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sz w:val="30"/>
          <w:szCs w:val="30"/>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1000" w:lineRule="exact"/>
        <w:jc w:val="center"/>
        <w:rPr>
          <w:color w:val="002060"/>
          <w:sz w:val="84"/>
          <w:szCs w:val="84"/>
        </w:rPr>
      </w:pPr>
      <w:r>
        <w:rPr>
          <w:color w:val="002060"/>
          <w:sz w:val="84"/>
          <w:szCs w:val="84"/>
        </w:rPr>
        <w:t>2017年度部门决算公开</w:t>
      </w: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r>
        <w:rPr>
          <w:b/>
          <w:sz w:val="44"/>
          <w:szCs w:val="44"/>
        </w:rPr>
        <w:t>廊坊市</w:t>
      </w:r>
      <w:r>
        <w:rPr>
          <w:rFonts w:hint="eastAsia"/>
          <w:b/>
          <w:sz w:val="44"/>
          <w:szCs w:val="44"/>
        </w:rPr>
        <w:t>大城县食品药品监督管理局</w:t>
      </w: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黑体"/>
          <w:sz w:val="44"/>
          <w:szCs w:val="44"/>
        </w:rPr>
      </w:pPr>
    </w:p>
    <w:p>
      <w:pPr>
        <w:spacing w:line="584" w:lineRule="exact"/>
        <w:jc w:val="center"/>
        <w:rPr>
          <w:rFonts w:eastAsia="黑体"/>
          <w:sz w:val="44"/>
          <w:szCs w:val="44"/>
        </w:rPr>
      </w:pPr>
      <w:r>
        <w:rPr>
          <w:rFonts w:eastAsia="黑体"/>
          <w:sz w:val="44"/>
          <w:szCs w:val="44"/>
        </w:rPr>
        <w:t>部门决算公开目录</w:t>
      </w:r>
    </w:p>
    <w:p>
      <w:pPr>
        <w:spacing w:line="584" w:lineRule="exact"/>
        <w:ind w:firstLine="640" w:firstLineChars="200"/>
        <w:rPr>
          <w:rFonts w:eastAsia="黑体"/>
          <w:sz w:val="32"/>
          <w:szCs w:val="32"/>
        </w:rPr>
      </w:pPr>
    </w:p>
    <w:p>
      <w:pPr>
        <w:spacing w:line="584" w:lineRule="exact"/>
        <w:ind w:firstLine="640" w:firstLineChars="200"/>
        <w:rPr>
          <w:rFonts w:eastAsia="仿宋_GB2312"/>
          <w:sz w:val="24"/>
          <w:szCs w:val="32"/>
        </w:rPr>
      </w:pPr>
      <w:r>
        <w:rPr>
          <w:rFonts w:eastAsia="黑体"/>
          <w:sz w:val="32"/>
          <w:szCs w:val="32"/>
        </w:rPr>
        <w:t xml:space="preserve">第一部分   </w:t>
      </w:r>
      <w:r>
        <w:rPr>
          <w:rFonts w:hint="eastAsia" w:eastAsia="黑体"/>
          <w:sz w:val="32"/>
          <w:szCs w:val="32"/>
        </w:rPr>
        <w:t>大城县食品药品监督管理局</w:t>
      </w:r>
      <w:r>
        <w:rPr>
          <w:rFonts w:eastAsia="黑体"/>
          <w:sz w:val="32"/>
          <w:szCs w:val="32"/>
        </w:rPr>
        <w:t>部门概况</w:t>
      </w:r>
    </w:p>
    <w:p>
      <w:pPr>
        <w:spacing w:line="584" w:lineRule="exact"/>
        <w:ind w:firstLine="1273" w:firstLineChars="398"/>
        <w:rPr>
          <w:rFonts w:eastAsia="仿宋_GB2312"/>
          <w:sz w:val="32"/>
          <w:szCs w:val="32"/>
        </w:rPr>
      </w:pPr>
      <w:r>
        <w:rPr>
          <w:rFonts w:eastAsia="仿宋_GB2312"/>
          <w:sz w:val="32"/>
          <w:szCs w:val="32"/>
        </w:rPr>
        <w:t>一、部门职责</w:t>
      </w:r>
    </w:p>
    <w:p>
      <w:pPr>
        <w:spacing w:line="584" w:lineRule="exact"/>
        <w:ind w:firstLine="1273" w:firstLineChars="398"/>
        <w:rPr>
          <w:rFonts w:eastAsia="仿宋_GB2312"/>
          <w:sz w:val="32"/>
          <w:szCs w:val="32"/>
        </w:rPr>
      </w:pPr>
      <w:r>
        <w:rPr>
          <w:rFonts w:eastAsia="仿宋_GB2312"/>
          <w:sz w:val="32"/>
          <w:szCs w:val="32"/>
        </w:rPr>
        <w:t>二、部门决算单位构成</w:t>
      </w:r>
    </w:p>
    <w:p>
      <w:pPr>
        <w:spacing w:line="584" w:lineRule="exact"/>
        <w:ind w:firstLine="640" w:firstLineChars="200"/>
        <w:rPr>
          <w:rFonts w:eastAsia="仿宋_GB2312"/>
          <w:sz w:val="20"/>
          <w:szCs w:val="32"/>
        </w:rPr>
      </w:pPr>
      <w:r>
        <w:rPr>
          <w:rFonts w:eastAsia="黑体"/>
          <w:sz w:val="32"/>
          <w:szCs w:val="32"/>
        </w:rPr>
        <w:t xml:space="preserve">第二部分   </w:t>
      </w:r>
      <w:r>
        <w:rPr>
          <w:rFonts w:hint="eastAsia" w:eastAsia="黑体"/>
          <w:sz w:val="32"/>
          <w:szCs w:val="32"/>
        </w:rPr>
        <w:t>大城县食品药品监督管理局</w:t>
      </w:r>
      <w:r>
        <w:rPr>
          <w:rFonts w:eastAsia="黑体"/>
          <w:sz w:val="32"/>
          <w:szCs w:val="32"/>
        </w:rPr>
        <w:t>2017年度部门决算报表</w:t>
      </w:r>
    </w:p>
    <w:p>
      <w:pPr>
        <w:spacing w:line="584" w:lineRule="exact"/>
        <w:ind w:left="640" w:firstLine="640" w:firstLineChars="200"/>
        <w:rPr>
          <w:rFonts w:eastAsia="仿宋_GB2312"/>
          <w:sz w:val="32"/>
          <w:szCs w:val="32"/>
        </w:rPr>
      </w:pPr>
      <w:r>
        <w:rPr>
          <w:rFonts w:eastAsia="仿宋_GB2312"/>
          <w:sz w:val="32"/>
          <w:szCs w:val="32"/>
        </w:rPr>
        <w:t>一、收入支出决算总表</w:t>
      </w:r>
    </w:p>
    <w:p>
      <w:pPr>
        <w:spacing w:line="584" w:lineRule="exact"/>
        <w:ind w:left="640" w:firstLine="640" w:firstLineChars="200"/>
        <w:rPr>
          <w:rFonts w:eastAsia="仿宋_GB2312"/>
          <w:sz w:val="32"/>
          <w:szCs w:val="32"/>
        </w:rPr>
      </w:pPr>
      <w:r>
        <w:rPr>
          <w:rFonts w:eastAsia="仿宋_GB2312"/>
          <w:sz w:val="32"/>
          <w:szCs w:val="32"/>
        </w:rPr>
        <w:t>二、收入决算表</w:t>
      </w:r>
    </w:p>
    <w:p>
      <w:pPr>
        <w:spacing w:line="584" w:lineRule="exact"/>
        <w:ind w:left="640" w:firstLine="640" w:firstLineChars="200"/>
        <w:rPr>
          <w:rFonts w:eastAsia="仿宋_GB2312"/>
          <w:sz w:val="32"/>
          <w:szCs w:val="32"/>
        </w:rPr>
      </w:pPr>
      <w:r>
        <w:rPr>
          <w:rFonts w:eastAsia="仿宋_GB2312"/>
          <w:sz w:val="32"/>
          <w:szCs w:val="32"/>
        </w:rPr>
        <w:t>三、支出决算表</w:t>
      </w:r>
    </w:p>
    <w:p>
      <w:pPr>
        <w:spacing w:line="584" w:lineRule="exact"/>
        <w:ind w:left="640" w:firstLine="640" w:firstLineChars="200"/>
        <w:rPr>
          <w:rFonts w:eastAsia="仿宋_GB2312"/>
          <w:sz w:val="32"/>
          <w:szCs w:val="32"/>
        </w:rPr>
      </w:pPr>
      <w:r>
        <w:rPr>
          <w:rFonts w:eastAsia="仿宋_GB2312"/>
          <w:sz w:val="32"/>
          <w:szCs w:val="32"/>
        </w:rPr>
        <w:t>四、财政拨款收入支出决算总表</w:t>
      </w:r>
    </w:p>
    <w:p>
      <w:pPr>
        <w:spacing w:line="584" w:lineRule="exact"/>
        <w:ind w:left="640" w:firstLine="640" w:firstLineChars="200"/>
        <w:rPr>
          <w:rFonts w:eastAsia="仿宋_GB2312"/>
          <w:sz w:val="32"/>
          <w:szCs w:val="32"/>
        </w:rPr>
      </w:pPr>
      <w:r>
        <w:rPr>
          <w:rFonts w:eastAsia="仿宋_GB2312"/>
          <w:sz w:val="32"/>
          <w:szCs w:val="32"/>
        </w:rPr>
        <w:t>五、一般公共预算财政拨款收入支出决算表</w:t>
      </w:r>
    </w:p>
    <w:p>
      <w:pPr>
        <w:spacing w:line="584" w:lineRule="exact"/>
        <w:ind w:left="640" w:firstLine="640" w:firstLineChars="200"/>
        <w:rPr>
          <w:rFonts w:eastAsia="仿宋_GB2312"/>
          <w:sz w:val="32"/>
          <w:szCs w:val="32"/>
        </w:rPr>
      </w:pPr>
      <w:r>
        <w:rPr>
          <w:rFonts w:eastAsia="仿宋_GB2312"/>
          <w:sz w:val="32"/>
          <w:szCs w:val="32"/>
        </w:rPr>
        <w:t>六、一般公共预算财政拨款基本支出决算表</w:t>
      </w:r>
    </w:p>
    <w:p>
      <w:pPr>
        <w:spacing w:line="584" w:lineRule="exact"/>
        <w:ind w:left="640" w:firstLine="640" w:firstLineChars="200"/>
        <w:rPr>
          <w:rFonts w:eastAsia="仿宋_GB2312"/>
          <w:sz w:val="32"/>
          <w:szCs w:val="32"/>
        </w:rPr>
      </w:pPr>
      <w:r>
        <w:rPr>
          <w:rFonts w:eastAsia="仿宋_GB2312"/>
          <w:sz w:val="32"/>
          <w:szCs w:val="32"/>
        </w:rPr>
        <w:t>七、政府性基金预算财政拨款收入支出决算表</w:t>
      </w:r>
    </w:p>
    <w:p>
      <w:pPr>
        <w:spacing w:line="584" w:lineRule="exact"/>
        <w:ind w:left="640" w:firstLine="640" w:firstLineChars="200"/>
        <w:rPr>
          <w:rFonts w:eastAsia="仿宋_GB2312"/>
          <w:sz w:val="32"/>
          <w:szCs w:val="32"/>
        </w:rPr>
      </w:pPr>
      <w:r>
        <w:rPr>
          <w:rFonts w:eastAsia="仿宋_GB2312"/>
          <w:sz w:val="32"/>
          <w:szCs w:val="32"/>
        </w:rPr>
        <w:t>八、国有资本经营预算财政拨款收入支出决算表</w:t>
      </w:r>
    </w:p>
    <w:p>
      <w:pPr>
        <w:spacing w:line="584" w:lineRule="exact"/>
        <w:ind w:left="640" w:firstLine="640" w:firstLineChars="200"/>
        <w:rPr>
          <w:rFonts w:eastAsia="仿宋_GB2312"/>
          <w:sz w:val="32"/>
          <w:szCs w:val="32"/>
        </w:rPr>
      </w:pPr>
      <w:r>
        <w:rPr>
          <w:rFonts w:eastAsia="仿宋_GB2312"/>
          <w:sz w:val="32"/>
          <w:szCs w:val="32"/>
        </w:rPr>
        <w:t>九、“三公”经费及相关信息统计表</w:t>
      </w:r>
    </w:p>
    <w:p>
      <w:pPr>
        <w:spacing w:line="584" w:lineRule="exact"/>
        <w:ind w:left="640" w:firstLine="640" w:firstLineChars="200"/>
        <w:rPr>
          <w:rFonts w:eastAsia="仿宋_GB2312"/>
          <w:sz w:val="32"/>
          <w:szCs w:val="32"/>
        </w:rPr>
      </w:pPr>
      <w:r>
        <w:rPr>
          <w:rFonts w:eastAsia="仿宋_GB2312"/>
          <w:sz w:val="32"/>
          <w:szCs w:val="32"/>
        </w:rPr>
        <w:t>十、政府采购情况表</w:t>
      </w:r>
    </w:p>
    <w:p>
      <w:pPr>
        <w:spacing w:line="584"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大城县食品药品监督管理局</w:t>
      </w:r>
      <w:r>
        <w:rPr>
          <w:rFonts w:eastAsia="黑体"/>
          <w:sz w:val="32"/>
          <w:szCs w:val="32"/>
        </w:rPr>
        <w:t>2017年部门决算情况说明</w:t>
      </w:r>
    </w:p>
    <w:p>
      <w:pPr>
        <w:spacing w:line="584" w:lineRule="exact"/>
        <w:ind w:left="640" w:firstLine="640" w:firstLineChars="200"/>
        <w:rPr>
          <w:rFonts w:eastAsia="仿宋_GB2312"/>
          <w:sz w:val="32"/>
          <w:szCs w:val="32"/>
        </w:rPr>
      </w:pPr>
      <w:r>
        <w:rPr>
          <w:rFonts w:eastAsia="仿宋_GB2312"/>
          <w:sz w:val="32"/>
          <w:szCs w:val="32"/>
        </w:rPr>
        <w:t>一、收入支出决算总体情况说明</w:t>
      </w:r>
    </w:p>
    <w:p>
      <w:pPr>
        <w:spacing w:line="584" w:lineRule="exact"/>
        <w:ind w:left="640" w:firstLine="640" w:firstLineChars="200"/>
        <w:rPr>
          <w:rFonts w:eastAsia="仿宋_GB2312"/>
          <w:sz w:val="32"/>
          <w:szCs w:val="32"/>
        </w:rPr>
      </w:pPr>
      <w:r>
        <w:rPr>
          <w:rFonts w:eastAsia="仿宋_GB2312"/>
          <w:sz w:val="32"/>
          <w:szCs w:val="32"/>
        </w:rPr>
        <w:t>二、收入决算情况说明</w:t>
      </w:r>
    </w:p>
    <w:p>
      <w:pPr>
        <w:spacing w:line="584" w:lineRule="exact"/>
        <w:ind w:left="640" w:firstLine="640" w:firstLineChars="200"/>
        <w:rPr>
          <w:rFonts w:eastAsia="仿宋_GB2312"/>
          <w:sz w:val="32"/>
          <w:szCs w:val="32"/>
        </w:rPr>
      </w:pPr>
      <w:r>
        <w:rPr>
          <w:rFonts w:eastAsia="仿宋_GB2312"/>
          <w:sz w:val="32"/>
          <w:szCs w:val="32"/>
        </w:rPr>
        <w:t>三、支出决算情况说明</w:t>
      </w:r>
    </w:p>
    <w:p>
      <w:pPr>
        <w:spacing w:line="584" w:lineRule="exact"/>
        <w:ind w:left="640" w:firstLine="640" w:firstLineChars="200"/>
        <w:rPr>
          <w:rFonts w:eastAsia="仿宋_GB2312"/>
          <w:sz w:val="32"/>
          <w:szCs w:val="32"/>
        </w:rPr>
      </w:pPr>
      <w:r>
        <w:rPr>
          <w:rFonts w:eastAsia="仿宋_GB2312"/>
          <w:sz w:val="32"/>
          <w:szCs w:val="32"/>
        </w:rPr>
        <w:t>四、财政拨款收入支出决算总体情况说明</w:t>
      </w:r>
    </w:p>
    <w:p>
      <w:pPr>
        <w:spacing w:line="584" w:lineRule="exact"/>
        <w:ind w:left="640" w:firstLine="640" w:firstLineChars="200"/>
        <w:rPr>
          <w:rFonts w:eastAsia="仿宋_GB2312"/>
          <w:spacing w:val="-6"/>
          <w:sz w:val="32"/>
          <w:szCs w:val="32"/>
        </w:rPr>
      </w:pPr>
      <w:r>
        <w:rPr>
          <w:rFonts w:eastAsia="仿宋_GB2312"/>
          <w:sz w:val="32"/>
          <w:szCs w:val="32"/>
        </w:rPr>
        <w:t>五、</w:t>
      </w:r>
      <w:r>
        <w:rPr>
          <w:rFonts w:eastAsia="仿宋_GB2312"/>
          <w:spacing w:val="-6"/>
          <w:sz w:val="32"/>
          <w:szCs w:val="32"/>
        </w:rPr>
        <w:t>一般公共预算财政拨款“三公”经费支出决算情况说明</w:t>
      </w:r>
    </w:p>
    <w:p>
      <w:pPr>
        <w:spacing w:line="584" w:lineRule="exact"/>
        <w:ind w:left="640" w:firstLine="640" w:firstLineChars="200"/>
        <w:rPr>
          <w:rFonts w:eastAsia="仿宋_GB2312"/>
          <w:sz w:val="32"/>
          <w:szCs w:val="32"/>
        </w:rPr>
      </w:pPr>
      <w:r>
        <w:rPr>
          <w:rFonts w:eastAsia="仿宋_GB2312"/>
          <w:sz w:val="32"/>
          <w:szCs w:val="32"/>
        </w:rPr>
        <w:t>六、预算绩效管理工作开展情况说明</w:t>
      </w:r>
    </w:p>
    <w:p>
      <w:pPr>
        <w:spacing w:line="584" w:lineRule="exact"/>
        <w:ind w:left="640" w:firstLine="640" w:firstLineChars="200"/>
        <w:rPr>
          <w:rFonts w:eastAsia="仿宋_GB2312"/>
          <w:sz w:val="32"/>
          <w:szCs w:val="32"/>
        </w:rPr>
      </w:pPr>
      <w:r>
        <w:rPr>
          <w:rFonts w:eastAsia="仿宋_GB2312"/>
          <w:sz w:val="32"/>
          <w:szCs w:val="32"/>
        </w:rPr>
        <w:t>七、其他重要事项的说明</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一</w:t>
      </w:r>
      <w:r>
        <w:rPr>
          <w:rFonts w:hint="eastAsia" w:eastAsia="仿宋_GB2312"/>
          <w:sz w:val="32"/>
          <w:szCs w:val="32"/>
        </w:rPr>
        <w:t>）</w:t>
      </w:r>
      <w:r>
        <w:rPr>
          <w:rFonts w:eastAsia="仿宋_GB2312"/>
          <w:sz w:val="32"/>
          <w:szCs w:val="32"/>
        </w:rPr>
        <w:t>机关运行经费情况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二</w:t>
      </w:r>
      <w:r>
        <w:rPr>
          <w:rFonts w:hint="eastAsia" w:eastAsia="仿宋_GB2312"/>
          <w:sz w:val="32"/>
          <w:szCs w:val="32"/>
        </w:rPr>
        <w:t>）</w:t>
      </w:r>
      <w:r>
        <w:rPr>
          <w:rFonts w:eastAsia="仿宋_GB2312"/>
          <w:sz w:val="32"/>
          <w:szCs w:val="32"/>
        </w:rPr>
        <w:t xml:space="preserve"> 政府采购情况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三</w:t>
      </w:r>
      <w:r>
        <w:rPr>
          <w:rFonts w:hint="eastAsia" w:eastAsia="仿宋_GB2312"/>
          <w:sz w:val="32"/>
          <w:szCs w:val="32"/>
        </w:rPr>
        <w:t>）</w:t>
      </w:r>
      <w:r>
        <w:rPr>
          <w:rFonts w:eastAsia="仿宋_GB2312"/>
          <w:sz w:val="32"/>
          <w:szCs w:val="32"/>
        </w:rPr>
        <w:t xml:space="preserve"> 国有资产占用情况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四</w:t>
      </w:r>
      <w:r>
        <w:rPr>
          <w:rFonts w:hint="eastAsia" w:eastAsia="仿宋_GB2312"/>
          <w:sz w:val="32"/>
          <w:szCs w:val="32"/>
        </w:rPr>
        <w:t>）</w:t>
      </w:r>
      <w:r>
        <w:rPr>
          <w:rFonts w:eastAsia="仿宋_GB2312"/>
          <w:sz w:val="32"/>
          <w:szCs w:val="32"/>
        </w:rPr>
        <w:t xml:space="preserve"> 其他需要说明的情况</w:t>
      </w:r>
    </w:p>
    <w:p>
      <w:pPr>
        <w:spacing w:line="584" w:lineRule="exact"/>
        <w:ind w:firstLine="640" w:firstLineChars="200"/>
        <w:rPr>
          <w:rFonts w:eastAsia="黑体"/>
          <w:sz w:val="32"/>
          <w:szCs w:val="32"/>
        </w:rPr>
      </w:pPr>
      <w:r>
        <w:rPr>
          <w:rFonts w:eastAsia="黑体"/>
          <w:sz w:val="32"/>
          <w:szCs w:val="32"/>
        </w:rPr>
        <w:t>第四部分  名词解释</w:t>
      </w: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pStyle w:val="2"/>
        <w:spacing w:before="0" w:after="0" w:line="584" w:lineRule="exact"/>
        <w:jc w:val="center"/>
        <w:rPr>
          <w:color w:val="000000"/>
          <w:kern w:val="0"/>
        </w:rPr>
      </w:pPr>
    </w:p>
    <w:p>
      <w:pPr>
        <w:pStyle w:val="2"/>
        <w:spacing w:before="0" w:after="0" w:line="584" w:lineRule="exact"/>
        <w:jc w:val="center"/>
        <w:rPr>
          <w:color w:val="000000"/>
          <w:kern w:val="0"/>
        </w:rPr>
      </w:pPr>
      <w:r>
        <w:rPr>
          <w:color w:val="000000"/>
          <w:kern w:val="0"/>
        </w:rPr>
        <w:t>第一部分 部门概况</w:t>
      </w:r>
    </w:p>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按照《</w:t>
      </w:r>
      <w:r>
        <w:rPr>
          <w:rFonts w:hint="eastAsia" w:ascii="Times New Roman" w:hAnsi="Times New Roman" w:eastAsia="仿宋_GB2312"/>
          <w:b w:val="0"/>
          <w:bCs w:val="0"/>
          <w:kern w:val="0"/>
          <w:lang w:eastAsia="zh-CN"/>
        </w:rPr>
        <w:t>中华人民共和国</w:t>
      </w:r>
      <w:bookmarkStart w:id="0" w:name="_GoBack"/>
      <w:bookmarkEnd w:id="0"/>
      <w:r>
        <w:rPr>
          <w:rFonts w:hint="eastAsia" w:ascii="Times New Roman" w:hAnsi="Times New Roman" w:eastAsia="仿宋_GB2312"/>
          <w:b w:val="0"/>
          <w:bCs w:val="0"/>
          <w:kern w:val="0"/>
        </w:rPr>
        <w:t>预算法》、《河北省财政厅关于印发&lt;河北省预决算公开操作规程实施细则&gt;的通知》（冀财预﹝2017﹞129号）等规定，现将2017年部门决算公开如下：</w:t>
      </w:r>
    </w:p>
    <w:p>
      <w:pPr>
        <w:pStyle w:val="3"/>
        <w:spacing w:before="0" w:after="0" w:line="584" w:lineRule="exact"/>
        <w:ind w:firstLine="643" w:firstLineChars="200"/>
        <w:rPr>
          <w:rFonts w:ascii="Times New Roman" w:hAnsi="Times New Roman" w:eastAsia="黑体"/>
          <w:kern w:val="0"/>
        </w:rPr>
      </w:pPr>
      <w:r>
        <w:rPr>
          <w:rFonts w:ascii="Times New Roman" w:hAnsi="Times New Roman" w:eastAsia="黑体"/>
          <w:kern w:val="0"/>
        </w:rPr>
        <w:t>一、部门职责</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部门职责：根据《大城县食品药品监督管理局主要职责、内设机构和人员编制方案》的通知，河北省大城县食品药品监督管理局的主要职责是： </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（一） 贯彻执行国家、省、市食品（含食品添加剂、保健食品，下同）、药品（含中药、民族药，下同）、医疗器械、化妆品监督管理的法律法规和方针政策。制订全县食品（含酒类，下同）、药品、医疗器械、化妆品安全监督管理计划、规划并监督实施，按职责权限制定相关实施办法。</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二）承担全县食品（含酒类）生产、流通、消费环节安全监督管理工作；负责食品行政许可实施办法的监督实施。建立完善全县食品安全隐患排查治理机制，制定全县食品安全检查年度计划、重大整顿治理方案并组织落实。</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三）负责药品、医疗器械监督管理，监督实施国家药品、医疗器械标准，监督实施药品和医疗器械研制、生产、经营、使用方面的质量管理规范；负责药品、医疗器械行政许可实施方案的监督实施；负责药品不良反应、医疗器械不良事件监测和处置工作；配合实施国家基本药品制度。</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（四）负责化妆品的监督管理和全县化妆品不良反应监测的管理。</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（五）监督实施中药材生产质量管理规范、中药饮片炮制规范。依法实施中药品种保护制度。</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（六） 负责制定食品、药品、医疗器械、化妆品监督管理的稽查制度并组织实施，组织查处重大违法行为。监督实施问题产品召回和处置制度。</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（七）负责组织、指导食品药品安全事故应急处置和调查处理工作，监督事故查处落实情况。</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 xml:space="preserve">    （八）负责食品、药品、医疗器械、化妆品安全信息的统一公布和重大信息直报工作。负责对食品、药品医疗器械、化妆品等广告进行检查和监测。</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（九）负责全县食品药品安全科技发展规划的组织实施，推动食品药品检验检测、电子监管和信息化建设。</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 xml:space="preserve">    （十）负责开展食品药品安全宣传、教育培训、交流合作。推进诚信体系建设。</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（十一）负责全县食品药品等从业人员的培训和执业资格准入工作。</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（十二）负责全县食品药品监督管理工作，规范行政执法行为，推动完善行政执法与刑事司法衔接机制。</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    （十三）承担大城县人民政府食品安全委员日常工作。负责食品安全监督管理综合协调，推动健全协调联动机制。督促检查乡镇（区、处）人民政府和县直有关部门履行食品药品安全监督管理职责，并负责考核评价。</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    （十四） 承办县政府、县食品安全委员会和上级部门交办的其他事项</w:t>
      </w:r>
    </w:p>
    <w:p>
      <w:pPr>
        <w:pStyle w:val="3"/>
        <w:spacing w:before="0" w:after="0" w:line="584" w:lineRule="exact"/>
        <w:ind w:firstLine="643" w:firstLineChars="200"/>
        <w:rPr>
          <w:rFonts w:ascii="Times New Roman" w:hAnsi="Times New Roman" w:eastAsia="黑体"/>
          <w:kern w:val="0"/>
        </w:rPr>
      </w:pPr>
      <w:r>
        <w:rPr>
          <w:rFonts w:ascii="Times New Roman" w:hAnsi="Times New Roman" w:eastAsia="黑体"/>
          <w:kern w:val="0"/>
        </w:rPr>
        <w:t>二、部门决算单位构成</w:t>
      </w:r>
    </w:p>
    <w:tbl>
      <w:tblPr>
        <w:tblStyle w:val="8"/>
        <w:tblpPr w:leftFromText="180" w:rightFromText="180" w:vertAnchor="text" w:horzAnchor="page" w:tblpX="1868" w:tblpY="35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1979"/>
        <w:gridCol w:w="1846"/>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1979"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单位性质</w:t>
            </w:r>
          </w:p>
        </w:tc>
        <w:tc>
          <w:tcPr>
            <w:tcW w:w="1846"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单位规格</w:t>
            </w:r>
          </w:p>
        </w:tc>
        <w:tc>
          <w:tcPr>
            <w:tcW w:w="2416"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大城县食品药品监督管理局</w:t>
            </w:r>
          </w:p>
        </w:tc>
        <w:tc>
          <w:tcPr>
            <w:tcW w:w="1979"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行政</w:t>
            </w:r>
          </w:p>
        </w:tc>
        <w:tc>
          <w:tcPr>
            <w:tcW w:w="1846"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正科级</w:t>
            </w:r>
          </w:p>
        </w:tc>
        <w:tc>
          <w:tcPr>
            <w:tcW w:w="2416"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w:t>
            </w:r>
          </w:p>
        </w:tc>
      </w:tr>
    </w:tbl>
    <w:p>
      <w:pPr>
        <w:spacing w:line="584" w:lineRule="exact"/>
        <w:jc w:val="center"/>
        <w:rPr>
          <w:rFonts w:eastAsia="黑体"/>
          <w:bCs/>
          <w:kern w:val="0"/>
          <w:sz w:val="52"/>
          <w:szCs w:val="52"/>
        </w:rPr>
      </w:pPr>
    </w:p>
    <w:p>
      <w:pPr>
        <w:pStyle w:val="2"/>
        <w:spacing w:before="0" w:after="0" w:line="584" w:lineRule="exact"/>
        <w:jc w:val="center"/>
        <w:rPr>
          <w:color w:val="000000"/>
          <w:kern w:val="0"/>
        </w:rPr>
      </w:pPr>
      <w:r>
        <w:rPr>
          <w:color w:val="000000"/>
          <w:kern w:val="0"/>
        </w:rPr>
        <w:t>第二部分 2017年度部门决算报表</w:t>
      </w:r>
    </w:p>
    <w:p/>
    <w:p>
      <w:pPr>
        <w:spacing w:line="584" w:lineRule="exact"/>
        <w:jc w:val="center"/>
        <w:rPr>
          <w:b/>
          <w:bCs/>
          <w:kern w:val="0"/>
          <w:sz w:val="44"/>
          <w:szCs w:val="44"/>
        </w:rPr>
      </w:pPr>
    </w:p>
    <w:p>
      <w:pPr>
        <w:spacing w:line="584" w:lineRule="exact"/>
        <w:jc w:val="center"/>
        <w:rPr>
          <w:b/>
          <w:bCs/>
          <w:kern w:val="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985" w:right="1531" w:bottom="1985" w:left="1531" w:header="851" w:footer="992" w:gutter="0"/>
          <w:cols w:space="425" w:num="1"/>
          <w:docGrid w:type="lines" w:linePitch="312" w:charSpace="0"/>
        </w:sectPr>
      </w:pPr>
    </w:p>
    <w:p>
      <w:pPr>
        <w:pStyle w:val="2"/>
        <w:spacing w:before="0" w:after="0" w:line="584" w:lineRule="exact"/>
        <w:jc w:val="center"/>
        <w:rPr>
          <w:color w:val="000000"/>
          <w:kern w:val="0"/>
        </w:rPr>
      </w:pPr>
    </w:p>
    <w:p>
      <w:pPr>
        <w:pStyle w:val="2"/>
        <w:spacing w:before="0" w:after="0" w:line="584" w:lineRule="exact"/>
        <w:jc w:val="center"/>
        <w:rPr>
          <w:color w:val="000000"/>
          <w:kern w:val="0"/>
        </w:rPr>
      </w:pPr>
      <w:r>
        <w:rPr>
          <w:color w:val="000000"/>
          <w:kern w:val="0"/>
        </w:rPr>
        <w:t>第三部分部门决算情况说明</w:t>
      </w:r>
    </w:p>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一、收入</w:t>
      </w:r>
      <w:r>
        <w:rPr>
          <w:rFonts w:ascii="Times New Roman" w:hAnsi="Times New Roman" w:eastAsia="黑体"/>
          <w:kern w:val="0"/>
        </w:rPr>
        <w:t>支出</w:t>
      </w:r>
      <w:r>
        <w:rPr>
          <w:rFonts w:ascii="Times New Roman" w:hAnsi="Times New Roman" w:eastAsia="黑体"/>
        </w:rPr>
        <w:t>决算总体情况说明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本部门2017年度年初结转和结余</w:t>
      </w:r>
      <w:r>
        <w:rPr>
          <w:rFonts w:hint="eastAsia" w:eastAsia="仿宋_GB2312"/>
          <w:sz w:val="32"/>
          <w:szCs w:val="32"/>
        </w:rPr>
        <w:t>28.90</w:t>
      </w:r>
      <w:r>
        <w:rPr>
          <w:rFonts w:eastAsia="仿宋_GB2312"/>
          <w:sz w:val="32"/>
          <w:szCs w:val="32"/>
        </w:rPr>
        <w:t>万元，本年收入</w:t>
      </w:r>
      <w:r>
        <w:rPr>
          <w:rFonts w:hint="eastAsia" w:eastAsia="仿宋_GB2312"/>
          <w:sz w:val="32"/>
          <w:szCs w:val="32"/>
        </w:rPr>
        <w:t>764.45</w:t>
      </w:r>
      <w:r>
        <w:rPr>
          <w:rFonts w:eastAsia="仿宋_GB2312"/>
          <w:sz w:val="32"/>
          <w:szCs w:val="32"/>
        </w:rPr>
        <w:t>万元；本年支出</w:t>
      </w:r>
      <w:r>
        <w:rPr>
          <w:rFonts w:hint="eastAsia" w:eastAsia="仿宋_GB2312"/>
          <w:sz w:val="32"/>
          <w:szCs w:val="32"/>
        </w:rPr>
        <w:t>785.92</w:t>
      </w:r>
      <w:r>
        <w:rPr>
          <w:rFonts w:eastAsia="仿宋_GB2312"/>
          <w:sz w:val="32"/>
          <w:szCs w:val="32"/>
        </w:rPr>
        <w:t>万元、年末结转和结余</w:t>
      </w:r>
      <w:r>
        <w:rPr>
          <w:rFonts w:hint="eastAsia" w:eastAsia="仿宋_GB2312"/>
          <w:sz w:val="32"/>
          <w:szCs w:val="32"/>
        </w:rPr>
        <w:t>7.44</w:t>
      </w:r>
      <w:r>
        <w:rPr>
          <w:rFonts w:eastAsia="仿宋_GB2312"/>
          <w:sz w:val="32"/>
          <w:szCs w:val="32"/>
        </w:rPr>
        <w:t>万元。与2016年度决算相比，本年收入增加</w:t>
      </w:r>
      <w:r>
        <w:rPr>
          <w:rFonts w:hint="eastAsia" w:eastAsia="仿宋_GB2312"/>
          <w:sz w:val="32"/>
          <w:szCs w:val="32"/>
        </w:rPr>
        <w:t>61.15</w:t>
      </w:r>
      <w:r>
        <w:rPr>
          <w:rFonts w:eastAsia="仿宋_GB2312"/>
          <w:sz w:val="32"/>
          <w:szCs w:val="32"/>
        </w:rPr>
        <w:t>万元，增长</w:t>
      </w:r>
      <w:r>
        <w:rPr>
          <w:rFonts w:hint="eastAsia" w:eastAsia="仿宋_GB2312"/>
          <w:sz w:val="32"/>
          <w:szCs w:val="32"/>
        </w:rPr>
        <w:t>0.9%</w:t>
      </w:r>
      <w:r>
        <w:rPr>
          <w:rFonts w:eastAsia="仿宋_GB2312"/>
          <w:sz w:val="32"/>
          <w:szCs w:val="32"/>
        </w:rPr>
        <w:t>，主要是</w:t>
      </w:r>
      <w:r>
        <w:rPr>
          <w:rFonts w:hint="eastAsia" w:eastAsia="仿宋_GB2312"/>
          <w:sz w:val="32"/>
          <w:szCs w:val="32"/>
        </w:rPr>
        <w:t>工作人员工资福利提高了</w:t>
      </w:r>
      <w:r>
        <w:rPr>
          <w:rFonts w:eastAsia="仿宋_GB2312"/>
          <w:sz w:val="32"/>
          <w:szCs w:val="32"/>
        </w:rPr>
        <w:t>；本年支出增加</w:t>
      </w:r>
      <w:r>
        <w:rPr>
          <w:rFonts w:hint="eastAsia" w:eastAsia="仿宋_GB2312"/>
          <w:sz w:val="32"/>
          <w:szCs w:val="32"/>
        </w:rPr>
        <w:t>90.92</w:t>
      </w:r>
      <w:r>
        <w:rPr>
          <w:rFonts w:eastAsia="仿宋_GB2312"/>
          <w:sz w:val="32"/>
          <w:szCs w:val="32"/>
        </w:rPr>
        <w:t>万元，增长</w:t>
      </w:r>
      <w:r>
        <w:rPr>
          <w:rFonts w:hint="eastAsia" w:eastAsia="仿宋_GB2312"/>
          <w:sz w:val="32"/>
          <w:szCs w:val="32"/>
        </w:rPr>
        <w:t>13%</w:t>
      </w:r>
      <w:r>
        <w:rPr>
          <w:rFonts w:eastAsia="仿宋_GB2312"/>
          <w:sz w:val="32"/>
          <w:szCs w:val="32"/>
        </w:rPr>
        <w:t>，主要是</w:t>
      </w:r>
      <w:r>
        <w:rPr>
          <w:rFonts w:hint="eastAsia" w:eastAsia="仿宋_GB2312"/>
          <w:sz w:val="32"/>
          <w:szCs w:val="32"/>
        </w:rPr>
        <w:t>工作人员工资福利提高，增加了一辆执法用车，日常业务检查力度大</w:t>
      </w:r>
      <w:r>
        <w:rPr>
          <w:rFonts w:eastAsia="仿宋_GB2312"/>
          <w:sz w:val="32"/>
          <w:szCs w:val="32"/>
        </w:rPr>
        <w:t>。</w:t>
      </w:r>
    </w:p>
    <w:p>
      <w:pPr>
        <w:pStyle w:val="3"/>
        <w:adjustRightInd w:val="0"/>
        <w:spacing w:before="0" w:after="0" w:line="584" w:lineRule="exact"/>
        <w:ind w:firstLine="643" w:firstLineChars="200"/>
        <w:rPr>
          <w:rFonts w:ascii="Times New Roman" w:hAnsi="Times New Roman" w:eastAsia="黑体"/>
        </w:rPr>
      </w:pPr>
      <w:r>
        <w:rPr>
          <w:rFonts w:ascii="Times New Roman" w:hAnsi="Times New Roman" w:eastAsia="黑体"/>
        </w:rPr>
        <w:t>二、收入决算情况说明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本部门2017年度本年收入合计</w:t>
      </w:r>
      <w:r>
        <w:rPr>
          <w:rFonts w:hint="eastAsia" w:eastAsia="仿宋_GB2312"/>
          <w:sz w:val="32"/>
          <w:szCs w:val="32"/>
        </w:rPr>
        <w:t>764.45</w:t>
      </w:r>
      <w:r>
        <w:rPr>
          <w:rFonts w:eastAsia="仿宋_GB2312"/>
          <w:sz w:val="32"/>
          <w:szCs w:val="32"/>
        </w:rPr>
        <w:t>万元，其中：财政拨款收入</w:t>
      </w:r>
      <w:r>
        <w:rPr>
          <w:rFonts w:hint="eastAsia" w:eastAsia="仿宋_GB2312"/>
          <w:sz w:val="32"/>
          <w:szCs w:val="32"/>
        </w:rPr>
        <w:t>758.88</w:t>
      </w:r>
      <w:r>
        <w:rPr>
          <w:rFonts w:eastAsia="仿宋_GB2312"/>
          <w:sz w:val="32"/>
          <w:szCs w:val="32"/>
        </w:rPr>
        <w:t>万元，占</w:t>
      </w:r>
      <w:r>
        <w:rPr>
          <w:rFonts w:hint="eastAsia" w:eastAsia="仿宋_GB2312"/>
          <w:sz w:val="32"/>
          <w:szCs w:val="32"/>
        </w:rPr>
        <w:t>99</w:t>
      </w:r>
      <w:r>
        <w:rPr>
          <w:rFonts w:eastAsia="仿宋_GB2312"/>
          <w:sz w:val="32"/>
          <w:szCs w:val="32"/>
        </w:rPr>
        <w:t>%；其他收入</w:t>
      </w:r>
      <w:r>
        <w:rPr>
          <w:rFonts w:hint="eastAsia" w:eastAsia="仿宋_GB2312"/>
          <w:sz w:val="32"/>
          <w:szCs w:val="32"/>
        </w:rPr>
        <w:t>5.57</w:t>
      </w:r>
      <w:r>
        <w:rPr>
          <w:rFonts w:eastAsia="仿宋_GB2312"/>
          <w:sz w:val="32"/>
          <w:szCs w:val="32"/>
        </w:rPr>
        <w:t>万元，占</w:t>
      </w:r>
      <w:r>
        <w:rPr>
          <w:rFonts w:hint="eastAsia" w:eastAsia="仿宋_GB2312"/>
          <w:sz w:val="32"/>
          <w:szCs w:val="32"/>
        </w:rPr>
        <w:t>1</w:t>
      </w:r>
      <w:r>
        <w:rPr>
          <w:rFonts w:eastAsia="仿宋_GB2312"/>
          <w:sz w:val="32"/>
          <w:szCs w:val="32"/>
        </w:rPr>
        <w:t>%。</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三、支出决算情况说明</w:t>
      </w:r>
    </w:p>
    <w:p>
      <w:pPr>
        <w:pStyle w:val="3"/>
        <w:spacing w:before="0" w:after="0" w:line="584" w:lineRule="exact"/>
        <w:ind w:firstLine="640" w:firstLineChars="200"/>
        <w:rPr>
          <w:rFonts w:ascii="Times New Roman" w:hAnsi="Times New Roman" w:eastAsia="仿宋_GB2312"/>
          <w:b w:val="0"/>
          <w:bCs w:val="0"/>
        </w:rPr>
      </w:pPr>
      <w:r>
        <w:rPr>
          <w:rFonts w:hint="eastAsia" w:ascii="Times New Roman" w:hAnsi="Times New Roman" w:eastAsia="仿宋_GB2312"/>
          <w:b w:val="0"/>
          <w:bCs w:val="0"/>
        </w:rPr>
        <w:t>本部门2017年度本年支出合计785.92万元，其中：基本支出727.34万元，占92.55%；项目支出58.59万元，占7.45%。</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四、</w:t>
      </w:r>
      <w:r>
        <w:rPr>
          <w:rFonts w:ascii="Times New Roman" w:hAnsi="Times New Roman" w:eastAsia="黑体"/>
          <w:kern w:val="0"/>
        </w:rPr>
        <w:t>财政</w:t>
      </w:r>
      <w:r>
        <w:rPr>
          <w:rFonts w:ascii="Times New Roman" w:hAnsi="Times New Roman" w:eastAsia="黑体"/>
        </w:rPr>
        <w:t>拨款收入支出决算总体情况说明</w:t>
      </w:r>
    </w:p>
    <w:p>
      <w:pPr>
        <w:spacing w:line="584" w:lineRule="exact"/>
        <w:ind w:firstLine="643" w:firstLineChars="200"/>
        <w:rPr>
          <w:rFonts w:eastAsia="楷体_GB2312"/>
          <w:b/>
          <w:bCs/>
          <w:sz w:val="32"/>
          <w:szCs w:val="32"/>
        </w:rPr>
      </w:pPr>
      <w:r>
        <w:rPr>
          <w:rFonts w:eastAsia="楷体_GB2312"/>
          <w:b/>
          <w:bCs/>
          <w:sz w:val="32"/>
          <w:szCs w:val="32"/>
        </w:rPr>
        <w:t>（一）财政拨款收支与2016 年度决算对比情况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本部门2017年度财政拨款收支全部为一般公共预算财政拨款收支。一般公共预算财政拨款年初结转和结余</w:t>
      </w:r>
      <w:r>
        <w:rPr>
          <w:rFonts w:hint="eastAsia" w:eastAsia="仿宋_GB2312"/>
          <w:sz w:val="32"/>
          <w:szCs w:val="32"/>
        </w:rPr>
        <w:t>28.90</w:t>
      </w:r>
      <w:r>
        <w:rPr>
          <w:rFonts w:eastAsia="仿宋_GB2312"/>
          <w:sz w:val="32"/>
          <w:szCs w:val="32"/>
        </w:rPr>
        <w:t>万元、本年收入</w:t>
      </w:r>
      <w:r>
        <w:rPr>
          <w:rFonts w:hint="eastAsia" w:eastAsia="仿宋_GB2312"/>
          <w:sz w:val="32"/>
          <w:szCs w:val="32"/>
        </w:rPr>
        <w:t>758.88</w:t>
      </w:r>
      <w:r>
        <w:rPr>
          <w:rFonts w:eastAsia="仿宋_GB2312"/>
          <w:sz w:val="32"/>
          <w:szCs w:val="32"/>
        </w:rPr>
        <w:t>万元；本年支出</w:t>
      </w:r>
      <w:r>
        <w:rPr>
          <w:rFonts w:hint="eastAsia" w:eastAsia="仿宋_GB2312"/>
          <w:sz w:val="32"/>
          <w:szCs w:val="32"/>
        </w:rPr>
        <w:t>780.34</w:t>
      </w:r>
      <w:r>
        <w:rPr>
          <w:rFonts w:eastAsia="仿宋_GB2312"/>
          <w:sz w:val="32"/>
          <w:szCs w:val="32"/>
        </w:rPr>
        <w:t>万元、年末结转和结余</w:t>
      </w:r>
      <w:r>
        <w:rPr>
          <w:rFonts w:hint="eastAsia" w:eastAsia="仿宋_GB2312"/>
          <w:sz w:val="32"/>
          <w:szCs w:val="32"/>
        </w:rPr>
        <w:t>7.44</w:t>
      </w:r>
      <w:r>
        <w:rPr>
          <w:rFonts w:eastAsia="仿宋_GB2312"/>
          <w:sz w:val="32"/>
          <w:szCs w:val="32"/>
        </w:rPr>
        <w:t>万元。与2016年度决算相比，一般公共预算财政拨款本年收入增加</w:t>
      </w:r>
      <w:r>
        <w:rPr>
          <w:rFonts w:hint="eastAsia" w:eastAsia="仿宋_GB2312"/>
          <w:sz w:val="32"/>
          <w:szCs w:val="32"/>
        </w:rPr>
        <w:t>58.48</w:t>
      </w:r>
      <w:r>
        <w:rPr>
          <w:rFonts w:eastAsia="仿宋_GB2312"/>
          <w:sz w:val="32"/>
          <w:szCs w:val="32"/>
        </w:rPr>
        <w:t>万元，增长</w:t>
      </w:r>
      <w:r>
        <w:rPr>
          <w:rFonts w:hint="eastAsia" w:eastAsia="仿宋_GB2312"/>
          <w:sz w:val="32"/>
          <w:szCs w:val="32"/>
        </w:rPr>
        <w:t>8.35</w:t>
      </w:r>
      <w:r>
        <w:rPr>
          <w:rFonts w:eastAsia="仿宋_GB2312"/>
          <w:sz w:val="32"/>
          <w:szCs w:val="32"/>
        </w:rPr>
        <w:t>%，主要原因是</w:t>
      </w:r>
      <w:r>
        <w:rPr>
          <w:rFonts w:hint="eastAsia" w:eastAsia="仿宋_GB2312"/>
          <w:sz w:val="32"/>
          <w:szCs w:val="32"/>
        </w:rPr>
        <w:t>工作人员工资福利提高</w:t>
      </w:r>
      <w:r>
        <w:rPr>
          <w:rFonts w:eastAsia="仿宋_GB2312"/>
          <w:sz w:val="32"/>
          <w:szCs w:val="32"/>
        </w:rPr>
        <w:t>；本年支出增加</w:t>
      </w:r>
      <w:r>
        <w:rPr>
          <w:rFonts w:hint="eastAsia" w:eastAsia="仿宋_GB2312"/>
          <w:sz w:val="32"/>
          <w:szCs w:val="32"/>
        </w:rPr>
        <w:t>88.24</w:t>
      </w:r>
      <w:r>
        <w:rPr>
          <w:rFonts w:eastAsia="仿宋_GB2312"/>
          <w:sz w:val="32"/>
          <w:szCs w:val="32"/>
        </w:rPr>
        <w:t>万元，增长</w:t>
      </w:r>
      <w:r>
        <w:rPr>
          <w:rFonts w:hint="eastAsia" w:eastAsia="仿宋_GB2312"/>
          <w:sz w:val="32"/>
          <w:szCs w:val="32"/>
        </w:rPr>
        <w:t>12.75</w:t>
      </w:r>
      <w:r>
        <w:rPr>
          <w:rFonts w:eastAsia="仿宋_GB2312"/>
          <w:sz w:val="32"/>
          <w:szCs w:val="32"/>
        </w:rPr>
        <w:t>%，主要是原因是</w:t>
      </w:r>
      <w:r>
        <w:rPr>
          <w:rFonts w:hint="eastAsia" w:eastAsia="仿宋_GB2312"/>
          <w:sz w:val="32"/>
          <w:szCs w:val="32"/>
        </w:rPr>
        <w:t>工作人员工资福利提高，增加了一辆执法用车，日常业务检查力度</w:t>
      </w:r>
      <w:r>
        <w:rPr>
          <w:rFonts w:eastAsia="仿宋_GB2312"/>
          <w:sz w:val="32"/>
          <w:szCs w:val="32"/>
        </w:rPr>
        <w:t>。</w:t>
      </w:r>
    </w:p>
    <w:p>
      <w:pPr>
        <w:spacing w:line="584" w:lineRule="exact"/>
        <w:ind w:firstLine="643" w:firstLineChars="200"/>
        <w:rPr>
          <w:rFonts w:eastAsia="仿宋_GB2312"/>
          <w:b/>
          <w:bCs/>
          <w:sz w:val="32"/>
          <w:szCs w:val="32"/>
        </w:rPr>
      </w:pPr>
      <w:r>
        <w:rPr>
          <w:rFonts w:eastAsia="楷体_GB2312"/>
          <w:b/>
          <w:bCs/>
          <w:sz w:val="32"/>
          <w:szCs w:val="32"/>
        </w:rPr>
        <w:t>（二）财政拨款收支与年初预算数对比情况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本部门2017年度一般公共预算财政拨款本年收入较2017年初预算增加</w:t>
      </w:r>
      <w:r>
        <w:rPr>
          <w:rFonts w:hint="eastAsia" w:eastAsia="仿宋_GB2312"/>
          <w:sz w:val="32"/>
          <w:szCs w:val="32"/>
        </w:rPr>
        <w:t>41.55</w:t>
      </w:r>
      <w:r>
        <w:rPr>
          <w:rFonts w:eastAsia="仿宋_GB2312"/>
          <w:sz w:val="32"/>
          <w:szCs w:val="32"/>
        </w:rPr>
        <w:t>万元，增长（降低）</w:t>
      </w:r>
      <w:r>
        <w:rPr>
          <w:rFonts w:hint="eastAsia" w:eastAsia="仿宋_GB2312"/>
          <w:sz w:val="32"/>
          <w:szCs w:val="32"/>
        </w:rPr>
        <w:t>5.80</w:t>
      </w:r>
      <w:r>
        <w:rPr>
          <w:rFonts w:eastAsia="仿宋_GB2312"/>
          <w:sz w:val="32"/>
          <w:szCs w:val="32"/>
        </w:rPr>
        <w:t>%，主要原因是</w:t>
      </w:r>
      <w:r>
        <w:rPr>
          <w:rFonts w:hint="eastAsia" w:eastAsia="仿宋_GB2312"/>
          <w:sz w:val="32"/>
          <w:szCs w:val="32"/>
        </w:rPr>
        <w:t>工作人员工资福利提高</w:t>
      </w:r>
      <w:r>
        <w:rPr>
          <w:rFonts w:eastAsia="仿宋_GB2312"/>
          <w:sz w:val="32"/>
          <w:szCs w:val="32"/>
        </w:rPr>
        <w:t>；本年支出增加（减少）</w:t>
      </w:r>
      <w:r>
        <w:rPr>
          <w:rFonts w:hint="eastAsia" w:eastAsia="仿宋_GB2312"/>
          <w:sz w:val="32"/>
          <w:szCs w:val="32"/>
        </w:rPr>
        <w:t>63.01</w:t>
      </w:r>
      <w:r>
        <w:rPr>
          <w:rFonts w:eastAsia="仿宋_GB2312"/>
          <w:sz w:val="32"/>
          <w:szCs w:val="32"/>
        </w:rPr>
        <w:t>万元，增长（降低）</w:t>
      </w:r>
      <w:r>
        <w:rPr>
          <w:rFonts w:hint="eastAsia" w:eastAsia="仿宋_GB2312"/>
          <w:sz w:val="32"/>
          <w:szCs w:val="32"/>
        </w:rPr>
        <w:t>8.78</w:t>
      </w:r>
      <w:r>
        <w:rPr>
          <w:rFonts w:eastAsia="仿宋_GB2312"/>
          <w:sz w:val="32"/>
          <w:szCs w:val="32"/>
        </w:rPr>
        <w:t>%，主要原因是</w:t>
      </w:r>
      <w:r>
        <w:rPr>
          <w:rFonts w:hint="eastAsia" w:eastAsia="仿宋_GB2312"/>
          <w:sz w:val="32"/>
          <w:szCs w:val="32"/>
        </w:rPr>
        <w:t>工作人员工资福利提高，增加了一辆执法用车，日常业务检查力度大</w:t>
      </w:r>
      <w:r>
        <w:rPr>
          <w:rFonts w:eastAsia="仿宋_GB2312"/>
          <w:sz w:val="32"/>
          <w:szCs w:val="32"/>
        </w:rPr>
        <w:t>。</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五、一般公共预算财政拨款“三公” 经费支出决算情况说明（本项内所有三公相关数据均应和公开09表内数据一致）</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本部门2017年度一般公共预算财政拨款“三公”经费支出共计</w:t>
      </w:r>
      <w:r>
        <w:rPr>
          <w:rFonts w:hint="eastAsia" w:eastAsia="仿宋_GB2312"/>
          <w:sz w:val="32"/>
          <w:szCs w:val="32"/>
        </w:rPr>
        <w:t>48.94</w:t>
      </w:r>
      <w:r>
        <w:rPr>
          <w:rFonts w:eastAsia="仿宋_GB2312"/>
          <w:sz w:val="32"/>
          <w:szCs w:val="32"/>
        </w:rPr>
        <w:t>万元，较年初预算减少</w:t>
      </w:r>
      <w:r>
        <w:rPr>
          <w:rFonts w:hint="eastAsia" w:eastAsia="仿宋_GB2312"/>
          <w:sz w:val="32"/>
          <w:szCs w:val="32"/>
        </w:rPr>
        <w:t>3.56</w:t>
      </w:r>
      <w:r>
        <w:rPr>
          <w:rFonts w:eastAsia="仿宋_GB2312"/>
          <w:sz w:val="32"/>
          <w:szCs w:val="32"/>
        </w:rPr>
        <w:t>万元，降低</w:t>
      </w:r>
      <w:r>
        <w:rPr>
          <w:rFonts w:hint="eastAsia" w:eastAsia="仿宋_GB2312"/>
          <w:sz w:val="32"/>
          <w:szCs w:val="32"/>
        </w:rPr>
        <w:t>7.84</w:t>
      </w:r>
      <w:r>
        <w:rPr>
          <w:rFonts w:eastAsia="仿宋_GB2312"/>
          <w:sz w:val="32"/>
          <w:szCs w:val="32"/>
        </w:rPr>
        <w:t>%，主要原因是</w:t>
      </w:r>
      <w:r>
        <w:rPr>
          <w:rFonts w:hint="eastAsia" w:eastAsia="仿宋_GB2312"/>
          <w:sz w:val="32"/>
          <w:szCs w:val="32"/>
        </w:rPr>
        <w:t>厉行节约</w:t>
      </w:r>
      <w:r>
        <w:rPr>
          <w:rFonts w:eastAsia="仿宋_GB2312"/>
          <w:sz w:val="32"/>
          <w:szCs w:val="32"/>
        </w:rPr>
        <w:t>；较2016年度决算增加</w:t>
      </w:r>
      <w:r>
        <w:rPr>
          <w:rFonts w:hint="eastAsia" w:eastAsia="仿宋_GB2312"/>
          <w:sz w:val="32"/>
          <w:szCs w:val="32"/>
        </w:rPr>
        <w:t>8.44</w:t>
      </w:r>
      <w:r>
        <w:rPr>
          <w:rFonts w:eastAsia="仿宋_GB2312"/>
          <w:sz w:val="32"/>
          <w:szCs w:val="32"/>
        </w:rPr>
        <w:t>万元，增长</w:t>
      </w:r>
      <w:r>
        <w:rPr>
          <w:rFonts w:hint="eastAsia" w:eastAsia="仿宋_GB2312"/>
          <w:sz w:val="32"/>
          <w:szCs w:val="32"/>
        </w:rPr>
        <w:t>21.92</w:t>
      </w:r>
      <w:r>
        <w:rPr>
          <w:rFonts w:eastAsia="仿宋_GB2312"/>
          <w:sz w:val="32"/>
          <w:szCs w:val="32"/>
        </w:rPr>
        <w:t>%，主要原因是</w:t>
      </w:r>
      <w:r>
        <w:rPr>
          <w:rFonts w:hint="eastAsia" w:eastAsia="仿宋_GB2312"/>
          <w:sz w:val="32"/>
          <w:szCs w:val="32"/>
        </w:rPr>
        <w:t>增加了一辆执法用车</w:t>
      </w:r>
      <w:r>
        <w:rPr>
          <w:rFonts w:eastAsia="仿宋_GB2312"/>
          <w:sz w:val="32"/>
          <w:szCs w:val="32"/>
        </w:rPr>
        <w:t>。具体情况如下：</w:t>
      </w:r>
    </w:p>
    <w:p>
      <w:pPr>
        <w:numPr>
          <w:ilvl w:val="0"/>
          <w:numId w:val="1"/>
        </w:numPr>
        <w:adjustRightInd w:val="0"/>
        <w:snapToGrid w:val="0"/>
        <w:spacing w:line="584" w:lineRule="exact"/>
        <w:ind w:firstLine="643" w:firstLineChars="200"/>
        <w:rPr>
          <w:rFonts w:ascii="本部门 2017 年度预算未安排因公出国（境）费，较年初预" w:eastAsia="本部门 2017 年度预算未安排因公出国（境）费，较年初预"/>
          <w:sz w:val="32"/>
          <w:szCs w:val="32"/>
        </w:rPr>
      </w:pPr>
      <w:r>
        <w:rPr>
          <w:rFonts w:eastAsia="楷体_GB2312"/>
          <w:b/>
          <w:bCs/>
          <w:sz w:val="32"/>
          <w:szCs w:val="32"/>
        </w:rPr>
        <w:t>因公出国（境）费支出</w:t>
      </w:r>
      <w:r>
        <w:rPr>
          <w:rFonts w:hint="eastAsia" w:eastAsia="楷体_GB2312"/>
          <w:b/>
          <w:bCs/>
          <w:sz w:val="32"/>
          <w:szCs w:val="32"/>
        </w:rPr>
        <w:t>0</w:t>
      </w:r>
      <w:r>
        <w:rPr>
          <w:rFonts w:eastAsia="楷体_GB2312"/>
          <w:b/>
          <w:bCs/>
          <w:sz w:val="32"/>
          <w:szCs w:val="32"/>
        </w:rPr>
        <w:t>万元。</w:t>
      </w:r>
      <w:r>
        <w:rPr>
          <w:rFonts w:hint="eastAsia" w:ascii="本部门 2017 年度预算未安排因公出国（境）费，较年初预" w:eastAsia="本部门 2017 年度预算未安排因公出国（境）费，较年初预"/>
          <w:sz w:val="32"/>
          <w:szCs w:val="32"/>
        </w:rPr>
        <w:t>本部门 2017 年度预算未安排因公出国（境）费，较年初预算无增减变化，与 2016 年度决算无增减变化。</w:t>
      </w:r>
      <w:r>
        <w:rPr>
          <w:rFonts w:hint="eastAsia" w:eastAsia="仿宋_GB2312"/>
          <w:sz w:val="32"/>
          <w:szCs w:val="32"/>
        </w:rPr>
        <w:t xml:space="preserve"> </w:t>
      </w:r>
    </w:p>
    <w:p>
      <w:pPr>
        <w:numPr>
          <w:ilvl w:val="0"/>
          <w:numId w:val="1"/>
        </w:numPr>
        <w:adjustRightInd w:val="0"/>
        <w:snapToGrid w:val="0"/>
        <w:spacing w:line="584" w:lineRule="exact"/>
        <w:ind w:firstLine="640" w:firstLineChars="200"/>
        <w:rPr>
          <w:rFonts w:ascii="本部门 2017 年度预算未安排因公出国（境）费，较年初预" w:eastAsia="本部门 2017 年度预算未安排因公出国（境）费，较年初预"/>
          <w:sz w:val="32"/>
          <w:szCs w:val="32"/>
        </w:rPr>
      </w:pPr>
      <w:r>
        <w:rPr>
          <w:rFonts w:hint="eastAsia" w:eastAsia="仿宋_GB2312"/>
          <w:sz w:val="32"/>
          <w:szCs w:val="32"/>
        </w:rPr>
        <w:t xml:space="preserve"> </w:t>
      </w:r>
      <w:r>
        <w:rPr>
          <w:rFonts w:eastAsia="楷体_GB2312"/>
          <w:b/>
          <w:bCs/>
          <w:sz w:val="32"/>
          <w:szCs w:val="32"/>
        </w:rPr>
        <w:t>（二）公务用车购置及运行维护费支出</w:t>
      </w:r>
      <w:r>
        <w:rPr>
          <w:rFonts w:hint="eastAsia" w:eastAsia="楷体_GB2312"/>
          <w:b/>
          <w:bCs/>
          <w:sz w:val="32"/>
          <w:szCs w:val="32"/>
        </w:rPr>
        <w:t>47.04</w:t>
      </w:r>
      <w:r>
        <w:rPr>
          <w:rFonts w:eastAsia="楷体_GB2312"/>
          <w:b/>
          <w:bCs/>
          <w:sz w:val="32"/>
          <w:szCs w:val="32"/>
        </w:rPr>
        <w:t>万元。</w:t>
      </w:r>
      <w:r>
        <w:rPr>
          <w:rFonts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公务用车购置费支出</w:t>
      </w:r>
      <w:r>
        <w:rPr>
          <w:rFonts w:hint="eastAsia" w:eastAsia="仿宋_GB2312"/>
          <w:b/>
          <w:sz w:val="32"/>
          <w:szCs w:val="32"/>
        </w:rPr>
        <w:t>12</w:t>
      </w:r>
      <w:r>
        <w:rPr>
          <w:rFonts w:eastAsia="仿宋_GB2312"/>
          <w:b/>
          <w:sz w:val="32"/>
          <w:szCs w:val="32"/>
        </w:rPr>
        <w:t>万元。</w:t>
      </w:r>
      <w:r>
        <w:rPr>
          <w:rFonts w:eastAsia="仿宋_GB2312"/>
          <w:sz w:val="32"/>
          <w:szCs w:val="32"/>
        </w:rPr>
        <w:t>本部门2017年度公务用车购置</w:t>
      </w:r>
      <w:r>
        <w:rPr>
          <w:rFonts w:hint="eastAsia" w:eastAsia="仿宋_GB2312"/>
          <w:sz w:val="32"/>
          <w:szCs w:val="32"/>
        </w:rPr>
        <w:t>数</w:t>
      </w:r>
      <w:r>
        <w:rPr>
          <w:rFonts w:eastAsia="仿宋_GB2312"/>
          <w:sz w:val="32"/>
          <w:szCs w:val="32"/>
        </w:rPr>
        <w:t>量</w:t>
      </w:r>
      <w:r>
        <w:rPr>
          <w:rFonts w:hint="eastAsia" w:eastAsia="仿宋_GB2312"/>
          <w:sz w:val="32"/>
          <w:szCs w:val="32"/>
        </w:rPr>
        <w:t>1</w:t>
      </w:r>
      <w:r>
        <w:rPr>
          <w:rFonts w:eastAsia="仿宋_GB2312"/>
          <w:sz w:val="32"/>
          <w:szCs w:val="32"/>
        </w:rPr>
        <w:t>辆。公务用车购置费支出较年初预算增加</w:t>
      </w:r>
      <w:r>
        <w:rPr>
          <w:rFonts w:hint="eastAsia" w:eastAsia="仿宋_GB2312"/>
          <w:sz w:val="32"/>
          <w:szCs w:val="32"/>
        </w:rPr>
        <w:t>持平</w:t>
      </w:r>
      <w:r>
        <w:rPr>
          <w:rFonts w:eastAsia="仿宋_GB2312"/>
          <w:sz w:val="32"/>
          <w:szCs w:val="32"/>
        </w:rPr>
        <w:t>，主要原因是</w:t>
      </w:r>
      <w:r>
        <w:rPr>
          <w:rFonts w:hint="eastAsia" w:eastAsia="仿宋_GB2312"/>
          <w:sz w:val="32"/>
          <w:szCs w:val="32"/>
        </w:rPr>
        <w:t>与预算相吻合</w:t>
      </w:r>
      <w:r>
        <w:rPr>
          <w:rFonts w:eastAsia="仿宋_GB2312"/>
          <w:sz w:val="32"/>
          <w:szCs w:val="32"/>
        </w:rPr>
        <w:t>；较2016年度决算增加</w:t>
      </w:r>
      <w:r>
        <w:rPr>
          <w:rFonts w:hint="eastAsia" w:eastAsia="仿宋_GB2312"/>
          <w:sz w:val="32"/>
          <w:szCs w:val="32"/>
        </w:rPr>
        <w:t>12</w:t>
      </w:r>
      <w:r>
        <w:rPr>
          <w:rFonts w:eastAsia="仿宋_GB2312"/>
          <w:sz w:val="32"/>
          <w:szCs w:val="32"/>
        </w:rPr>
        <w:t>万元，增长</w:t>
      </w:r>
      <w:r>
        <w:rPr>
          <w:rFonts w:hint="eastAsia" w:eastAsia="仿宋_GB2312"/>
          <w:sz w:val="32"/>
          <w:szCs w:val="32"/>
        </w:rPr>
        <w:t>100</w:t>
      </w:r>
      <w:r>
        <w:rPr>
          <w:rFonts w:eastAsia="仿宋_GB2312"/>
          <w:sz w:val="32"/>
          <w:szCs w:val="32"/>
        </w:rPr>
        <w:t>%,主要原因是</w:t>
      </w:r>
      <w:r>
        <w:rPr>
          <w:rFonts w:hint="eastAsia" w:eastAsia="仿宋_GB2312"/>
          <w:sz w:val="32"/>
          <w:szCs w:val="32"/>
        </w:rPr>
        <w:t>2016年没有购车项目</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公务用车运行维护费支出</w:t>
      </w:r>
      <w:r>
        <w:rPr>
          <w:rFonts w:hint="eastAsia" w:eastAsia="仿宋_GB2312"/>
          <w:b/>
          <w:sz w:val="32"/>
          <w:szCs w:val="32"/>
        </w:rPr>
        <w:t>35.04</w:t>
      </w:r>
      <w:r>
        <w:rPr>
          <w:rFonts w:eastAsia="仿宋_GB2312"/>
          <w:b/>
          <w:sz w:val="32"/>
          <w:szCs w:val="32"/>
        </w:rPr>
        <w:t>万元。</w:t>
      </w:r>
      <w:r>
        <w:rPr>
          <w:rFonts w:eastAsia="仿宋_GB2312"/>
          <w:sz w:val="32"/>
          <w:szCs w:val="32"/>
        </w:rPr>
        <w:t>本部门2017年末单位公务用车保有量</w:t>
      </w:r>
      <w:r>
        <w:rPr>
          <w:rFonts w:hint="eastAsia" w:eastAsia="仿宋_GB2312"/>
          <w:sz w:val="32"/>
          <w:szCs w:val="32"/>
        </w:rPr>
        <w:t>9</w:t>
      </w:r>
      <w:r>
        <w:rPr>
          <w:rFonts w:eastAsia="仿宋_GB2312"/>
          <w:sz w:val="32"/>
          <w:szCs w:val="32"/>
        </w:rPr>
        <w:t>辆。公车运行维护费支出较年初预算</w:t>
      </w:r>
      <w:r>
        <w:rPr>
          <w:rFonts w:hint="eastAsia" w:eastAsia="仿宋_GB2312"/>
          <w:sz w:val="32"/>
          <w:szCs w:val="32"/>
        </w:rPr>
        <w:t>减少3.46</w:t>
      </w:r>
      <w:r>
        <w:rPr>
          <w:rFonts w:eastAsia="仿宋_GB2312"/>
          <w:sz w:val="32"/>
          <w:szCs w:val="32"/>
        </w:rPr>
        <w:t>万元，</w:t>
      </w:r>
      <w:r>
        <w:rPr>
          <w:rFonts w:hint="eastAsia" w:eastAsia="仿宋_GB2312"/>
          <w:sz w:val="32"/>
          <w:szCs w:val="32"/>
        </w:rPr>
        <w:t>较少8.98</w:t>
      </w:r>
      <w:r>
        <w:rPr>
          <w:rFonts w:eastAsia="仿宋_GB2312"/>
          <w:sz w:val="32"/>
          <w:szCs w:val="32"/>
        </w:rPr>
        <w:t>%,主要原因是</w:t>
      </w:r>
      <w:r>
        <w:rPr>
          <w:rFonts w:hint="eastAsia" w:eastAsia="仿宋_GB2312"/>
          <w:sz w:val="32"/>
          <w:szCs w:val="32"/>
        </w:rPr>
        <w:t>厉行节约</w:t>
      </w:r>
      <w:r>
        <w:rPr>
          <w:rFonts w:eastAsia="仿宋_GB2312"/>
          <w:sz w:val="32"/>
          <w:szCs w:val="32"/>
        </w:rPr>
        <w:t>；较2016年度决算减少</w:t>
      </w:r>
      <w:r>
        <w:rPr>
          <w:rFonts w:hint="eastAsia" w:eastAsia="仿宋_GB2312"/>
          <w:sz w:val="32"/>
          <w:szCs w:val="32"/>
        </w:rPr>
        <w:t>1.54</w:t>
      </w:r>
      <w:r>
        <w:rPr>
          <w:rFonts w:eastAsia="仿宋_GB2312"/>
          <w:sz w:val="32"/>
          <w:szCs w:val="32"/>
        </w:rPr>
        <w:t>降低万元，降低</w:t>
      </w:r>
      <w:r>
        <w:rPr>
          <w:rFonts w:hint="eastAsia" w:eastAsia="仿宋_GB2312"/>
          <w:sz w:val="32"/>
          <w:szCs w:val="32"/>
        </w:rPr>
        <w:t>4.2</w:t>
      </w:r>
      <w:r>
        <w:rPr>
          <w:rFonts w:eastAsia="仿宋_GB2312"/>
          <w:sz w:val="32"/>
          <w:szCs w:val="32"/>
        </w:rPr>
        <w:t>%，主要原因是</w:t>
      </w:r>
      <w:r>
        <w:rPr>
          <w:rFonts w:hint="eastAsia" w:eastAsia="仿宋_GB2312"/>
          <w:sz w:val="32"/>
          <w:szCs w:val="32"/>
        </w:rPr>
        <w:t>厉行节约</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楷体_GB2312"/>
          <w:b/>
          <w:bCs/>
          <w:sz w:val="32"/>
          <w:szCs w:val="32"/>
        </w:rPr>
        <w:t>（三）公务接待费支出</w:t>
      </w:r>
      <w:r>
        <w:rPr>
          <w:rFonts w:hint="eastAsia" w:eastAsia="楷体_GB2312"/>
          <w:b/>
          <w:bCs/>
          <w:sz w:val="32"/>
          <w:szCs w:val="32"/>
        </w:rPr>
        <w:t>1.90</w:t>
      </w:r>
      <w:r>
        <w:rPr>
          <w:rFonts w:eastAsia="楷体_GB2312"/>
          <w:b/>
          <w:bCs/>
          <w:sz w:val="32"/>
          <w:szCs w:val="32"/>
        </w:rPr>
        <w:t>万元。</w:t>
      </w:r>
      <w:r>
        <w:rPr>
          <w:rFonts w:eastAsia="仿宋_GB2312"/>
          <w:sz w:val="32"/>
          <w:szCs w:val="32"/>
        </w:rPr>
        <w:t>本部门2017年度公务接待共</w:t>
      </w:r>
      <w:r>
        <w:rPr>
          <w:rFonts w:hint="eastAsia" w:eastAsia="仿宋_GB2312"/>
          <w:sz w:val="32"/>
          <w:szCs w:val="32"/>
        </w:rPr>
        <w:t>30</w:t>
      </w:r>
      <w:r>
        <w:rPr>
          <w:rFonts w:eastAsia="仿宋_GB2312"/>
          <w:sz w:val="32"/>
          <w:szCs w:val="32"/>
        </w:rPr>
        <w:t>批次、</w:t>
      </w:r>
      <w:r>
        <w:rPr>
          <w:rFonts w:hint="eastAsia" w:eastAsia="仿宋_GB2312"/>
          <w:sz w:val="32"/>
          <w:szCs w:val="32"/>
        </w:rPr>
        <w:t>238</w:t>
      </w:r>
      <w:r>
        <w:rPr>
          <w:rFonts w:eastAsia="仿宋_GB2312"/>
          <w:sz w:val="32"/>
          <w:szCs w:val="32"/>
        </w:rPr>
        <w:t>人次。公务接待费支出较年初预算减少</w:t>
      </w:r>
      <w:r>
        <w:rPr>
          <w:rFonts w:hint="eastAsia" w:eastAsia="仿宋_GB2312"/>
          <w:sz w:val="32"/>
          <w:szCs w:val="32"/>
        </w:rPr>
        <w:t>0.1</w:t>
      </w:r>
      <w:r>
        <w:rPr>
          <w:rFonts w:eastAsia="仿宋_GB2312"/>
          <w:sz w:val="32"/>
          <w:szCs w:val="32"/>
        </w:rPr>
        <w:t>万元，降低</w:t>
      </w:r>
      <w:r>
        <w:rPr>
          <w:rFonts w:hint="eastAsia" w:eastAsia="仿宋_GB2312"/>
          <w:sz w:val="32"/>
          <w:szCs w:val="32"/>
        </w:rPr>
        <w:t>5%，</w:t>
      </w:r>
      <w:r>
        <w:rPr>
          <w:rFonts w:eastAsia="仿宋_GB2312"/>
          <w:sz w:val="32"/>
          <w:szCs w:val="32"/>
        </w:rPr>
        <w:t>主要原因是</w:t>
      </w:r>
      <w:r>
        <w:rPr>
          <w:rFonts w:hint="eastAsia" w:eastAsia="仿宋_GB2312"/>
          <w:sz w:val="32"/>
          <w:szCs w:val="32"/>
        </w:rPr>
        <w:t>厉行节约</w:t>
      </w:r>
      <w:r>
        <w:rPr>
          <w:rFonts w:eastAsia="仿宋_GB2312"/>
          <w:sz w:val="32"/>
          <w:szCs w:val="32"/>
        </w:rPr>
        <w:t>；较2016年度决算减少</w:t>
      </w:r>
      <w:r>
        <w:rPr>
          <w:rFonts w:hint="eastAsia" w:eastAsia="仿宋_GB2312"/>
          <w:sz w:val="32"/>
          <w:szCs w:val="32"/>
        </w:rPr>
        <w:t>0.01</w:t>
      </w:r>
      <w:r>
        <w:rPr>
          <w:rFonts w:eastAsia="仿宋_GB2312"/>
          <w:sz w:val="32"/>
          <w:szCs w:val="32"/>
        </w:rPr>
        <w:t>万元，降低</w:t>
      </w:r>
      <w:r>
        <w:rPr>
          <w:rFonts w:hint="eastAsia" w:eastAsia="仿宋_GB2312"/>
          <w:sz w:val="32"/>
          <w:szCs w:val="32"/>
        </w:rPr>
        <w:t>0.05</w:t>
      </w:r>
      <w:r>
        <w:rPr>
          <w:rFonts w:eastAsia="仿宋_GB2312"/>
          <w:sz w:val="32"/>
          <w:szCs w:val="32"/>
        </w:rPr>
        <w:t>%,主要原因是</w:t>
      </w:r>
      <w:r>
        <w:rPr>
          <w:rFonts w:hint="eastAsia" w:eastAsia="仿宋_GB2312"/>
          <w:sz w:val="32"/>
          <w:szCs w:val="32"/>
        </w:rPr>
        <w:t>厉行节约</w:t>
      </w:r>
      <w:r>
        <w:rPr>
          <w:rFonts w:eastAsia="仿宋_GB2312"/>
          <w:sz w:val="32"/>
          <w:szCs w:val="32"/>
        </w:rPr>
        <w:t>。</w:t>
      </w:r>
    </w:p>
    <w:p>
      <w:pPr>
        <w:pStyle w:val="3"/>
        <w:spacing w:line="584" w:lineRule="exact"/>
        <w:rPr>
          <w:rFonts w:ascii="Times New Roman" w:hAnsi="Times New Roman" w:eastAsia="黑体"/>
        </w:rPr>
      </w:pPr>
      <w:r>
        <w:rPr>
          <w:rFonts w:ascii="Times New Roman" w:hAnsi="Times New Roman" w:eastAsia="黑体"/>
        </w:rPr>
        <w:t>六、绩效预算</w:t>
      </w:r>
      <w:r>
        <w:rPr>
          <w:rFonts w:ascii="Times New Roman" w:hAnsi="Times New Roman" w:eastAsia="黑体"/>
          <w:kern w:val="0"/>
        </w:rPr>
        <w:t>管理</w:t>
      </w:r>
      <w:r>
        <w:rPr>
          <w:rFonts w:ascii="Times New Roman" w:hAnsi="Times New Roman" w:eastAsia="黑体"/>
        </w:rPr>
        <w:t>工作开展情况说明</w:t>
      </w:r>
    </w:p>
    <w:p>
      <w:pPr>
        <w:pStyle w:val="3"/>
        <w:spacing w:line="584" w:lineRule="exact"/>
        <w:ind w:firstLine="640" w:firstLineChars="200"/>
        <w:rPr>
          <w:rFonts w:ascii="Times New Roman" w:hAnsi="Times New Roman" w:eastAsia="仿宋_GB2312"/>
          <w:b w:val="0"/>
          <w:bCs w:val="0"/>
        </w:rPr>
      </w:pPr>
      <w:r>
        <w:rPr>
          <w:rFonts w:hint="eastAsia" w:ascii="Times New Roman" w:hAnsi="Times New Roman" w:eastAsia="仿宋_GB2312"/>
          <w:b w:val="0"/>
          <w:bCs w:val="0"/>
        </w:rPr>
        <w:t>（一）绩效管理工作开展情况</w:t>
      </w:r>
    </w:p>
    <w:p>
      <w:pPr>
        <w:pStyle w:val="3"/>
        <w:spacing w:line="584" w:lineRule="exact"/>
        <w:ind w:firstLine="640" w:firstLineChars="200"/>
        <w:rPr>
          <w:rFonts w:ascii="Times New Roman" w:hAnsi="Times New Roman" w:eastAsia="仿宋_GB2312"/>
          <w:b w:val="0"/>
          <w:bCs w:val="0"/>
        </w:rPr>
      </w:pPr>
      <w:r>
        <w:rPr>
          <w:rFonts w:hint="eastAsia" w:ascii="Times New Roman" w:hAnsi="Times New Roman" w:eastAsia="仿宋_GB2312"/>
          <w:b w:val="0"/>
          <w:bCs w:val="0"/>
        </w:rPr>
        <w:t>根据财政预算绩效管理要求，本部门以“部门职责一工作活动”为依据，确定部门预算项目和预算额度，清晰描述预算项目开支范围和内容，确定预算项目的绩效目标、绩效指标和评价标准，为预算绩效控制、绩效分析、绩效评价打下好的基础。</w:t>
      </w:r>
    </w:p>
    <w:p>
      <w:pPr>
        <w:pStyle w:val="3"/>
        <w:spacing w:line="584" w:lineRule="exact"/>
        <w:ind w:firstLine="640" w:firstLineChars="200"/>
        <w:rPr>
          <w:rFonts w:ascii="Times New Roman" w:hAnsi="Times New Roman" w:eastAsia="仿宋_GB2312"/>
          <w:b w:val="0"/>
          <w:bCs w:val="0"/>
        </w:rPr>
      </w:pPr>
      <w:r>
        <w:rPr>
          <w:rFonts w:hint="eastAsia" w:ascii="Times New Roman" w:hAnsi="Times New Roman" w:eastAsia="仿宋_GB2312"/>
          <w:b w:val="0"/>
          <w:bCs w:val="0"/>
        </w:rPr>
        <w:t>（二）预算项目绩效评价开展情况</w:t>
      </w:r>
    </w:p>
    <w:p>
      <w:pPr>
        <w:pStyle w:val="3"/>
        <w:spacing w:line="584" w:lineRule="exact"/>
        <w:ind w:firstLine="640" w:firstLineChars="200"/>
        <w:rPr>
          <w:rFonts w:ascii="Times New Roman" w:hAnsi="Times New Roman" w:eastAsia="仿宋_GB2312"/>
          <w:b w:val="0"/>
          <w:bCs w:val="0"/>
        </w:rPr>
      </w:pPr>
      <w:r>
        <w:rPr>
          <w:rFonts w:hint="eastAsia" w:ascii="Times New Roman" w:hAnsi="Times New Roman" w:eastAsia="仿宋_GB2312"/>
          <w:b w:val="0"/>
          <w:bCs w:val="0"/>
        </w:rPr>
        <w:t>按照省、县财政预算绩效管理要求，本部门对 2017 年初确定的部门一般公共预算支出专项项目全面开展了绩效自评。部门决算专项项目 7项，共涉及预算资金 229.23 万元，绩效自评覆盖率达到 100%。总体绩效评价结果为良好。</w:t>
      </w:r>
    </w:p>
    <w:p>
      <w:pPr>
        <w:pStyle w:val="3"/>
        <w:spacing w:line="584" w:lineRule="exact"/>
        <w:ind w:firstLine="640" w:firstLineChars="200"/>
        <w:rPr>
          <w:rFonts w:ascii="Times New Roman" w:hAnsi="Times New Roman" w:eastAsia="仿宋_GB2312"/>
          <w:b w:val="0"/>
          <w:bCs w:val="0"/>
        </w:rPr>
      </w:pPr>
      <w:r>
        <w:rPr>
          <w:rFonts w:hint="eastAsia" w:ascii="Times New Roman" w:hAnsi="Times New Roman" w:eastAsia="仿宋_GB2312"/>
          <w:b w:val="0"/>
          <w:bCs w:val="0"/>
        </w:rPr>
        <w:t>（三）预算项目绩效自评选例</w:t>
      </w:r>
    </w:p>
    <w:p>
      <w:pPr>
        <w:pStyle w:val="3"/>
        <w:spacing w:line="584" w:lineRule="exact"/>
        <w:ind w:firstLine="640" w:firstLineChars="200"/>
        <w:rPr>
          <w:rFonts w:ascii="Times New Roman" w:hAnsi="Times New Roman" w:eastAsia="仿宋_GB2312"/>
          <w:b w:val="0"/>
          <w:bCs w:val="0"/>
        </w:rPr>
      </w:pPr>
      <w:r>
        <w:rPr>
          <w:rFonts w:hint="eastAsia" w:ascii="Times New Roman" w:hAnsi="Times New Roman" w:eastAsia="仿宋_GB2312"/>
          <w:b w:val="0"/>
          <w:bCs w:val="0"/>
        </w:rPr>
        <w:t>“监管队伍能力建设经费”项目。该项目年初预算 35 万元，2017 年度决算支出 35万元。针对业务工作要求，开展了对全市食品、保健食品、化妆品、药品和医疗器械等行政执法人员业务培训工作。通过项目的实施，进一步提升执法人员监管 能力、执法水平和综合业务能力。实现了既定的效果指标，重点绩效评价结果为良好。</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七、其他重要事项的说明</w:t>
      </w:r>
    </w:p>
    <w:p>
      <w:pPr>
        <w:pStyle w:val="4"/>
        <w:spacing w:before="0" w:after="0" w:line="584" w:lineRule="exact"/>
        <w:ind w:firstLine="643" w:firstLineChars="200"/>
        <w:rPr>
          <w:rFonts w:eastAsia="楷体_GB2312"/>
        </w:rPr>
      </w:pPr>
      <w:r>
        <w:rPr>
          <w:rFonts w:eastAsia="楷体_GB2312"/>
        </w:rPr>
        <w:t>（一）机关运行经费情况</w:t>
      </w:r>
    </w:p>
    <w:p>
      <w:pPr>
        <w:pStyle w:val="4"/>
        <w:spacing w:before="0" w:after="0" w:line="584" w:lineRule="exact"/>
        <w:ind w:firstLine="640" w:firstLineChars="200"/>
        <w:rPr>
          <w:rFonts w:eastAsia="仿宋_GB2312"/>
        </w:rPr>
      </w:pPr>
      <w:r>
        <w:rPr>
          <w:rFonts w:hint="eastAsia" w:eastAsia="仿宋_GB2312"/>
          <w:b w:val="0"/>
          <w:bCs w:val="0"/>
        </w:rPr>
        <w:t>2017年度部门机关运行经费支出40.45万元，比2016年度增加11.99万元，原因是增加公务员交通补贴及人员增加。</w:t>
      </w:r>
    </w:p>
    <w:p>
      <w:pPr>
        <w:pStyle w:val="4"/>
        <w:spacing w:before="0" w:after="0" w:line="584" w:lineRule="exact"/>
        <w:ind w:firstLine="643" w:firstLineChars="200"/>
        <w:rPr>
          <w:rFonts w:eastAsia="楷体_GB2312"/>
        </w:rPr>
      </w:pPr>
      <w:r>
        <w:rPr>
          <w:rFonts w:eastAsia="楷体_GB2312"/>
        </w:rPr>
        <w:t>（二）政府采购情况</w:t>
      </w:r>
    </w:p>
    <w:p>
      <w:pPr>
        <w:ind w:firstLine="640" w:firstLineChars="200"/>
        <w:rPr>
          <w:rFonts w:eastAsia="仿宋_GB2312"/>
          <w:sz w:val="32"/>
          <w:szCs w:val="32"/>
        </w:rPr>
      </w:pPr>
      <w:r>
        <w:rPr>
          <w:rFonts w:eastAsia="仿宋_GB2312"/>
          <w:sz w:val="32"/>
          <w:szCs w:val="32"/>
        </w:rPr>
        <w:t>本部门</w:t>
      </w:r>
      <w:r>
        <w:rPr>
          <w:rFonts w:hint="eastAsia" w:ascii="仿宋_GB2312" w:hAnsi="仿宋_GB2312" w:eastAsia="仿宋_GB2312" w:cs="仿宋_GB2312"/>
          <w:sz w:val="32"/>
          <w:szCs w:val="32"/>
        </w:rPr>
        <w:t>2017年度部门政府采购支出0.33万元，其中：政府采购货物支出0.33万元，政府采购工程支出无，政府采购服务支出无</w:t>
      </w:r>
      <w:r>
        <w:rPr>
          <w:rFonts w:eastAsia="仿宋_GB2312"/>
          <w:sz w:val="32"/>
          <w:szCs w:val="32"/>
        </w:rPr>
        <w:t>。</w:t>
      </w:r>
    </w:p>
    <w:p>
      <w:pPr>
        <w:pStyle w:val="4"/>
        <w:spacing w:before="0" w:after="0" w:line="584" w:lineRule="exact"/>
        <w:ind w:firstLine="643" w:firstLineChars="200"/>
        <w:rPr>
          <w:rFonts w:eastAsia="楷体_GB2312"/>
        </w:rPr>
      </w:pPr>
      <w:r>
        <w:rPr>
          <w:rFonts w:eastAsia="楷体_GB2312"/>
        </w:rPr>
        <w:t>（三）国有资产占用情况</w:t>
      </w:r>
    </w:p>
    <w:p>
      <w:pPr>
        <w:ind w:firstLine="640" w:firstLineChars="200"/>
        <w:rPr>
          <w:rFonts w:eastAsia="仿宋_GB2312"/>
          <w:sz w:val="32"/>
          <w:szCs w:val="32"/>
        </w:rPr>
      </w:pPr>
      <w:r>
        <w:rPr>
          <w:rFonts w:hint="eastAsia" w:ascii="仿宋_GB2312" w:hAnsi="仿宋_GB2312" w:eastAsia="仿宋_GB2312" w:cs="仿宋_GB2312"/>
          <w:sz w:val="32"/>
          <w:szCs w:val="32"/>
        </w:rPr>
        <w:t>截至2017年12月31日，本部门共有车辆9辆，其中：一般公务用车1辆、一般执法执勤用车8辆、特种专业技术用车0辆、其他用车0辆，；单位价值50万元以上大型设备无，单位价值100万元以上大型设备无。</w:t>
      </w:r>
    </w:p>
    <w:p>
      <w:pPr>
        <w:pStyle w:val="4"/>
        <w:spacing w:before="0" w:after="0" w:line="584" w:lineRule="exact"/>
        <w:ind w:firstLine="643" w:firstLineChars="200"/>
        <w:rPr>
          <w:rFonts w:eastAsia="楷体_GB2312"/>
        </w:rPr>
      </w:pPr>
      <w:r>
        <w:rPr>
          <w:rFonts w:eastAsia="楷体_GB2312"/>
        </w:rPr>
        <w:t>（四）其他需要说明的情况</w:t>
      </w:r>
    </w:p>
    <w:p>
      <w:pPr>
        <w:spacing w:line="584" w:lineRule="exact"/>
        <w:ind w:left="640" w:firstLine="640" w:firstLineChars="200"/>
        <w:rPr>
          <w:rFonts w:eastAsia="仿宋_GB2312"/>
          <w:sz w:val="32"/>
          <w:szCs w:val="32"/>
        </w:rPr>
      </w:pPr>
      <w:r>
        <w:rPr>
          <w:rFonts w:eastAsia="仿宋_GB2312"/>
          <w:sz w:val="32"/>
          <w:szCs w:val="32"/>
        </w:rPr>
        <w:t>1、本部门2017年度政府性基金预算财政拨款收入支出决算表无收支及结转结余情况，</w:t>
      </w:r>
      <w:r>
        <w:rPr>
          <w:rFonts w:hint="eastAsia" w:eastAsia="仿宋_GB2312"/>
          <w:sz w:val="32"/>
          <w:szCs w:val="32"/>
        </w:rPr>
        <w:t>故此</w:t>
      </w:r>
      <w:r>
        <w:rPr>
          <w:rFonts w:eastAsia="仿宋_GB2312"/>
          <w:sz w:val="32"/>
          <w:szCs w:val="32"/>
        </w:rPr>
        <w:t>表以空表列</w:t>
      </w:r>
      <w:r>
        <w:rPr>
          <w:rFonts w:hint="eastAsia" w:eastAsia="仿宋_GB2312"/>
          <w:sz w:val="32"/>
          <w:szCs w:val="32"/>
        </w:rPr>
        <w:t>示；</w:t>
      </w:r>
      <w:r>
        <w:rPr>
          <w:rFonts w:eastAsia="仿宋_GB2312"/>
          <w:sz w:val="32"/>
          <w:szCs w:val="32"/>
        </w:rPr>
        <w:t>国有资本经营预算财政拨款收入支出决算表无收支及结转结余情况，故</w:t>
      </w:r>
      <w:r>
        <w:rPr>
          <w:rFonts w:hint="eastAsia" w:eastAsia="仿宋_GB2312"/>
          <w:sz w:val="32"/>
          <w:szCs w:val="32"/>
        </w:rPr>
        <w:t>此</w:t>
      </w:r>
      <w:r>
        <w:rPr>
          <w:rFonts w:eastAsia="仿宋_GB2312"/>
          <w:sz w:val="32"/>
          <w:szCs w:val="32"/>
        </w:rPr>
        <w:t>表以空表列示。</w:t>
      </w:r>
    </w:p>
    <w:p>
      <w:pPr>
        <w:adjustRightInd w:val="0"/>
        <w:snapToGrid w:val="0"/>
        <w:spacing w:line="584" w:lineRule="exact"/>
        <w:ind w:firstLine="1280" w:firstLineChars="400"/>
        <w:rPr>
          <w:rFonts w:eastAsia="仿宋_GB2312"/>
          <w:sz w:val="32"/>
          <w:szCs w:val="32"/>
        </w:rPr>
      </w:pPr>
      <w:r>
        <w:rPr>
          <w:rFonts w:eastAsia="仿宋_GB2312"/>
          <w:sz w:val="32"/>
          <w:szCs w:val="32"/>
        </w:rPr>
        <w:t>2、由于决算公开表格中金额数值应当保留两位小数，公开数据为四舍五入计算结果，个别数据合计项与分项之和存在小数点后差额，特此说明。</w:t>
      </w:r>
    </w:p>
    <w:p>
      <w:pPr>
        <w:pStyle w:val="2"/>
        <w:spacing w:before="0" w:after="0" w:line="584" w:lineRule="exact"/>
        <w:jc w:val="center"/>
      </w:pPr>
      <w:r>
        <w:t>第四部分名词解释</w:t>
      </w:r>
    </w:p>
    <w:p/>
    <w:p>
      <w:pPr>
        <w:adjustRightInd w:val="0"/>
        <w:snapToGrid w:val="0"/>
        <w:spacing w:line="584" w:lineRule="exact"/>
        <w:ind w:firstLine="640" w:firstLineChars="200"/>
        <w:rPr>
          <w:rFonts w:eastAsia="仿宋_GB2312"/>
          <w:bCs/>
          <w:sz w:val="32"/>
          <w:szCs w:val="32"/>
        </w:rPr>
      </w:pPr>
      <w:r>
        <w:rPr>
          <w:rFonts w:eastAsia="仿宋_GB2312"/>
          <w:sz w:val="32"/>
          <w:szCs w:val="32"/>
        </w:rPr>
        <w:t>(各部门应根据本部门实际情况,对公开的本部门决算信息中相关专业性较强的名词进行必要解释和说明，包含但不限于以下名词解释。)</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（一）财政拨款收入：本年度从本级财政部门取得的财政拨款，包括一般公共预算财政拨款和政府性基金预算财政拨款。</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（二）事业收入：指事业单位开展专业业务活动及辅助活动所取得的收入。</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（三）其他收入：指除上述“财政拨款收入”、“事业收入”、“经营收入”等以外的收入。</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（五）年初结转和结余：指以前年度尚未完成、结转到本年仍按原规定用途继续使用的资金，或项目已完成等产生的结余资金。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（六）结余分配：指事业单位按照事业单位会计制度的规定从非财政补助结余中分配的事业基金和职工福利基金等。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（七）年末结转和结余：指单位按有关规定结转到下年或以后年度继续使用的资金，或项目已完成等产生的结余资金。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（八）基本支出：填列单位为保障机构正常运转、完成日常工作任务而发生的各项支出。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（九）项目支出：填列单位为完成特定的行政工作任务或事业发展目标，在基本支出之外发生的各项支出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（十四）公务用车购置：填列单位公务用车车辆购置支出（含车辆购置税）。</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（十五）其他交通工具购置：填列单位除公务用车外的其他各类交通工具（如船舶、飞机）购置支出（含车辆购置税）。</w:t>
      </w:r>
    </w:p>
    <w:p>
      <w:pPr>
        <w:ind w:firstLine="640" w:firstLineChars="200"/>
      </w:pPr>
      <w:r>
        <w:rPr>
          <w:rFonts w:eastAsia="仿宋_GB2312"/>
          <w:color w:val="000000"/>
          <w:kern w:val="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宋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本部门 2017 年度预算未安排因公出国（境）费，较年初预">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20" w:leftChars="200" w:right="420" w:rightChars="2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F836ED"/>
    <w:multiLevelType w:val="singleLevel"/>
    <w:tmpl w:val="C2F836E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M2VkNmM3MGNhMjU5MTU5YzI4YjE4Y2VhNGZmNGQifQ=="/>
  </w:docVars>
  <w:rsids>
    <w:rsidRoot w:val="00143EFE"/>
    <w:rsid w:val="00075850"/>
    <w:rsid w:val="00085768"/>
    <w:rsid w:val="00143EFE"/>
    <w:rsid w:val="002175FD"/>
    <w:rsid w:val="002C739E"/>
    <w:rsid w:val="003E0A1E"/>
    <w:rsid w:val="004E0C7B"/>
    <w:rsid w:val="00637E7F"/>
    <w:rsid w:val="006F0082"/>
    <w:rsid w:val="00754B32"/>
    <w:rsid w:val="007B758D"/>
    <w:rsid w:val="0086427D"/>
    <w:rsid w:val="00A33F82"/>
    <w:rsid w:val="00DB2902"/>
    <w:rsid w:val="00ED748C"/>
    <w:rsid w:val="07444FDF"/>
    <w:rsid w:val="07B413A2"/>
    <w:rsid w:val="0DC1097D"/>
    <w:rsid w:val="12F00F3D"/>
    <w:rsid w:val="200F3232"/>
    <w:rsid w:val="233E493B"/>
    <w:rsid w:val="26B729D6"/>
    <w:rsid w:val="2F742B55"/>
    <w:rsid w:val="5B780490"/>
    <w:rsid w:val="5CF00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9">
    <w:name w:val="Default Paragraph Font"/>
    <w:autoRedefine/>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5">
    <w:name w:val="footer"/>
    <w:basedOn w:val="1"/>
    <w:link w:val="13"/>
    <w:autoRedefine/>
    <w:qFormat/>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1 Char"/>
    <w:basedOn w:val="9"/>
    <w:link w:val="2"/>
    <w:autoRedefine/>
    <w:qFormat/>
    <w:uiPriority w:val="9"/>
    <w:rPr>
      <w:rFonts w:ascii="Times New Roman" w:hAnsi="Times New Roman" w:eastAsia="宋体" w:cs="Times New Roman"/>
      <w:b/>
      <w:bCs/>
      <w:kern w:val="44"/>
      <w:sz w:val="44"/>
      <w:szCs w:val="44"/>
    </w:rPr>
  </w:style>
  <w:style w:type="character" w:customStyle="1" w:styleId="11">
    <w:name w:val="标题 2 Char"/>
    <w:basedOn w:val="9"/>
    <w:link w:val="3"/>
    <w:autoRedefine/>
    <w:qFormat/>
    <w:uiPriority w:val="9"/>
    <w:rPr>
      <w:rFonts w:ascii="Cambria" w:hAnsi="Cambria" w:eastAsia="宋体" w:cs="Times New Roman"/>
      <w:b/>
      <w:bCs/>
      <w:sz w:val="32"/>
      <w:szCs w:val="32"/>
    </w:rPr>
  </w:style>
  <w:style w:type="character" w:customStyle="1" w:styleId="12">
    <w:name w:val="标题 3 Char"/>
    <w:basedOn w:val="9"/>
    <w:link w:val="4"/>
    <w:autoRedefine/>
    <w:qFormat/>
    <w:uiPriority w:val="9"/>
    <w:rPr>
      <w:rFonts w:ascii="Times New Roman" w:hAnsi="Times New Roman" w:eastAsia="宋体" w:cs="Times New Roman"/>
      <w:b/>
      <w:bCs/>
      <w:sz w:val="32"/>
      <w:szCs w:val="32"/>
    </w:rPr>
  </w:style>
  <w:style w:type="character" w:customStyle="1" w:styleId="13">
    <w:name w:val="页脚 Char"/>
    <w:basedOn w:val="9"/>
    <w:link w:val="5"/>
    <w:autoRedefine/>
    <w:qFormat/>
    <w:uiPriority w:val="99"/>
    <w:rPr>
      <w:rFonts w:ascii="Times New Roman" w:hAnsi="Times New Roman" w:eastAsia="宋体" w:cs="Times New Roman"/>
      <w:sz w:val="18"/>
      <w:szCs w:val="18"/>
    </w:rPr>
  </w:style>
  <w:style w:type="character" w:customStyle="1" w:styleId="14">
    <w:name w:val="页眉 Char"/>
    <w:basedOn w:val="9"/>
    <w:link w:val="6"/>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777</Words>
  <Characters>4429</Characters>
  <Lines>36</Lines>
  <Paragraphs>10</Paragraphs>
  <TotalTime>30</TotalTime>
  <ScaleCrop>false</ScaleCrop>
  <LinksUpToDate>false</LinksUpToDate>
  <CharactersWithSpaces>5196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2019-02-28T05:48:00Z</dcterms:created>
  <dc:creator>刘华吉</dc:creator>
  <cp:lastModifiedBy>冬日阳光</cp:lastModifiedBy>
  <cp:lastPrinted>2018-11-12T08:08:00Z</cp:lastPrinted>
  <dcterms:modified xsi:type="dcterms:W3CDTF">2023-12-28T08:58:12Z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FAFB0CE61DBE4B968F03DA09184788C7_12</vt:lpwstr>
  </property>
</Properties>
</file>