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bCs/>
          <w:sz w:val="72"/>
          <w:szCs w:val="72"/>
        </w:rPr>
      </w:pPr>
    </w:p>
    <w:p>
      <w:pPr>
        <w:spacing w:line="584" w:lineRule="exact"/>
        <w:jc w:val="center"/>
        <w:rPr>
          <w:b/>
          <w:bCs/>
          <w:sz w:val="72"/>
          <w:szCs w:val="72"/>
        </w:rPr>
      </w:pPr>
    </w:p>
    <w:p>
      <w:pPr>
        <w:spacing w:line="584" w:lineRule="exact"/>
        <w:jc w:val="center"/>
        <w:rPr>
          <w:b/>
          <w:bCs/>
          <w:sz w:val="72"/>
          <w:szCs w:val="72"/>
        </w:rPr>
      </w:pPr>
    </w:p>
    <w:p>
      <w:pPr>
        <w:spacing w:line="1000" w:lineRule="exact"/>
        <w:jc w:val="center"/>
        <w:rPr>
          <w:color w:val="002060"/>
          <w:sz w:val="84"/>
          <w:szCs w:val="84"/>
        </w:rPr>
      </w:pPr>
      <w:r>
        <w:rPr>
          <w:color w:val="002060"/>
          <w:sz w:val="84"/>
          <w:szCs w:val="84"/>
        </w:rPr>
        <w:t>2017</w:t>
      </w:r>
      <w:r>
        <w:rPr>
          <w:rFonts w:hint="eastAsia" w:cs="宋体"/>
          <w:color w:val="002060"/>
          <w:sz w:val="84"/>
          <w:szCs w:val="84"/>
        </w:rPr>
        <w:t>年度部门决算公开</w:t>
      </w:r>
    </w:p>
    <w:p>
      <w:pPr>
        <w:spacing w:line="584" w:lineRule="exact"/>
        <w:jc w:val="center"/>
        <w:rPr>
          <w:b/>
          <w:bCs/>
          <w:sz w:val="72"/>
          <w:szCs w:val="72"/>
        </w:rPr>
      </w:pPr>
    </w:p>
    <w:p>
      <w:pPr>
        <w:spacing w:line="584" w:lineRule="exact"/>
        <w:jc w:val="center"/>
        <w:rPr>
          <w:b/>
          <w:bCs/>
          <w:sz w:val="72"/>
          <w:szCs w:val="72"/>
        </w:rPr>
      </w:pPr>
    </w:p>
    <w:p>
      <w:pPr>
        <w:spacing w:line="584" w:lineRule="exact"/>
        <w:jc w:val="center"/>
        <w:rPr>
          <w:b/>
          <w:bCs/>
          <w:sz w:val="72"/>
          <w:szCs w:val="72"/>
        </w:rPr>
      </w:pPr>
    </w:p>
    <w:p>
      <w:pPr>
        <w:spacing w:line="584" w:lineRule="exact"/>
        <w:jc w:val="center"/>
        <w:rPr>
          <w:b/>
          <w:bCs/>
          <w:sz w:val="72"/>
          <w:szCs w:val="72"/>
        </w:rPr>
      </w:pPr>
    </w:p>
    <w:p>
      <w:pPr>
        <w:spacing w:line="584" w:lineRule="exact"/>
        <w:jc w:val="center"/>
        <w:rPr>
          <w:b/>
          <w:bCs/>
          <w:sz w:val="72"/>
          <w:szCs w:val="72"/>
        </w:rPr>
      </w:pPr>
    </w:p>
    <w:p>
      <w:pPr>
        <w:spacing w:line="584" w:lineRule="exact"/>
        <w:jc w:val="center"/>
        <w:rPr>
          <w:b/>
          <w:bCs/>
          <w:sz w:val="72"/>
          <w:szCs w:val="72"/>
        </w:rPr>
      </w:pPr>
    </w:p>
    <w:p>
      <w:pPr>
        <w:spacing w:line="584" w:lineRule="exact"/>
        <w:jc w:val="center"/>
        <w:rPr>
          <w:b/>
          <w:bCs/>
          <w:sz w:val="72"/>
          <w:szCs w:val="72"/>
        </w:rPr>
      </w:pPr>
    </w:p>
    <w:p>
      <w:pPr>
        <w:spacing w:line="584" w:lineRule="exact"/>
        <w:jc w:val="center"/>
        <w:rPr>
          <w:b/>
          <w:bCs/>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bCs/>
          <w:sz w:val="44"/>
          <w:szCs w:val="44"/>
        </w:rPr>
      </w:pPr>
      <w:r>
        <w:rPr>
          <w:rFonts w:hint="eastAsia" w:cs="宋体"/>
          <w:b/>
          <w:bCs/>
          <w:sz w:val="44"/>
          <w:szCs w:val="44"/>
        </w:rPr>
        <w:t>廊坊市大城县气象局</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hint="eastAsia" w:eastAsia="黑体" w:cs="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24"/>
        </w:rPr>
      </w:pPr>
      <w:r>
        <w:rPr>
          <w:rFonts w:hint="eastAsia" w:eastAsia="黑体" w:cs="黑体"/>
          <w:sz w:val="32"/>
          <w:szCs w:val="32"/>
        </w:rPr>
        <w:t>第一部分</w:t>
      </w:r>
      <w:r>
        <w:rPr>
          <w:rFonts w:eastAsia="黑体"/>
          <w:sz w:val="32"/>
          <w:szCs w:val="32"/>
        </w:rPr>
        <w:t xml:space="preserve">  </w:t>
      </w:r>
      <w:r>
        <w:rPr>
          <w:rFonts w:hint="eastAsia" w:eastAsia="黑体" w:cs="黑体"/>
          <w:sz w:val="32"/>
          <w:szCs w:val="32"/>
        </w:rPr>
        <w:t>大城县气象局部门概况</w:t>
      </w:r>
    </w:p>
    <w:p>
      <w:pPr>
        <w:spacing w:line="584" w:lineRule="exact"/>
        <w:ind w:firstLine="1273" w:firstLineChars="398"/>
        <w:rPr>
          <w:rFonts w:eastAsia="仿宋_GB2312"/>
          <w:sz w:val="32"/>
          <w:szCs w:val="32"/>
        </w:rPr>
      </w:pPr>
      <w:r>
        <w:rPr>
          <w:rFonts w:hint="eastAsia" w:eastAsia="仿宋_GB2312" w:cs="仿宋_GB2312"/>
          <w:sz w:val="32"/>
          <w:szCs w:val="32"/>
        </w:rPr>
        <w:t>一、部门职责</w:t>
      </w:r>
    </w:p>
    <w:p>
      <w:pPr>
        <w:spacing w:line="584" w:lineRule="exact"/>
        <w:ind w:firstLine="1273" w:firstLineChars="398"/>
        <w:rPr>
          <w:rFonts w:eastAsia="仿宋_GB2312"/>
          <w:sz w:val="32"/>
          <w:szCs w:val="32"/>
        </w:rPr>
      </w:pPr>
      <w:r>
        <w:rPr>
          <w:rFonts w:hint="eastAsia" w:eastAsia="仿宋_GB2312" w:cs="仿宋_GB2312"/>
          <w:sz w:val="32"/>
          <w:szCs w:val="32"/>
        </w:rPr>
        <w:t>二、部门决算单位构成</w:t>
      </w:r>
    </w:p>
    <w:p>
      <w:pPr>
        <w:spacing w:line="584" w:lineRule="exact"/>
        <w:ind w:firstLine="640" w:firstLineChars="200"/>
        <w:rPr>
          <w:rFonts w:eastAsia="仿宋_GB2312"/>
          <w:sz w:val="20"/>
          <w:szCs w:val="20"/>
        </w:rPr>
      </w:pPr>
      <w:r>
        <w:rPr>
          <w:rFonts w:hint="eastAsia" w:eastAsia="黑体" w:cs="黑体"/>
          <w:sz w:val="32"/>
          <w:szCs w:val="32"/>
        </w:rPr>
        <w:t>第二部分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2017</w:t>
      </w:r>
      <w:r>
        <w:rPr>
          <w:rFonts w:hint="eastAsia" w:eastAsia="黑体" w:cs="黑体"/>
          <w:sz w:val="32"/>
          <w:szCs w:val="32"/>
        </w:rPr>
        <w:t>年度部门决算报表</w:t>
      </w:r>
    </w:p>
    <w:p>
      <w:pPr>
        <w:spacing w:line="584" w:lineRule="exact"/>
        <w:ind w:left="640" w:firstLine="640" w:firstLineChars="200"/>
        <w:rPr>
          <w:rFonts w:eastAsia="仿宋_GB2312"/>
          <w:sz w:val="32"/>
          <w:szCs w:val="32"/>
        </w:rPr>
      </w:pPr>
      <w:r>
        <w:rPr>
          <w:rFonts w:hint="eastAsia" w:eastAsia="仿宋_GB2312" w:cs="仿宋_GB2312"/>
          <w:sz w:val="32"/>
          <w:szCs w:val="32"/>
        </w:rPr>
        <w:t>一、收入支出决算总表</w:t>
      </w:r>
    </w:p>
    <w:p>
      <w:pPr>
        <w:spacing w:line="584" w:lineRule="exact"/>
        <w:ind w:left="640" w:firstLine="640" w:firstLineChars="200"/>
        <w:rPr>
          <w:rFonts w:eastAsia="仿宋_GB2312"/>
          <w:sz w:val="32"/>
          <w:szCs w:val="32"/>
        </w:rPr>
      </w:pPr>
      <w:r>
        <w:rPr>
          <w:rFonts w:hint="eastAsia" w:eastAsia="仿宋_GB2312" w:cs="仿宋_GB2312"/>
          <w:sz w:val="32"/>
          <w:szCs w:val="32"/>
        </w:rPr>
        <w:t>二、收入决算表</w:t>
      </w:r>
    </w:p>
    <w:p>
      <w:pPr>
        <w:spacing w:line="584" w:lineRule="exact"/>
        <w:ind w:left="640" w:firstLine="640" w:firstLineChars="200"/>
        <w:rPr>
          <w:rFonts w:eastAsia="仿宋_GB2312"/>
          <w:sz w:val="32"/>
          <w:szCs w:val="32"/>
        </w:rPr>
      </w:pPr>
      <w:r>
        <w:rPr>
          <w:rFonts w:hint="eastAsia" w:eastAsia="仿宋_GB2312" w:cs="仿宋_GB2312"/>
          <w:sz w:val="32"/>
          <w:szCs w:val="32"/>
        </w:rPr>
        <w:t>三、支出决算表</w:t>
      </w:r>
    </w:p>
    <w:p>
      <w:pPr>
        <w:spacing w:line="584" w:lineRule="exact"/>
        <w:ind w:left="640" w:firstLine="640" w:firstLineChars="200"/>
        <w:rPr>
          <w:rFonts w:eastAsia="仿宋_GB2312"/>
          <w:sz w:val="32"/>
          <w:szCs w:val="32"/>
        </w:rPr>
      </w:pPr>
      <w:r>
        <w:rPr>
          <w:rFonts w:hint="eastAsia" w:eastAsia="仿宋_GB2312" w:cs="仿宋_GB2312"/>
          <w:sz w:val="32"/>
          <w:szCs w:val="32"/>
        </w:rPr>
        <w:t>四、财政拨款收入支出决算总表</w:t>
      </w:r>
    </w:p>
    <w:p>
      <w:pPr>
        <w:spacing w:line="584" w:lineRule="exact"/>
        <w:ind w:left="640" w:firstLine="640" w:firstLineChars="200"/>
        <w:rPr>
          <w:rFonts w:eastAsia="仿宋_GB2312"/>
          <w:sz w:val="32"/>
          <w:szCs w:val="32"/>
        </w:rPr>
      </w:pPr>
      <w:r>
        <w:rPr>
          <w:rFonts w:hint="eastAsia" w:eastAsia="仿宋_GB2312" w:cs="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hint="eastAsia" w:eastAsia="仿宋_GB2312" w:cs="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hint="eastAsia" w:eastAsia="仿宋_GB2312" w:cs="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hint="eastAsia" w:eastAsia="仿宋_GB2312" w:cs="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hint="eastAsia" w:eastAsia="仿宋_GB2312" w:cs="仿宋_GB2312"/>
          <w:sz w:val="32"/>
          <w:szCs w:val="32"/>
        </w:rPr>
        <w:t>九、</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经费及相关信息统计表</w:t>
      </w:r>
    </w:p>
    <w:p>
      <w:pPr>
        <w:spacing w:line="584" w:lineRule="exact"/>
        <w:ind w:left="640" w:firstLine="640" w:firstLineChars="200"/>
        <w:rPr>
          <w:rFonts w:eastAsia="仿宋_GB2312"/>
          <w:sz w:val="32"/>
          <w:szCs w:val="32"/>
        </w:rPr>
      </w:pPr>
      <w:r>
        <w:rPr>
          <w:rFonts w:hint="eastAsia" w:eastAsia="仿宋_GB2312" w:cs="仿宋_GB2312"/>
          <w:sz w:val="32"/>
          <w:szCs w:val="32"/>
        </w:rPr>
        <w:t>十、政府采购情况表</w:t>
      </w:r>
    </w:p>
    <w:p>
      <w:pPr>
        <w:spacing w:line="584" w:lineRule="exact"/>
        <w:ind w:firstLine="640" w:firstLineChars="200"/>
        <w:rPr>
          <w:rFonts w:eastAsia="黑体"/>
          <w:sz w:val="32"/>
          <w:szCs w:val="32"/>
        </w:rPr>
      </w:pPr>
      <w:r>
        <w:rPr>
          <w:rFonts w:hint="eastAsia" w:eastAsia="黑体" w:cs="黑体"/>
          <w:sz w:val="32"/>
          <w:szCs w:val="32"/>
        </w:rPr>
        <w:t>第三部分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2017</w:t>
      </w:r>
      <w:r>
        <w:rPr>
          <w:rFonts w:hint="eastAsia" w:eastAsia="黑体" w:cs="黑体"/>
          <w:sz w:val="32"/>
          <w:szCs w:val="32"/>
        </w:rPr>
        <w:t>年部门决算情况说明</w:t>
      </w:r>
    </w:p>
    <w:p>
      <w:pPr>
        <w:spacing w:line="584" w:lineRule="exact"/>
        <w:ind w:left="640" w:firstLine="640" w:firstLineChars="200"/>
        <w:rPr>
          <w:rFonts w:eastAsia="仿宋_GB2312"/>
          <w:sz w:val="32"/>
          <w:szCs w:val="32"/>
        </w:rPr>
      </w:pPr>
      <w:r>
        <w:rPr>
          <w:rFonts w:hint="eastAsia" w:eastAsia="仿宋_GB2312" w:cs="仿宋_GB2312"/>
          <w:sz w:val="32"/>
          <w:szCs w:val="32"/>
        </w:rPr>
        <w:t>一、收入支出决算总体情况说明</w:t>
      </w:r>
    </w:p>
    <w:p>
      <w:pPr>
        <w:spacing w:line="584" w:lineRule="exact"/>
        <w:ind w:left="640" w:firstLine="640" w:firstLineChars="200"/>
        <w:rPr>
          <w:rFonts w:eastAsia="仿宋_GB2312"/>
          <w:sz w:val="32"/>
          <w:szCs w:val="32"/>
        </w:rPr>
      </w:pPr>
      <w:r>
        <w:rPr>
          <w:rFonts w:hint="eastAsia" w:eastAsia="仿宋_GB2312" w:cs="仿宋_GB2312"/>
          <w:sz w:val="32"/>
          <w:szCs w:val="32"/>
        </w:rPr>
        <w:t>二、收入决算情况说明</w:t>
      </w:r>
    </w:p>
    <w:p>
      <w:pPr>
        <w:spacing w:line="584" w:lineRule="exact"/>
        <w:ind w:left="640" w:firstLine="640" w:firstLineChars="200"/>
        <w:rPr>
          <w:rFonts w:eastAsia="仿宋_GB2312"/>
          <w:sz w:val="32"/>
          <w:szCs w:val="32"/>
        </w:rPr>
      </w:pPr>
      <w:r>
        <w:rPr>
          <w:rFonts w:hint="eastAsia" w:eastAsia="仿宋_GB2312" w:cs="仿宋_GB2312"/>
          <w:sz w:val="32"/>
          <w:szCs w:val="32"/>
        </w:rPr>
        <w:t>三、支出决算情况说明</w:t>
      </w:r>
    </w:p>
    <w:p>
      <w:pPr>
        <w:spacing w:line="584" w:lineRule="exact"/>
        <w:ind w:left="640" w:firstLine="640" w:firstLineChars="200"/>
        <w:rPr>
          <w:rFonts w:eastAsia="仿宋_GB2312"/>
          <w:sz w:val="32"/>
          <w:szCs w:val="32"/>
        </w:rPr>
      </w:pPr>
      <w:r>
        <w:rPr>
          <w:rFonts w:hint="eastAsia" w:eastAsia="仿宋_GB2312" w:cs="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hint="eastAsia" w:eastAsia="仿宋_GB2312" w:cs="仿宋_GB2312"/>
          <w:sz w:val="32"/>
          <w:szCs w:val="32"/>
        </w:rPr>
        <w:t>五、</w:t>
      </w:r>
      <w:r>
        <w:rPr>
          <w:rFonts w:hint="eastAsia" w:eastAsia="仿宋_GB2312" w:cs="仿宋_GB2312"/>
          <w:spacing w:val="-6"/>
          <w:sz w:val="32"/>
          <w:szCs w:val="32"/>
        </w:rPr>
        <w:t>一般公共预算财政拨款</w:t>
      </w:r>
      <w:r>
        <w:rPr>
          <w:rFonts w:eastAsia="仿宋_GB2312"/>
          <w:spacing w:val="-6"/>
          <w:sz w:val="32"/>
          <w:szCs w:val="32"/>
        </w:rPr>
        <w:t>“</w:t>
      </w:r>
      <w:r>
        <w:rPr>
          <w:rFonts w:hint="eastAsia" w:eastAsia="仿宋_GB2312" w:cs="仿宋_GB2312"/>
          <w:spacing w:val="-6"/>
          <w:sz w:val="32"/>
          <w:szCs w:val="32"/>
        </w:rPr>
        <w:t>三公</w:t>
      </w:r>
      <w:r>
        <w:rPr>
          <w:rFonts w:eastAsia="仿宋_GB2312"/>
          <w:spacing w:val="-6"/>
          <w:sz w:val="32"/>
          <w:szCs w:val="32"/>
        </w:rPr>
        <w:t>”</w:t>
      </w:r>
      <w:r>
        <w:rPr>
          <w:rFonts w:hint="eastAsia" w:eastAsia="仿宋_GB2312" w:cs="仿宋_GB2312"/>
          <w:spacing w:val="-6"/>
          <w:sz w:val="32"/>
          <w:szCs w:val="32"/>
        </w:rPr>
        <w:t>经费支出决算情况说明</w:t>
      </w:r>
    </w:p>
    <w:p>
      <w:pPr>
        <w:spacing w:line="584" w:lineRule="exact"/>
        <w:ind w:left="640" w:firstLine="640" w:firstLineChars="200"/>
        <w:rPr>
          <w:rFonts w:eastAsia="仿宋_GB2312"/>
          <w:sz w:val="32"/>
          <w:szCs w:val="32"/>
        </w:rPr>
      </w:pPr>
      <w:r>
        <w:rPr>
          <w:rFonts w:hint="eastAsia" w:eastAsia="仿宋_GB2312" w:cs="仿宋_GB2312"/>
          <w:sz w:val="32"/>
          <w:szCs w:val="32"/>
        </w:rPr>
        <w:t>六、预算绩效管理工作开展情况说明</w:t>
      </w:r>
    </w:p>
    <w:p>
      <w:pPr>
        <w:spacing w:line="584" w:lineRule="exact"/>
        <w:ind w:left="640" w:firstLine="640" w:firstLineChars="200"/>
        <w:rPr>
          <w:rFonts w:eastAsia="仿宋_GB2312"/>
          <w:sz w:val="32"/>
          <w:szCs w:val="32"/>
        </w:rPr>
      </w:pPr>
      <w:r>
        <w:rPr>
          <w:rFonts w:hint="eastAsia" w:eastAsia="仿宋_GB2312" w:cs="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cs="仿宋_GB2312"/>
          <w:sz w:val="32"/>
          <w:szCs w:val="32"/>
        </w:rPr>
        <w:t>（一）机关运行经费情况</w:t>
      </w:r>
    </w:p>
    <w:p>
      <w:pPr>
        <w:spacing w:line="584" w:lineRule="exact"/>
        <w:ind w:firstLine="1920" w:firstLineChars="600"/>
        <w:rPr>
          <w:rFonts w:eastAsia="仿宋_GB2312"/>
          <w:sz w:val="32"/>
          <w:szCs w:val="32"/>
        </w:rPr>
      </w:pPr>
      <w:r>
        <w:rPr>
          <w:rFonts w:hint="eastAsia" w:eastAsia="仿宋_GB2312" w:cs="仿宋_GB2312"/>
          <w:sz w:val="32"/>
          <w:szCs w:val="32"/>
        </w:rPr>
        <w:t>（二）</w:t>
      </w:r>
      <w:r>
        <w:rPr>
          <w:rFonts w:eastAsia="仿宋_GB2312"/>
          <w:sz w:val="32"/>
          <w:szCs w:val="32"/>
        </w:rPr>
        <w:t xml:space="preserve"> </w:t>
      </w:r>
      <w:r>
        <w:rPr>
          <w:rFonts w:hint="eastAsia" w:eastAsia="仿宋_GB2312" w:cs="仿宋_GB2312"/>
          <w:sz w:val="32"/>
          <w:szCs w:val="32"/>
        </w:rPr>
        <w:t>政府采购情况</w:t>
      </w:r>
    </w:p>
    <w:p>
      <w:pPr>
        <w:spacing w:line="584" w:lineRule="exact"/>
        <w:ind w:firstLine="1920" w:firstLineChars="600"/>
        <w:rPr>
          <w:rFonts w:eastAsia="仿宋_GB2312"/>
          <w:sz w:val="32"/>
          <w:szCs w:val="32"/>
        </w:rPr>
      </w:pPr>
      <w:r>
        <w:rPr>
          <w:rFonts w:hint="eastAsia" w:eastAsia="仿宋_GB2312" w:cs="仿宋_GB2312"/>
          <w:sz w:val="32"/>
          <w:szCs w:val="32"/>
        </w:rPr>
        <w:t>（三）</w:t>
      </w:r>
      <w:r>
        <w:rPr>
          <w:rFonts w:eastAsia="仿宋_GB2312"/>
          <w:sz w:val="32"/>
          <w:szCs w:val="32"/>
        </w:rPr>
        <w:t xml:space="preserve"> </w:t>
      </w:r>
      <w:r>
        <w:rPr>
          <w:rFonts w:hint="eastAsia" w:eastAsia="仿宋_GB2312" w:cs="仿宋_GB2312"/>
          <w:sz w:val="32"/>
          <w:szCs w:val="32"/>
        </w:rPr>
        <w:t>国有资产占用情况</w:t>
      </w:r>
    </w:p>
    <w:p>
      <w:pPr>
        <w:spacing w:line="584" w:lineRule="exact"/>
        <w:ind w:firstLine="1920" w:firstLineChars="600"/>
        <w:rPr>
          <w:rFonts w:eastAsia="仿宋_GB2312"/>
          <w:sz w:val="32"/>
          <w:szCs w:val="32"/>
        </w:rPr>
      </w:pPr>
      <w:r>
        <w:rPr>
          <w:rFonts w:hint="eastAsia" w:eastAsia="仿宋_GB2312" w:cs="仿宋_GB2312"/>
          <w:sz w:val="32"/>
          <w:szCs w:val="32"/>
        </w:rPr>
        <w:t>（四）</w:t>
      </w:r>
      <w:r>
        <w:rPr>
          <w:rFonts w:eastAsia="仿宋_GB2312"/>
          <w:sz w:val="32"/>
          <w:szCs w:val="32"/>
        </w:rPr>
        <w:t xml:space="preserve"> </w:t>
      </w:r>
      <w:r>
        <w:rPr>
          <w:rFonts w:hint="eastAsia" w:eastAsia="仿宋_GB2312" w:cs="仿宋_GB2312"/>
          <w:sz w:val="32"/>
          <w:szCs w:val="32"/>
        </w:rPr>
        <w:t>其他需要说明的情况</w:t>
      </w:r>
    </w:p>
    <w:p>
      <w:pPr>
        <w:spacing w:line="584" w:lineRule="exact"/>
        <w:ind w:firstLine="640" w:firstLineChars="200"/>
        <w:rPr>
          <w:rFonts w:eastAsia="黑体"/>
          <w:sz w:val="32"/>
          <w:szCs w:val="32"/>
        </w:rPr>
      </w:pPr>
      <w:r>
        <w:rPr>
          <w:rFonts w:hint="eastAsia" w:eastAsia="黑体" w:cs="黑体"/>
          <w:sz w:val="32"/>
          <w:szCs w:val="32"/>
        </w:rPr>
        <w:t>第四部分</w:t>
      </w:r>
      <w:r>
        <w:rPr>
          <w:rFonts w:eastAsia="黑体"/>
          <w:sz w:val="32"/>
          <w:szCs w:val="32"/>
        </w:rPr>
        <w:t xml:space="preserve">  </w:t>
      </w:r>
      <w:r>
        <w:rPr>
          <w:rFonts w:hint="eastAsia" w:eastAsia="黑体" w:cs="黑体"/>
          <w:sz w:val="32"/>
          <w:szCs w:val="32"/>
        </w:rPr>
        <w:t>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rFonts w:hint="eastAsia" w:cs="宋体"/>
          <w:color w:val="000000"/>
          <w:kern w:val="0"/>
        </w:rPr>
        <w:t>第一部分</w:t>
      </w:r>
      <w:r>
        <w:rPr>
          <w:color w:val="000000"/>
          <w:kern w:val="0"/>
        </w:rPr>
        <w:t xml:space="preserve"> </w:t>
      </w:r>
      <w:r>
        <w:rPr>
          <w:rFonts w:hint="eastAsia" w:cs="宋体"/>
          <w:color w:val="000000"/>
          <w:kern w:val="0"/>
        </w:rPr>
        <w:t>部门概况</w:t>
      </w:r>
    </w:p>
    <w:p/>
    <w:p>
      <w:pPr>
        <w:pStyle w:val="3"/>
        <w:spacing w:before="0" w:after="0" w:line="584" w:lineRule="exact"/>
        <w:ind w:firstLine="643" w:firstLineChars="200"/>
        <w:rPr>
          <w:rFonts w:ascii="Times New Roman" w:hAnsi="Times New Roman" w:eastAsia="黑体" w:cs="Times New Roman"/>
          <w:kern w:val="0"/>
        </w:rPr>
      </w:pPr>
      <w:r>
        <w:rPr>
          <w:rFonts w:hint="eastAsia" w:ascii="Times New Roman" w:hAnsi="Times New Roman" w:eastAsia="黑体" w:cs="黑体"/>
          <w:kern w:val="0"/>
        </w:rPr>
        <w:t>一、部门职责</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ind w:firstLine="646"/>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负责本行政区域内气象事业发展规划的制定及气象工作的组织实施；对本行政区域内的气象活动进行指导、监督和行业管理。</w:t>
      </w:r>
    </w:p>
    <w:p>
      <w:pPr>
        <w:ind w:firstLine="646"/>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组织管理本行政区域内气象灾害防御工作；组织拟订和实施本行政区域的气象灾害防御规划；管理本行政区域人工影响天气工作，指导和组织人工影响天气作业；指导城乡气象工作，组织推进农村气象灾害防御体系和农业气象服务体系建设，组织指导乡镇（街道）气象工作站和气象协理员、信息员队伍建设。</w:t>
      </w:r>
    </w:p>
    <w:p>
      <w:pPr>
        <w:ind w:firstLine="646"/>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autoSpaceDE w:val="0"/>
        <w:autoSpaceDN w:val="0"/>
        <w:adjustRightInd w:val="0"/>
        <w:ind w:firstLine="640" w:firstLineChars="200"/>
        <w:jc w:val="left"/>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组织本行政区域内气候资源的综合调查、区划，指导气候资源的开发利用和保护，组织并审查重点建设工程、重大区域经济开发项目和城乡建设规划的气候可行性论证和气象灾害风险评估。</w:t>
      </w:r>
    </w:p>
    <w:p>
      <w:pPr>
        <w:autoSpaceDE w:val="0"/>
        <w:autoSpaceDN w:val="0"/>
        <w:adjustRightInd w:val="0"/>
        <w:ind w:firstLine="640" w:firstLineChars="200"/>
        <w:jc w:val="left"/>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ind w:firstLine="646"/>
        <w:rPr>
          <w:rFonts w:ascii="仿宋_GB2312" w:eastAsia="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ind w:firstLine="646"/>
        <w:rPr>
          <w:rFonts w:ascii="仿宋_GB2312" w:eastAsia="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组织开展气象法制宣传教育，负责监督有关气象法律法规的实施，对违反《中华人民共和国气象法》等法律法规有关规定的行为依法进行处罚，承担有关行政诉讼；组织宣传、普及气象科学知识。</w:t>
      </w:r>
    </w:p>
    <w:p>
      <w:pPr>
        <w:ind w:firstLine="646"/>
        <w:rPr>
          <w:rFonts w:ascii="仿宋_GB2312" w:eastAsia="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管理本级气象部门内部的计划财务、人事劳动、队伍建设、教育培训和业务建设；负责气象部门双重计划财务体制的落实工作；负责党的建设、精神文明和气象文化建设。</w:t>
      </w:r>
    </w:p>
    <w:p>
      <w:pPr>
        <w:ind w:firstLine="646"/>
        <w:rPr>
          <w:rFonts w:ascii="仿宋_GB2312" w:eastAsia="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承担上级气象主管机构和本级人民政府交办的其他事项。</w:t>
      </w:r>
    </w:p>
    <w:p>
      <w:pPr>
        <w:pStyle w:val="3"/>
        <w:spacing w:before="0" w:after="0" w:line="584" w:lineRule="exact"/>
        <w:ind w:firstLine="643" w:firstLineChars="200"/>
        <w:rPr>
          <w:rFonts w:ascii="Times New Roman" w:hAnsi="Times New Roman" w:eastAsia="黑体" w:cs="Times New Roman"/>
          <w:kern w:val="0"/>
        </w:rPr>
      </w:pPr>
      <w:r>
        <w:rPr>
          <w:rFonts w:hint="eastAsia" w:ascii="Times New Roman" w:hAnsi="Times New Roman" w:eastAsia="黑体" w:cs="黑体"/>
          <w:kern w:val="0"/>
        </w:rPr>
        <w:t>二、部门决算单位构成</w:t>
      </w:r>
    </w:p>
    <w:p/>
    <w:tbl>
      <w:tblPr>
        <w:tblStyle w:val="7"/>
        <w:tblW w:w="9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0"/>
        <w:gridCol w:w="1980"/>
        <w:gridCol w:w="1757"/>
        <w:gridCol w:w="33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2340" w:type="dxa"/>
            <w:vMerge w:val="restart"/>
            <w:vAlign w:val="center"/>
          </w:tcPr>
          <w:p>
            <w:pPr>
              <w:spacing w:line="300" w:lineRule="exact"/>
              <w:jc w:val="center"/>
              <w:rPr>
                <w:rFonts w:ascii="仿宋_GB2312" w:eastAsia="仿宋_GB2312"/>
                <w:sz w:val="32"/>
                <w:szCs w:val="32"/>
              </w:rPr>
            </w:pPr>
            <w:r>
              <w:rPr>
                <w:rFonts w:hint="eastAsia" w:ascii="仿宋_GB2312" w:eastAsia="仿宋_GB2312" w:cs="仿宋_GB2312"/>
                <w:sz w:val="32"/>
                <w:szCs w:val="32"/>
              </w:rPr>
              <w:t>单位名称</w:t>
            </w:r>
          </w:p>
        </w:tc>
        <w:tc>
          <w:tcPr>
            <w:tcW w:w="1980" w:type="dxa"/>
            <w:vMerge w:val="restart"/>
            <w:vAlign w:val="center"/>
          </w:tcPr>
          <w:p>
            <w:pPr>
              <w:spacing w:line="300" w:lineRule="exact"/>
              <w:jc w:val="center"/>
              <w:rPr>
                <w:rFonts w:ascii="仿宋_GB2312" w:eastAsia="仿宋_GB2312"/>
                <w:sz w:val="32"/>
                <w:szCs w:val="32"/>
              </w:rPr>
            </w:pPr>
            <w:r>
              <w:rPr>
                <w:rFonts w:hint="eastAsia" w:ascii="仿宋_GB2312" w:eastAsia="仿宋_GB2312" w:cs="仿宋_GB2312"/>
                <w:sz w:val="32"/>
                <w:szCs w:val="32"/>
              </w:rPr>
              <w:t>单位性质</w:t>
            </w:r>
          </w:p>
        </w:tc>
        <w:tc>
          <w:tcPr>
            <w:tcW w:w="1757" w:type="dxa"/>
            <w:vMerge w:val="restart"/>
            <w:vAlign w:val="center"/>
          </w:tcPr>
          <w:p>
            <w:pPr>
              <w:spacing w:line="300" w:lineRule="exact"/>
              <w:jc w:val="center"/>
              <w:rPr>
                <w:rFonts w:ascii="仿宋_GB2312" w:eastAsia="仿宋_GB2312"/>
                <w:sz w:val="32"/>
                <w:szCs w:val="32"/>
              </w:rPr>
            </w:pPr>
            <w:r>
              <w:rPr>
                <w:rFonts w:hint="eastAsia" w:ascii="仿宋_GB2312" w:eastAsia="仿宋_GB2312" w:cs="仿宋_GB2312"/>
                <w:sz w:val="32"/>
                <w:szCs w:val="32"/>
              </w:rPr>
              <w:t>单位规格</w:t>
            </w:r>
          </w:p>
        </w:tc>
        <w:tc>
          <w:tcPr>
            <w:tcW w:w="3337" w:type="dxa"/>
            <w:vMerge w:val="restart"/>
            <w:vAlign w:val="center"/>
          </w:tcPr>
          <w:p>
            <w:pPr>
              <w:spacing w:line="300" w:lineRule="exact"/>
              <w:jc w:val="center"/>
              <w:rPr>
                <w:rFonts w:ascii="仿宋_GB2312" w:eastAsia="仿宋_GB2312"/>
                <w:sz w:val="32"/>
                <w:szCs w:val="32"/>
              </w:rPr>
            </w:pPr>
            <w:r>
              <w:rPr>
                <w:rFonts w:hint="eastAsia" w:ascii="仿宋_GB2312" w:eastAsia="仿宋_GB2312" w:cs="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2340" w:type="dxa"/>
            <w:vMerge w:val="continue"/>
            <w:vAlign w:val="center"/>
          </w:tcPr>
          <w:p>
            <w:pPr>
              <w:spacing w:line="300" w:lineRule="exact"/>
              <w:jc w:val="left"/>
              <w:outlineLvl w:val="0"/>
              <w:rPr>
                <w:rFonts w:ascii="仿宋_GB2312" w:eastAsia="仿宋_GB2312"/>
                <w:sz w:val="32"/>
                <w:szCs w:val="32"/>
              </w:rPr>
            </w:pPr>
          </w:p>
        </w:tc>
        <w:tc>
          <w:tcPr>
            <w:tcW w:w="1980" w:type="dxa"/>
            <w:vMerge w:val="continue"/>
            <w:vAlign w:val="center"/>
          </w:tcPr>
          <w:p>
            <w:pPr>
              <w:spacing w:line="300" w:lineRule="exact"/>
              <w:jc w:val="left"/>
              <w:outlineLvl w:val="0"/>
              <w:rPr>
                <w:rFonts w:ascii="仿宋_GB2312" w:eastAsia="仿宋_GB2312"/>
                <w:sz w:val="32"/>
                <w:szCs w:val="32"/>
              </w:rPr>
            </w:pPr>
          </w:p>
        </w:tc>
        <w:tc>
          <w:tcPr>
            <w:tcW w:w="1757" w:type="dxa"/>
            <w:vMerge w:val="continue"/>
            <w:vAlign w:val="center"/>
          </w:tcPr>
          <w:p>
            <w:pPr>
              <w:spacing w:line="300" w:lineRule="exact"/>
              <w:jc w:val="left"/>
              <w:outlineLvl w:val="0"/>
              <w:rPr>
                <w:rFonts w:ascii="仿宋_GB2312" w:eastAsia="仿宋_GB2312"/>
                <w:sz w:val="32"/>
                <w:szCs w:val="32"/>
              </w:rPr>
            </w:pPr>
          </w:p>
        </w:tc>
        <w:tc>
          <w:tcPr>
            <w:tcW w:w="3337" w:type="dxa"/>
            <w:vMerge w:val="continue"/>
            <w:vAlign w:val="center"/>
          </w:tcPr>
          <w:p>
            <w:pPr>
              <w:spacing w:line="300" w:lineRule="exact"/>
              <w:jc w:val="left"/>
              <w:outlineLvl w:val="0"/>
              <w:rPr>
                <w:rFonts w:asci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2340" w:type="dxa"/>
            <w:vAlign w:val="center"/>
          </w:tcPr>
          <w:p>
            <w:pPr>
              <w:spacing w:line="300" w:lineRule="exact"/>
              <w:jc w:val="left"/>
              <w:rPr>
                <w:rFonts w:ascii="仿宋_GB2312" w:eastAsia="仿宋_GB2312"/>
                <w:sz w:val="32"/>
                <w:szCs w:val="32"/>
              </w:rPr>
            </w:pPr>
            <w:r>
              <w:rPr>
                <w:rFonts w:hint="eastAsia" w:ascii="仿宋_GB2312" w:eastAsia="仿宋_GB2312" w:cs="仿宋_GB2312"/>
                <w:sz w:val="32"/>
                <w:szCs w:val="32"/>
              </w:rPr>
              <w:t>大城县气象局</w:t>
            </w:r>
          </w:p>
        </w:tc>
        <w:tc>
          <w:tcPr>
            <w:tcW w:w="1980" w:type="dxa"/>
            <w:vAlign w:val="center"/>
          </w:tcPr>
          <w:p>
            <w:pPr>
              <w:spacing w:line="300" w:lineRule="exact"/>
              <w:jc w:val="left"/>
              <w:rPr>
                <w:rFonts w:ascii="仿宋_GB2312" w:eastAsia="仿宋_GB2312"/>
                <w:sz w:val="32"/>
                <w:szCs w:val="32"/>
              </w:rPr>
            </w:pPr>
            <w:r>
              <w:rPr>
                <w:rFonts w:hint="eastAsia" w:ascii="仿宋_GB2312" w:eastAsia="仿宋_GB2312" w:cs="仿宋_GB2312"/>
                <w:sz w:val="32"/>
                <w:szCs w:val="32"/>
              </w:rPr>
              <w:t>事业</w:t>
            </w:r>
          </w:p>
        </w:tc>
        <w:tc>
          <w:tcPr>
            <w:tcW w:w="1757" w:type="dxa"/>
            <w:vAlign w:val="center"/>
          </w:tcPr>
          <w:p>
            <w:pPr>
              <w:spacing w:line="300" w:lineRule="exact"/>
              <w:jc w:val="left"/>
              <w:rPr>
                <w:rFonts w:ascii="仿宋_GB2312" w:eastAsia="仿宋_GB2312"/>
                <w:sz w:val="32"/>
                <w:szCs w:val="32"/>
              </w:rPr>
            </w:pPr>
            <w:r>
              <w:rPr>
                <w:rFonts w:hint="eastAsia" w:ascii="仿宋_GB2312" w:eastAsia="仿宋_GB2312" w:cs="仿宋_GB2312"/>
                <w:sz w:val="32"/>
                <w:szCs w:val="32"/>
              </w:rPr>
              <w:t>正科级</w:t>
            </w:r>
          </w:p>
        </w:tc>
        <w:tc>
          <w:tcPr>
            <w:tcW w:w="3337" w:type="dxa"/>
            <w:vAlign w:val="center"/>
          </w:tcPr>
          <w:p>
            <w:pPr>
              <w:spacing w:line="300" w:lineRule="exact"/>
              <w:jc w:val="left"/>
              <w:rPr>
                <w:rFonts w:ascii="仿宋_GB2312" w:eastAsia="仿宋_GB2312"/>
                <w:sz w:val="32"/>
                <w:szCs w:val="32"/>
              </w:rPr>
            </w:pPr>
            <w:r>
              <w:rPr>
                <w:rFonts w:hint="eastAsia" w:ascii="仿宋_GB2312" w:eastAsia="仿宋_GB2312" w:cs="仿宋_GB2312"/>
                <w:sz w:val="32"/>
                <w:szCs w:val="32"/>
              </w:rPr>
              <w:t>财政资金定额或定向补助</w:t>
            </w:r>
          </w:p>
        </w:tc>
      </w:tr>
    </w:tbl>
    <w:p>
      <w:pPr>
        <w:spacing w:line="584" w:lineRule="exact"/>
        <w:jc w:val="center"/>
        <w:rPr>
          <w:rFonts w:eastAsia="黑体"/>
          <w:kern w:val="0"/>
          <w:sz w:val="52"/>
          <w:szCs w:val="52"/>
        </w:rPr>
      </w:pPr>
    </w:p>
    <w:p>
      <w:pPr>
        <w:pStyle w:val="2"/>
        <w:spacing w:before="0" w:after="0" w:line="584" w:lineRule="exact"/>
        <w:jc w:val="center"/>
        <w:rPr>
          <w:color w:val="000000"/>
          <w:kern w:val="0"/>
        </w:rPr>
      </w:pPr>
      <w:r>
        <w:rPr>
          <w:rFonts w:hint="eastAsia" w:cs="宋体"/>
          <w:color w:val="000000"/>
          <w:kern w:val="0"/>
        </w:rPr>
        <w:t>第二部分</w:t>
      </w:r>
      <w:r>
        <w:rPr>
          <w:color w:val="000000"/>
          <w:kern w:val="0"/>
        </w:rPr>
        <w:t xml:space="preserve">  2017</w:t>
      </w:r>
      <w:r>
        <w:rPr>
          <w:rFonts w:hint="eastAsia" w:cs="宋体"/>
          <w:color w:val="000000"/>
          <w:kern w:val="0"/>
        </w:rPr>
        <w:t>年度部门决算报表（见附表）</w:t>
      </w:r>
    </w:p>
    <w:p/>
    <w:p>
      <w:pPr>
        <w:spacing w:line="584" w:lineRule="exact"/>
        <w:jc w:val="center"/>
        <w:rPr>
          <w:b/>
          <w:bCs/>
          <w:kern w:val="0"/>
          <w:sz w:val="44"/>
          <w:szCs w:val="44"/>
        </w:rPr>
      </w:pPr>
    </w:p>
    <w:p>
      <w:pPr>
        <w:spacing w:line="584" w:lineRule="exact"/>
        <w:jc w:val="center"/>
        <w:rPr>
          <w:b/>
          <w:bCs/>
          <w:kern w:val="0"/>
          <w:sz w:val="44"/>
          <w:szCs w:val="44"/>
        </w:rPr>
        <w:sectPr>
          <w:footerReference r:id="rId3" w:type="default"/>
          <w:pgSz w:w="11906" w:h="16838"/>
          <w:pgMar w:top="1985" w:right="1531" w:bottom="1985" w:left="1531" w:header="851" w:footer="992" w:gutter="0"/>
          <w:cols w:space="425" w:num="1"/>
          <w:docGrid w:type="lines" w:linePitch="312" w:charSpace="0"/>
        </w:sect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rFonts w:hint="eastAsia" w:cs="宋体"/>
          <w:color w:val="000000"/>
          <w:kern w:val="0"/>
        </w:rPr>
        <w:t>第三部分</w:t>
      </w:r>
      <w:r>
        <w:rPr>
          <w:color w:val="000000"/>
          <w:kern w:val="0"/>
        </w:rPr>
        <w:t xml:space="preserve">  </w:t>
      </w:r>
      <w:r>
        <w:rPr>
          <w:rFonts w:hint="eastAsia" w:cs="宋体"/>
          <w:color w:val="000000"/>
          <w:kern w:val="0"/>
        </w:rPr>
        <w:t>部门决算情况说明</w:t>
      </w:r>
    </w:p>
    <w:p/>
    <w:p>
      <w:pPr>
        <w:pStyle w:val="3"/>
        <w:spacing w:before="0" w:after="0" w:line="584" w:lineRule="exact"/>
        <w:ind w:firstLine="643" w:firstLineChars="200"/>
        <w:rPr>
          <w:rFonts w:ascii="Times New Roman" w:hAnsi="Times New Roman" w:eastAsia="黑体" w:cs="Times New Roman"/>
        </w:rPr>
      </w:pPr>
      <w:r>
        <w:rPr>
          <w:rFonts w:hint="eastAsia" w:ascii="Times New Roman" w:hAnsi="Times New Roman" w:eastAsia="黑体" w:cs="黑体"/>
        </w:rPr>
        <w:t>一、收入</w:t>
      </w:r>
      <w:r>
        <w:rPr>
          <w:rFonts w:hint="eastAsia" w:ascii="Times New Roman" w:hAnsi="Times New Roman" w:eastAsia="黑体" w:cs="黑体"/>
          <w:kern w:val="0"/>
        </w:rPr>
        <w:t>支出</w:t>
      </w:r>
      <w:r>
        <w:rPr>
          <w:rFonts w:hint="eastAsia" w:ascii="Times New Roman" w:hAnsi="Times New Roman" w:eastAsia="黑体" w:cs="黑体"/>
        </w:rPr>
        <w:t>决算总体情况说明</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年度年初结转和结余</w:t>
      </w:r>
      <w:r>
        <w:rPr>
          <w:rFonts w:eastAsia="仿宋_GB2312"/>
          <w:sz w:val="32"/>
          <w:szCs w:val="32"/>
        </w:rPr>
        <w:t>0</w:t>
      </w:r>
      <w:r>
        <w:rPr>
          <w:rFonts w:hint="eastAsia" w:eastAsia="仿宋_GB2312" w:cs="仿宋_GB2312"/>
          <w:sz w:val="32"/>
          <w:szCs w:val="32"/>
        </w:rPr>
        <w:t>万元，本年收入</w:t>
      </w:r>
      <w:r>
        <w:rPr>
          <w:rFonts w:eastAsia="仿宋_GB2312"/>
          <w:sz w:val="32"/>
          <w:szCs w:val="32"/>
        </w:rPr>
        <w:t>69.18</w:t>
      </w:r>
      <w:r>
        <w:rPr>
          <w:rFonts w:hint="eastAsia" w:eastAsia="仿宋_GB2312" w:cs="仿宋_GB2312"/>
          <w:sz w:val="32"/>
          <w:szCs w:val="32"/>
        </w:rPr>
        <w:t>万元；本年支出</w:t>
      </w:r>
      <w:r>
        <w:rPr>
          <w:rFonts w:eastAsia="仿宋_GB2312"/>
          <w:sz w:val="32"/>
          <w:szCs w:val="32"/>
        </w:rPr>
        <w:t>69.18</w:t>
      </w:r>
      <w:r>
        <w:rPr>
          <w:rFonts w:hint="eastAsia" w:eastAsia="仿宋_GB2312" w:cs="仿宋_GB2312"/>
          <w:sz w:val="32"/>
          <w:szCs w:val="32"/>
        </w:rPr>
        <w:t>万元、年末结转和结余</w:t>
      </w:r>
      <w:r>
        <w:rPr>
          <w:rFonts w:eastAsia="仿宋_GB2312"/>
          <w:sz w:val="32"/>
          <w:szCs w:val="32"/>
        </w:rPr>
        <w:t>0</w:t>
      </w:r>
      <w:r>
        <w:rPr>
          <w:rFonts w:hint="eastAsia" w:eastAsia="仿宋_GB2312" w:cs="仿宋_GB2312"/>
          <w:sz w:val="32"/>
          <w:szCs w:val="32"/>
        </w:rPr>
        <w:t>万元。与</w:t>
      </w:r>
      <w:r>
        <w:rPr>
          <w:rFonts w:eastAsia="仿宋_GB2312"/>
          <w:sz w:val="32"/>
          <w:szCs w:val="32"/>
        </w:rPr>
        <w:t>2016</w:t>
      </w:r>
      <w:r>
        <w:rPr>
          <w:rFonts w:hint="eastAsia" w:eastAsia="仿宋_GB2312" w:cs="仿宋_GB2312"/>
          <w:sz w:val="32"/>
          <w:szCs w:val="32"/>
        </w:rPr>
        <w:t>年度决算相比，本年收入增加</w:t>
      </w:r>
      <w:r>
        <w:rPr>
          <w:rFonts w:eastAsia="仿宋_GB2312"/>
          <w:sz w:val="32"/>
          <w:szCs w:val="32"/>
        </w:rPr>
        <w:t>18.78</w:t>
      </w:r>
      <w:r>
        <w:rPr>
          <w:rFonts w:hint="eastAsia" w:eastAsia="仿宋_GB2312" w:cs="仿宋_GB2312"/>
          <w:sz w:val="32"/>
          <w:szCs w:val="32"/>
        </w:rPr>
        <w:t>万元，增长</w:t>
      </w:r>
      <w:r>
        <w:rPr>
          <w:rFonts w:eastAsia="仿宋_GB2312"/>
          <w:sz w:val="32"/>
          <w:szCs w:val="32"/>
        </w:rPr>
        <w:t>37.26%</w:t>
      </w:r>
      <w:r>
        <w:rPr>
          <w:rFonts w:hint="eastAsia" w:eastAsia="仿宋_GB2312" w:cs="仿宋_GB2312"/>
          <w:sz w:val="32"/>
          <w:szCs w:val="32"/>
        </w:rPr>
        <w:t>，主要是精神文明奖、取暖补贴提标；本年支出增加</w:t>
      </w:r>
      <w:r>
        <w:rPr>
          <w:rFonts w:eastAsia="仿宋_GB2312"/>
          <w:sz w:val="32"/>
          <w:szCs w:val="32"/>
        </w:rPr>
        <w:t>18.78</w:t>
      </w:r>
      <w:r>
        <w:rPr>
          <w:rFonts w:hint="eastAsia" w:eastAsia="仿宋_GB2312" w:cs="仿宋_GB2312"/>
          <w:sz w:val="32"/>
          <w:szCs w:val="32"/>
        </w:rPr>
        <w:t>万元，增长</w:t>
      </w:r>
      <w:r>
        <w:rPr>
          <w:rFonts w:eastAsia="仿宋_GB2312"/>
          <w:sz w:val="32"/>
          <w:szCs w:val="32"/>
        </w:rPr>
        <w:t>37.26%</w:t>
      </w:r>
      <w:r>
        <w:rPr>
          <w:rFonts w:hint="eastAsia" w:eastAsia="仿宋_GB2312" w:cs="仿宋_GB2312"/>
          <w:sz w:val="32"/>
          <w:szCs w:val="32"/>
        </w:rPr>
        <w:t>，主要是精神文明奖、取暖补贴提标。</w:t>
      </w:r>
    </w:p>
    <w:p>
      <w:pPr>
        <w:pStyle w:val="3"/>
        <w:adjustRightInd w:val="0"/>
        <w:spacing w:before="0" w:after="0" w:line="584" w:lineRule="exact"/>
        <w:ind w:firstLine="643" w:firstLineChars="200"/>
        <w:rPr>
          <w:rFonts w:ascii="Times New Roman" w:hAnsi="Times New Roman" w:eastAsia="黑体" w:cs="Times New Roman"/>
        </w:rPr>
      </w:pPr>
      <w:r>
        <w:rPr>
          <w:rFonts w:hint="eastAsia" w:ascii="Times New Roman" w:hAnsi="Times New Roman" w:eastAsia="黑体" w:cs="黑体"/>
        </w:rPr>
        <w:t>二、收入决算情况说明</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年度本年收入合计</w:t>
      </w:r>
      <w:r>
        <w:rPr>
          <w:rFonts w:eastAsia="仿宋_GB2312"/>
          <w:sz w:val="32"/>
          <w:szCs w:val="32"/>
        </w:rPr>
        <w:t>69.18</w:t>
      </w:r>
      <w:r>
        <w:rPr>
          <w:rFonts w:hint="eastAsia" w:eastAsia="仿宋_GB2312" w:cs="仿宋_GB2312"/>
          <w:sz w:val="32"/>
          <w:szCs w:val="32"/>
        </w:rPr>
        <w:t>万元，其中：财政拨款收入</w:t>
      </w:r>
      <w:r>
        <w:rPr>
          <w:rFonts w:eastAsia="仿宋_GB2312"/>
          <w:sz w:val="32"/>
          <w:szCs w:val="32"/>
        </w:rPr>
        <w:t>69.18</w:t>
      </w:r>
      <w:r>
        <w:rPr>
          <w:rFonts w:hint="eastAsia" w:eastAsia="仿宋_GB2312" w:cs="仿宋_GB2312"/>
          <w:sz w:val="32"/>
          <w:szCs w:val="32"/>
        </w:rPr>
        <w:t>万元，占</w:t>
      </w:r>
      <w:r>
        <w:rPr>
          <w:rFonts w:eastAsia="仿宋_GB2312"/>
          <w:sz w:val="32"/>
          <w:szCs w:val="32"/>
        </w:rPr>
        <w:t>100%</w:t>
      </w:r>
      <w:r>
        <w:rPr>
          <w:rFonts w:hint="eastAsia" w:eastAsia="仿宋_GB2312" w:cs="仿宋_GB2312"/>
          <w:sz w:val="32"/>
          <w:szCs w:val="32"/>
        </w:rPr>
        <w:t>；事业收入</w:t>
      </w:r>
      <w:r>
        <w:rPr>
          <w:rFonts w:eastAsia="仿宋_GB2312"/>
          <w:sz w:val="32"/>
          <w:szCs w:val="32"/>
        </w:rPr>
        <w:t>0</w:t>
      </w:r>
      <w:r>
        <w:rPr>
          <w:rFonts w:hint="eastAsia" w:eastAsia="仿宋_GB2312" w:cs="仿宋_GB2312"/>
          <w:sz w:val="32"/>
          <w:szCs w:val="32"/>
        </w:rPr>
        <w:t>万元，占</w:t>
      </w:r>
      <w:r>
        <w:rPr>
          <w:rFonts w:eastAsia="仿宋_GB2312"/>
          <w:sz w:val="32"/>
          <w:szCs w:val="32"/>
        </w:rPr>
        <w:t>0%</w:t>
      </w:r>
      <w:r>
        <w:rPr>
          <w:rFonts w:hint="eastAsia" w:eastAsia="仿宋_GB2312" w:cs="仿宋_GB2312"/>
          <w:sz w:val="32"/>
          <w:szCs w:val="32"/>
        </w:rPr>
        <w:t>；经营收入</w:t>
      </w:r>
      <w:r>
        <w:rPr>
          <w:rFonts w:eastAsia="仿宋_GB2312"/>
          <w:sz w:val="32"/>
          <w:szCs w:val="32"/>
        </w:rPr>
        <w:t>0</w:t>
      </w:r>
      <w:r>
        <w:rPr>
          <w:rFonts w:hint="eastAsia" w:eastAsia="仿宋_GB2312" w:cs="仿宋_GB2312"/>
          <w:sz w:val="32"/>
          <w:szCs w:val="32"/>
        </w:rPr>
        <w:t>万元，占</w:t>
      </w:r>
      <w:r>
        <w:rPr>
          <w:rFonts w:eastAsia="仿宋_GB2312"/>
          <w:sz w:val="32"/>
          <w:szCs w:val="32"/>
        </w:rPr>
        <w:t>0%</w:t>
      </w:r>
      <w:r>
        <w:rPr>
          <w:rFonts w:hint="eastAsia" w:eastAsia="仿宋_GB2312" w:cs="仿宋_GB2312"/>
          <w:sz w:val="32"/>
          <w:szCs w:val="32"/>
        </w:rPr>
        <w:t>；其他收入</w:t>
      </w:r>
      <w:r>
        <w:rPr>
          <w:rFonts w:eastAsia="仿宋_GB2312"/>
          <w:sz w:val="32"/>
          <w:szCs w:val="32"/>
        </w:rPr>
        <w:t>0</w:t>
      </w:r>
      <w:r>
        <w:rPr>
          <w:rFonts w:hint="eastAsia" w:eastAsia="仿宋_GB2312" w:cs="仿宋_GB2312"/>
          <w:sz w:val="32"/>
          <w:szCs w:val="32"/>
        </w:rPr>
        <w:t>万元，占</w:t>
      </w:r>
      <w:r>
        <w:rPr>
          <w:rFonts w:eastAsia="仿宋_GB2312"/>
          <w:sz w:val="32"/>
          <w:szCs w:val="32"/>
        </w:rPr>
        <w:t>0%</w:t>
      </w:r>
      <w:r>
        <w:rPr>
          <w:rFonts w:hint="eastAsia" w:eastAsia="仿宋_GB2312" w:cs="仿宋_GB2312"/>
          <w:sz w:val="32"/>
          <w:szCs w:val="32"/>
        </w:rPr>
        <w:t>。</w:t>
      </w:r>
    </w:p>
    <w:p>
      <w:pPr>
        <w:pStyle w:val="3"/>
        <w:spacing w:before="0" w:after="0" w:line="584" w:lineRule="exact"/>
        <w:ind w:firstLine="643" w:firstLineChars="200"/>
        <w:rPr>
          <w:rFonts w:ascii="Times New Roman" w:hAnsi="Times New Roman" w:eastAsia="黑体" w:cs="Times New Roman"/>
        </w:rPr>
      </w:pPr>
      <w:r>
        <w:rPr>
          <w:rFonts w:hint="eastAsia" w:ascii="Times New Roman" w:hAnsi="Times New Roman" w:eastAsia="黑体" w:cs="黑体"/>
        </w:rPr>
        <w:t>三、支出决算情况说明</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年度本年支出合计</w:t>
      </w:r>
      <w:r>
        <w:rPr>
          <w:rFonts w:eastAsia="仿宋_GB2312"/>
          <w:sz w:val="32"/>
          <w:szCs w:val="32"/>
        </w:rPr>
        <w:t>69.18</w:t>
      </w:r>
      <w:r>
        <w:rPr>
          <w:rFonts w:hint="eastAsia" w:eastAsia="仿宋_GB2312" w:cs="仿宋_GB2312"/>
          <w:sz w:val="32"/>
          <w:szCs w:val="32"/>
        </w:rPr>
        <w:t>万元，其中：基本支出</w:t>
      </w:r>
      <w:r>
        <w:rPr>
          <w:rFonts w:eastAsia="仿宋_GB2312"/>
          <w:sz w:val="32"/>
          <w:szCs w:val="32"/>
        </w:rPr>
        <w:t>16.32</w:t>
      </w:r>
      <w:r>
        <w:rPr>
          <w:rFonts w:hint="eastAsia" w:eastAsia="仿宋_GB2312" w:cs="仿宋_GB2312"/>
          <w:sz w:val="32"/>
          <w:szCs w:val="32"/>
        </w:rPr>
        <w:t>万元，占</w:t>
      </w:r>
      <w:r>
        <w:rPr>
          <w:rFonts w:eastAsia="仿宋_GB2312"/>
          <w:sz w:val="32"/>
          <w:szCs w:val="32"/>
        </w:rPr>
        <w:t>23.59%</w:t>
      </w:r>
      <w:r>
        <w:rPr>
          <w:rFonts w:hint="eastAsia" w:eastAsia="仿宋_GB2312" w:cs="仿宋_GB2312"/>
          <w:sz w:val="32"/>
          <w:szCs w:val="32"/>
        </w:rPr>
        <w:t>；项目支出</w:t>
      </w:r>
      <w:r>
        <w:rPr>
          <w:rFonts w:eastAsia="仿宋_GB2312"/>
          <w:sz w:val="32"/>
          <w:szCs w:val="32"/>
        </w:rPr>
        <w:t>52.86</w:t>
      </w:r>
      <w:r>
        <w:rPr>
          <w:rFonts w:hint="eastAsia" w:eastAsia="仿宋_GB2312" w:cs="仿宋_GB2312"/>
          <w:sz w:val="32"/>
          <w:szCs w:val="32"/>
        </w:rPr>
        <w:t>万元，占</w:t>
      </w:r>
      <w:r>
        <w:rPr>
          <w:rFonts w:eastAsia="仿宋_GB2312"/>
          <w:sz w:val="32"/>
          <w:szCs w:val="32"/>
        </w:rPr>
        <w:t>76.41%</w:t>
      </w:r>
      <w:r>
        <w:rPr>
          <w:rFonts w:hint="eastAsia" w:eastAsia="仿宋_GB2312" w:cs="仿宋_GB2312"/>
          <w:sz w:val="32"/>
          <w:szCs w:val="32"/>
        </w:rPr>
        <w:t>；经营支出</w:t>
      </w:r>
      <w:r>
        <w:rPr>
          <w:rFonts w:eastAsia="仿宋_GB2312"/>
          <w:sz w:val="32"/>
          <w:szCs w:val="32"/>
        </w:rPr>
        <w:t>0</w:t>
      </w:r>
      <w:r>
        <w:rPr>
          <w:rFonts w:hint="eastAsia" w:eastAsia="仿宋_GB2312" w:cs="仿宋_GB2312"/>
          <w:sz w:val="32"/>
          <w:szCs w:val="32"/>
        </w:rPr>
        <w:t>万元，占</w:t>
      </w:r>
      <w:r>
        <w:rPr>
          <w:rFonts w:eastAsia="仿宋_GB2312"/>
          <w:sz w:val="32"/>
          <w:szCs w:val="32"/>
        </w:rPr>
        <w:t>0%</w:t>
      </w:r>
      <w:r>
        <w:rPr>
          <w:rFonts w:hint="eastAsia" w:eastAsia="仿宋_GB2312" w:cs="仿宋_GB2312"/>
          <w:sz w:val="32"/>
          <w:szCs w:val="32"/>
        </w:rPr>
        <w:t>。</w:t>
      </w:r>
    </w:p>
    <w:p>
      <w:pPr>
        <w:pStyle w:val="3"/>
        <w:spacing w:before="0" w:after="0" w:line="584" w:lineRule="exact"/>
        <w:ind w:firstLine="643" w:firstLineChars="200"/>
        <w:rPr>
          <w:rFonts w:ascii="Times New Roman" w:hAnsi="Times New Roman" w:eastAsia="黑体" w:cs="Times New Roman"/>
        </w:rPr>
      </w:pPr>
      <w:r>
        <w:rPr>
          <w:rFonts w:hint="eastAsia" w:ascii="Times New Roman" w:hAnsi="Times New Roman" w:eastAsia="黑体" w:cs="黑体"/>
        </w:rPr>
        <w:t>四、</w:t>
      </w:r>
      <w:r>
        <w:rPr>
          <w:rFonts w:hint="eastAsia" w:ascii="Times New Roman" w:hAnsi="Times New Roman" w:eastAsia="黑体" w:cs="黑体"/>
          <w:kern w:val="0"/>
        </w:rPr>
        <w:t>财政</w:t>
      </w:r>
      <w:r>
        <w:rPr>
          <w:rFonts w:hint="eastAsia" w:ascii="Times New Roman" w:hAnsi="Times New Roman" w:eastAsia="黑体" w:cs="黑体"/>
        </w:rPr>
        <w:t>拨款收入支出决算总体情况说明</w:t>
      </w:r>
    </w:p>
    <w:p>
      <w:pPr>
        <w:spacing w:line="584" w:lineRule="exact"/>
        <w:ind w:firstLine="643" w:firstLineChars="200"/>
        <w:rPr>
          <w:rFonts w:eastAsia="楷体_GB2312"/>
          <w:b/>
          <w:bCs/>
          <w:sz w:val="32"/>
          <w:szCs w:val="32"/>
        </w:rPr>
      </w:pPr>
      <w:r>
        <w:rPr>
          <w:rFonts w:hint="eastAsia" w:eastAsia="楷体_GB2312" w:cs="楷体_GB2312"/>
          <w:b/>
          <w:bCs/>
          <w:sz w:val="32"/>
          <w:szCs w:val="32"/>
        </w:rPr>
        <w:t>（一）财政拨款收支与</w:t>
      </w:r>
      <w:r>
        <w:rPr>
          <w:rFonts w:eastAsia="楷体_GB2312"/>
          <w:b/>
          <w:bCs/>
          <w:sz w:val="32"/>
          <w:szCs w:val="32"/>
        </w:rPr>
        <w:t>2016</w:t>
      </w:r>
      <w:r>
        <w:rPr>
          <w:rFonts w:hint="eastAsia" w:eastAsia="楷体_GB2312" w:cs="楷体_GB2312"/>
          <w:b/>
          <w:bCs/>
          <w:sz w:val="32"/>
          <w:szCs w:val="32"/>
        </w:rPr>
        <w:t>年度决算对比情况</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年度财政拨款收支全部为一般公共预算财政拨款收支。一般公共预算财政拨款年初结转和结余</w:t>
      </w:r>
      <w:r>
        <w:rPr>
          <w:rFonts w:eastAsia="仿宋_GB2312"/>
          <w:sz w:val="32"/>
          <w:szCs w:val="32"/>
        </w:rPr>
        <w:t>0</w:t>
      </w:r>
      <w:r>
        <w:rPr>
          <w:rFonts w:hint="eastAsia" w:eastAsia="仿宋_GB2312" w:cs="仿宋_GB2312"/>
          <w:sz w:val="32"/>
          <w:szCs w:val="32"/>
        </w:rPr>
        <w:t>万元、本年收入</w:t>
      </w:r>
      <w:r>
        <w:rPr>
          <w:rFonts w:eastAsia="仿宋_GB2312"/>
          <w:sz w:val="32"/>
          <w:szCs w:val="32"/>
        </w:rPr>
        <w:t>69.18</w:t>
      </w:r>
      <w:r>
        <w:rPr>
          <w:rFonts w:hint="eastAsia" w:eastAsia="仿宋_GB2312" w:cs="仿宋_GB2312"/>
          <w:sz w:val="32"/>
          <w:szCs w:val="32"/>
        </w:rPr>
        <w:t>万元；本年支出</w:t>
      </w:r>
      <w:r>
        <w:rPr>
          <w:rFonts w:eastAsia="仿宋_GB2312"/>
          <w:sz w:val="32"/>
          <w:szCs w:val="32"/>
        </w:rPr>
        <w:t>69.18</w:t>
      </w:r>
      <w:r>
        <w:rPr>
          <w:rFonts w:hint="eastAsia" w:eastAsia="仿宋_GB2312" w:cs="仿宋_GB2312"/>
          <w:sz w:val="32"/>
          <w:szCs w:val="32"/>
        </w:rPr>
        <w:t>万元、年末结转和结余</w:t>
      </w:r>
      <w:r>
        <w:rPr>
          <w:rFonts w:eastAsia="仿宋_GB2312"/>
          <w:sz w:val="32"/>
          <w:szCs w:val="32"/>
        </w:rPr>
        <w:t>0</w:t>
      </w:r>
      <w:r>
        <w:rPr>
          <w:rFonts w:hint="eastAsia" w:eastAsia="仿宋_GB2312" w:cs="仿宋_GB2312"/>
          <w:sz w:val="32"/>
          <w:szCs w:val="32"/>
        </w:rPr>
        <w:t>万元。与</w:t>
      </w:r>
      <w:r>
        <w:rPr>
          <w:rFonts w:eastAsia="仿宋_GB2312"/>
          <w:sz w:val="32"/>
          <w:szCs w:val="32"/>
        </w:rPr>
        <w:t>2016</w:t>
      </w:r>
      <w:r>
        <w:rPr>
          <w:rFonts w:hint="eastAsia" w:eastAsia="仿宋_GB2312" w:cs="仿宋_GB2312"/>
          <w:sz w:val="32"/>
          <w:szCs w:val="32"/>
        </w:rPr>
        <w:t>年度决算相比，一般公共预算财政拨款本年收入增加</w:t>
      </w:r>
      <w:r>
        <w:rPr>
          <w:rFonts w:eastAsia="仿宋_GB2312"/>
          <w:sz w:val="32"/>
          <w:szCs w:val="32"/>
        </w:rPr>
        <w:t>18.78</w:t>
      </w:r>
      <w:r>
        <w:rPr>
          <w:rFonts w:hint="eastAsia" w:eastAsia="仿宋_GB2312" w:cs="仿宋_GB2312"/>
          <w:sz w:val="32"/>
          <w:szCs w:val="32"/>
        </w:rPr>
        <w:t>万元，增长</w:t>
      </w:r>
      <w:r>
        <w:rPr>
          <w:rFonts w:eastAsia="仿宋_GB2312"/>
          <w:sz w:val="32"/>
          <w:szCs w:val="32"/>
        </w:rPr>
        <w:t>37.26%</w:t>
      </w:r>
      <w:r>
        <w:rPr>
          <w:rFonts w:hint="eastAsia" w:eastAsia="仿宋_GB2312" w:cs="仿宋_GB2312"/>
          <w:sz w:val="32"/>
          <w:szCs w:val="32"/>
        </w:rPr>
        <w:t>，主要原因是精神文明奖、取暖补贴提标；本年支出增加</w:t>
      </w:r>
      <w:r>
        <w:rPr>
          <w:rFonts w:eastAsia="仿宋_GB2312"/>
          <w:sz w:val="32"/>
          <w:szCs w:val="32"/>
        </w:rPr>
        <w:t>18.78</w:t>
      </w:r>
      <w:r>
        <w:rPr>
          <w:rFonts w:hint="eastAsia" w:eastAsia="仿宋_GB2312" w:cs="仿宋_GB2312"/>
          <w:sz w:val="32"/>
          <w:szCs w:val="32"/>
        </w:rPr>
        <w:t>万元，增长</w:t>
      </w:r>
      <w:r>
        <w:rPr>
          <w:rFonts w:eastAsia="仿宋_GB2312"/>
          <w:sz w:val="32"/>
          <w:szCs w:val="32"/>
        </w:rPr>
        <w:t>37.26%</w:t>
      </w:r>
      <w:r>
        <w:rPr>
          <w:rFonts w:hint="eastAsia" w:eastAsia="仿宋_GB2312" w:cs="仿宋_GB2312"/>
          <w:sz w:val="32"/>
          <w:szCs w:val="32"/>
        </w:rPr>
        <w:t>，主要是原因是精神文明奖、取暖补贴提标。</w:t>
      </w:r>
    </w:p>
    <w:p>
      <w:pPr>
        <w:spacing w:line="584" w:lineRule="exact"/>
        <w:ind w:firstLine="643" w:firstLineChars="200"/>
        <w:rPr>
          <w:rFonts w:eastAsia="仿宋_GB2312"/>
          <w:b/>
          <w:bCs/>
          <w:sz w:val="32"/>
          <w:szCs w:val="32"/>
        </w:rPr>
      </w:pPr>
      <w:r>
        <w:rPr>
          <w:rFonts w:hint="eastAsia" w:eastAsia="楷体_GB2312" w:cs="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年度一般公共预算财政拨款本年收入较</w:t>
      </w:r>
      <w:r>
        <w:rPr>
          <w:rFonts w:eastAsia="仿宋_GB2312"/>
          <w:sz w:val="32"/>
          <w:szCs w:val="32"/>
        </w:rPr>
        <w:t>2017</w:t>
      </w:r>
      <w:r>
        <w:rPr>
          <w:rFonts w:hint="eastAsia" w:eastAsia="仿宋_GB2312" w:cs="仿宋_GB2312"/>
          <w:sz w:val="32"/>
          <w:szCs w:val="32"/>
        </w:rPr>
        <w:t>年初预算无增减变化；本年支出无增减变化。</w:t>
      </w:r>
    </w:p>
    <w:p>
      <w:pPr>
        <w:pStyle w:val="3"/>
        <w:spacing w:before="0" w:after="0" w:line="584" w:lineRule="exact"/>
        <w:ind w:firstLine="643" w:firstLineChars="200"/>
        <w:rPr>
          <w:rFonts w:ascii="Times New Roman" w:hAnsi="Times New Roman" w:eastAsia="黑体" w:cs="Times New Roman"/>
        </w:rPr>
      </w:pPr>
      <w:r>
        <w:rPr>
          <w:rFonts w:hint="eastAsia" w:ascii="Times New Roman" w:hAnsi="Times New Roman" w:eastAsia="黑体" w:cs="黑体"/>
        </w:rPr>
        <w:t>五、一般公共预算财政拨款</w:t>
      </w:r>
      <w:r>
        <w:rPr>
          <w:rFonts w:ascii="Times New Roman" w:hAnsi="Times New Roman" w:eastAsia="黑体" w:cs="Times New Roman"/>
        </w:rPr>
        <w:t>“</w:t>
      </w:r>
      <w:r>
        <w:rPr>
          <w:rFonts w:hint="eastAsia" w:ascii="Times New Roman" w:hAnsi="Times New Roman" w:eastAsia="黑体" w:cs="黑体"/>
        </w:rPr>
        <w:t>三公</w:t>
      </w:r>
      <w:r>
        <w:rPr>
          <w:rFonts w:ascii="Times New Roman" w:hAnsi="Times New Roman" w:eastAsia="黑体" w:cs="Times New Roman"/>
        </w:rPr>
        <w:t xml:space="preserve">” </w:t>
      </w:r>
      <w:r>
        <w:rPr>
          <w:rFonts w:hint="eastAsia" w:ascii="Times New Roman" w:hAnsi="Times New Roman" w:eastAsia="黑体" w:cs="黑体"/>
        </w:rPr>
        <w:t>经费支出决算情况说明</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经费支出共计</w:t>
      </w:r>
      <w:r>
        <w:rPr>
          <w:rFonts w:eastAsia="仿宋_GB2312"/>
          <w:sz w:val="32"/>
          <w:szCs w:val="32"/>
        </w:rPr>
        <w:t>0</w:t>
      </w:r>
      <w:r>
        <w:rPr>
          <w:rFonts w:hint="eastAsia" w:eastAsia="仿宋_GB2312" w:cs="仿宋_GB2312"/>
          <w:sz w:val="32"/>
          <w:szCs w:val="32"/>
        </w:rPr>
        <w:t>万元，我单位实行中央地方双重财务管理体制，“三公”经费由中央财政经费列支。具体情况如下：</w:t>
      </w:r>
    </w:p>
    <w:p>
      <w:pPr>
        <w:adjustRightInd w:val="0"/>
        <w:snapToGrid w:val="0"/>
        <w:spacing w:line="584" w:lineRule="exact"/>
        <w:ind w:firstLine="643" w:firstLineChars="200"/>
        <w:rPr>
          <w:rFonts w:eastAsia="仿宋_GB2312"/>
          <w:sz w:val="32"/>
          <w:szCs w:val="32"/>
        </w:rPr>
      </w:pPr>
      <w:r>
        <w:rPr>
          <w:rFonts w:hint="eastAsia" w:eastAsia="楷体_GB2312" w:cs="楷体_GB2312"/>
          <w:b/>
          <w:bCs/>
          <w:sz w:val="32"/>
          <w:szCs w:val="32"/>
        </w:rPr>
        <w:t>（一）因公出国（境）费支出</w:t>
      </w:r>
      <w:r>
        <w:rPr>
          <w:rFonts w:eastAsia="楷体_GB2312"/>
          <w:b/>
          <w:bCs/>
          <w:sz w:val="32"/>
          <w:szCs w:val="32"/>
        </w:rPr>
        <w:t>0</w:t>
      </w:r>
      <w:r>
        <w:rPr>
          <w:rFonts w:hint="eastAsia" w:eastAsia="楷体_GB2312" w:cs="楷体_GB2312"/>
          <w:b/>
          <w:bCs/>
          <w:sz w:val="32"/>
          <w:szCs w:val="32"/>
        </w:rPr>
        <w:t>万元。</w:t>
      </w: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年度因公出国（境）团组</w:t>
      </w:r>
      <w:r>
        <w:rPr>
          <w:rFonts w:eastAsia="仿宋_GB2312"/>
          <w:sz w:val="32"/>
          <w:szCs w:val="32"/>
        </w:rPr>
        <w:t>0</w:t>
      </w:r>
      <w:r>
        <w:rPr>
          <w:rFonts w:hint="eastAsia" w:eastAsia="仿宋_GB2312" w:cs="仿宋_GB2312"/>
          <w:sz w:val="32"/>
          <w:szCs w:val="32"/>
        </w:rPr>
        <w:t>个，因公出国（境）人次数</w:t>
      </w:r>
      <w:r>
        <w:rPr>
          <w:rFonts w:eastAsia="仿宋_GB2312"/>
          <w:sz w:val="32"/>
          <w:szCs w:val="32"/>
        </w:rPr>
        <w:t>0</w:t>
      </w:r>
      <w:r>
        <w:rPr>
          <w:rFonts w:hint="eastAsia" w:eastAsia="仿宋_GB2312" w:cs="仿宋_GB2312"/>
          <w:sz w:val="32"/>
          <w:szCs w:val="32"/>
        </w:rPr>
        <w:t>人。因公出国（境）费支出较年初预算无增减变化；较</w:t>
      </w:r>
      <w:r>
        <w:rPr>
          <w:rFonts w:eastAsia="仿宋_GB2312"/>
          <w:sz w:val="32"/>
          <w:szCs w:val="32"/>
        </w:rPr>
        <w:t>2016</w:t>
      </w:r>
      <w:r>
        <w:rPr>
          <w:rFonts w:hint="eastAsia" w:eastAsia="仿宋_GB2312" w:cs="仿宋_GB2312"/>
          <w:sz w:val="32"/>
          <w:szCs w:val="32"/>
        </w:rPr>
        <w:t>年度决算无增减变化。</w:t>
      </w:r>
    </w:p>
    <w:p>
      <w:pPr>
        <w:adjustRightInd w:val="0"/>
        <w:snapToGrid w:val="0"/>
        <w:spacing w:line="584" w:lineRule="exact"/>
        <w:ind w:firstLine="643" w:firstLineChars="200"/>
        <w:rPr>
          <w:rFonts w:eastAsia="仿宋_GB2312"/>
          <w:b/>
          <w:bCs/>
          <w:sz w:val="32"/>
          <w:szCs w:val="32"/>
        </w:rPr>
      </w:pPr>
      <w:r>
        <w:rPr>
          <w:rFonts w:hint="eastAsia" w:eastAsia="楷体_GB2312" w:cs="楷体_GB2312"/>
          <w:b/>
          <w:bCs/>
          <w:sz w:val="32"/>
          <w:szCs w:val="32"/>
        </w:rPr>
        <w:t>（二）公务用车购置及运行维护费支出</w:t>
      </w:r>
      <w:r>
        <w:rPr>
          <w:rFonts w:eastAsia="楷体_GB2312"/>
          <w:b/>
          <w:bCs/>
          <w:sz w:val="32"/>
          <w:szCs w:val="32"/>
        </w:rPr>
        <w:t>0</w:t>
      </w:r>
      <w:r>
        <w:rPr>
          <w:rFonts w:hint="eastAsia" w:eastAsia="楷体_GB2312" w:cs="楷体_GB2312"/>
          <w:b/>
          <w:bCs/>
          <w:sz w:val="32"/>
          <w:szCs w:val="32"/>
        </w:rPr>
        <w:t>万元。</w:t>
      </w:r>
      <w:r>
        <w:rPr>
          <w:rFonts w:hint="eastAsia" w:eastAsia="仿宋_GB2312" w:cs="仿宋_GB2312"/>
          <w:b/>
          <w:bCs/>
          <w:sz w:val="32"/>
          <w:szCs w:val="32"/>
        </w:rPr>
        <w:t>其中：</w:t>
      </w:r>
    </w:p>
    <w:p>
      <w:pPr>
        <w:adjustRightInd w:val="0"/>
        <w:snapToGrid w:val="0"/>
        <w:spacing w:line="584" w:lineRule="exact"/>
        <w:ind w:firstLine="643" w:firstLineChars="200"/>
        <w:rPr>
          <w:rFonts w:eastAsia="仿宋_GB2312"/>
          <w:sz w:val="32"/>
          <w:szCs w:val="32"/>
        </w:rPr>
      </w:pPr>
      <w:r>
        <w:rPr>
          <w:rFonts w:hint="eastAsia" w:eastAsia="仿宋_GB2312" w:cs="仿宋_GB2312"/>
          <w:b/>
          <w:bCs/>
          <w:sz w:val="32"/>
          <w:szCs w:val="32"/>
        </w:rPr>
        <w:t>公务用车购置费支出</w:t>
      </w:r>
      <w:r>
        <w:rPr>
          <w:rFonts w:eastAsia="仿宋_GB2312"/>
          <w:b/>
          <w:bCs/>
          <w:sz w:val="32"/>
          <w:szCs w:val="32"/>
        </w:rPr>
        <w:t>0</w:t>
      </w:r>
      <w:r>
        <w:rPr>
          <w:rFonts w:hint="eastAsia" w:eastAsia="仿宋_GB2312" w:cs="仿宋_GB2312"/>
          <w:b/>
          <w:bCs/>
          <w:sz w:val="32"/>
          <w:szCs w:val="32"/>
        </w:rPr>
        <w:t>万元。</w:t>
      </w: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年度公务用车购置数量</w:t>
      </w:r>
      <w:r>
        <w:rPr>
          <w:rFonts w:eastAsia="仿宋_GB2312"/>
          <w:sz w:val="32"/>
          <w:szCs w:val="32"/>
        </w:rPr>
        <w:t>0</w:t>
      </w:r>
      <w:r>
        <w:rPr>
          <w:rFonts w:hint="eastAsia" w:eastAsia="仿宋_GB2312" w:cs="仿宋_GB2312"/>
          <w:sz w:val="32"/>
          <w:szCs w:val="32"/>
        </w:rPr>
        <w:t>辆。公务用车购置费支出较年初预算无增减变化；较</w:t>
      </w:r>
      <w:r>
        <w:rPr>
          <w:rFonts w:eastAsia="仿宋_GB2312"/>
          <w:sz w:val="32"/>
          <w:szCs w:val="32"/>
        </w:rPr>
        <w:t>2016</w:t>
      </w:r>
      <w:r>
        <w:rPr>
          <w:rFonts w:hint="eastAsia" w:eastAsia="仿宋_GB2312" w:cs="仿宋_GB2312"/>
          <w:sz w:val="32"/>
          <w:szCs w:val="32"/>
        </w:rPr>
        <w:t>年度决算无增减变化。</w:t>
      </w:r>
    </w:p>
    <w:p>
      <w:pPr>
        <w:adjustRightInd w:val="0"/>
        <w:snapToGrid w:val="0"/>
        <w:spacing w:line="584" w:lineRule="exact"/>
        <w:ind w:firstLine="643" w:firstLineChars="200"/>
        <w:rPr>
          <w:rFonts w:eastAsia="仿宋_GB2312"/>
          <w:sz w:val="32"/>
          <w:szCs w:val="32"/>
        </w:rPr>
      </w:pPr>
      <w:r>
        <w:rPr>
          <w:rFonts w:hint="eastAsia" w:eastAsia="仿宋_GB2312" w:cs="仿宋_GB2312"/>
          <w:b/>
          <w:bCs/>
          <w:sz w:val="32"/>
          <w:szCs w:val="32"/>
        </w:rPr>
        <w:t>公务用车运行维护费支出</w:t>
      </w:r>
      <w:r>
        <w:rPr>
          <w:rFonts w:eastAsia="仿宋_GB2312"/>
          <w:b/>
          <w:bCs/>
          <w:sz w:val="32"/>
          <w:szCs w:val="32"/>
        </w:rPr>
        <w:t>0</w:t>
      </w:r>
      <w:r>
        <w:rPr>
          <w:rFonts w:hint="eastAsia" w:eastAsia="仿宋_GB2312" w:cs="仿宋_GB2312"/>
          <w:b/>
          <w:bCs/>
          <w:sz w:val="32"/>
          <w:szCs w:val="32"/>
        </w:rPr>
        <w:t>万元。</w:t>
      </w: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年末单位公务用车保有量</w:t>
      </w:r>
      <w:r>
        <w:rPr>
          <w:rFonts w:eastAsia="仿宋_GB2312"/>
          <w:sz w:val="32"/>
          <w:szCs w:val="32"/>
        </w:rPr>
        <w:t>1</w:t>
      </w:r>
      <w:r>
        <w:rPr>
          <w:rFonts w:hint="eastAsia" w:eastAsia="仿宋_GB2312" w:cs="仿宋_GB2312"/>
          <w:sz w:val="32"/>
          <w:szCs w:val="32"/>
        </w:rPr>
        <w:t>辆。公车运行维护费支出较年初预算无增减变化；较</w:t>
      </w:r>
      <w:r>
        <w:rPr>
          <w:rFonts w:eastAsia="仿宋_GB2312"/>
          <w:sz w:val="32"/>
          <w:szCs w:val="32"/>
        </w:rPr>
        <w:t>2016</w:t>
      </w:r>
      <w:r>
        <w:rPr>
          <w:rFonts w:hint="eastAsia" w:eastAsia="仿宋_GB2312" w:cs="仿宋_GB2312"/>
          <w:sz w:val="32"/>
          <w:szCs w:val="32"/>
        </w:rPr>
        <w:t>年度决算无增减变化。</w:t>
      </w:r>
    </w:p>
    <w:p>
      <w:pPr>
        <w:adjustRightInd w:val="0"/>
        <w:snapToGrid w:val="0"/>
        <w:spacing w:line="584" w:lineRule="exact"/>
        <w:ind w:firstLine="643" w:firstLineChars="200"/>
        <w:rPr>
          <w:rFonts w:eastAsia="楷体_GB2312"/>
          <w:b/>
          <w:bCs/>
          <w:sz w:val="32"/>
          <w:szCs w:val="32"/>
        </w:rPr>
      </w:pPr>
      <w:r>
        <w:rPr>
          <w:rFonts w:hint="eastAsia" w:eastAsia="楷体_GB2312" w:cs="楷体_GB2312"/>
          <w:b/>
          <w:bCs/>
          <w:sz w:val="32"/>
          <w:szCs w:val="32"/>
        </w:rPr>
        <w:t>（三）公务接待费支出</w:t>
      </w:r>
      <w:r>
        <w:rPr>
          <w:rFonts w:eastAsia="楷体_GB2312"/>
          <w:b/>
          <w:bCs/>
          <w:sz w:val="32"/>
          <w:szCs w:val="32"/>
        </w:rPr>
        <w:t>0</w:t>
      </w:r>
      <w:r>
        <w:rPr>
          <w:rFonts w:hint="eastAsia" w:eastAsia="楷体_GB2312" w:cs="楷体_GB2312"/>
          <w:b/>
          <w:bCs/>
          <w:sz w:val="32"/>
          <w:szCs w:val="32"/>
        </w:rPr>
        <w:t>万元。</w:t>
      </w: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年度公务接待共</w:t>
      </w:r>
      <w:r>
        <w:rPr>
          <w:rFonts w:eastAsia="仿宋_GB2312"/>
          <w:sz w:val="32"/>
          <w:szCs w:val="32"/>
        </w:rPr>
        <w:t>0</w:t>
      </w:r>
      <w:r>
        <w:rPr>
          <w:rFonts w:hint="eastAsia" w:eastAsia="仿宋_GB2312" w:cs="仿宋_GB2312"/>
          <w:sz w:val="32"/>
          <w:szCs w:val="32"/>
        </w:rPr>
        <w:t>批次、</w:t>
      </w:r>
      <w:r>
        <w:rPr>
          <w:rFonts w:eastAsia="仿宋_GB2312"/>
          <w:sz w:val="32"/>
          <w:szCs w:val="32"/>
        </w:rPr>
        <w:t>0</w:t>
      </w:r>
      <w:r>
        <w:rPr>
          <w:rFonts w:hint="eastAsia" w:eastAsia="仿宋_GB2312" w:cs="仿宋_GB2312"/>
          <w:sz w:val="32"/>
          <w:szCs w:val="32"/>
        </w:rPr>
        <w:t>人次。公务接待费支出较年初预算增加无增减变化；较</w:t>
      </w:r>
      <w:r>
        <w:rPr>
          <w:rFonts w:eastAsia="仿宋_GB2312"/>
          <w:sz w:val="32"/>
          <w:szCs w:val="32"/>
        </w:rPr>
        <w:t>2016</w:t>
      </w:r>
      <w:r>
        <w:rPr>
          <w:rFonts w:hint="eastAsia" w:eastAsia="仿宋_GB2312" w:cs="仿宋_GB2312"/>
          <w:sz w:val="32"/>
          <w:szCs w:val="32"/>
        </w:rPr>
        <w:t>年度决算无增减变化。</w:t>
      </w:r>
    </w:p>
    <w:p>
      <w:pPr>
        <w:pStyle w:val="3"/>
        <w:spacing w:before="0" w:after="0" w:line="584" w:lineRule="exact"/>
        <w:ind w:firstLine="643" w:firstLineChars="200"/>
        <w:rPr>
          <w:rFonts w:ascii="Times New Roman" w:hAnsi="Times New Roman" w:eastAsia="黑体" w:cs="Times New Roman"/>
        </w:rPr>
      </w:pPr>
      <w:r>
        <w:rPr>
          <w:rFonts w:hint="eastAsia" w:ascii="Times New Roman" w:hAnsi="Times New Roman" w:eastAsia="黑体" w:cs="黑体"/>
        </w:rPr>
        <w:t>六、绩效预算</w:t>
      </w:r>
      <w:r>
        <w:rPr>
          <w:rFonts w:hint="eastAsia" w:ascii="Times New Roman" w:hAnsi="Times New Roman" w:eastAsia="黑体" w:cs="黑体"/>
          <w:kern w:val="0"/>
        </w:rPr>
        <w:t>管理</w:t>
      </w:r>
      <w:r>
        <w:rPr>
          <w:rFonts w:hint="eastAsia" w:ascii="Times New Roman" w:hAnsi="Times New Roman" w:eastAsia="黑体" w:cs="黑体"/>
        </w:rPr>
        <w:t>工作开展情况说明</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（一）绩效管理工作开展情况</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纳入</w:t>
      </w:r>
      <w:r>
        <w:rPr>
          <w:rFonts w:eastAsia="仿宋_GB2312"/>
          <w:sz w:val="32"/>
          <w:szCs w:val="32"/>
        </w:rPr>
        <w:t>2017</w:t>
      </w:r>
      <w:r>
        <w:rPr>
          <w:rFonts w:hint="eastAsia" w:eastAsia="仿宋_GB2312" w:cs="仿宋_GB2312"/>
          <w:sz w:val="32"/>
          <w:szCs w:val="32"/>
        </w:rPr>
        <w:t>年部门预算管理的项目按要求编报了绩效目标，其编报绩效目标的比例达到</w:t>
      </w:r>
      <w:r>
        <w:rPr>
          <w:rFonts w:eastAsia="仿宋_GB2312"/>
          <w:sz w:val="32"/>
          <w:szCs w:val="32"/>
        </w:rPr>
        <w:t>100%</w:t>
      </w:r>
      <w:r>
        <w:rPr>
          <w:rFonts w:hint="eastAsia" w:eastAsia="仿宋_GB2312" w:cs="仿宋_GB2312"/>
          <w:sz w:val="32"/>
          <w:szCs w:val="32"/>
        </w:rPr>
        <w:t>，开展绩效评价。</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（二）预算项目绩效评价开展情况</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本年度为大城社会经济发展提供了一流的气象服务，全面提升了气象预测预报、气象灾害防御、应对气候变化和开发利用气候资源能力，有效减少了气象灾害损失，保障了人民生命财产和社会安全。</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（三）预算项目绩效自评选例</w:t>
      </w:r>
    </w:p>
    <w:p>
      <w:pPr>
        <w:spacing w:line="520" w:lineRule="exact"/>
        <w:ind w:firstLine="640" w:firstLineChars="200"/>
        <w:rPr>
          <w:rFonts w:ascii="仿宋_GB2312" w:hAnsi="??_GB2312" w:eastAsia="仿宋_GB2312"/>
          <w:sz w:val="32"/>
          <w:szCs w:val="32"/>
        </w:rPr>
      </w:pPr>
      <w:r>
        <w:rPr>
          <w:rFonts w:hint="eastAsia" w:ascii="仿宋_GB2312" w:hAnsi="仿宋" w:eastAsia="仿宋_GB2312" w:cs="仿宋_GB2312"/>
          <w:sz w:val="32"/>
          <w:szCs w:val="32"/>
        </w:rPr>
        <w:t>对六要素自动站购置资金项目进行部门绩效自评，</w:t>
      </w:r>
      <w:r>
        <w:rPr>
          <w:rFonts w:hint="eastAsia" w:ascii="仿宋_GB2312" w:hAnsi="Tahoma" w:eastAsia="仿宋_GB2312" w:cs="仿宋_GB2312"/>
          <w:kern w:val="0"/>
          <w:sz w:val="32"/>
          <w:szCs w:val="32"/>
        </w:rPr>
        <w:t>项目绩效评价综合得分平均为</w:t>
      </w:r>
      <w:r>
        <w:rPr>
          <w:rFonts w:ascii="仿宋_GB2312" w:hAnsi="Tahoma" w:eastAsia="仿宋_GB2312" w:cs="仿宋_GB2312"/>
          <w:kern w:val="0"/>
          <w:sz w:val="32"/>
          <w:szCs w:val="32"/>
        </w:rPr>
        <w:t>98</w:t>
      </w:r>
      <w:r>
        <w:rPr>
          <w:rFonts w:hint="eastAsia" w:ascii="仿宋_GB2312" w:hAnsi="Tahoma" w:eastAsia="仿宋_GB2312" w:cs="仿宋_GB2312"/>
          <w:kern w:val="0"/>
          <w:sz w:val="32"/>
          <w:szCs w:val="32"/>
        </w:rPr>
        <w:t>分，绩效评价综合等级为优。</w:t>
      </w:r>
    </w:p>
    <w:p>
      <w:pPr>
        <w:pStyle w:val="3"/>
        <w:spacing w:before="0" w:after="0" w:line="584" w:lineRule="exact"/>
        <w:ind w:firstLine="643" w:firstLineChars="200"/>
        <w:rPr>
          <w:rFonts w:ascii="Times New Roman" w:hAnsi="Times New Roman" w:eastAsia="黑体" w:cs="Times New Roman"/>
        </w:rPr>
      </w:pPr>
      <w:r>
        <w:rPr>
          <w:rFonts w:hint="eastAsia" w:ascii="Times New Roman" w:hAnsi="Times New Roman" w:eastAsia="黑体" w:cs="黑体"/>
        </w:rPr>
        <w:t>七、其他重要事项的说明</w:t>
      </w:r>
    </w:p>
    <w:p>
      <w:pPr>
        <w:pStyle w:val="4"/>
        <w:spacing w:before="0" w:after="0" w:line="584" w:lineRule="exact"/>
        <w:ind w:firstLine="643" w:firstLineChars="200"/>
        <w:rPr>
          <w:rFonts w:eastAsia="楷体_GB2312"/>
        </w:rPr>
      </w:pPr>
      <w:r>
        <w:rPr>
          <w:rFonts w:hint="eastAsia" w:eastAsia="楷体_GB2312" w:cs="楷体_GB2312"/>
        </w:rPr>
        <w:t>（一）机关运行经费情况</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年度机关运行经费支出</w:t>
      </w:r>
      <w:r>
        <w:rPr>
          <w:rFonts w:eastAsia="仿宋_GB2312"/>
          <w:sz w:val="32"/>
          <w:szCs w:val="32"/>
        </w:rPr>
        <w:t>0</w:t>
      </w:r>
      <w:r>
        <w:rPr>
          <w:rFonts w:hint="eastAsia" w:eastAsia="仿宋_GB2312" w:cs="仿宋_GB2312"/>
          <w:sz w:val="32"/>
          <w:szCs w:val="32"/>
        </w:rPr>
        <w:t>万元，比</w:t>
      </w:r>
      <w:r>
        <w:rPr>
          <w:rFonts w:eastAsia="仿宋_GB2312"/>
          <w:sz w:val="32"/>
          <w:szCs w:val="32"/>
        </w:rPr>
        <w:t>2016</w:t>
      </w:r>
      <w:r>
        <w:rPr>
          <w:rFonts w:hint="eastAsia" w:eastAsia="仿宋_GB2312" w:cs="仿宋_GB2312"/>
          <w:sz w:val="32"/>
          <w:szCs w:val="32"/>
        </w:rPr>
        <w:t>年度无增减变化。</w:t>
      </w:r>
    </w:p>
    <w:p>
      <w:pPr>
        <w:pStyle w:val="4"/>
        <w:spacing w:before="0" w:after="0" w:line="584" w:lineRule="exact"/>
        <w:ind w:firstLine="643" w:firstLineChars="200"/>
        <w:rPr>
          <w:rFonts w:eastAsia="楷体_GB2312"/>
        </w:rPr>
      </w:pPr>
      <w:r>
        <w:rPr>
          <w:rFonts w:hint="eastAsia" w:eastAsia="楷体_GB2312" w:cs="楷体_GB2312"/>
        </w:rPr>
        <w:t>（二）政府采购情况</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年度政府采购支出总额</w:t>
      </w:r>
      <w:r>
        <w:rPr>
          <w:rFonts w:eastAsia="仿宋_GB2312"/>
          <w:sz w:val="32"/>
          <w:szCs w:val="32"/>
        </w:rPr>
        <w:t>0</w:t>
      </w:r>
      <w:r>
        <w:rPr>
          <w:rFonts w:hint="eastAsia" w:eastAsia="仿宋_GB2312" w:cs="仿宋_GB2312"/>
          <w:sz w:val="32"/>
          <w:szCs w:val="32"/>
        </w:rPr>
        <w:t>万元，其中：政府采购货物支出</w:t>
      </w:r>
      <w:r>
        <w:rPr>
          <w:rFonts w:eastAsia="仿宋_GB2312"/>
          <w:sz w:val="32"/>
          <w:szCs w:val="32"/>
        </w:rPr>
        <w:t>0</w:t>
      </w:r>
      <w:r>
        <w:rPr>
          <w:rFonts w:hint="eastAsia" w:eastAsia="仿宋_GB2312" w:cs="仿宋_GB2312"/>
          <w:sz w:val="32"/>
          <w:szCs w:val="32"/>
        </w:rPr>
        <w:t>万元、政府采购工程支出</w:t>
      </w:r>
      <w:r>
        <w:rPr>
          <w:rFonts w:eastAsia="仿宋_GB2312"/>
          <w:sz w:val="32"/>
          <w:szCs w:val="32"/>
        </w:rPr>
        <w:t>0</w:t>
      </w:r>
      <w:r>
        <w:rPr>
          <w:rFonts w:hint="eastAsia" w:eastAsia="仿宋_GB2312" w:cs="仿宋_GB2312"/>
          <w:sz w:val="32"/>
          <w:szCs w:val="32"/>
        </w:rPr>
        <w:t>万元、政府采购服务支出</w:t>
      </w:r>
      <w:r>
        <w:rPr>
          <w:rFonts w:eastAsia="仿宋_GB2312"/>
          <w:sz w:val="32"/>
          <w:szCs w:val="32"/>
        </w:rPr>
        <w:t>0</w:t>
      </w:r>
      <w:r>
        <w:rPr>
          <w:rFonts w:hint="eastAsia" w:eastAsia="仿宋_GB2312" w:cs="仿宋_GB2312"/>
          <w:sz w:val="32"/>
          <w:szCs w:val="32"/>
        </w:rPr>
        <w:t>万元。</w:t>
      </w:r>
    </w:p>
    <w:p>
      <w:pPr>
        <w:pStyle w:val="4"/>
        <w:spacing w:before="0" w:after="0" w:line="584" w:lineRule="exact"/>
        <w:ind w:firstLine="643" w:firstLineChars="200"/>
        <w:rPr>
          <w:rFonts w:eastAsia="楷体_GB2312"/>
        </w:rPr>
      </w:pPr>
      <w:r>
        <w:rPr>
          <w:rFonts w:hint="eastAsia" w:eastAsia="楷体_GB2312" w:cs="楷体_GB2312"/>
        </w:rPr>
        <w:t>（三）国有资产占用情况</w:t>
      </w:r>
    </w:p>
    <w:p>
      <w:pPr>
        <w:adjustRightInd w:val="0"/>
        <w:snapToGrid w:val="0"/>
        <w:spacing w:line="584" w:lineRule="exact"/>
        <w:ind w:firstLine="640" w:firstLineChars="200"/>
        <w:rPr>
          <w:rFonts w:eastAsia="仿宋_GB2312"/>
          <w:sz w:val="32"/>
          <w:szCs w:val="32"/>
        </w:rPr>
      </w:pPr>
      <w:r>
        <w:rPr>
          <w:rFonts w:hint="eastAsia" w:eastAsia="仿宋_GB2312" w:cs="仿宋_GB2312"/>
          <w:sz w:val="32"/>
          <w:szCs w:val="32"/>
        </w:rPr>
        <w:t>截至</w:t>
      </w:r>
      <w:r>
        <w:rPr>
          <w:rFonts w:eastAsia="仿宋_GB2312"/>
          <w:sz w:val="32"/>
          <w:szCs w:val="32"/>
        </w:rPr>
        <w:t>2017</w:t>
      </w:r>
      <w:r>
        <w:rPr>
          <w:rFonts w:hint="eastAsia" w:eastAsia="仿宋_GB2312" w:cs="仿宋_GB2312"/>
          <w:sz w:val="32"/>
          <w:szCs w:val="32"/>
        </w:rPr>
        <w:t>年</w:t>
      </w:r>
      <w:r>
        <w:rPr>
          <w:rFonts w:eastAsia="仿宋_GB2312"/>
          <w:sz w:val="32"/>
          <w:szCs w:val="32"/>
        </w:rPr>
        <w:t>12</w:t>
      </w:r>
      <w:r>
        <w:rPr>
          <w:rFonts w:hint="eastAsia" w:eastAsia="仿宋_GB2312" w:cs="仿宋_GB2312"/>
          <w:sz w:val="32"/>
          <w:szCs w:val="32"/>
        </w:rPr>
        <w:t>月</w:t>
      </w:r>
      <w:r>
        <w:rPr>
          <w:rFonts w:eastAsia="仿宋_GB2312"/>
          <w:sz w:val="32"/>
          <w:szCs w:val="32"/>
        </w:rPr>
        <w:t>31</w:t>
      </w:r>
      <w:r>
        <w:rPr>
          <w:rFonts w:hint="eastAsia" w:eastAsia="仿宋_GB2312" w:cs="仿宋_GB2312"/>
          <w:sz w:val="32"/>
          <w:szCs w:val="32"/>
        </w:rPr>
        <w:t>日，本部门共有车辆</w:t>
      </w:r>
      <w:r>
        <w:rPr>
          <w:rFonts w:eastAsia="仿宋_GB2312"/>
          <w:sz w:val="32"/>
          <w:szCs w:val="32"/>
        </w:rPr>
        <w:t>3</w:t>
      </w:r>
      <w:r>
        <w:rPr>
          <w:rFonts w:hint="eastAsia" w:eastAsia="仿宋_GB2312" w:cs="仿宋_GB2312"/>
          <w:sz w:val="32"/>
          <w:szCs w:val="32"/>
        </w:rPr>
        <w:t>辆，其中，市级领导干部用车</w:t>
      </w:r>
      <w:r>
        <w:rPr>
          <w:rFonts w:eastAsia="仿宋_GB2312"/>
          <w:sz w:val="32"/>
          <w:szCs w:val="32"/>
        </w:rPr>
        <w:t>0</w:t>
      </w:r>
      <w:r>
        <w:rPr>
          <w:rFonts w:hint="eastAsia" w:eastAsia="仿宋_GB2312" w:cs="仿宋_GB2312"/>
          <w:sz w:val="32"/>
          <w:szCs w:val="32"/>
        </w:rPr>
        <w:t>辆、一般公务用车</w:t>
      </w:r>
      <w:r>
        <w:rPr>
          <w:rFonts w:eastAsia="仿宋_GB2312"/>
          <w:sz w:val="32"/>
          <w:szCs w:val="32"/>
        </w:rPr>
        <w:t>1</w:t>
      </w:r>
      <w:r>
        <w:rPr>
          <w:rFonts w:hint="eastAsia" w:eastAsia="仿宋_GB2312" w:cs="仿宋_GB2312"/>
          <w:sz w:val="32"/>
          <w:szCs w:val="32"/>
        </w:rPr>
        <w:t>辆、一般执法执勤用车</w:t>
      </w:r>
      <w:r>
        <w:rPr>
          <w:rFonts w:eastAsia="仿宋_GB2312"/>
          <w:sz w:val="32"/>
          <w:szCs w:val="32"/>
        </w:rPr>
        <w:t>0</w:t>
      </w:r>
      <w:r>
        <w:rPr>
          <w:rFonts w:hint="eastAsia" w:eastAsia="仿宋_GB2312" w:cs="仿宋_GB2312"/>
          <w:sz w:val="32"/>
          <w:szCs w:val="32"/>
        </w:rPr>
        <w:t>辆、特种专业技术用车</w:t>
      </w:r>
      <w:r>
        <w:rPr>
          <w:rFonts w:eastAsia="仿宋_GB2312"/>
          <w:sz w:val="32"/>
          <w:szCs w:val="32"/>
        </w:rPr>
        <w:t>1</w:t>
      </w:r>
      <w:r>
        <w:rPr>
          <w:rFonts w:hint="eastAsia" w:eastAsia="仿宋_GB2312" w:cs="仿宋_GB2312"/>
          <w:sz w:val="32"/>
          <w:szCs w:val="32"/>
        </w:rPr>
        <w:t>辆、其他用车</w:t>
      </w:r>
      <w:r>
        <w:rPr>
          <w:rFonts w:eastAsia="仿宋_GB2312"/>
          <w:sz w:val="32"/>
          <w:szCs w:val="32"/>
        </w:rPr>
        <w:t>1</w:t>
      </w:r>
      <w:r>
        <w:rPr>
          <w:rFonts w:hint="eastAsia" w:eastAsia="仿宋_GB2312" w:cs="仿宋_GB2312"/>
          <w:sz w:val="32"/>
          <w:szCs w:val="32"/>
        </w:rPr>
        <w:t>辆，其他用车主要是用于人工增雨指挥；单位价值</w:t>
      </w:r>
      <w:r>
        <w:rPr>
          <w:rFonts w:eastAsia="仿宋_GB2312"/>
          <w:sz w:val="32"/>
          <w:szCs w:val="32"/>
        </w:rPr>
        <w:t>50</w:t>
      </w:r>
      <w:r>
        <w:rPr>
          <w:rFonts w:hint="eastAsia" w:eastAsia="仿宋_GB2312" w:cs="仿宋_GB2312"/>
          <w:sz w:val="32"/>
          <w:szCs w:val="32"/>
        </w:rPr>
        <w:t>万元以上大型设备</w:t>
      </w:r>
      <w:r>
        <w:rPr>
          <w:rFonts w:eastAsia="仿宋_GB2312"/>
          <w:sz w:val="32"/>
          <w:szCs w:val="32"/>
        </w:rPr>
        <w:t>0</w:t>
      </w:r>
      <w:r>
        <w:rPr>
          <w:rFonts w:hint="eastAsia" w:eastAsia="仿宋_GB2312" w:cs="仿宋_GB2312"/>
          <w:sz w:val="32"/>
          <w:szCs w:val="32"/>
        </w:rPr>
        <w:t>台（套），单位价值</w:t>
      </w:r>
      <w:r>
        <w:rPr>
          <w:rFonts w:eastAsia="仿宋_GB2312"/>
          <w:sz w:val="32"/>
          <w:szCs w:val="32"/>
        </w:rPr>
        <w:t>100</w:t>
      </w:r>
      <w:r>
        <w:rPr>
          <w:rFonts w:hint="eastAsia" w:eastAsia="仿宋_GB2312" w:cs="仿宋_GB2312"/>
          <w:sz w:val="32"/>
          <w:szCs w:val="32"/>
        </w:rPr>
        <w:t>万元以上大型设备</w:t>
      </w:r>
      <w:r>
        <w:rPr>
          <w:rFonts w:eastAsia="仿宋_GB2312"/>
          <w:sz w:val="32"/>
          <w:szCs w:val="32"/>
        </w:rPr>
        <w:t>0</w:t>
      </w:r>
      <w:r>
        <w:rPr>
          <w:rFonts w:hint="eastAsia" w:eastAsia="仿宋_GB2312" w:cs="仿宋_GB2312"/>
          <w:sz w:val="32"/>
          <w:szCs w:val="32"/>
        </w:rPr>
        <w:t>台（套）。</w:t>
      </w:r>
    </w:p>
    <w:p>
      <w:pPr>
        <w:pStyle w:val="4"/>
        <w:spacing w:before="0" w:after="0" w:line="584" w:lineRule="exact"/>
        <w:ind w:firstLine="643" w:firstLineChars="200"/>
        <w:rPr>
          <w:rFonts w:eastAsia="楷体_GB2312"/>
        </w:rPr>
      </w:pPr>
      <w:r>
        <w:rPr>
          <w:rFonts w:hint="eastAsia" w:eastAsia="楷体_GB2312" w:cs="楷体_GB2312"/>
        </w:rPr>
        <w:t>（四）其他需要说明的情况</w:t>
      </w:r>
    </w:p>
    <w:p>
      <w:pPr>
        <w:adjustRightInd w:val="0"/>
        <w:snapToGrid w:val="0"/>
        <w:spacing w:line="584" w:lineRule="exact"/>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、本部门</w:t>
      </w:r>
      <w:r>
        <w:rPr>
          <w:rFonts w:eastAsia="仿宋_GB2312"/>
          <w:sz w:val="32"/>
          <w:szCs w:val="32"/>
        </w:rPr>
        <w:t>2017</w:t>
      </w:r>
      <w:r>
        <w:rPr>
          <w:rFonts w:hint="eastAsia" w:eastAsia="仿宋_GB2312" w:cs="仿宋_GB2312"/>
          <w:sz w:val="32"/>
          <w:szCs w:val="32"/>
        </w:rPr>
        <w:t>年度无政府性基金预算财政拨款收入支出、国有资本经营预算财政拨款收入支出及政府采购支出，故政府性基金预算财政拨款收入支出决算表、国有资本经营预算财政拨款收入支出决算表及政府采购情况表以空表列示。</w:t>
      </w:r>
    </w:p>
    <w:p>
      <w:pPr>
        <w:adjustRightInd w:val="0"/>
        <w:snapToGrid w:val="0"/>
        <w:spacing w:line="584" w:lineRule="exact"/>
        <w:ind w:firstLine="640" w:firstLineChars="200"/>
        <w:rPr>
          <w:rFonts w:eastAsia="仿宋_GB2312"/>
          <w:sz w:val="32"/>
          <w:szCs w:val="32"/>
        </w:rPr>
      </w:pPr>
      <w:r>
        <w:rPr>
          <w:rFonts w:eastAsia="仿宋_GB2312"/>
          <w:sz w:val="32"/>
          <w:szCs w:val="32"/>
        </w:rPr>
        <w:t>2</w:t>
      </w:r>
      <w:r>
        <w:rPr>
          <w:rFonts w:hint="eastAsia" w:eastAsia="仿宋_GB2312" w:cs="仿宋_GB2312"/>
          <w:sz w:val="32"/>
          <w:szCs w:val="32"/>
        </w:rPr>
        <w:t>、由于决算公开表格中金额数值应当保留两位小数，公开数据为四舍五入计算结果，个别数据合计项与分项之和存在小数点后差额，特此说明。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hint="eastAsia" w:eastAsia="仿宋_GB2312"/>
          <w:sz w:val="32"/>
          <w:szCs w:val="32"/>
          <w:lang w:eastAsia="zh-CN"/>
        </w:rPr>
      </w:pPr>
      <w:r>
        <w:rPr>
          <w:rFonts w:eastAsia="仿宋_GB2312"/>
          <w:sz w:val="32"/>
          <w:szCs w:val="32"/>
        </w:rPr>
        <w:t>3</w:t>
      </w:r>
      <w:r>
        <w:rPr>
          <w:rFonts w:hint="eastAsia" w:eastAsia="仿宋_GB2312" w:cs="仿宋_GB2312"/>
          <w:sz w:val="32"/>
          <w:szCs w:val="32"/>
        </w:rPr>
        <w:t>、本部门“三公”经费和机关运行经费支出为</w:t>
      </w:r>
      <w:r>
        <w:rPr>
          <w:rFonts w:eastAsia="仿宋_GB2312"/>
          <w:sz w:val="32"/>
          <w:szCs w:val="32"/>
        </w:rPr>
        <w:t>0</w:t>
      </w:r>
      <w:r>
        <w:rPr>
          <w:rFonts w:hint="eastAsia" w:eastAsia="仿宋_GB2312" w:cs="仿宋_GB2312"/>
          <w:sz w:val="32"/>
          <w:szCs w:val="32"/>
        </w:rPr>
        <w:t>，原因是我单位实行中央地方双重管理体制，“三公”经费和机关运行经费由中央财政经费列支</w:t>
      </w:r>
      <w:r>
        <w:rPr>
          <w:rFonts w:hint="eastAsia" w:eastAsia="仿宋_GB2312" w:cs="仿宋_GB2312"/>
          <w:sz w:val="32"/>
          <w:szCs w:val="32"/>
          <w:lang w:eastAsia="zh-CN"/>
        </w:rPr>
        <w:t>。</w:t>
      </w: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rPr>
          <w:rFonts w:hint="eastAsia" w:cs="宋体"/>
        </w:rPr>
      </w:pPr>
    </w:p>
    <w:p>
      <w:pPr>
        <w:pStyle w:val="2"/>
        <w:spacing w:before="0" w:after="0" w:line="584" w:lineRule="exact"/>
        <w:jc w:val="center"/>
        <w:rPr>
          <w:rFonts w:hint="eastAsia" w:cs="宋体"/>
        </w:rPr>
      </w:pPr>
    </w:p>
    <w:p>
      <w:pPr>
        <w:rPr>
          <w:rFonts w:hint="eastAsia"/>
        </w:rPr>
      </w:pPr>
    </w:p>
    <w:p>
      <w:pPr>
        <w:pStyle w:val="2"/>
        <w:spacing w:before="0" w:after="0" w:line="584" w:lineRule="exact"/>
        <w:jc w:val="center"/>
        <w:rPr>
          <w:rFonts w:hint="eastAsia" w:cs="宋体"/>
        </w:rPr>
      </w:pPr>
    </w:p>
    <w:p>
      <w:pPr>
        <w:pStyle w:val="2"/>
        <w:spacing w:before="0" w:after="0" w:line="584" w:lineRule="exact"/>
        <w:jc w:val="center"/>
        <w:rPr>
          <w:rFonts w:hint="eastAsia" w:cs="宋体"/>
        </w:rPr>
      </w:pPr>
    </w:p>
    <w:p>
      <w:pPr>
        <w:pStyle w:val="2"/>
        <w:spacing w:before="0" w:after="0" w:line="584" w:lineRule="exact"/>
        <w:jc w:val="both"/>
        <w:rPr>
          <w:rFonts w:hint="eastAsia" w:cs="宋体"/>
        </w:rPr>
      </w:pPr>
    </w:p>
    <w:p>
      <w:pPr>
        <w:rPr>
          <w:rFonts w:hint="eastAsia" w:cs="宋体"/>
        </w:rPr>
      </w:pPr>
    </w:p>
    <w:p>
      <w:pPr>
        <w:rPr>
          <w:rFonts w:hint="eastAsia" w:cs="宋体"/>
        </w:rPr>
      </w:pPr>
      <w:bookmarkStart w:id="0" w:name="_GoBack"/>
      <w:bookmarkEnd w:id="0"/>
    </w:p>
    <w:p>
      <w:pPr>
        <w:pStyle w:val="2"/>
        <w:spacing w:before="0" w:after="0" w:line="584" w:lineRule="exact"/>
        <w:jc w:val="center"/>
      </w:pPr>
      <w:r>
        <w:rPr>
          <w:rFonts w:hint="eastAsia" w:cs="宋体"/>
        </w:rPr>
        <w:t>第四部分</w:t>
      </w:r>
      <w:r>
        <w:t xml:space="preserve">  </w:t>
      </w:r>
      <w:r>
        <w:rPr>
          <w:rFonts w:hint="eastAsia" w:cs="宋体"/>
        </w:rPr>
        <w:t>名词解释</w:t>
      </w:r>
    </w:p>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（三）其他收入：指除上述</w:t>
      </w:r>
      <w:r>
        <w:rPr>
          <w:rFonts w:eastAsia="仿宋_GB2312"/>
          <w:color w:val="000000"/>
          <w:kern w:val="0"/>
          <w:sz w:val="32"/>
          <w:szCs w:val="32"/>
        </w:rPr>
        <w:t>“</w:t>
      </w:r>
      <w:r>
        <w:rPr>
          <w:rFonts w:hint="eastAsia" w:eastAsia="仿宋_GB2312" w:cs="仿宋_GB2312"/>
          <w:color w:val="000000"/>
          <w:kern w:val="0"/>
          <w:sz w:val="32"/>
          <w:szCs w:val="32"/>
        </w:rPr>
        <w:t>财政拨款收入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事业收入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经营收入</w:t>
      </w:r>
      <w:r>
        <w:rPr>
          <w:rFonts w:eastAsia="仿宋_GB2312"/>
          <w:color w:val="000000"/>
          <w:kern w:val="0"/>
          <w:sz w:val="32"/>
          <w:szCs w:val="32"/>
        </w:rPr>
        <w:t>”</w:t>
      </w:r>
      <w:r>
        <w:rPr>
          <w:rFonts w:hint="eastAsia" w:eastAsia="仿宋_GB2312" w:cs="仿宋_GB2312"/>
          <w:color w:val="000000"/>
          <w:kern w:val="0"/>
          <w:sz w:val="32"/>
          <w:szCs w:val="32"/>
        </w:rPr>
        <w:t>等以外的收入。</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（四）用事业基金弥补收支差额：指事业单位在用当年的</w:t>
      </w:r>
      <w:r>
        <w:rPr>
          <w:rFonts w:eastAsia="仿宋_GB2312"/>
          <w:color w:val="000000"/>
          <w:kern w:val="0"/>
          <w:sz w:val="32"/>
          <w:szCs w:val="32"/>
        </w:rPr>
        <w:t>“</w:t>
      </w:r>
      <w:r>
        <w:rPr>
          <w:rFonts w:hint="eastAsia" w:eastAsia="仿宋_GB2312" w:cs="仿宋_GB2312"/>
          <w:color w:val="000000"/>
          <w:kern w:val="0"/>
          <w:sz w:val="32"/>
          <w:szCs w:val="32"/>
        </w:rPr>
        <w:t>财政拨款收入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财政拨款结转和结余资金</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事业收入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经营收入</w:t>
      </w:r>
      <w:r>
        <w:rPr>
          <w:rFonts w:eastAsia="仿宋_GB2312"/>
          <w:color w:val="000000"/>
          <w:kern w:val="0"/>
          <w:sz w:val="32"/>
          <w:szCs w:val="32"/>
        </w:rPr>
        <w:t>”</w:t>
      </w:r>
      <w:r>
        <w:rPr>
          <w:rFonts w:hint="eastAsia" w:eastAsia="仿宋_GB2312" w:cs="仿宋_GB2312"/>
          <w:color w:val="000000"/>
          <w:kern w:val="0"/>
          <w:sz w:val="32"/>
          <w:szCs w:val="32"/>
        </w:rPr>
        <w:t>、</w:t>
      </w:r>
      <w:r>
        <w:rPr>
          <w:rFonts w:eastAsia="仿宋_GB2312"/>
          <w:color w:val="000000"/>
          <w:kern w:val="0"/>
          <w:sz w:val="32"/>
          <w:szCs w:val="32"/>
        </w:rPr>
        <w:t>“</w:t>
      </w:r>
      <w:r>
        <w:rPr>
          <w:rFonts w:hint="eastAsia" w:eastAsia="仿宋_GB2312" w:cs="仿宋_GB2312"/>
          <w:color w:val="000000"/>
          <w:kern w:val="0"/>
          <w:sz w:val="32"/>
          <w:szCs w:val="32"/>
        </w:rPr>
        <w:t>其他收入</w:t>
      </w:r>
      <w:r>
        <w:rPr>
          <w:rFonts w:eastAsia="仿宋_GB2312"/>
          <w:color w:val="000000"/>
          <w:kern w:val="0"/>
          <w:sz w:val="32"/>
          <w:szCs w:val="32"/>
        </w:rPr>
        <w:t>”</w:t>
      </w:r>
      <w:r>
        <w:rPr>
          <w:rFonts w:hint="eastAsia" w:eastAsia="仿宋_GB2312" w:cs="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（十二）</w:t>
      </w:r>
      <w:r>
        <w:rPr>
          <w:rFonts w:eastAsia="仿宋_GB2312"/>
          <w:color w:val="000000"/>
          <w:kern w:val="0"/>
          <w:sz w:val="32"/>
          <w:szCs w:val="32"/>
        </w:rPr>
        <w:t>“</w:t>
      </w:r>
      <w:r>
        <w:rPr>
          <w:rFonts w:hint="eastAsia" w:eastAsia="仿宋_GB2312" w:cs="仿宋_GB2312"/>
          <w:color w:val="000000"/>
          <w:kern w:val="0"/>
          <w:sz w:val="32"/>
          <w:szCs w:val="32"/>
        </w:rPr>
        <w:t>三公</w:t>
      </w:r>
      <w:r>
        <w:rPr>
          <w:rFonts w:eastAsia="仿宋_GB2312"/>
          <w:color w:val="000000"/>
          <w:kern w:val="0"/>
          <w:sz w:val="32"/>
          <w:szCs w:val="32"/>
        </w:rPr>
        <w:t>”</w:t>
      </w:r>
      <w:r>
        <w:rPr>
          <w:rFonts w:hint="eastAsia" w:eastAsia="仿宋_GB2312" w:cs="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hint="eastAsia" w:eastAsia="仿宋_GB2312" w:cs="仿宋_GB2312"/>
          <w:color w:val="000000"/>
          <w:kern w:val="0"/>
          <w:sz w:val="32"/>
          <w:szCs w:val="32"/>
        </w:rPr>
        <w:t>（十五）其他交通工具购置：填列单位除公务用车外的其他各类交通工具（如船舶、飞机）购置支出（含车辆购置税）。</w:t>
      </w:r>
    </w:p>
    <w:p>
      <w:r>
        <w:rPr>
          <w:rFonts w:hint="eastAsia" w:eastAsia="仿宋_GB2312" w:cs="仿宋_GB2312"/>
          <w:color w:val="000000"/>
          <w:kern w:val="0"/>
          <w:sz w:val="32"/>
          <w:szCs w:val="32"/>
        </w:rPr>
        <w:t>（十六）</w:t>
      </w:r>
      <w:r>
        <w:rPr>
          <w:rFonts w:eastAsia="仿宋_GB2312"/>
          <w:color w:val="000000"/>
          <w:kern w:val="0"/>
          <w:sz w:val="32"/>
          <w:szCs w:val="32"/>
        </w:rPr>
        <w:t xml:space="preserve"> </w:t>
      </w:r>
      <w:r>
        <w:rPr>
          <w:rFonts w:hint="eastAsia" w:eastAsia="仿宋_GB2312" w:cs="仿宋_GB2312"/>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13</w:t>
    </w:r>
    <w:r>
      <w:rPr>
        <w:rFonts w:ascii="宋体" w:hAnsi="宋体" w:cs="宋体"/>
        <w:sz w:val="28"/>
        <w:szCs w:val="28"/>
      </w:rPr>
      <w:fldChar w:fldCharType="end"/>
    </w:r>
    <w:r>
      <w:rPr>
        <w:rFonts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I4MmVmM2JjYjExMWM5YTMwYzk3MjQ1Zjg0NWE3MGMifQ=="/>
  </w:docVars>
  <w:rsids>
    <w:rsidRoot w:val="00143EFE"/>
    <w:rsid w:val="00075850"/>
    <w:rsid w:val="00085768"/>
    <w:rsid w:val="000B317D"/>
    <w:rsid w:val="00143EFE"/>
    <w:rsid w:val="00151C6F"/>
    <w:rsid w:val="001B6830"/>
    <w:rsid w:val="002D6AA5"/>
    <w:rsid w:val="002F58CC"/>
    <w:rsid w:val="00366468"/>
    <w:rsid w:val="003B270B"/>
    <w:rsid w:val="003C3FA6"/>
    <w:rsid w:val="00560E43"/>
    <w:rsid w:val="00592C70"/>
    <w:rsid w:val="00637E7F"/>
    <w:rsid w:val="00693F61"/>
    <w:rsid w:val="006A1D9F"/>
    <w:rsid w:val="00704E4E"/>
    <w:rsid w:val="007E52CD"/>
    <w:rsid w:val="0088082D"/>
    <w:rsid w:val="00896DB9"/>
    <w:rsid w:val="00930CBE"/>
    <w:rsid w:val="009758FE"/>
    <w:rsid w:val="00A33F82"/>
    <w:rsid w:val="00A4260B"/>
    <w:rsid w:val="00A74E3E"/>
    <w:rsid w:val="00BB302E"/>
    <w:rsid w:val="00BE2850"/>
    <w:rsid w:val="00C339AD"/>
    <w:rsid w:val="00C9156C"/>
    <w:rsid w:val="00C96A11"/>
    <w:rsid w:val="00D348FD"/>
    <w:rsid w:val="00DD5AF5"/>
    <w:rsid w:val="00F775BF"/>
    <w:rsid w:val="04257F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1"/>
    <w:qFormat/>
    <w:uiPriority w:val="99"/>
    <w:pPr>
      <w:keepNext/>
      <w:keepLines/>
      <w:spacing w:before="260" w:after="260" w:line="416" w:lineRule="auto"/>
      <w:outlineLvl w:val="2"/>
    </w:pPr>
    <w:rPr>
      <w:b/>
      <w:bCs/>
      <w:sz w:val="32"/>
      <w:szCs w:val="32"/>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1 Char"/>
    <w:basedOn w:val="8"/>
    <w:link w:val="2"/>
    <w:locked/>
    <w:uiPriority w:val="99"/>
    <w:rPr>
      <w:rFonts w:ascii="Times New Roman" w:hAnsi="Times New Roman" w:eastAsia="宋体" w:cs="Times New Roman"/>
      <w:b/>
      <w:bCs/>
      <w:kern w:val="44"/>
      <w:sz w:val="44"/>
      <w:szCs w:val="44"/>
    </w:rPr>
  </w:style>
  <w:style w:type="character" w:customStyle="1" w:styleId="10">
    <w:name w:val="Heading 2 Char"/>
    <w:basedOn w:val="8"/>
    <w:link w:val="3"/>
    <w:locked/>
    <w:uiPriority w:val="99"/>
    <w:rPr>
      <w:rFonts w:ascii="Cambria" w:hAnsi="Cambria" w:eastAsia="宋体" w:cs="Cambria"/>
      <w:b/>
      <w:bCs/>
      <w:sz w:val="32"/>
      <w:szCs w:val="32"/>
    </w:rPr>
  </w:style>
  <w:style w:type="character" w:customStyle="1" w:styleId="11">
    <w:name w:val="Heading 3 Char"/>
    <w:basedOn w:val="8"/>
    <w:link w:val="4"/>
    <w:locked/>
    <w:uiPriority w:val="99"/>
    <w:rPr>
      <w:rFonts w:ascii="Times New Roman" w:hAnsi="Times New Roman" w:eastAsia="宋体" w:cs="Times New Roman"/>
      <w:b/>
      <w:bCs/>
      <w:sz w:val="32"/>
      <w:szCs w:val="32"/>
    </w:rPr>
  </w:style>
  <w:style w:type="character" w:customStyle="1" w:styleId="12">
    <w:name w:val="Footer Char"/>
    <w:basedOn w:val="8"/>
    <w:link w:val="5"/>
    <w:locked/>
    <w:uiPriority w:val="99"/>
    <w:rPr>
      <w:rFonts w:ascii="Times New Roman" w:hAnsi="Times New Roman" w:eastAsia="宋体" w:cs="Times New Roman"/>
      <w:sz w:val="18"/>
      <w:szCs w:val="18"/>
    </w:rPr>
  </w:style>
  <w:style w:type="character" w:customStyle="1" w:styleId="13">
    <w:name w:val="Header Char"/>
    <w:basedOn w:val="8"/>
    <w:link w:val="6"/>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690</Words>
  <Characters>3935</Characters>
  <Lines>0</Lines>
  <Paragraphs>0</Paragraphs>
  <TotalTime>53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DELL</cp:lastModifiedBy>
  <cp:lastPrinted>2018-11-09T00:57:00Z</cp:lastPrinted>
  <dcterms:modified xsi:type="dcterms:W3CDTF">2024-01-18T05:13:29Z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48046E17614C43ACB3548B1B188FEBE7_12</vt:lpwstr>
  </property>
</Properties>
</file>