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720" w:num="1"/>
          <w:titlePg/>
          <w:docGrid w:type="lines" w:linePitch="312" w:charSpace="0"/>
        </w:sectPr>
      </w:pPr>
      <w:r>
        <w:pict>
          <v:shape id="文本框 20" o:spid="_x0000_s2071" o:spt="202" type="#_x0000_t202" style="position:absolute;left:0pt;margin-left:106.25pt;margin-top:693.55pt;height:38.4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w:r>
      <w:r>
        <w:pict>
          <v:shape id="椭圆 23" o:spid="_x0000_s2070" o:spt="3" type="#_x0000_t3" style="position:absolute;left:0pt;margin-left:53.5pt;margin-top:232.45pt;height:121.95pt;width:121.95pt;z-index:251661312;v-text-anchor:middle;mso-width-relative:page;mso-height-relative:page;" stroked="f" coordsize="21600,21600">
            <v:path/>
            <v:fill focussize="0,0"/>
            <v:stroke on="f"/>
            <v:imagedata o:title=""/>
            <o:lock v:ext="edit"/>
            <v:textbox>
              <w:txbxContent>
                <w:p>
                  <w:pPr>
                    <w:jc w:val="center"/>
                  </w:pPr>
                </w:p>
              </w:txbxContent>
            </v:textbox>
          </v:shape>
        </w:pict>
      </w:r>
      <w:r>
        <w:pict>
          <v:rect id="矩形 26" o:spid="_x0000_s2069"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29" o:spid="_x0000_s2068" o:spt="3" type="#_x0000_t3" style="position:absolute;left:0pt;margin-left:62.2pt;margin-top:242.75pt;height:103.45pt;width:103.45pt;z-index:251665408;v-text-anchor:middle;mso-width-relative:page;mso-height-relative:page;" fillcolor="#1F2959" filled="t" stroked="f" coordsize="21600,21600">
            <v:path/>
            <v:fill on="t" focussize="0,0"/>
            <v:stroke on="f"/>
            <v:imagedata o:title=""/>
            <o:lock v:ext="edit"/>
            <v:textbox>
              <w:txbxContent>
                <w:p>
                  <w:pPr>
                    <w:jc w:val="center"/>
                  </w:pPr>
                </w:p>
              </w:txbxContent>
            </v:textbox>
          </v:shape>
        </w:pict>
      </w:r>
      <w:r>
        <w:pict>
          <v:group id="组合 34" o:spid="_x0000_s2065" o:spt="203" style="position:absolute;left:0pt;margin-left:1.25pt;margin-top:821.7pt;height:0pt;width:595.25pt;z-index:251662336;mso-width-relative:page;mso-height-relative:page;" coordorigin="25,16434" coordsize="11905,0">
            <o:lock v:ext="edit"/>
            <v:rect id="_s35" o:spid="_x0000_s2067" o:spt="1" style="position:absolute;left:25;top:16434;height:0;width:1125;" fillcolor="#FDBC11" filled="t" stroked="f" coordsize="21600,21600">
              <v:path/>
              <v:fill on="t" focussize="0,0"/>
              <v:stroke on="f"/>
              <v:imagedata o:title=""/>
              <o:lock v:ext="edit"/>
            </v:rect>
            <v:rect id="_s36" o:spid="_x0000_s2066" o:spt="1" style="position:absolute;left:1150;top:16434;height:0;width:10780;" fillcolor="#1F2959" filled="t" stroked="f" coordsize="21600,21600">
              <v:path/>
              <v:fill on="t" focussize="0,0"/>
              <v:stroke on="f"/>
              <v:imagedata o:title=""/>
              <o:lock v:ext="edit"/>
            </v:rect>
          </v:group>
        </w:pict>
      </w:r>
      <w:r>
        <w:pict>
          <v:rect id="矩形 39" o:spid="_x0000_s2064" o:spt="1" style="position:absolute;left:0pt;margin-left:184.75pt;margin-top:286.6pt;height:22.8pt;width:15.1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pict>
          <v:group id="组合 45" o:spid="_x0000_s2061" o:spt="203" style="position:absolute;left:0pt;margin-left:-85.55pt;margin-top:100.75pt;height:69.9pt;width:600.25pt;z-index:-251637760;mso-width-relative:page;mso-height-relative:page;" coordorigin="-1609,1325" coordsize="12005,1397">
            <o:lock v:ext="edit"/>
            <v:rect id="_s46" o:spid="_x0000_s2063" o:spt="1" style="position:absolute;left:-1609;top:1325;height:6;width:12005;" fillcolor="#FDBC11" filled="t" stroked="f" coordsize="21600,21600">
              <v:path/>
              <v:fill on="t" focussize="0,0"/>
              <v:stroke on="f"/>
              <v:imagedata o:title=""/>
              <o:lock v:ext="edit"/>
            </v:rect>
            <v:shape id="_s47" o:spid="_x0000_s2062" o:spt="202" type="#_x0000_t202" style="position:absolute;left:1996;top:1330;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廊坊市大城县大尚屯镇人民政府</w:t>
      </w:r>
    </w:p>
    <w:p>
      <w:pPr>
        <w:snapToGrid w:val="0"/>
        <w:jc w:val="center"/>
        <w:rPr>
          <w:rFonts w:ascii="楷体_GB2312" w:eastAsia="楷体_GB2312" w:cs="楷体_GB2312"/>
          <w:color w:val="000000"/>
          <w:kern w:val="0"/>
          <w:sz w:val="44"/>
          <w:szCs w:val="44"/>
        </w:rPr>
        <w:sectPr>
          <w:headerReference r:id="rId7" w:type="first"/>
          <w:footerReference r:id="rId8" w:type="first"/>
          <w:headerReference r:id="rId6"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   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   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w:t>
      </w:r>
      <w:r>
        <w:rPr>
          <w:rFonts w:hint="eastAsia" w:ascii="Times New Roman" w:eastAsia="黑体" w:cs="Times New Roman"/>
          <w:sz w:val="32"/>
          <w:szCs w:val="32"/>
        </w:rPr>
        <w:t xml:space="preserve">  </w:t>
      </w:r>
      <w:r>
        <w:rPr>
          <w:rFonts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1</w:t>
      </w:r>
      <w:r>
        <w:rPr>
          <w:rFonts w:hint="eastAsia" w:ascii="仿宋" w:eastAsia="仿宋"/>
          <w:color w:val="000000"/>
          <w:kern w:val="0"/>
          <w:sz w:val="32"/>
          <w:szCs w:val="32"/>
        </w:rPr>
        <w:t>、党委：负责贯彻、执行党的路线、方针、政策、法律、法规和上级党委、政府、镇党委的指示、决定、决议。</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2</w:t>
      </w:r>
      <w:r>
        <w:rPr>
          <w:rFonts w:hint="eastAsia" w:ascii="仿宋" w:eastAsia="仿宋"/>
          <w:color w:val="000000"/>
          <w:kern w:val="0"/>
          <w:sz w:val="32"/>
          <w:szCs w:val="32"/>
        </w:rPr>
        <w:t>、政府：负责全镇的经济建设、计划统筹、人事劳动、财政、统计、乡镇企业管理、劳务管理和信访工作。</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3</w:t>
      </w:r>
      <w:r>
        <w:rPr>
          <w:rFonts w:hint="eastAsia" w:ascii="仿宋" w:eastAsia="仿宋"/>
          <w:color w:val="000000"/>
          <w:kern w:val="0"/>
          <w:sz w:val="32"/>
          <w:szCs w:val="32"/>
        </w:rPr>
        <w:t>、人大：负责全镇人大各方面工作。</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4</w:t>
      </w:r>
      <w:r>
        <w:rPr>
          <w:rFonts w:hint="eastAsia" w:ascii="仿宋" w:eastAsia="仿宋"/>
          <w:color w:val="000000"/>
          <w:kern w:val="0"/>
          <w:sz w:val="32"/>
          <w:szCs w:val="32"/>
        </w:rPr>
        <w:t>、财政：负责乡镇财政收支、预决算的编制执行、财政资金使用监管、国有资产管理工作、各项惠农补贴发放工作。</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5</w:t>
      </w:r>
      <w:r>
        <w:rPr>
          <w:rFonts w:hint="eastAsia" w:ascii="仿宋" w:eastAsia="仿宋"/>
          <w:color w:val="000000"/>
          <w:kern w:val="0"/>
          <w:sz w:val="32"/>
          <w:szCs w:val="32"/>
        </w:rPr>
        <w:t>、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6</w:t>
      </w:r>
      <w:r>
        <w:rPr>
          <w:rFonts w:hint="eastAsia" w:ascii="仿宋" w:eastAsia="仿宋"/>
          <w:color w:val="000000"/>
          <w:kern w:val="0"/>
          <w:sz w:val="32"/>
          <w:szCs w:val="32"/>
        </w:rPr>
        <w:t>、农业：负责全镇的科学发展技术工作、农业综合开发工作、农村经济工作和林业工作。</w:t>
      </w:r>
    </w:p>
    <w:p>
      <w:pPr>
        <w:spacing w:line="566" w:lineRule="exact"/>
        <w:ind w:firstLine="640" w:firstLineChars="200"/>
        <w:rPr>
          <w:rFonts w:ascii="仿宋" w:eastAsia="仿宋"/>
          <w:color w:val="000000"/>
          <w:kern w:val="0"/>
          <w:sz w:val="32"/>
          <w:szCs w:val="32"/>
        </w:rPr>
      </w:pPr>
      <w:r>
        <w:rPr>
          <w:rFonts w:ascii="仿宋" w:eastAsia="仿宋"/>
          <w:color w:val="000000"/>
          <w:kern w:val="0"/>
          <w:sz w:val="32"/>
          <w:szCs w:val="32"/>
        </w:rPr>
        <w:t>7</w:t>
      </w:r>
      <w:r>
        <w:rPr>
          <w:rFonts w:hint="eastAsia" w:ascii="仿宋" w:eastAsia="仿宋"/>
          <w:color w:val="000000"/>
          <w:kern w:val="0"/>
          <w:sz w:val="32"/>
          <w:szCs w:val="32"/>
        </w:rPr>
        <w:t>、水利：负责全镇水利各方面工作。</w:t>
      </w:r>
    </w:p>
    <w:p>
      <w:pPr>
        <w:autoSpaceDE w:val="0"/>
        <w:autoSpaceDN w:val="0"/>
        <w:adjustRightInd w:val="0"/>
        <w:ind w:firstLine="640" w:firstLineChars="200"/>
        <w:jc w:val="left"/>
      </w:pPr>
      <w:r>
        <w:rPr>
          <w:rFonts w:ascii="仿宋" w:eastAsia="仿宋"/>
          <w:color w:val="000000"/>
          <w:kern w:val="0"/>
          <w:sz w:val="32"/>
          <w:szCs w:val="32"/>
        </w:rPr>
        <w:t>8</w:t>
      </w:r>
      <w:r>
        <w:rPr>
          <w:rFonts w:hint="eastAsia" w:ascii="仿宋" w:eastAsia="仿宋"/>
          <w:color w:val="000000"/>
          <w:kern w:val="0"/>
          <w:sz w:val="32"/>
          <w:szCs w:val="32"/>
        </w:rPr>
        <w:t>、广播：组织开展科普教育活动，引导农民开展健康有益的文娱体育活动；负责群众文艺骨干辅导和培训工作；搜集、整理民间文化艺术遗产；负责文物保护工作。</w:t>
      </w:r>
    </w:p>
    <w:p>
      <w:pPr>
        <w:keepNext/>
        <w:keepLines/>
        <w:spacing w:line="580" w:lineRule="exact"/>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年度本部门决算汇编范围的独立核算单位（以下简称“单位”）共8个，具体情况如下：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大尚屯镇党委</w:t>
            </w:r>
          </w:p>
        </w:tc>
        <w:tc>
          <w:tcPr>
            <w:tcW w:w="2445" w:type="dxa"/>
            <w:vAlign w:val="center"/>
          </w:tcPr>
          <w:p>
            <w:pPr>
              <w:widowControl/>
              <w:jc w:val="center"/>
              <w:rPr>
                <w:rFonts w:ascii="方正书宋_GBK" w:eastAsia="方正书宋_GBK" w:cs="宋体"/>
                <w:kern w:val="0"/>
                <w:szCs w:val="21"/>
              </w:rPr>
            </w:pPr>
            <w:r>
              <w:rPr>
                <w:rFonts w:hint="eastAsia" w:ascii="宋体" w:hAnsi="宋体" w:cs="宋体"/>
                <w:kern w:val="0"/>
                <w:szCs w:val="21"/>
              </w:rPr>
              <w:t>行政单位</w:t>
            </w:r>
          </w:p>
        </w:tc>
        <w:tc>
          <w:tcPr>
            <w:tcW w:w="2665" w:type="dxa"/>
            <w:vAlign w:val="center"/>
          </w:tcPr>
          <w:p>
            <w:pPr>
              <w:widowControl/>
              <w:jc w:val="center"/>
              <w:rPr>
                <w:rFonts w:ascii="方正书宋_GBK" w:eastAsia="方正书宋_GBK" w:cs="宋体"/>
                <w:kern w:val="0"/>
                <w:szCs w:val="21"/>
              </w:rPr>
            </w:pPr>
            <w:r>
              <w:rPr>
                <w:rFonts w:hint="eastAsia" w:ascii="宋体" w:hAnsi="宋体" w:cs="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485" w:type="dxa"/>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大尚屯镇政府办</w:t>
            </w:r>
          </w:p>
        </w:tc>
        <w:tc>
          <w:tcPr>
            <w:tcW w:w="2445" w:type="dxa"/>
            <w:vAlign w:val="center"/>
          </w:tcPr>
          <w:p>
            <w:pPr>
              <w:widowControl/>
              <w:jc w:val="center"/>
              <w:rPr>
                <w:rFonts w:ascii="方正书宋_GBK" w:eastAsia="方正书宋_GBK" w:cs="宋体"/>
                <w:kern w:val="0"/>
                <w:szCs w:val="21"/>
              </w:rPr>
            </w:pPr>
            <w:r>
              <w:rPr>
                <w:rFonts w:hint="eastAsia" w:ascii="宋体" w:hAnsi="宋体" w:cs="宋体"/>
                <w:kern w:val="0"/>
                <w:szCs w:val="21"/>
              </w:rPr>
              <w:t>行政单位</w:t>
            </w:r>
          </w:p>
        </w:tc>
        <w:tc>
          <w:tcPr>
            <w:tcW w:w="2665" w:type="dxa"/>
            <w:vAlign w:val="center"/>
          </w:tcPr>
          <w:p>
            <w:pPr>
              <w:widowControl/>
              <w:jc w:val="center"/>
              <w:rPr>
                <w:rFonts w:ascii="方正书宋_GBK" w:eastAsia="方正书宋_GBK" w:cs="宋体"/>
                <w:kern w:val="0"/>
                <w:szCs w:val="21"/>
              </w:rPr>
            </w:pPr>
            <w:r>
              <w:rPr>
                <w:rFonts w:hint="eastAsia" w:ascii="宋体" w:hAnsi="宋体" w:cs="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485" w:type="dxa"/>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大尚屯镇人大</w:t>
            </w:r>
          </w:p>
        </w:tc>
        <w:tc>
          <w:tcPr>
            <w:tcW w:w="2445" w:type="dxa"/>
            <w:vAlign w:val="center"/>
          </w:tcPr>
          <w:p>
            <w:pPr>
              <w:widowControl/>
              <w:jc w:val="center"/>
              <w:rPr>
                <w:rFonts w:ascii="方正书宋_GBK" w:eastAsia="方正书宋_GBK" w:cs="宋体"/>
                <w:kern w:val="0"/>
                <w:szCs w:val="21"/>
              </w:rPr>
            </w:pPr>
            <w:r>
              <w:rPr>
                <w:rFonts w:hint="eastAsia" w:ascii="宋体" w:hAnsi="宋体" w:cs="宋体"/>
                <w:kern w:val="0"/>
                <w:szCs w:val="21"/>
              </w:rPr>
              <w:t>行政单位</w:t>
            </w:r>
          </w:p>
        </w:tc>
        <w:tc>
          <w:tcPr>
            <w:tcW w:w="2665" w:type="dxa"/>
            <w:vAlign w:val="center"/>
          </w:tcPr>
          <w:p>
            <w:pPr>
              <w:widowControl/>
              <w:jc w:val="center"/>
              <w:rPr>
                <w:rFonts w:ascii="方正书宋_GBK" w:eastAsia="方正书宋_GBK" w:cs="宋体"/>
                <w:kern w:val="0"/>
                <w:szCs w:val="21"/>
              </w:rPr>
            </w:pPr>
            <w:r>
              <w:rPr>
                <w:rFonts w:hint="eastAsia" w:ascii="宋体" w:hAnsi="宋体" w:cs="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宋体" w:hAnsi="宋体" w:cs="宋体"/>
                <w:kern w:val="0"/>
                <w:sz w:val="28"/>
                <w:szCs w:val="28"/>
              </w:rPr>
            </w:pPr>
            <w:r>
              <w:rPr>
                <w:rFonts w:hint="eastAsia" w:ascii="宋体" w:hAnsi="宋体" w:cs="宋体"/>
                <w:kern w:val="0"/>
                <w:sz w:val="28"/>
                <w:szCs w:val="28"/>
              </w:rPr>
              <w:t>4</w:t>
            </w:r>
          </w:p>
        </w:tc>
        <w:tc>
          <w:tcPr>
            <w:tcW w:w="348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大尚屯镇财政所</w:t>
            </w:r>
          </w:p>
        </w:tc>
        <w:tc>
          <w:tcPr>
            <w:tcW w:w="244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参公事业单位</w:t>
            </w:r>
          </w:p>
        </w:tc>
        <w:tc>
          <w:tcPr>
            <w:tcW w:w="266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宋体" w:hAnsi="宋体" w:cs="宋体"/>
                <w:kern w:val="0"/>
                <w:sz w:val="28"/>
                <w:szCs w:val="28"/>
              </w:rPr>
            </w:pPr>
            <w:r>
              <w:rPr>
                <w:rFonts w:hint="eastAsia" w:ascii="宋体" w:hAnsi="宋体" w:cs="宋体"/>
                <w:kern w:val="0"/>
                <w:sz w:val="28"/>
                <w:szCs w:val="28"/>
              </w:rPr>
              <w:t>5</w:t>
            </w:r>
          </w:p>
        </w:tc>
        <w:tc>
          <w:tcPr>
            <w:tcW w:w="348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大尚屯镇计生</w:t>
            </w:r>
          </w:p>
        </w:tc>
        <w:tc>
          <w:tcPr>
            <w:tcW w:w="244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参公事业单位</w:t>
            </w:r>
          </w:p>
        </w:tc>
        <w:tc>
          <w:tcPr>
            <w:tcW w:w="266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宋体" w:hAnsi="宋体" w:cs="宋体"/>
                <w:kern w:val="0"/>
                <w:sz w:val="28"/>
                <w:szCs w:val="28"/>
              </w:rPr>
            </w:pPr>
            <w:r>
              <w:rPr>
                <w:rFonts w:hint="eastAsia" w:ascii="宋体" w:hAnsi="宋体" w:cs="宋体"/>
                <w:kern w:val="0"/>
                <w:sz w:val="28"/>
                <w:szCs w:val="28"/>
              </w:rPr>
              <w:t>6</w:t>
            </w:r>
          </w:p>
        </w:tc>
        <w:tc>
          <w:tcPr>
            <w:tcW w:w="348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大尚屯镇农业</w:t>
            </w:r>
          </w:p>
        </w:tc>
        <w:tc>
          <w:tcPr>
            <w:tcW w:w="244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参公事业单位</w:t>
            </w:r>
          </w:p>
        </w:tc>
        <w:tc>
          <w:tcPr>
            <w:tcW w:w="266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宋体" w:hAnsi="宋体" w:cs="宋体"/>
                <w:kern w:val="0"/>
                <w:sz w:val="28"/>
                <w:szCs w:val="28"/>
              </w:rPr>
            </w:pPr>
            <w:r>
              <w:rPr>
                <w:rFonts w:hint="eastAsia" w:ascii="宋体" w:hAnsi="宋体" w:cs="宋体"/>
                <w:kern w:val="0"/>
                <w:sz w:val="28"/>
                <w:szCs w:val="28"/>
              </w:rPr>
              <w:t>7</w:t>
            </w:r>
          </w:p>
        </w:tc>
        <w:tc>
          <w:tcPr>
            <w:tcW w:w="348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大尚屯镇水利</w:t>
            </w:r>
          </w:p>
        </w:tc>
        <w:tc>
          <w:tcPr>
            <w:tcW w:w="244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参公事业单位</w:t>
            </w:r>
          </w:p>
        </w:tc>
        <w:tc>
          <w:tcPr>
            <w:tcW w:w="266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宋体" w:hAnsi="宋体" w:cs="宋体"/>
                <w:kern w:val="0"/>
                <w:sz w:val="28"/>
                <w:szCs w:val="28"/>
              </w:rPr>
            </w:pPr>
            <w:r>
              <w:rPr>
                <w:rFonts w:hint="eastAsia" w:ascii="宋体" w:hAnsi="宋体" w:cs="宋体"/>
                <w:kern w:val="0"/>
                <w:sz w:val="28"/>
                <w:szCs w:val="28"/>
              </w:rPr>
              <w:t>8</w:t>
            </w:r>
          </w:p>
        </w:tc>
        <w:tc>
          <w:tcPr>
            <w:tcW w:w="348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大尚屯镇广播</w:t>
            </w:r>
          </w:p>
        </w:tc>
        <w:tc>
          <w:tcPr>
            <w:tcW w:w="244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参公事业单位</w:t>
            </w:r>
          </w:p>
        </w:tc>
        <w:tc>
          <w:tcPr>
            <w:tcW w:w="2665" w:type="dxa"/>
            <w:tcBorders>
              <w:bottom w:val="single" w:color="auto" w:sz="4" w:space="0"/>
            </w:tcBorders>
            <w:vAlign w:val="center"/>
          </w:tcPr>
          <w:p>
            <w:pPr>
              <w:widowControl/>
              <w:jc w:val="center"/>
              <w:rPr>
                <w:rFonts w:ascii="方正书宋_GBK" w:eastAsia="方正书宋_GBK" w:cs="宋体"/>
                <w:kern w:val="0"/>
                <w:szCs w:val="21"/>
              </w:rPr>
            </w:pPr>
            <w:r>
              <w:rPr>
                <w:rFonts w:hint="eastAsia" w:ascii="宋体" w:hAnsi="宋体" w:cs="宋体"/>
                <w:kern w:val="0"/>
                <w:szCs w:val="21"/>
              </w:rPr>
              <w:t>财政性资金基本保证</w:t>
            </w: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w:pict>
          <v:shape id="文本框 90" o:spid="_x0000_s2060" o:spt="202" type="#_x0000_t202" style="position:absolute;left:0pt;margin-left:-85.7pt;margin-top:238.15pt;height:173.25pt;width:613.65pt;z-index:251667456;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w:pict>
          <v:shape id="文本框 93" o:spid="_x0000_s2059" o:spt="202" type="#_x0000_t202" style="position:absolute;left:0pt;margin-left:-90.8pt;margin-top:4.35pt;height:263.1pt;width:613.65pt;z-index:251668480;v-text-anchor:middle;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shape>
        </w:pic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本部门2019年度收支总计（含结转和结余）3970.10万元。与2018年度决算相比，收支各增加2010.90万元，增长102.64%，主要原因是廊沧高速出口征迁款、农村厕所改造等项目收支增加。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keepNext/>
        <w:keepLines/>
        <w:snapToGrid w:val="0"/>
        <w:spacing w:line="580" w:lineRule="exact"/>
        <w:ind w:firstLine="640" w:firstLineChars="200"/>
        <w:outlineLvl w:val="1"/>
      </w:pPr>
      <w:r>
        <w:rPr>
          <w:rFonts w:hint="eastAsia" w:ascii="仿宋_GB2312" w:eastAsia="仿宋_GB2312" w:cs="DengXian-Regular"/>
          <w:sz w:val="32"/>
          <w:szCs w:val="32"/>
        </w:rPr>
        <w:t>本部门2019年度本年收入合计3970.10万元，其中：财政拨款收入3970.10万元，占100%；事业收入0万元，占0%；经营收入0万元，占0%；其他收入0万元，占0%。</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本部门2019年度本年支出合计3970.10万元，其中：基本支出1550.62万元，占39.06%；项目支出2419.48万元，占60.94%；经营支出0万元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占0%。如图1所示：</w:t>
      </w:r>
    </w:p>
    <w:p>
      <w:pPr>
        <w:adjustRightInd w:val="0"/>
        <w:snapToGrid w:val="0"/>
        <w:spacing w:line="580" w:lineRule="exact"/>
        <w:ind w:firstLine="1920" w:firstLineChars="600"/>
        <w:rPr>
          <w:rFonts w:eastAsia="仿宋_GB2312"/>
          <w:sz w:val="32"/>
          <w:szCs w:val="32"/>
        </w:rPr>
      </w:pPr>
      <w:r>
        <w:rPr>
          <w:rFonts w:eastAsia="仿宋_GB2312"/>
          <w:sz w:val="32"/>
          <w:szCs w:val="32"/>
        </w:rPr>
        <w:drawing>
          <wp:anchor distT="0" distB="0" distL="114300" distR="114300" simplePos="0" relativeHeight="251671552" behindDoc="0" locked="0" layoutInCell="1" allowOverlap="1">
            <wp:simplePos x="0" y="0"/>
            <wp:positionH relativeFrom="column">
              <wp:posOffset>29210</wp:posOffset>
            </wp:positionH>
            <wp:positionV relativeFrom="paragraph">
              <wp:posOffset>137795</wp:posOffset>
            </wp:positionV>
            <wp:extent cx="5467985" cy="2736215"/>
            <wp:effectExtent l="5080" t="4445" r="13335" b="21590"/>
            <wp:wrapSquare wrapText="bothSides"/>
            <wp:docPr id="9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eastAsia="仿宋_GB2312"/>
          <w:sz w:val="32"/>
          <w:szCs w:val="32"/>
        </w:rPr>
        <w:pict>
          <v:shape id="文本框 96" o:spid="_x0000_s2058" o:spt="202" type="#_x0000_t202" style="position:absolute;left:0pt;margin-left:304.45pt;margin-top:171pt;height:38.4pt;width:110.1pt;z-index:251673600;mso-width-relative:page;mso-height-relative:page;" filled="f" stroked="f" coordsize="21600,21600">
            <v:path/>
            <v:fill on="f" focussize="0,0"/>
            <v:stroke on="f" joinstyle="miter"/>
            <v:imagedata o:title=""/>
            <o:lock v:ext="edit"/>
            <v:textbox style="mso-fit-shape-to-text:t;">
              <w:txbxContent>
                <w:p>
                  <w:r>
                    <w:rPr>
                      <w:rFonts w:hint="eastAsia"/>
                    </w:rPr>
                    <w:t>单位：万元</w:t>
                  </w:r>
                </w:p>
              </w:txbxContent>
            </v:textbox>
          </v:shape>
        </w:pict>
      </w:r>
      <w:r>
        <w:rPr>
          <w:rFonts w:ascii="Times New Roman" w:eastAsia="宋体" w:cs="Times New Roman"/>
          <w:szCs w:val="24"/>
        </w:rPr>
        <w:pict>
          <v:group id="组合 104" o:spid="_x0000_s2055" o:spt="203" style="position:absolute;left:0pt;margin-left:58.35pt;margin-top:-21.2pt;height:0.25pt;width:287.95pt;z-index:-251636736;mso-width-relative:page;mso-height-relative:page;" coordorigin="2755,9213" coordsize="5759,5">
            <o:lock v:ext="edit"/>
            <v:shape id="_s105" o:spid="_x0000_s2057" o:spt="75" type="#_x0000_t75" style="position:absolute;left:2755;top:9213;height:3;width:5759;" filled="f" o:preferrelative="t" stroked="f" coordsize="21600,21600">
              <v:path/>
              <v:fill on="f" focussize="0,0"/>
              <v:stroke on="f" joinstyle="miter"/>
              <v:imagedata r:id="rId28" cropleft="2129f" croptop="1490f" cropright="1216f" cropbottom="5217f" o:title="1691774781606183896705"/>
              <o:lock v:ext="edit" aspectratio="t"/>
            </v:shape>
            <v:shape id="_s106" o:spid="_x0000_s2056" o:spt="202" type="#_x0000_t202" style="position:absolute;left:3076;top:9219;height:0;width:5219;"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图X：支出构成情况（按支出性质）</w:t>
                    </w:r>
                  </w:p>
                  <w:p>
                    <w:pPr>
                      <w:spacing w:after="160" w:line="480" w:lineRule="auto"/>
                      <w:rPr>
                        <w:rFonts w:ascii="Times New Roman" w:eastAsia="宋体" w:cs="Times New Roman"/>
                        <w:sz w:val="20"/>
                      </w:rPr>
                    </w:pPr>
                  </w:p>
                </w:txbxContent>
              </v:textbox>
            </v:shape>
          </v:group>
        </w:pict>
      </w:r>
      <w:r>
        <w:rPr>
          <w:rFonts w:hint="eastAsia" w:ascii="Times New Roman" w:eastAsia="宋体" w:cs="Times New Roman"/>
          <w:szCs w:val="24"/>
        </w:rPr>
        <w:t xml:space="preserve">   </w:t>
      </w:r>
      <w:r>
        <w:rPr>
          <w:rFonts w:eastAsia="仿宋_GB2312"/>
          <w:sz w:val="32"/>
          <w:szCs w:val="32"/>
        </w:rPr>
        <w:t>图</w:t>
      </w:r>
      <w:r>
        <w:rPr>
          <w:rFonts w:hint="eastAsia" w:eastAsia="仿宋_GB2312"/>
          <w:sz w:val="32"/>
          <w:szCs w:val="32"/>
        </w:rPr>
        <w:t>1</w:t>
      </w:r>
      <w:r>
        <w:rPr>
          <w:rFonts w:eastAsia="仿宋_GB2312"/>
          <w:sz w:val="32"/>
          <w:szCs w:val="32"/>
        </w:rPr>
        <w:t>：支出决算结构饼状图</w:t>
      </w:r>
    </w:p>
    <w:p>
      <w:pPr>
        <w:adjustRightInd w:val="0"/>
        <w:snapToGrid w:val="0"/>
        <w:spacing w:line="580" w:lineRule="exact"/>
        <w:ind w:firstLine="640" w:firstLineChars="200"/>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3970.10万元,比2018年度增加2010.90万元，增长102.64%，主要是廊沧高速出口征迁款、农村厕所改造等项目收入增加；本年支出3970.10万元，增加2010.90万元，增长102.64%，主要是廊沧高速出口征迁款、农村厕所改造等项目支出增加。具体情况如下(如图2所示)：</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2947.10万元，比上年增加1161.25万元；主要是廊沧高速出口征迁款、农村厕所改造等项目收入增加；本年支出2947.10万元，比上年增加1161.25万元，增长65.03%，主要是廊沧高速出口征迁款、农村厕所改造等项目支出增加。</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政府性基金预算财政拨款本年收入1023万元，比上年增加849.65万元，增长490.14%，主要原因是廊沧高速出口征迁款；本年支出1023万元，比上年增加849.65万元，增长490.14%，主要是廊沧高速出口征迁款。</w:t>
      </w:r>
    </w:p>
    <w:p>
      <w:pPr>
        <w:adjustRightInd w:val="0"/>
        <w:snapToGrid w:val="0"/>
        <w:spacing w:line="580" w:lineRule="exact"/>
        <w:jc w:val="center"/>
        <w:rPr>
          <w:rFonts w:ascii="仿宋_GB2312" w:eastAsia="仿宋_GB2312" w:cs="DengXian-Regular"/>
          <w:sz w:val="28"/>
          <w:szCs w:val="28"/>
        </w:rPr>
      </w:pPr>
      <w:r>
        <w:rPr>
          <w:rFonts w:ascii="仿宋_GB2312" w:eastAsia="仿宋_GB2312" w:cs="DengXian-Regular"/>
          <w:sz w:val="28"/>
          <w:szCs w:val="28"/>
        </w:rPr>
        <w:drawing>
          <wp:anchor distT="0" distB="0" distL="114300" distR="114300" simplePos="0" relativeHeight="251660288" behindDoc="0" locked="0" layoutInCell="1" allowOverlap="1">
            <wp:simplePos x="0" y="0"/>
            <wp:positionH relativeFrom="column">
              <wp:posOffset>53340</wp:posOffset>
            </wp:positionH>
            <wp:positionV relativeFrom="paragraph">
              <wp:posOffset>300990</wp:posOffset>
            </wp:positionV>
            <wp:extent cx="5774055" cy="3343275"/>
            <wp:effectExtent l="0" t="0" r="0" b="0"/>
            <wp:wrapSquare wrapText="bothSides"/>
            <wp:docPr id="10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eastAsia="仿宋_GB2312"/>
          <w:sz w:val="28"/>
          <w:szCs w:val="28"/>
        </w:rPr>
        <w:pict>
          <v:shape id="文本框 110" o:spid="_x0000_s2054" o:spt="202" type="#_x0000_t202" style="position:absolute;left:0pt;margin-left:355.45pt;margin-top:236.75pt;height:38.4pt;width:74.15pt;z-index:251674624;mso-width-relative:page;mso-height-relative:page;" filled="f" stroked="f" coordsize="21600,21600">
            <v:path/>
            <v:fill on="f" focussize="0,0"/>
            <v:stroke on="f" joinstyle="miter"/>
            <v:imagedata o:title=""/>
            <o:lock v:ext="edit"/>
            <v:textbox style="mso-fit-shape-to-text:t;">
              <w:txbxContent>
                <w:p>
                  <w:r>
                    <w:rPr>
                      <w:rFonts w:hint="eastAsia"/>
                    </w:rPr>
                    <w:t>单位：万元</w:t>
                  </w:r>
                </w:p>
              </w:txbxContent>
            </v:textbox>
          </v:shape>
        </w:pict>
      </w:r>
      <w:r>
        <w:rPr>
          <w:rFonts w:hint="eastAsia" w:eastAsia="仿宋_GB2312"/>
          <w:sz w:val="28"/>
          <w:szCs w:val="28"/>
        </w:rPr>
        <w:t>图2：一般公共预算财政拨款、政府性基金预算财政拨款收支情况</w:t>
      </w:r>
    </w:p>
    <w:p>
      <w:pPr>
        <w:snapToGrid w:val="0"/>
        <w:spacing w:line="580" w:lineRule="exact"/>
        <w:ind w:firstLine="643" w:firstLineChars="200"/>
        <w:rPr>
          <w:rFonts w:ascii="楷体_GB2312" w:eastAsia="楷体_GB2312" w:cs="DengXian-Bold"/>
          <w:b/>
          <w:bCs/>
          <w:sz w:val="32"/>
          <w:szCs w:val="32"/>
        </w:rPr>
      </w:pPr>
    </w:p>
    <w:p>
      <w:pPr>
        <w:snapToGrid w:val="0"/>
        <w:spacing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本部门2019年度财政拨款本年收入3970.10万元，完成年初预算的282.06%（如图4）,比年初预算增加2562.54万元，决算数大于预算数主要原因是主要是</w:t>
      </w:r>
      <w:r>
        <w:rPr>
          <w:rFonts w:hint="eastAsia" w:ascii="仿宋" w:eastAsia="仿宋"/>
          <w:color w:val="000000"/>
          <w:kern w:val="0"/>
          <w:sz w:val="32"/>
          <w:szCs w:val="32"/>
        </w:rPr>
        <w:t>一事一议项目、乡镇殡葬执法项目、农村厕所改造、信访维稳等项目收入</w:t>
      </w:r>
      <w:r>
        <w:rPr>
          <w:rFonts w:hint="eastAsia" w:ascii="仿宋_GB2312" w:eastAsia="仿宋_GB2312" w:cs="DengXian-Regular"/>
          <w:sz w:val="32"/>
          <w:szCs w:val="32"/>
        </w:rPr>
        <w:t>；本年支出3970.1万元，完成年初预算的282.06%,比年初预算增加2562.54万元，决算数大于预算数主要原因是主要是主要是</w:t>
      </w:r>
      <w:r>
        <w:rPr>
          <w:rFonts w:hint="eastAsia" w:ascii="仿宋" w:eastAsia="仿宋"/>
          <w:color w:val="000000"/>
          <w:kern w:val="0"/>
          <w:sz w:val="32"/>
          <w:szCs w:val="32"/>
        </w:rPr>
        <w:t>一事一议项目、乡镇殡葬执法项目、农村厕所改造、信访维稳等项目支出</w:t>
      </w:r>
      <w:r>
        <w:rPr>
          <w:rFonts w:hint="eastAsia" w:ascii="仿宋_GB2312" w:eastAsia="仿宋_GB2312" w:cs="DengXian-Regular"/>
          <w:sz w:val="32"/>
          <w:szCs w:val="32"/>
        </w:rPr>
        <w:t>。具体情况如下（如图3所示）：</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一般公共预算财政拨款本年收入完成年初预算209.38%，比年初预算增加1539.54万元，主要是</w:t>
      </w:r>
      <w:r>
        <w:rPr>
          <w:rFonts w:hint="eastAsia" w:ascii="仿宋" w:eastAsia="仿宋"/>
          <w:color w:val="000000"/>
          <w:kern w:val="0"/>
          <w:sz w:val="32"/>
          <w:szCs w:val="32"/>
        </w:rPr>
        <w:t>一事一议项目、乡镇殡葬执法项目、农村厕所改造、信访维稳等项目收入</w:t>
      </w:r>
      <w:r>
        <w:rPr>
          <w:rFonts w:hint="eastAsia" w:ascii="仿宋_GB2312" w:eastAsia="仿宋_GB2312" w:cs="DengXian-Regular"/>
          <w:sz w:val="32"/>
          <w:szCs w:val="32"/>
        </w:rPr>
        <w:t>；支出完成年初预算209.38%，比年初预算增加1539.54万元，主要是</w:t>
      </w:r>
      <w:r>
        <w:rPr>
          <w:rFonts w:hint="eastAsia" w:ascii="仿宋" w:eastAsia="仿宋"/>
          <w:color w:val="000000"/>
          <w:kern w:val="0"/>
          <w:sz w:val="32"/>
          <w:szCs w:val="32"/>
        </w:rPr>
        <w:t>一事一议项目、乡镇殡葬执法项目、农村厕所改造、信访维稳等项目收入</w:t>
      </w:r>
      <w:r>
        <w:rPr>
          <w:rFonts w:hint="eastAsia" w:ascii="仿宋_GB2312" w:eastAsia="仿宋_GB2312" w:cs="DengXian-Regular"/>
          <w:sz w:val="32"/>
          <w:szCs w:val="32"/>
        </w:rPr>
        <w:t>。</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w:t>
      </w:r>
      <w:r>
        <w:rPr>
          <w:rFonts w:hint="eastAsia" w:ascii="仿宋_GB2312" w:hAnsi="Times New Roman" w:eastAsia="仿宋_GB2312" w:cs="DengXian-Regular"/>
          <w:sz w:val="32"/>
          <w:szCs w:val="32"/>
        </w:rPr>
        <w:t>本年收入完成年初预算</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，比年初预算增加1023万元，主要是廊沧高速出口征迁项目收入增加；支出完成年初预算0%，比年初预算增加1023万元，主要是廊沧高速出口征迁项目支出增加。</w:t>
      </w:r>
    </w:p>
    <w:p>
      <w:pPr>
        <w:adjustRightInd w:val="0"/>
        <w:snapToGrid w:val="0"/>
        <w:spacing w:line="580" w:lineRule="exact"/>
        <w:rPr>
          <w:rFonts w:ascii="仿宋_GB2312" w:eastAsia="仿宋_GB2312" w:cs="DengXian-Regular"/>
          <w:sz w:val="32"/>
          <w:szCs w:val="32"/>
          <w:highlight w:val="yellow"/>
        </w:rPr>
      </w:pPr>
    </w:p>
    <w:p>
      <w:pPr>
        <w:adjustRightInd w:val="0"/>
        <w:snapToGrid w:val="0"/>
        <w:spacing w:line="580" w:lineRule="exact"/>
        <w:jc w:val="center"/>
        <w:rPr>
          <w:rFonts w:ascii="仿宋_GB2312" w:eastAsia="仿宋_GB2312" w:cs="DengXian-Regular"/>
          <w:sz w:val="32"/>
          <w:szCs w:val="32"/>
          <w:highlight w:val="yellow"/>
        </w:rPr>
      </w:pPr>
      <w:r>
        <w:rPr>
          <w:rFonts w:ascii="仿宋_GB2312" w:eastAsia="仿宋_GB2312" w:cs="DengXian-Regular"/>
          <w:sz w:val="32"/>
          <w:szCs w:val="32"/>
        </w:rPr>
        <w:drawing>
          <wp:anchor distT="0" distB="0" distL="114300" distR="114300" simplePos="0" relativeHeight="251675648" behindDoc="0" locked="0" layoutInCell="1" allowOverlap="1">
            <wp:simplePos x="0" y="0"/>
            <wp:positionH relativeFrom="column">
              <wp:posOffset>-26670</wp:posOffset>
            </wp:positionH>
            <wp:positionV relativeFrom="paragraph">
              <wp:posOffset>208915</wp:posOffset>
            </wp:positionV>
            <wp:extent cx="5774055" cy="3343275"/>
            <wp:effectExtent l="0" t="0" r="0" b="0"/>
            <wp:wrapSquare wrapText="bothSides"/>
            <wp:docPr id="1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rFonts w:eastAsia="仿宋_GB2312"/>
          <w:sz w:val="28"/>
          <w:szCs w:val="28"/>
        </w:rPr>
        <w:pict>
          <v:shape id="文本框 114" o:spid="_x0000_s2053" o:spt="202" type="#_x0000_t202" style="position:absolute;left:0pt;margin-left:368.2pt;margin-top:216pt;height:38.4pt;width:74.15pt;z-index:251676672;mso-width-relative:page;mso-height-relative:page;" filled="f" stroked="f" coordsize="21600,21600">
            <v:path/>
            <v:fill on="f" focussize="0,0"/>
            <v:stroke on="f" joinstyle="miter"/>
            <v:imagedata o:title=""/>
            <o:lock v:ext="edit"/>
            <v:textbox style="mso-fit-shape-to-text:t;">
              <w:txbxContent>
                <w:p>
                  <w:r>
                    <w:rPr>
                      <w:rFonts w:hint="eastAsia"/>
                    </w:rPr>
                    <w:t>单位：万元</w:t>
                  </w:r>
                </w:p>
              </w:txbxContent>
            </v:textbox>
          </v:shape>
        </w:pict>
      </w:r>
      <w:r>
        <w:rPr>
          <w:rFonts w:hint="eastAsia" w:eastAsia="仿宋_GB2312"/>
          <w:sz w:val="28"/>
          <w:szCs w:val="28"/>
        </w:rPr>
        <w:t>图3：一般公共预算财政拨款、政府性基金预算财政拨款收支预决算对比情况</w:t>
      </w:r>
      <w:r>
        <w:rPr>
          <w:rFonts w:hint="eastAsia" w:eastAsia="仿宋_GB2312"/>
          <w:sz w:val="32"/>
          <w:szCs w:val="32"/>
        </w:rPr>
        <w:drawing>
          <wp:anchor distT="0" distB="0" distL="114300" distR="114300" simplePos="0" relativeHeight="251672576" behindDoc="0" locked="0" layoutInCell="1" allowOverlap="1">
            <wp:simplePos x="0" y="0"/>
            <wp:positionH relativeFrom="column">
              <wp:posOffset>325120</wp:posOffset>
            </wp:positionH>
            <wp:positionV relativeFrom="paragraph">
              <wp:posOffset>1270</wp:posOffset>
            </wp:positionV>
            <wp:extent cx="5126990" cy="2732405"/>
            <wp:effectExtent l="0" t="0" r="0" b="0"/>
            <wp:wrapSquare wrapText="bothSides"/>
            <wp:docPr id="11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numPr>
          <w:ilvl w:val="0"/>
          <w:numId w:val="0"/>
        </w:numPr>
        <w:tabs>
          <w:tab w:val="left" w:pos="0"/>
        </w:tabs>
        <w:adjustRightInd w:val="0"/>
        <w:snapToGrid w:val="0"/>
        <w:spacing w:line="580" w:lineRule="exact"/>
        <w:rPr>
          <w:rFonts w:hint="eastAsia" w:ascii="楷体_GB2312" w:eastAsia="楷体_GB2312" w:cs="DengXian-Bold"/>
          <w:b/>
          <w:bCs/>
          <w:sz w:val="32"/>
          <w:szCs w:val="32"/>
          <w:lang w:eastAsia="zh-CN"/>
        </w:rPr>
      </w:pPr>
    </w:p>
    <w:p>
      <w:pPr>
        <w:numPr>
          <w:ilvl w:val="0"/>
          <w:numId w:val="0"/>
        </w:numPr>
        <w:tabs>
          <w:tab w:val="left" w:pos="0"/>
        </w:tabs>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lang w:val="en-US" w:eastAsia="zh-CN"/>
        </w:rPr>
        <w:t>三</w:t>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财政拨款支出决算结构情况。</w:t>
      </w:r>
    </w:p>
    <w:p>
      <w:pPr>
        <w:adjustRightInd w:val="0"/>
        <w:snapToGrid w:val="0"/>
        <w:spacing w:line="580" w:lineRule="exact"/>
        <w:ind w:firstLine="643" w:firstLineChars="200"/>
        <w:rPr>
          <w:rFonts w:ascii="仿宋" w:eastAsia="仿宋" w:cs="DengXian-Regular"/>
          <w:sz w:val="32"/>
          <w:szCs w:val="32"/>
        </w:rPr>
      </w:pPr>
      <w:r>
        <w:rPr>
          <w:rFonts w:ascii="楷体_GB2312" w:eastAsia="楷体_GB2312" w:cs="DengXian-Bold"/>
          <w:b/>
          <w:bCs/>
          <w:sz w:val="32"/>
          <w:szCs w:val="32"/>
        </w:rPr>
        <w:drawing>
          <wp:anchor distT="0" distB="0" distL="114300" distR="114300" simplePos="0" relativeHeight="251677696" behindDoc="0" locked="0" layoutInCell="1" allowOverlap="1">
            <wp:simplePos x="0" y="0"/>
            <wp:positionH relativeFrom="column">
              <wp:posOffset>1270</wp:posOffset>
            </wp:positionH>
            <wp:positionV relativeFrom="paragraph">
              <wp:posOffset>3735070</wp:posOffset>
            </wp:positionV>
            <wp:extent cx="5498465" cy="3604260"/>
            <wp:effectExtent l="0" t="0" r="0" b="0"/>
            <wp:wrapSquare wrapText="bothSides"/>
            <wp:docPr id="11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rFonts w:hint="eastAsia" w:ascii="仿宋_GB2312" w:eastAsia="仿宋_GB2312" w:cs="DengXian-Regular"/>
          <w:sz w:val="32"/>
          <w:szCs w:val="32"/>
        </w:rPr>
        <w:t>2019 年度财政拨款支出3970.10万元，主要用于以下方面一般公共服务（类）支出1520.06万元，占38.29%，；</w:t>
      </w:r>
      <w:r>
        <w:rPr>
          <w:rFonts w:hint="eastAsia" w:ascii="仿宋" w:eastAsia="仿宋" w:cs="DengXian-Regular"/>
          <w:sz w:val="32"/>
          <w:szCs w:val="32"/>
        </w:rPr>
        <w:t>文化体育与传媒（类）支出206万元，占5.19%；社会保障和就业（类）支出100.48万元，占2.53%；卫生健康（类）支出31.14万元，占0.78%；节能环保（类）支出 380万元，占9.57%；城乡社区（类）支出</w:t>
      </w:r>
      <w:r>
        <w:rPr>
          <w:rFonts w:hint="eastAsia" w:ascii="仿宋" w:eastAsia="仿宋" w:cs="宋体"/>
          <w:sz w:val="32"/>
          <w:szCs w:val="32"/>
        </w:rPr>
        <w:t>1023</w:t>
      </w:r>
      <w:r>
        <w:rPr>
          <w:rFonts w:hint="eastAsia" w:ascii="仿宋" w:eastAsia="仿宋" w:cs="DengXian-Regular"/>
          <w:sz w:val="32"/>
          <w:szCs w:val="32"/>
        </w:rPr>
        <w:t>万元，占25.77%;</w:t>
      </w:r>
      <w:r>
        <w:rPr>
          <w:rFonts w:hint="eastAsia" w:ascii="仿宋" w:eastAsia="仿宋" w:cs="宋体"/>
          <w:sz w:val="32"/>
          <w:szCs w:val="32"/>
        </w:rPr>
        <w:t>农林水</w:t>
      </w:r>
      <w:r>
        <w:rPr>
          <w:rFonts w:hint="eastAsia" w:ascii="仿宋" w:eastAsia="仿宋" w:cs="DengXian-Regular"/>
          <w:sz w:val="32"/>
          <w:szCs w:val="32"/>
        </w:rPr>
        <w:t>（类）支出 667.65万元，占16.82%；住房保障（类）支出2.44万元，占0.06%；</w:t>
      </w:r>
      <w:r>
        <w:rPr>
          <w:rFonts w:hint="eastAsia" w:ascii="仿宋" w:eastAsia="仿宋" w:cs="宋体"/>
          <w:sz w:val="32"/>
          <w:szCs w:val="32"/>
        </w:rPr>
        <w:t>灾害防治及应急管理</w:t>
      </w:r>
      <w:r>
        <w:rPr>
          <w:rFonts w:hint="eastAsia" w:ascii="仿宋" w:eastAsia="仿宋" w:cs="DengXian-Regular"/>
          <w:sz w:val="32"/>
          <w:szCs w:val="32"/>
        </w:rPr>
        <w:t xml:space="preserve">（类）支出 </w:t>
      </w:r>
      <w:r>
        <w:rPr>
          <w:rFonts w:hint="eastAsia" w:ascii="仿宋" w:eastAsia="仿宋" w:cs="宋体"/>
          <w:sz w:val="32"/>
          <w:szCs w:val="32"/>
        </w:rPr>
        <w:t>10.00</w:t>
      </w:r>
      <w:r>
        <w:rPr>
          <w:rFonts w:hint="eastAsia" w:ascii="仿宋" w:eastAsia="仿宋" w:cs="DengXian-Regular"/>
          <w:sz w:val="32"/>
          <w:szCs w:val="32"/>
        </w:rPr>
        <w:t>万元，占0.25%；</w:t>
      </w:r>
      <w:r>
        <w:rPr>
          <w:rFonts w:hint="eastAsia" w:ascii="仿宋" w:eastAsia="仿宋" w:cs="宋体"/>
          <w:sz w:val="32"/>
          <w:szCs w:val="32"/>
        </w:rPr>
        <w:t>其他</w:t>
      </w:r>
      <w:r>
        <w:rPr>
          <w:rFonts w:hint="eastAsia" w:ascii="仿宋" w:eastAsia="仿宋" w:cs="DengXian-Regular"/>
          <w:sz w:val="32"/>
          <w:szCs w:val="32"/>
        </w:rPr>
        <w:t>（类）支出29.33万元，占0.74%。如图4所示：</w:t>
      </w:r>
    </w:p>
    <w:p>
      <w:pPr>
        <w:pStyle w:val="2"/>
      </w:pPr>
    </w:p>
    <w:p>
      <w:pPr>
        <w:adjustRightInd w:val="0"/>
        <w:snapToGrid w:val="0"/>
        <w:spacing w:line="580" w:lineRule="exact"/>
        <w:ind w:firstLine="640" w:firstLineChars="200"/>
        <w:jc w:val="center"/>
        <w:rPr>
          <w:rFonts w:ascii="楷体_GB2312" w:eastAsia="楷体_GB2312" w:cs="DengXian-Bold"/>
          <w:b/>
          <w:bCs/>
          <w:sz w:val="32"/>
          <w:szCs w:val="32"/>
        </w:rPr>
      </w:pPr>
      <w:r>
        <w:rPr>
          <w:rFonts w:hint="eastAsia" w:ascii="仿宋" w:eastAsia="仿宋" w:cs="宋体"/>
          <w:sz w:val="32"/>
          <w:szCs w:val="32"/>
        </w:rPr>
        <w:t>图4：财政拨款支出决算结构情况图</w:t>
      </w: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年度财政拨款基本支出1550.62万元，其中：人员经费 1425.69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124.93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pPr>
      <w:r>
        <w:rPr>
          <w:rFonts w:hint="eastAsia" w:ascii="仿宋_GB2312" w:hAnsi="Times New Roman" w:eastAsia="仿宋_GB2312" w:cs="DengXian-Regular"/>
          <w:sz w:val="32"/>
          <w:szCs w:val="32"/>
        </w:rPr>
        <w:t>本部门2019年度“三公”经费支出共计</w:t>
      </w:r>
      <w:r>
        <w:rPr>
          <w:rFonts w:hint="eastAsia" w:ascii="仿宋_GB2312"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hAnsi="Times New Roman" w:eastAsia="仿宋_GB2312" w:cs="DengXian-Regular"/>
          <w:sz w:val="32"/>
          <w:szCs w:val="32"/>
        </w:rPr>
        <w:t>；较2018年度增加</w:t>
      </w:r>
      <w:r>
        <w:rPr>
          <w:rFonts w:hint="eastAsia" w:ascii="仿宋_GB2312" w:eastAsia="仿宋_GB2312" w:cs="DengXian-Regular"/>
          <w:sz w:val="32"/>
          <w:szCs w:val="32"/>
          <w:lang w:val="en-US" w:eastAsia="zh-CN"/>
        </w:rPr>
        <w:t>1.4</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233.33</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公务用车运行维护费增加</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3" w:firstLineChars="200"/>
        <w:rPr>
          <w:rFonts w:hint="eastAsia" w:ascii="仿宋_GB2312" w:eastAsia="仿宋_GB2312" w:cs="DengXian-Regular"/>
          <w:sz w:val="32"/>
          <w:szCs w:val="32"/>
        </w:rPr>
      </w:pPr>
      <w:r>
        <w:rPr>
          <w:rFonts w:hint="eastAsia" w:ascii="楷体_GB2312" w:eastAsia="楷体_GB2312" w:cs="DengXian-Bold"/>
          <w:b/>
          <w:bCs/>
          <w:sz w:val="32"/>
          <w:szCs w:val="32"/>
        </w:rPr>
        <w:t>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numPr>
          <w:ilvl w:val="0"/>
          <w:numId w:val="0"/>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eastAsia="楷体_GB2312" w:cs="DengXian-Bold"/>
          <w:b/>
          <w:bCs/>
          <w:sz w:val="32"/>
          <w:szCs w:val="32"/>
        </w:rPr>
        <w:t>（二）公务用车购置及运行维护费支出2万元。</w:t>
      </w:r>
      <w:r>
        <w:rPr>
          <w:rFonts w:hint="eastAsia" w:ascii="仿宋_GB2312" w:hAnsi="Times New Roman" w:eastAsia="仿宋_GB2312" w:cs="DengXian-Regular"/>
          <w:sz w:val="32"/>
          <w:szCs w:val="32"/>
        </w:rPr>
        <w:t>本部门2019年度公务用车购置及运行维护费较预算</w:t>
      </w:r>
      <w:r>
        <w:rPr>
          <w:rFonts w:hint="eastAsia" w:ascii="仿宋_GB2312" w:eastAsia="仿宋_GB2312" w:cs="DengXian-Regular"/>
          <w:sz w:val="32"/>
          <w:szCs w:val="32"/>
          <w:lang w:val="en-US" w:eastAsia="zh-CN"/>
        </w:rPr>
        <w:t>增加0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lang w:val="en-US" w:eastAsia="zh-CN"/>
        </w:rPr>
        <w:t>增长0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hAnsi="Times New Roman" w:eastAsia="仿宋_GB2312" w:cs="DengXian-Regular"/>
          <w:sz w:val="32"/>
          <w:szCs w:val="32"/>
        </w:rPr>
        <w:t>；较上年</w:t>
      </w:r>
      <w:r>
        <w:rPr>
          <w:rFonts w:hint="eastAsia" w:ascii="仿宋_GB2312" w:eastAsia="仿宋_GB2312" w:cs="DengXian-Regular"/>
          <w:sz w:val="32"/>
          <w:szCs w:val="32"/>
          <w:lang w:val="en-US" w:eastAsia="zh-CN"/>
        </w:rPr>
        <w:t>增加1.4</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lang w:val="en-US" w:eastAsia="zh-CN"/>
        </w:rPr>
        <w:t>增长233.33</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公务用车运行维护费增加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本部门2019年度公务用车购置量0辆，发生“公务用车购置”经费支出0万元。公务用车购置费支出较预算增加0万元，增长0%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hAnsi="Times New Roman" w:eastAsia="仿宋_GB2312" w:cs="DengXian-Regular"/>
          <w:sz w:val="32"/>
          <w:szCs w:val="32"/>
        </w:rPr>
        <w:t>；较上年增加</w:t>
      </w:r>
      <w:r>
        <w:rPr>
          <w:rFonts w:hint="eastAsia" w:ascii="仿宋_GB2312" w:eastAsia="仿宋_GB2312" w:cs="DengXian-Regular"/>
          <w:sz w:val="32"/>
          <w:szCs w:val="32"/>
          <w:lang w:val="en-US" w:eastAsia="zh-CN"/>
        </w:rPr>
        <w:t>1.4</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233.33</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主要是单位下乡业务增加。</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本部门2019年度公务接待共0批次、0人次。公务接待费支出较预算减少0万元，降低0%,</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；较上年度减少0万元，降低0%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0" w:firstLineChars="200"/>
        <w:rPr>
          <w:rFonts w:hint="eastAsia" w:ascii="黑体" w:eastAsia="黑体" w:cs="Times New Roman"/>
          <w:sz w:val="32"/>
          <w:szCs w:val="40"/>
        </w:rPr>
      </w:pP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pStyle w:val="2"/>
        <w:spacing w:line="560" w:lineRule="exact"/>
        <w:ind w:firstLine="640" w:firstLineChars="200"/>
      </w:pPr>
      <w:r>
        <w:rPr>
          <w:rFonts w:hint="eastAsia"/>
        </w:rPr>
        <w:t>根据预算绩效管理要求，本部门组织对2019年度一般公共预算项目支出全面开展绩效自评，涉及项目</w:t>
      </w:r>
      <w:r>
        <w:rPr>
          <w:rFonts w:hint="eastAsia"/>
          <w:lang w:val="en-US"/>
        </w:rPr>
        <w:t>23</w:t>
      </w:r>
      <w:r>
        <w:rPr>
          <w:rFonts w:hint="eastAsia"/>
        </w:rPr>
        <w:t>个，涉及资金</w:t>
      </w:r>
      <w:r>
        <w:rPr>
          <w:rFonts w:hint="eastAsia"/>
          <w:lang w:val="en-US"/>
        </w:rPr>
        <w:t>1396.48</w:t>
      </w:r>
      <w:r>
        <w:rPr>
          <w:rFonts w:hint="eastAsia"/>
        </w:rPr>
        <w:t>万元，占一般公共预算项目支出总额的</w:t>
      </w:r>
      <w:r>
        <w:rPr>
          <w:rFonts w:hint="eastAsia"/>
          <w:lang w:val="en-US"/>
        </w:rPr>
        <w:t>100%</w:t>
      </w:r>
      <w:r>
        <w:rPr>
          <w:rFonts w:hint="eastAsia"/>
        </w:rPr>
        <w:t>。组织对2019年度廊沧高速县城出口征地及房屋拆迁项目，</w:t>
      </w:r>
      <w:r>
        <w:rPr>
          <w:rFonts w:hint="eastAsia"/>
          <w:lang w:val="en-US"/>
        </w:rPr>
        <w:t>1个</w:t>
      </w:r>
      <w:r>
        <w:rPr>
          <w:rFonts w:hint="eastAsia"/>
        </w:rPr>
        <w:t>政府性基金预算项目支出开展绩效自评，共涉及资金</w:t>
      </w:r>
      <w:r>
        <w:rPr>
          <w:rFonts w:hint="eastAsia"/>
          <w:lang w:val="en-US"/>
        </w:rPr>
        <w:t>1023</w:t>
      </w:r>
      <w:r>
        <w:rPr>
          <w:rFonts w:hint="eastAsia"/>
        </w:rPr>
        <w:t>万元，占政府性基金预算项目支出总额的</w:t>
      </w:r>
      <w:r>
        <w:rPr>
          <w:rFonts w:hint="eastAsia"/>
          <w:lang w:val="en-US"/>
        </w:rPr>
        <w:t>100%</w:t>
      </w:r>
      <w:r>
        <w:rPr>
          <w:rFonts w:hint="eastAsia"/>
        </w:rPr>
        <w:t>。组织对等</w:t>
      </w:r>
      <w:r>
        <w:rPr>
          <w:rFonts w:hint="eastAsia"/>
          <w:lang w:val="en-US"/>
        </w:rPr>
        <w:t>24</w:t>
      </w:r>
      <w:r>
        <w:rPr>
          <w:rFonts w:hint="eastAsia"/>
        </w:rPr>
        <w:t>个项目开展了部门评价，涉及一般公共预算支出</w:t>
      </w:r>
      <w:r>
        <w:rPr>
          <w:rFonts w:hint="eastAsia"/>
          <w:lang w:val="en-US"/>
        </w:rPr>
        <w:t>2947.10</w:t>
      </w:r>
      <w:r>
        <w:rPr>
          <w:rFonts w:hint="eastAsia"/>
        </w:rPr>
        <w:t>万元，政府性基金预算支出</w:t>
      </w:r>
      <w:r>
        <w:rPr>
          <w:rFonts w:hint="eastAsia"/>
          <w:lang w:val="en-US"/>
        </w:rPr>
        <w:t>1023</w:t>
      </w:r>
      <w:r>
        <w:rPr>
          <w:rFonts w:hint="eastAsia"/>
        </w:rPr>
        <w:t>万元。从评价情况来看，我镇存在</w:t>
      </w:r>
      <w:r>
        <w:rPr>
          <w:rFonts w:hint="eastAsia" w:cs="Times New Roman"/>
          <w:lang w:val="en-US" w:bidi="ar-SA"/>
        </w:rPr>
        <w:t>很多不足：一是全过程预算绩效管理制度体系不健全，尚无规范的绩效管理工作流程和操作细节；二是全面推进预算绩效管理工作认识不到位，培训不到位；三是未有效进行项目绩效跟踪、绩效评价、绩效评价结果应用等工作。</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w:t>
      </w:r>
      <w:r>
        <w:rPr>
          <w:rFonts w:hint="eastAsia" w:ascii="仿宋_GB2312" w:eastAsia="仿宋_GB2312" w:cs="Times New Roman"/>
          <w:sz w:val="32"/>
          <w:szCs w:val="32"/>
        </w:rPr>
        <w:t>农村环境整治、</w:t>
      </w:r>
      <w:r>
        <w:rPr>
          <w:rFonts w:hint="eastAsia" w:ascii="仿宋_GB2312" w:eastAsia="仿宋_GB2312" w:cs="仿宋_GB2312"/>
          <w:sz w:val="32"/>
          <w:szCs w:val="32"/>
        </w:rPr>
        <w:t>安监经费、环保经费项目等5个项目绩效自评结果。</w:t>
      </w:r>
    </w:p>
    <w:p>
      <w:pPr>
        <w:pStyle w:val="2"/>
        <w:spacing w:line="560" w:lineRule="exact"/>
        <w:ind w:firstLine="640" w:firstLineChars="200"/>
        <w:rPr>
          <w:rFonts w:cs="Times New Roman"/>
          <w:lang w:val="en-US" w:bidi="ar-SA"/>
        </w:rPr>
      </w:pPr>
      <w:r>
        <w:rPr>
          <w:rFonts w:hint="eastAsia" w:cs="Times New Roman"/>
          <w:lang w:val="en-US" w:bidi="ar-SA"/>
        </w:rPr>
        <w:t>（1）退役军人服务站经费</w:t>
      </w:r>
      <w:r>
        <w:rPr>
          <w:rFonts w:hint="eastAsia"/>
        </w:rPr>
        <w:t>项目绩效自评综述：根据年初设定的绩效目标，</w:t>
      </w:r>
      <w:r>
        <w:rPr>
          <w:rFonts w:hint="eastAsia" w:cs="Times New Roman"/>
          <w:lang w:val="en-US" w:bidi="ar-SA"/>
        </w:rPr>
        <w:t>退役军人服务站经费</w:t>
      </w:r>
      <w:r>
        <w:rPr>
          <w:rFonts w:hint="eastAsia"/>
        </w:rPr>
        <w:t>项目绩效自评得分为</w:t>
      </w:r>
      <w:r>
        <w:rPr>
          <w:rFonts w:hint="eastAsia"/>
          <w:lang w:val="en-US"/>
        </w:rPr>
        <w:t>100</w:t>
      </w:r>
      <w:r>
        <w:rPr>
          <w:rFonts w:hint="eastAsia"/>
        </w:rPr>
        <w:t>分</w:t>
      </w:r>
      <w:r>
        <w:rPr>
          <w:rFonts w:hint="eastAsia" w:cs="Times New Roman"/>
          <w:lang w:val="en-US" w:bidi="ar-SA"/>
        </w:rPr>
        <w:t>（绩效自评表附后）。全年预算数为3万元，执行数为3万元，完成预算的100%。成立退役军人服务站，保证机构、人员、经费，切实把广大退役军人工作和生活保障好，激励他们为改革发展和社会稳定作出积极贡献。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（2）安监经费项目绩效自评综述：根据年初设定的绩效目标，</w:t>
      </w:r>
      <w:r>
        <w:rPr>
          <w:rFonts w:hint="eastAsia" w:ascii="仿宋_GB2312" w:eastAsia="仿宋_GB2312" w:cs="Times New Roman"/>
          <w:sz w:val="32"/>
          <w:szCs w:val="32"/>
        </w:rPr>
        <w:t>安监</w:t>
      </w:r>
      <w:r>
        <w:rPr>
          <w:rFonts w:hint="eastAsia" w:ascii="仿宋_GB2312" w:eastAsia="仿宋_GB2312" w:cs="仿宋_GB2312"/>
          <w:sz w:val="32"/>
          <w:szCs w:val="32"/>
        </w:rPr>
        <w:t>项目绩效自评得分为100分（绩效自评表附后）。全年预算数为10万元，执行数为10万元，完成预算的100%。</w:t>
      </w:r>
      <w:r>
        <w:rPr>
          <w:rFonts w:hint="eastAsia" w:ascii="仿宋_GB2312" w:eastAsia="仿宋_GB2312" w:cs="Times New Roman"/>
          <w:sz w:val="32"/>
          <w:szCs w:val="32"/>
        </w:rPr>
        <w:t>对辖区内企业进行安全生产巡查，进行食品药品安全巡查、宣传安全生产及日常生活中的应注意的安全问题，及时处理发生的安全事故，保证辖区内安全生产及日常生活的安全。项目开展中发现部分企业对安全生产的认知度较低，建议增加预算投入力度，制定切合实际的工作方案，加强安全监管工作力度，增强企业和个人对安全生产的认知意识。通过开展本项目主要解决镇区内企业存在的安全隐患及食品药品等安全问题，确保有效降低安全生产事故及日常食品药品安全事故发生率，创造一个安全的生产生活环境。通过组织专班进行安监巡查、悬挂宣传条幅、发放宣传彩页、宣传手册等形式，制定相关安全生产制度，保障安监工作正常推进。</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（3）信访维稳经费项目绩效自评综述：根据年初设定的绩效目标，</w:t>
      </w:r>
      <w:r>
        <w:rPr>
          <w:rFonts w:hint="eastAsia" w:ascii="仿宋_GB2312" w:eastAsia="仿宋_GB2312" w:cs="Times New Roman"/>
          <w:sz w:val="32"/>
          <w:szCs w:val="32"/>
        </w:rPr>
        <w:t>安监</w:t>
      </w:r>
      <w:r>
        <w:rPr>
          <w:rFonts w:hint="eastAsia" w:ascii="仿宋_GB2312" w:eastAsia="仿宋_GB2312" w:cs="仿宋_GB2312"/>
          <w:sz w:val="32"/>
          <w:szCs w:val="32"/>
        </w:rPr>
        <w:t>项目绩效自评得分为100分（绩效自评表附后）。全年预算数为72万元，执行数为54万元，完成预算的75%。</w:t>
      </w:r>
      <w:r>
        <w:rPr>
          <w:rFonts w:hint="eastAsia" w:ascii="仿宋_GB2312" w:eastAsia="仿宋_GB2312" w:cs="Times New Roman"/>
          <w:sz w:val="32"/>
          <w:szCs w:val="32"/>
        </w:rPr>
        <w:t>主要解决人民群众信访问题，针对如涉军群体、民办教师等重点不稳人员稳控工作，为准确掌握信访问题的根源和信访人的思想动态，确保全镇信访形势平稳。有效解决疑难信访问题，切实维护群众合法权益。我镇通过开展矛盾纠纷隐患大排查，逐片逐村明确责任人，建立排查台账；信访办牵头制定《信访维稳工作方案》，明确工作职责和范围，形成工作合力，建立健全信访稳控保障机制。</w:t>
      </w:r>
    </w:p>
    <w:p>
      <w:pPr>
        <w:pStyle w:val="2"/>
        <w:spacing w:line="560" w:lineRule="exact"/>
        <w:ind w:firstLine="640" w:firstLineChars="200"/>
        <w:rPr>
          <w:rFonts w:cs="Times New Roman"/>
          <w:lang w:val="en-US" w:bidi="ar-SA"/>
        </w:rPr>
      </w:pPr>
      <w:r>
        <w:rPr>
          <w:rFonts w:hint="eastAsia"/>
        </w:rPr>
        <w:t>（</w:t>
      </w:r>
      <w:r>
        <w:rPr>
          <w:rFonts w:hint="eastAsia"/>
          <w:lang w:val="en-US"/>
        </w:rPr>
        <w:t>4</w:t>
      </w:r>
      <w:r>
        <w:rPr>
          <w:rFonts w:hint="eastAsia"/>
        </w:rPr>
        <w:t>）环保经费项目绩效自评综述：根据年初设定的绩效目标，</w:t>
      </w:r>
      <w:r>
        <w:rPr>
          <w:rFonts w:hint="eastAsia" w:cs="Times New Roman"/>
          <w:lang w:val="en-US" w:bidi="ar-SA"/>
        </w:rPr>
        <w:t>安监</w:t>
      </w:r>
      <w:r>
        <w:rPr>
          <w:rFonts w:hint="eastAsia"/>
        </w:rPr>
        <w:t>项目绩效自评得分为</w:t>
      </w:r>
      <w:r>
        <w:rPr>
          <w:rFonts w:hint="eastAsia"/>
          <w:lang w:val="en-US"/>
        </w:rPr>
        <w:t>100</w:t>
      </w:r>
      <w:r>
        <w:rPr>
          <w:rFonts w:hint="eastAsia"/>
        </w:rPr>
        <w:t>分（绩效自评表附后）。全年预算数为</w:t>
      </w:r>
      <w:r>
        <w:rPr>
          <w:rFonts w:hint="eastAsia"/>
          <w:lang w:val="en-US"/>
        </w:rPr>
        <w:t>10</w:t>
      </w:r>
      <w:r>
        <w:rPr>
          <w:rFonts w:hint="eastAsia"/>
        </w:rPr>
        <w:t>万元，执行数为</w:t>
      </w:r>
      <w:r>
        <w:rPr>
          <w:rFonts w:hint="eastAsia"/>
          <w:lang w:val="en-US"/>
        </w:rPr>
        <w:t>10</w:t>
      </w:r>
      <w:r>
        <w:rPr>
          <w:rFonts w:hint="eastAsia"/>
        </w:rPr>
        <w:t>万元，完成预算的</w:t>
      </w:r>
      <w:r>
        <w:rPr>
          <w:rFonts w:hint="eastAsia"/>
          <w:lang w:val="en-US"/>
        </w:rPr>
        <w:t>100%</w:t>
      </w:r>
      <w:r>
        <w:rPr>
          <w:rFonts w:hint="eastAsia"/>
        </w:rPr>
        <w:t>。</w:t>
      </w:r>
      <w:r>
        <w:rPr>
          <w:rFonts w:hint="eastAsia" w:cs="Times New Roman"/>
          <w:lang w:val="en-US" w:bidi="ar-SA"/>
        </w:rPr>
        <w:t>主要负责辖区内进行环保宣传、巡查，雇佣机械、人工，对散乱污等不符合政策的企业进行清理，加强大气、水体、机动车污染防治，增强群众的环保意识，确保环保工作正常推进 。项目开展中发现部分企业为了谋取私利，不惜污染环境，对环境保护的认知度较低，建议增加预算投入力度，制定切合实际的工作方案，加强环境保护工作力度，增强企业环境保护的认知意识。通过开展环保宣传、巡查、雇佣机械对少数散乱污等不符合规定的企业进行清理，制定环保方案，解决大气污染等问题，宣传环境治理政策，确保镇区内环境良好，提高群众及企业环境保护意识，取得了企业及群众的一致好评，创造了良好的人居环境。</w:t>
      </w:r>
    </w:p>
    <w:p>
      <w:pPr>
        <w:autoSpaceDE w:val="0"/>
        <w:autoSpaceDN w:val="0"/>
        <w:adjustRightInd w:val="0"/>
        <w:spacing w:line="560" w:lineRule="exact"/>
        <w:ind w:firstLine="640" w:firstLineChars="200"/>
        <w:jc w:val="left"/>
        <w:rPr>
          <w:rFonts w:ascii="仿宋_GB2312" w:eastAsia="仿宋_GB2312" w:cs="仿宋_GB2312"/>
          <w:sz w:val="32"/>
          <w:szCs w:val="32"/>
        </w:rPr>
      </w:pPr>
      <w:r>
        <w:rPr>
          <w:rFonts w:hint="eastAsia" w:ascii="仿宋_GB2312" w:eastAsia="仿宋_GB2312" w:cs="Times New Roman"/>
          <w:sz w:val="32"/>
          <w:szCs w:val="32"/>
        </w:rPr>
        <w:t>（5）建档立卡贫困户帮扶专项经费</w:t>
      </w:r>
      <w:r>
        <w:rPr>
          <w:rFonts w:hint="eastAsia" w:ascii="仿宋_GB2312" w:eastAsia="仿宋_GB2312" w:cs="仿宋_GB2312"/>
          <w:sz w:val="32"/>
          <w:szCs w:val="32"/>
        </w:rPr>
        <w:t>项目绩效自评综述：根据年初设定的绩效目标，</w:t>
      </w:r>
      <w:r>
        <w:rPr>
          <w:rFonts w:hint="eastAsia" w:ascii="仿宋_GB2312" w:eastAsia="仿宋_GB2312" w:cs="Times New Roman"/>
          <w:sz w:val="32"/>
          <w:szCs w:val="32"/>
        </w:rPr>
        <w:t>建档立卡贫困户帮扶专项经费</w:t>
      </w:r>
      <w:r>
        <w:rPr>
          <w:rFonts w:hint="eastAsia" w:ascii="仿宋_GB2312" w:eastAsia="仿宋_GB2312" w:cs="仿宋_GB2312"/>
          <w:sz w:val="32"/>
          <w:szCs w:val="32"/>
        </w:rPr>
        <w:t>项目绩效自评得分为10分</w:t>
      </w:r>
      <w:r>
        <w:rPr>
          <w:rFonts w:hint="eastAsia" w:ascii="仿宋_GB2312" w:eastAsia="仿宋_GB2312" w:cs="Times New Roman"/>
          <w:sz w:val="32"/>
          <w:szCs w:val="32"/>
        </w:rPr>
        <w:t>（绩效自评表附后）。全年预算数为4.6万元，执行数为4.6万元，完成预算的100%。建档立卡贫困户帮扶专项经费4.6万元，主要针对我镇23户建档立卡贫困户实施帮扶，发放慰问金、宣传讲解扶贫政策，改善贫困户在日常生活，帮助解决实际困难，最终实现贫困户不愁吃、不愁穿、保障子女义务教育、基本医疗、保障住房目标。通过对建档立卡户的帮扶，资金优先用于“两不愁三保障”，切实解决了贫困户的实际困难，帮助贫困户真脱贫、脱真贫。</w:t>
      </w:r>
    </w:p>
    <w:p>
      <w:pPr>
        <w:pStyle w:val="2"/>
        <w:spacing w:line="560" w:lineRule="exact"/>
        <w:ind w:firstLine="640" w:firstLineChars="200"/>
        <w:rPr>
          <w:rFonts w:cs="Times New Roman"/>
          <w:lang w:val="en-US" w:bidi="ar-SA"/>
        </w:rPr>
      </w:pPr>
      <w:r>
        <w:rPr>
          <w:rFonts w:hint="eastAsia"/>
        </w:rPr>
        <w:t>项目绩效自评综述：</w:t>
      </w:r>
      <w:r>
        <w:rPr>
          <w:rFonts w:hint="eastAsia" w:cs="Times New Roman"/>
          <w:lang w:val="en-US" w:bidi="ar-SA"/>
        </w:rPr>
        <w:t>通过开展绩效自评工作，发现我镇的很多不足：一是全过程预算绩效管理制度体系不健全，尚无规范的绩效管理工作流程和操作细节；二是全面推进预算绩效管理工作认识不到位，培训不到位；三是未有效进行项目绩效跟踪、绩效评价、绩效评价结果应用等工作。</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w:t>
      </w:r>
      <w:bookmarkStart w:id="0" w:name="_GoBack"/>
      <w:bookmarkEnd w:id="0"/>
      <w:r>
        <w:rPr>
          <w:rFonts w:hint="eastAsia" w:ascii="黑体" w:eastAsia="黑体" w:cs="Times New Roman"/>
          <w:sz w:val="32"/>
          <w:szCs w:val="32"/>
        </w:rPr>
        <w:t>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124.93万元，比2018年度增加85.47万元，增长216.59%。主要原因：一是乡镇工作量增加，工作经费增加；二是乡镇机构改革增加行政审批中心装修房屋、购置设备；三是办公用房年久失修，对办公用房进行维修。</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本部门2019年度政府采购支出总额200万元，从采购类型来看，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200</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套。</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hint="eastAsia" w:ascii="仿宋" w:eastAsia="仿宋"/>
          <w:color w:val="000000"/>
          <w:kern w:val="0"/>
          <w:sz w:val="32"/>
          <w:szCs w:val="32"/>
        </w:rPr>
        <w:t>国有资本经营预算财政拨款</w:t>
      </w:r>
      <w:r>
        <w:rPr>
          <w:rFonts w:hint="eastAsia" w:ascii="仿宋_GB2312" w:eastAsia="仿宋_GB2312" w:cs="DengXian-Regular"/>
          <w:sz w:val="32"/>
          <w:szCs w:val="32"/>
        </w:rPr>
        <w:t>无收支及结转结余情况，故</w:t>
      </w:r>
      <w:r>
        <w:rPr>
          <w:rFonts w:hint="eastAsia" w:ascii="仿宋" w:eastAsia="仿宋"/>
          <w:color w:val="000000"/>
          <w:kern w:val="0"/>
          <w:sz w:val="32"/>
          <w:szCs w:val="32"/>
        </w:rPr>
        <w:t>国有资本经营预算财政拨款</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pStyle w:val="2"/>
        <w:rPr>
          <w:rFonts w:cs="DengXian-Regular"/>
        </w:rPr>
      </w:pPr>
    </w:p>
    <w:p>
      <w:pPr>
        <w:pStyle w:val="2"/>
        <w:rPr>
          <w:rFonts w:cs="DengXian-Regular"/>
        </w:rPr>
      </w:pPr>
    </w:p>
    <w:p>
      <w:pPr>
        <w:pStyle w:val="2"/>
        <w:rPr>
          <w:rFonts w:cs="DengXian-Regular"/>
        </w:rPr>
      </w:pPr>
    </w:p>
    <w:p>
      <w:pPr>
        <w:pStyle w:val="2"/>
        <w:rPr>
          <w:rFonts w:cs="DengXian-Regular"/>
        </w:rPr>
      </w:pPr>
    </w:p>
    <w:p>
      <w:pPr>
        <w:pStyle w:val="2"/>
        <w:rPr>
          <w:rFonts w:cs="DengXian-Regular"/>
        </w:rPr>
      </w:pPr>
    </w:p>
    <w:p>
      <w:pPr>
        <w:pStyle w:val="2"/>
        <w:sectPr>
          <w:type w:val="continuous"/>
          <w:pgSz w:w="11906" w:h="16838"/>
          <w:pgMar w:top="2098" w:right="1474" w:bottom="1984" w:left="1588" w:header="851" w:footer="992" w:gutter="0"/>
          <w:pgNumType w:fmt="numberInDash"/>
          <w:cols w:space="720" w:num="1"/>
          <w:docGrid w:type="lines" w:linePitch="312" w:charSpace="0"/>
        </w:sectPr>
      </w:pPr>
    </w:p>
    <w:tbl>
      <w:tblPr>
        <w:tblStyle w:val="8"/>
        <w:tblW w:w="9020" w:type="dxa"/>
        <w:tblInd w:w="15" w:type="dxa"/>
        <w:tblLayout w:type="fixed"/>
        <w:tblCellMar>
          <w:top w:w="0" w:type="dxa"/>
          <w:left w:w="0" w:type="dxa"/>
          <w:bottom w:w="0" w:type="dxa"/>
          <w:right w:w="0" w:type="dxa"/>
        </w:tblCellMar>
      </w:tblPr>
      <w:tblGrid>
        <w:gridCol w:w="574"/>
        <w:gridCol w:w="677"/>
        <w:gridCol w:w="1154"/>
        <w:gridCol w:w="654"/>
        <w:gridCol w:w="1112"/>
        <w:gridCol w:w="122"/>
        <w:gridCol w:w="1005"/>
        <w:gridCol w:w="909"/>
        <w:gridCol w:w="192"/>
        <w:gridCol w:w="329"/>
        <w:gridCol w:w="425"/>
        <w:gridCol w:w="110"/>
        <w:gridCol w:w="768"/>
        <w:gridCol w:w="641"/>
        <w:gridCol w:w="348"/>
      </w:tblGrid>
      <w:tr>
        <w:tblPrEx>
          <w:tblCellMar>
            <w:top w:w="0" w:type="dxa"/>
            <w:left w:w="0" w:type="dxa"/>
            <w:bottom w:w="0" w:type="dxa"/>
            <w:right w:w="0" w:type="dxa"/>
          </w:tblCellMar>
        </w:tblPrEx>
        <w:trPr>
          <w:gridAfter w:val="1"/>
          <w:wAfter w:w="348" w:type="dxa"/>
          <w:trHeight w:val="395" w:hRule="atLeast"/>
        </w:trPr>
        <w:tc>
          <w:tcPr>
            <w:tcW w:w="8672" w:type="dxa"/>
            <w:gridSpan w:val="14"/>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290" w:hRule="atLeast"/>
        </w:trPr>
        <w:tc>
          <w:tcPr>
            <w:tcW w:w="9020" w:type="dxa"/>
            <w:gridSpan w:val="15"/>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 年度）</w:t>
            </w:r>
          </w:p>
        </w:tc>
      </w:tr>
      <w:tr>
        <w:tblPrEx>
          <w:tblCellMar>
            <w:top w:w="0" w:type="dxa"/>
            <w:left w:w="0" w:type="dxa"/>
            <w:bottom w:w="0" w:type="dxa"/>
            <w:right w:w="0" w:type="dxa"/>
          </w:tblCellMar>
        </w:tblPrEx>
        <w:trPr>
          <w:trHeight w:val="302" w:hRule="atLeast"/>
        </w:trPr>
        <w:tc>
          <w:tcPr>
            <w:tcW w:w="125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769" w:type="dxa"/>
            <w:gridSpan w:val="1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退役军人服务站经费</w:t>
            </w:r>
          </w:p>
        </w:tc>
      </w:tr>
      <w:tr>
        <w:tblPrEx>
          <w:tblCellMar>
            <w:top w:w="0" w:type="dxa"/>
            <w:left w:w="0" w:type="dxa"/>
            <w:bottom w:w="0" w:type="dxa"/>
            <w:right w:w="0" w:type="dxa"/>
          </w:tblCellMar>
        </w:tblPrEx>
        <w:trPr>
          <w:trHeight w:val="302" w:hRule="atLeast"/>
        </w:trPr>
        <w:tc>
          <w:tcPr>
            <w:tcW w:w="125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47"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大尚屯镇人民政府</w:t>
            </w: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621"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大尚屯镇人民政府</w:t>
            </w:r>
          </w:p>
        </w:tc>
      </w:tr>
      <w:tr>
        <w:tblPrEx>
          <w:tblCellMar>
            <w:top w:w="0" w:type="dxa"/>
            <w:left w:w="0" w:type="dxa"/>
            <w:bottom w:w="0" w:type="dxa"/>
            <w:right w:w="0" w:type="dxa"/>
          </w:tblCellMar>
        </w:tblPrEx>
        <w:trPr>
          <w:trHeight w:val="593" w:hRule="atLeast"/>
        </w:trPr>
        <w:tc>
          <w:tcPr>
            <w:tcW w:w="1251"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0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7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989"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02" w:hRule="atLeast"/>
        </w:trPr>
        <w:tc>
          <w:tcPr>
            <w:tcW w:w="1251"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75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7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89"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593" w:hRule="atLeast"/>
        </w:trPr>
        <w:tc>
          <w:tcPr>
            <w:tcW w:w="1251"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89"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68" w:hRule="atLeast"/>
        </w:trPr>
        <w:tc>
          <w:tcPr>
            <w:tcW w:w="1251"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89"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02" w:hRule="atLeast"/>
        </w:trPr>
        <w:tc>
          <w:tcPr>
            <w:tcW w:w="1251"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89"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02" w:hRule="atLeast"/>
        </w:trPr>
        <w:tc>
          <w:tcPr>
            <w:tcW w:w="574"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24"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72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Times New Roman" w:eastAsia="仿宋_GB2312" w:cs="Times New Roman"/>
                <w:color w:val="000000"/>
                <w:sz w:val="22"/>
              </w:rPr>
            </w:pPr>
            <w:r>
              <w:rPr>
                <w:rFonts w:hint="eastAsia" w:ascii="Times New Roman" w:eastAsia="仿宋_GB2312" w:cs="Times New Roman"/>
                <w:color w:val="000000"/>
                <w:sz w:val="22"/>
              </w:rPr>
              <w:t>实际完成情况</w:t>
            </w:r>
          </w:p>
        </w:tc>
      </w:tr>
      <w:tr>
        <w:tblPrEx>
          <w:tblCellMar>
            <w:top w:w="0" w:type="dxa"/>
            <w:left w:w="0" w:type="dxa"/>
            <w:bottom w:w="0" w:type="dxa"/>
            <w:right w:w="0" w:type="dxa"/>
          </w:tblCellMar>
        </w:tblPrEx>
        <w:trPr>
          <w:trHeight w:val="90"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24"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eastAsia="仿宋_GB2312"/>
                <w:color w:val="000000"/>
                <w:sz w:val="22"/>
              </w:rPr>
              <w:t>切实维护好退役军人合法权益，成立退役军人服务站，保证机构、人员、经费，切实把广大退役军人工作和生活保障好，激励他们为改革发展和社会稳定作出积极贡献。</w:t>
            </w:r>
          </w:p>
        </w:tc>
        <w:tc>
          <w:tcPr>
            <w:tcW w:w="3722" w:type="dxa"/>
            <w:gridSpan w:val="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ascii="Times New Roman" w:eastAsia="仿宋_GB2312"/>
                <w:b w:val="0"/>
                <w:color w:val="000000"/>
                <w:kern w:val="2"/>
                <w:sz w:val="22"/>
                <w:szCs w:val="22"/>
              </w:rPr>
            </w:pPr>
            <w:r>
              <w:rPr>
                <w:rFonts w:hint="eastAsia" w:ascii="Times New Roman" w:eastAsia="仿宋_GB2312"/>
                <w:b w:val="0"/>
                <w:color w:val="000000"/>
                <w:kern w:val="2"/>
                <w:sz w:val="22"/>
                <w:szCs w:val="22"/>
              </w:rPr>
              <w:t>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tc>
      </w:tr>
      <w:tr>
        <w:tblPrEx>
          <w:tblCellMar>
            <w:top w:w="0" w:type="dxa"/>
            <w:left w:w="0" w:type="dxa"/>
            <w:bottom w:w="0" w:type="dxa"/>
            <w:right w:w="0" w:type="dxa"/>
          </w:tblCellMar>
        </w:tblPrEx>
        <w:trPr>
          <w:trHeight w:val="593" w:hRule="atLeast"/>
        </w:trPr>
        <w:tc>
          <w:tcPr>
            <w:tcW w:w="574"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77"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54"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888"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58"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帮扶退役军人数量</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2"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慰问金发放完成准确率</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20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58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培训计划按期完成率</w:t>
            </w:r>
          </w:p>
        </w:tc>
        <w:tc>
          <w:tcPr>
            <w:tcW w:w="1005"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100%</w:t>
            </w:r>
          </w:p>
        </w:tc>
        <w:tc>
          <w:tcPr>
            <w:tcW w:w="909"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89"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成本节约量</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7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自主创业退役军人的比例</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大于50%</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92"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年度重大退役军人投诉情况</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20"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trHeight w:val="59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54"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888" w:type="dxa"/>
            <w:gridSpan w:val="3"/>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长效管理机制</w:t>
            </w:r>
          </w:p>
        </w:tc>
        <w:tc>
          <w:tcPr>
            <w:tcW w:w="1005"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09"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3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77" w:type="dxa"/>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54" w:type="dxa"/>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888" w:type="dxa"/>
            <w:gridSpan w:val="3"/>
            <w:tcBorders>
              <w:top w:val="single" w:color="auto" w:sz="4" w:space="0"/>
              <w:left w:val="nil"/>
              <w:bottom w:val="single" w:color="auto" w:sz="4" w:space="0"/>
              <w:right w:val="single" w:color="auto" w:sz="4" w:space="0"/>
              <w:tl2br w:val="nil"/>
              <w:tr2bl w:val="nil"/>
            </w:tcBorders>
            <w:noWrap/>
            <w:vAlign w:val="center"/>
          </w:tcPr>
          <w:p>
            <w:pPr>
              <w:textAlignment w:val="top"/>
              <w:rPr>
                <w:rFonts w:ascii="仿宋" w:eastAsia="仿宋"/>
                <w:color w:val="000000"/>
                <w:kern w:val="0"/>
                <w:sz w:val="22"/>
              </w:rPr>
            </w:pPr>
            <w:r>
              <w:rPr>
                <w:rFonts w:hint="eastAsia" w:ascii="仿宋_GB2312" w:eastAsia="仿宋_GB2312" w:cs="仿宋_GB2312"/>
                <w:color w:val="000000"/>
                <w:sz w:val="22"/>
              </w:rPr>
              <w:t>反应服务对象满意度</w:t>
            </w:r>
          </w:p>
        </w:tc>
        <w:tc>
          <w:tcPr>
            <w:tcW w:w="100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09"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14" w:hRule="atLeast"/>
        </w:trPr>
        <w:tc>
          <w:tcPr>
            <w:tcW w:w="6207"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1"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3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75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p>
      <w:pPr>
        <w:pStyle w:val="2"/>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tbl>
      <w:tblPr>
        <w:tblStyle w:val="8"/>
        <w:tblpPr w:leftFromText="180" w:rightFromText="180" w:vertAnchor="text" w:horzAnchor="page" w:tblpX="1492" w:tblpY="-172"/>
        <w:tblOverlap w:val="never"/>
        <w:tblW w:w="8720" w:type="dxa"/>
        <w:tblInd w:w="0" w:type="dxa"/>
        <w:tblLayout w:type="fixed"/>
        <w:tblCellMar>
          <w:top w:w="0" w:type="dxa"/>
          <w:left w:w="0" w:type="dxa"/>
          <w:bottom w:w="0" w:type="dxa"/>
          <w:right w:w="0" w:type="dxa"/>
        </w:tblCellMar>
      </w:tblPr>
      <w:tblGrid>
        <w:gridCol w:w="576"/>
        <w:gridCol w:w="616"/>
        <w:gridCol w:w="63"/>
        <w:gridCol w:w="1115"/>
        <w:gridCol w:w="698"/>
        <w:gridCol w:w="1115"/>
        <w:gridCol w:w="124"/>
        <w:gridCol w:w="1006"/>
        <w:gridCol w:w="912"/>
        <w:gridCol w:w="193"/>
        <w:gridCol w:w="330"/>
        <w:gridCol w:w="427"/>
        <w:gridCol w:w="59"/>
        <w:gridCol w:w="822"/>
        <w:gridCol w:w="638"/>
        <w:gridCol w:w="26"/>
      </w:tblGrid>
      <w:tr>
        <w:tblPrEx>
          <w:tblCellMar>
            <w:top w:w="0" w:type="dxa"/>
            <w:left w:w="0" w:type="dxa"/>
            <w:bottom w:w="0" w:type="dxa"/>
            <w:right w:w="0" w:type="dxa"/>
          </w:tblCellMar>
        </w:tblPrEx>
        <w:trPr>
          <w:gridAfter w:val="1"/>
          <w:wAfter w:w="26" w:type="dxa"/>
          <w:trHeight w:val="531" w:hRule="atLeast"/>
        </w:trPr>
        <w:tc>
          <w:tcPr>
            <w:tcW w:w="8694" w:type="dxa"/>
            <w:gridSpan w:val="15"/>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20" w:type="dxa"/>
            <w:gridSpan w:val="16"/>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493"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5" w:type="dxa"/>
            <w:gridSpan w:val="1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安监经费</w:t>
            </w:r>
          </w:p>
        </w:tc>
      </w:tr>
      <w:tr>
        <w:tblPrEx>
          <w:tblCellMar>
            <w:top w:w="0" w:type="dxa"/>
            <w:left w:w="0" w:type="dxa"/>
            <w:bottom w:w="0" w:type="dxa"/>
            <w:right w:w="0" w:type="dxa"/>
          </w:tblCellMar>
        </w:tblPrEx>
        <w:trPr>
          <w:trHeight w:val="340"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8"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大尚屯镇人民政府</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大尚屯镇人民政府</w:t>
            </w:r>
          </w:p>
        </w:tc>
      </w:tr>
      <w:tr>
        <w:tblPrEx>
          <w:tblCellMar>
            <w:top w:w="0" w:type="dxa"/>
            <w:left w:w="0" w:type="dxa"/>
            <w:bottom w:w="0" w:type="dxa"/>
            <w:right w:w="0" w:type="dxa"/>
          </w:tblCellMar>
        </w:tblPrEx>
        <w:trPr>
          <w:trHeight w:val="769" w:hRule="atLeast"/>
        </w:trPr>
        <w:tc>
          <w:tcPr>
            <w:tcW w:w="1255" w:type="dxa"/>
            <w:gridSpan w:val="3"/>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1912"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ascii="仿宋_GB2312" w:eastAsia="仿宋_GB2312" w:cs="仿宋_GB2312"/>
                <w:color w:val="000000"/>
                <w:sz w:val="22"/>
              </w:rPr>
              <w:t>通过巡查、宣传等及时处理镇区出现的安全生产、食品药品等安全隐患，提高群众及企业安全生产意识，保证镇区内企业安全生产有效提升。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hAnsi="宋体" w:eastAsia="仿宋_GB2312"/>
                <w:color w:val="000000"/>
                <w:sz w:val="22"/>
                <w:szCs w:val="22"/>
              </w:rPr>
            </w:pPr>
            <w:r>
              <w:rPr>
                <w:rFonts w:ascii="仿宋_GB2312" w:eastAsia="仿宋_GB2312" w:cs="仿宋_GB2312"/>
                <w:b w:val="0"/>
                <w:color w:val="000000"/>
                <w:sz w:val="22"/>
                <w:szCs w:val="22"/>
              </w:rPr>
              <w:t>通过开展安全生产巡查，每年不低于48次，及时发现处理安全生产隐患，使事故处理及时率达到90%以上，开展宣传法律法规工作，提高辖区内企业安全生产意识，实现健全安监制度，提高隐患整改率，创造一个安全生产生活环境的目标。</w:t>
            </w:r>
          </w:p>
        </w:tc>
      </w:tr>
      <w:tr>
        <w:tblPrEx>
          <w:tblCellMar>
            <w:top w:w="0" w:type="dxa"/>
            <w:left w:w="0" w:type="dxa"/>
            <w:bottom w:w="0" w:type="dxa"/>
            <w:right w:w="0" w:type="dxa"/>
          </w:tblCellMar>
        </w:tblPrEx>
        <w:trPr>
          <w:trHeight w:val="667" w:hRule="atLeast"/>
        </w:trPr>
        <w:tc>
          <w:tcPr>
            <w:tcW w:w="576"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8"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巡查次数</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大于48次</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大于48次</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安全生产标准达标率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事故处理及时率</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企业安全生产生活意识提升情况</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8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60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隐患整改率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54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安监制度</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40"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5"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tbl>
      <w:tblPr>
        <w:tblStyle w:val="8"/>
        <w:tblW w:w="8960" w:type="dxa"/>
        <w:tblInd w:w="135" w:type="dxa"/>
        <w:tblLayout w:type="fixed"/>
        <w:tblCellMar>
          <w:top w:w="0" w:type="dxa"/>
          <w:left w:w="0" w:type="dxa"/>
          <w:bottom w:w="0" w:type="dxa"/>
          <w:right w:w="0" w:type="dxa"/>
        </w:tblCellMar>
      </w:tblPr>
      <w:tblGrid>
        <w:gridCol w:w="590"/>
        <w:gridCol w:w="697"/>
        <w:gridCol w:w="138"/>
        <w:gridCol w:w="1239"/>
        <w:gridCol w:w="484"/>
        <w:gridCol w:w="1144"/>
        <w:gridCol w:w="114"/>
        <w:gridCol w:w="16"/>
        <w:gridCol w:w="1032"/>
        <w:gridCol w:w="935"/>
        <w:gridCol w:w="198"/>
        <w:gridCol w:w="339"/>
        <w:gridCol w:w="438"/>
        <w:gridCol w:w="113"/>
        <w:gridCol w:w="791"/>
        <w:gridCol w:w="657"/>
        <w:gridCol w:w="35"/>
      </w:tblGrid>
      <w:tr>
        <w:tblPrEx>
          <w:tblCellMar>
            <w:top w:w="0" w:type="dxa"/>
            <w:left w:w="0" w:type="dxa"/>
            <w:bottom w:w="0" w:type="dxa"/>
            <w:right w:w="0" w:type="dxa"/>
          </w:tblCellMar>
        </w:tblPrEx>
        <w:trPr>
          <w:gridAfter w:val="1"/>
          <w:wAfter w:w="29" w:type="dxa"/>
          <w:trHeight w:val="515" w:hRule="atLeast"/>
        </w:trPr>
        <w:tc>
          <w:tcPr>
            <w:tcW w:w="8931" w:type="dxa"/>
            <w:gridSpan w:val="1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仿宋" w:eastAsia="仿宋" w:cs="Times New Roman"/>
                <w:color w:val="000000"/>
                <w:sz w:val="22"/>
              </w:rPr>
            </w:pPr>
            <w:r>
              <w:rPr>
                <w:rFonts w:hint="eastAsia" w:ascii="仿宋" w:eastAsia="仿宋" w:cs="Times New Roman"/>
                <w:kern w:val="0"/>
                <w:sz w:val="22"/>
              </w:rPr>
              <w:t>项目支出绩效自评表</w:t>
            </w:r>
          </w:p>
        </w:tc>
      </w:tr>
      <w:tr>
        <w:tblPrEx>
          <w:tblCellMar>
            <w:top w:w="0" w:type="dxa"/>
            <w:left w:w="0" w:type="dxa"/>
            <w:bottom w:w="0" w:type="dxa"/>
            <w:right w:w="0" w:type="dxa"/>
          </w:tblCellMar>
        </w:tblPrEx>
        <w:trPr>
          <w:trHeight w:val="322" w:hRule="atLeast"/>
        </w:trPr>
        <w:tc>
          <w:tcPr>
            <w:tcW w:w="8960" w:type="dxa"/>
            <w:gridSpan w:val="17"/>
            <w:tcBorders>
              <w:top w:val="nil"/>
              <w:left w:val="nil"/>
              <w:bottom w:val="nil"/>
              <w:right w:val="nil"/>
            </w:tcBorders>
            <w:shd w:val="clear" w:color="auto" w:fill="auto"/>
          </w:tcPr>
          <w:p>
            <w:pPr>
              <w:widowControl/>
              <w:spacing w:line="240" w:lineRule="exact"/>
              <w:jc w:val="center"/>
              <w:rPr>
                <w:rFonts w:ascii="仿宋" w:eastAsia="仿宋" w:cs="Times New Roman"/>
                <w:kern w:val="0"/>
                <w:sz w:val="22"/>
              </w:rPr>
            </w:pPr>
            <w:r>
              <w:rPr>
                <w:rFonts w:hint="eastAsia" w:ascii="仿宋" w:eastAsia="仿宋" w:cs="Times New Roman"/>
                <w:kern w:val="0"/>
                <w:sz w:val="22"/>
              </w:rPr>
              <w:t>（ 2019年度 ）</w:t>
            </w:r>
          </w:p>
        </w:tc>
      </w:tr>
      <w:tr>
        <w:tblPrEx>
          <w:tblCellMar>
            <w:top w:w="0" w:type="dxa"/>
            <w:left w:w="0" w:type="dxa"/>
            <w:bottom w:w="0" w:type="dxa"/>
            <w:right w:w="0" w:type="dxa"/>
          </w:tblCellMar>
        </w:tblPrEx>
        <w:trPr>
          <w:trHeight w:val="469" w:hRule="atLeast"/>
        </w:trPr>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项目名称</w:t>
            </w:r>
          </w:p>
        </w:tc>
        <w:tc>
          <w:tcPr>
            <w:tcW w:w="7672" w:type="dxa"/>
            <w:gridSpan w:val="1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 xml:space="preserve">                        信访维稳经费</w:t>
            </w:r>
          </w:p>
        </w:tc>
      </w:tr>
      <w:tr>
        <w:tblPrEx>
          <w:tblCellMar>
            <w:top w:w="0" w:type="dxa"/>
            <w:left w:w="0" w:type="dxa"/>
            <w:bottom w:w="0" w:type="dxa"/>
            <w:right w:w="0" w:type="dxa"/>
          </w:tblCellMar>
        </w:tblPrEx>
        <w:trPr>
          <w:trHeight w:val="330" w:hRule="atLeast"/>
        </w:trPr>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主管部门</w:t>
            </w:r>
          </w:p>
        </w:tc>
        <w:tc>
          <w:tcPr>
            <w:tcW w:w="4168"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大尚屯镇党委</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实施单位</w:t>
            </w:r>
          </w:p>
        </w:tc>
        <w:tc>
          <w:tcPr>
            <w:tcW w:w="237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 xml:space="preserve">     大尚屯镇党委</w:t>
            </w:r>
          </w:p>
        </w:tc>
      </w:tr>
      <w:tr>
        <w:tblPrEx>
          <w:tblCellMar>
            <w:top w:w="0" w:type="dxa"/>
            <w:left w:w="0" w:type="dxa"/>
            <w:bottom w:w="0" w:type="dxa"/>
            <w:right w:w="0" w:type="dxa"/>
          </w:tblCellMar>
        </w:tblPrEx>
        <w:trPr>
          <w:trHeight w:val="572" w:hRule="atLeast"/>
        </w:trPr>
        <w:tc>
          <w:tcPr>
            <w:tcW w:w="128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项目资金</w:t>
            </w:r>
            <w:r>
              <w:rPr>
                <w:rFonts w:hint="eastAsia" w:ascii="仿宋" w:eastAsia="仿宋" w:cs="Times New Roman"/>
                <w:kern w:val="0"/>
                <w:sz w:val="22"/>
              </w:rPr>
              <w:br w:type="textWrapping"/>
            </w:r>
            <w:r>
              <w:rPr>
                <w:rFonts w:hint="eastAsia" w:ascii="仿宋" w:eastAsia="仿宋" w:cs="Times New Roman"/>
                <w:kern w:val="0"/>
                <w:sz w:val="22"/>
              </w:rPr>
              <w:t>（万元）</w:t>
            </w: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年初</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预算数</w:t>
            </w: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全年</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预算数</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全年</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执行数</w:t>
            </w:r>
          </w:p>
        </w:tc>
        <w:tc>
          <w:tcPr>
            <w:tcW w:w="77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分值</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执行率</w:t>
            </w:r>
          </w:p>
        </w:tc>
        <w:tc>
          <w:tcPr>
            <w:tcW w:w="68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得分</w:t>
            </w:r>
          </w:p>
        </w:tc>
      </w:tr>
      <w:tr>
        <w:tblPrEx>
          <w:tblCellMar>
            <w:top w:w="0" w:type="dxa"/>
            <w:left w:w="0" w:type="dxa"/>
            <w:bottom w:w="0" w:type="dxa"/>
            <w:right w:w="0" w:type="dxa"/>
          </w:tblCellMar>
        </w:tblPrEx>
        <w:trPr>
          <w:trHeight w:val="379" w:hRule="atLeast"/>
        </w:trPr>
        <w:tc>
          <w:tcPr>
            <w:tcW w:w="1288"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年度资金总额</w:t>
            </w:r>
          </w:p>
        </w:tc>
        <w:tc>
          <w:tcPr>
            <w:tcW w:w="11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72</w:t>
            </w: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72</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72</w:t>
            </w:r>
          </w:p>
        </w:tc>
        <w:tc>
          <w:tcPr>
            <w:tcW w:w="77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100%</w:t>
            </w:r>
          </w:p>
        </w:tc>
        <w:tc>
          <w:tcPr>
            <w:tcW w:w="68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r>
      <w:tr>
        <w:tblPrEx>
          <w:tblCellMar>
            <w:top w:w="0" w:type="dxa"/>
            <w:left w:w="0" w:type="dxa"/>
            <w:bottom w:w="0" w:type="dxa"/>
            <w:right w:w="0" w:type="dxa"/>
          </w:tblCellMar>
        </w:tblPrEx>
        <w:trPr>
          <w:trHeight w:val="449" w:hRule="atLeast"/>
        </w:trPr>
        <w:tc>
          <w:tcPr>
            <w:tcW w:w="1288"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 w:eastAsia="仿宋" w:cs="Times New Roman"/>
                <w:kern w:val="0"/>
                <w:sz w:val="22"/>
              </w:rPr>
            </w:pPr>
            <w:r>
              <w:rPr>
                <w:rFonts w:hint="eastAsia" w:ascii="仿宋" w:eastAsia="仿宋" w:cs="Times New Roman"/>
                <w:kern w:val="0"/>
                <w:sz w:val="22"/>
              </w:rPr>
              <w:t>其中：当年财政拨款</w:t>
            </w:r>
          </w:p>
        </w:tc>
        <w:tc>
          <w:tcPr>
            <w:tcW w:w="11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8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419" w:hRule="atLeast"/>
        </w:trPr>
        <w:tc>
          <w:tcPr>
            <w:tcW w:w="1288"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 w:eastAsia="仿宋" w:cs="Times New Roman"/>
                <w:kern w:val="0"/>
                <w:sz w:val="22"/>
              </w:rPr>
            </w:pPr>
            <w:r>
              <w:rPr>
                <w:rFonts w:hint="eastAsia" w:ascii="仿宋" w:eastAsia="仿宋" w:cs="Times New Roman"/>
                <w:kern w:val="0"/>
                <w:sz w:val="22"/>
              </w:rPr>
              <w:t xml:space="preserve"> 上年结转资金</w:t>
            </w:r>
          </w:p>
        </w:tc>
        <w:tc>
          <w:tcPr>
            <w:tcW w:w="11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8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330" w:hRule="atLeast"/>
        </w:trPr>
        <w:tc>
          <w:tcPr>
            <w:tcW w:w="1288"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 xml:space="preserve">  其他资金</w:t>
            </w:r>
          </w:p>
        </w:tc>
        <w:tc>
          <w:tcPr>
            <w:tcW w:w="11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8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330" w:hRule="atLeast"/>
        </w:trPr>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年度总体目标</w:t>
            </w:r>
          </w:p>
        </w:tc>
        <w:tc>
          <w:tcPr>
            <w:tcW w:w="4865"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预期目标</w:t>
            </w:r>
          </w:p>
        </w:tc>
        <w:tc>
          <w:tcPr>
            <w:tcW w:w="350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实际完成情况</w:t>
            </w:r>
          </w:p>
        </w:tc>
      </w:tr>
      <w:tr>
        <w:tblPrEx>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shd w:val="clear" w:color="auto" w:fill="auto"/>
            <w:vAlign w:val="center"/>
          </w:tcPr>
          <w:p/>
        </w:tc>
        <w:tc>
          <w:tcPr>
            <w:tcW w:w="4865"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Calibri" w:hAnsi="Calibri" w:eastAsia="仿宋_GB2312" w:cs="Times New Roman"/>
                <w:color w:val="000000"/>
                <w:sz w:val="22"/>
              </w:rPr>
            </w:pPr>
            <w:r>
              <w:rPr>
                <w:rFonts w:ascii="Calibri" w:hAnsi="Calibri" w:eastAsia="仿宋_GB2312" w:cs="Times New Roman"/>
                <w:color w:val="000000"/>
                <w:sz w:val="22"/>
              </w:rPr>
              <w:t>通过信访维稳隐患大排查，逐案落实化解和稳控措施，减少非访和突发性群体访事件，建立健全运行保障机制，确保全镇信访形势平稳。</w:t>
            </w:r>
          </w:p>
        </w:tc>
        <w:tc>
          <w:tcPr>
            <w:tcW w:w="350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Calibri" w:hAnsi="Calibri" w:eastAsia="仿宋_GB2312" w:cs="Times New Roman"/>
                <w:color w:val="000000"/>
                <w:sz w:val="22"/>
              </w:rPr>
            </w:pPr>
            <w:r>
              <w:rPr>
                <w:rFonts w:ascii="Calibri" w:hAnsi="Calibri" w:eastAsia="仿宋_GB2312" w:cs="Times New Roman"/>
                <w:color w:val="000000"/>
                <w:sz w:val="22"/>
              </w:rPr>
              <w:t>通过开展信访维稳工作，及时有效的了解和解决信访群众的难处，切实维护了人民的合法权益，提升了社会稳定水平。</w:t>
            </w:r>
          </w:p>
        </w:tc>
      </w:tr>
      <w:tr>
        <w:tblPrEx>
          <w:tblCellMar>
            <w:top w:w="0" w:type="dxa"/>
            <w:left w:w="0" w:type="dxa"/>
            <w:bottom w:w="0" w:type="dxa"/>
            <w:right w:w="0" w:type="dxa"/>
          </w:tblCellMar>
        </w:tblPrEx>
        <w:trPr>
          <w:trHeight w:val="629" w:hRule="atLeast"/>
        </w:trPr>
        <w:tc>
          <w:tcPr>
            <w:tcW w:w="591" w:type="dxa"/>
            <w:vMerge w:val="restart"/>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绩</w:t>
            </w:r>
            <w:r>
              <w:rPr>
                <w:rFonts w:hint="eastAsia" w:ascii="仿宋" w:eastAsia="仿宋" w:cs="Times New Roman"/>
                <w:kern w:val="0"/>
                <w:sz w:val="22"/>
              </w:rPr>
              <w:br w:type="textWrapping"/>
            </w:r>
            <w:r>
              <w:rPr>
                <w:rFonts w:hint="eastAsia" w:ascii="仿宋" w:eastAsia="仿宋" w:cs="Times New Roman"/>
                <w:kern w:val="0"/>
                <w:sz w:val="22"/>
              </w:rPr>
              <w:t>效</w:t>
            </w:r>
            <w:r>
              <w:rPr>
                <w:rFonts w:hint="eastAsia" w:ascii="仿宋" w:eastAsia="仿宋" w:cs="Times New Roman"/>
                <w:kern w:val="0"/>
                <w:sz w:val="22"/>
              </w:rPr>
              <w:br w:type="textWrapping"/>
            </w:r>
            <w:r>
              <w:rPr>
                <w:rFonts w:hint="eastAsia" w:ascii="仿宋" w:eastAsia="仿宋" w:cs="Times New Roman"/>
                <w:kern w:val="0"/>
                <w:sz w:val="22"/>
              </w:rPr>
              <w:t>指</w:t>
            </w:r>
            <w:r>
              <w:rPr>
                <w:rFonts w:hint="eastAsia" w:ascii="仿宋" w:eastAsia="仿宋" w:cs="Times New Roman"/>
                <w:kern w:val="0"/>
                <w:sz w:val="22"/>
              </w:rPr>
              <w:br w:type="textWrapping"/>
            </w:r>
            <w:r>
              <w:rPr>
                <w:rFonts w:hint="eastAsia" w:ascii="仿宋" w:eastAsia="仿宋" w:cs="Times New Roman"/>
                <w:kern w:val="0"/>
                <w:sz w:val="22"/>
              </w:rPr>
              <w:t>标</w:t>
            </w:r>
          </w:p>
        </w:tc>
        <w:tc>
          <w:tcPr>
            <w:tcW w:w="83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一级指标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二级指标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三级指标</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年度</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指标值</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实际</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完成值</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分值</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得分</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偏差原因分析及改进措施</w:t>
            </w:r>
          </w:p>
        </w:tc>
      </w:tr>
      <w:tr>
        <w:tblPrEx>
          <w:tblCellMar>
            <w:top w:w="0" w:type="dxa"/>
            <w:left w:w="0" w:type="dxa"/>
            <w:bottom w:w="0" w:type="dxa"/>
            <w:right w:w="0" w:type="dxa"/>
          </w:tblCellMar>
        </w:tblPrEx>
        <w:trPr>
          <w:trHeight w:val="62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产出指标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数量指标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解决信访问题个数</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大于60个</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大于60个</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21"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数量指标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仿宋_GB2312"/>
                <w:color w:val="000000"/>
                <w:sz w:val="22"/>
              </w:rPr>
            </w:pPr>
            <w:r>
              <w:rPr>
                <w:rFonts w:ascii="仿宋_GB2312" w:eastAsia="仿宋_GB2312" w:cs="仿宋_GB2312"/>
                <w:color w:val="000000"/>
                <w:sz w:val="22"/>
              </w:rPr>
              <w:t>解决信访问题比率</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100%</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100%</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80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质量指标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信访群众对已解决问题的评价</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好评</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好评</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80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时效指标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信访事件解决及时率</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21"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成本指标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成本节约量</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72万元</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72万元</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62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效益指标</w:t>
            </w:r>
          </w:p>
          <w:p>
            <w:pPr>
              <w:widowControl/>
              <w:spacing w:line="240" w:lineRule="exact"/>
              <w:jc w:val="center"/>
              <w:rPr>
                <w:rFonts w:ascii="仿宋" w:eastAsia="仿宋" w:cs="Times New Roman"/>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社会效益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社会稳定水平</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稳定</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ind w:firstLine="220" w:firstLineChars="100"/>
              <w:rPr>
                <w:rFonts w:ascii="仿宋" w:eastAsia="仿宋" w:cs="Times New Roman"/>
                <w:kern w:val="0"/>
                <w:sz w:val="22"/>
              </w:rPr>
            </w:pPr>
            <w:r>
              <w:rPr>
                <w:rFonts w:hint="eastAsia" w:ascii="仿宋" w:eastAsia="仿宋" w:cs="Times New Roman"/>
                <w:kern w:val="0"/>
                <w:sz w:val="22"/>
              </w:rPr>
              <w:t>稳定</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53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经济效益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r>
      <w:tr>
        <w:tblPrEx>
          <w:tblCellMar>
            <w:top w:w="0" w:type="dxa"/>
            <w:left w:w="0" w:type="dxa"/>
            <w:bottom w:w="0" w:type="dxa"/>
            <w:right w:w="0" w:type="dxa"/>
          </w:tblCellMar>
        </w:tblPrEx>
        <w:trPr>
          <w:trHeight w:val="53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生态效益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p>
        </w:tc>
      </w:tr>
      <w:tr>
        <w:tblPrEx>
          <w:tblCellMar>
            <w:top w:w="0" w:type="dxa"/>
            <w:left w:w="0" w:type="dxa"/>
            <w:bottom w:w="0" w:type="dxa"/>
            <w:right w:w="0" w:type="dxa"/>
          </w:tblCellMar>
        </w:tblPrEx>
        <w:trPr>
          <w:trHeight w:val="629"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可持续影响</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信访制度健全性</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220" w:firstLineChars="100"/>
              <w:rPr>
                <w:rFonts w:ascii="仿宋" w:eastAsia="仿宋" w:cs="Times New Roman"/>
                <w:kern w:val="0"/>
                <w:sz w:val="22"/>
              </w:rPr>
            </w:pPr>
            <w:r>
              <w:rPr>
                <w:rFonts w:hint="eastAsia" w:ascii="仿宋" w:eastAsia="仿宋" w:cs="Times New Roman"/>
                <w:kern w:val="0"/>
                <w:sz w:val="22"/>
              </w:rPr>
              <w:t>健全</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健全</w:t>
            </w:r>
          </w:p>
        </w:tc>
        <w:tc>
          <w:tcPr>
            <w:tcW w:w="53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5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648" w:hRule="atLeast"/>
        </w:trPr>
        <w:tc>
          <w:tcPr>
            <w:tcW w:w="591" w:type="dxa"/>
            <w:vMerge w:val="continue"/>
            <w:tcBorders>
              <w:top w:val="nil"/>
              <w:left w:val="single" w:color="auto" w:sz="4" w:space="0"/>
              <w:bottom w:val="nil"/>
              <w:right w:val="single" w:color="auto" w:sz="4" w:space="0"/>
            </w:tcBorders>
            <w:shd w:val="clear" w:color="auto" w:fill="auto"/>
            <w:vAlign w:val="center"/>
          </w:tcPr>
          <w:p/>
        </w:tc>
        <w:tc>
          <w:tcPr>
            <w:tcW w:w="833" w:type="dxa"/>
            <w:gridSpan w:val="2"/>
            <w:tcBorders>
              <w:top w:val="nil"/>
              <w:left w:val="nil"/>
              <w:bottom w:val="nil"/>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满意度</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服务对象满意度指标</w:t>
            </w:r>
          </w:p>
        </w:tc>
        <w:tc>
          <w:tcPr>
            <w:tcW w:w="175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仿宋_GB2312" w:eastAsia="仿宋_GB2312" w:cs="仿宋_GB2312"/>
                <w:color w:val="000000"/>
                <w:sz w:val="22"/>
              </w:rPr>
              <w:t>群众满意度</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93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362" w:hRule="atLeast"/>
        </w:trPr>
        <w:tc>
          <w:tcPr>
            <w:tcW w:w="639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总分</w:t>
            </w:r>
          </w:p>
        </w:tc>
        <w:tc>
          <w:tcPr>
            <w:tcW w:w="53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100</w:t>
            </w:r>
          </w:p>
        </w:tc>
        <w:tc>
          <w:tcPr>
            <w:tcW w:w="55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100</w:t>
            </w:r>
          </w:p>
        </w:tc>
        <w:tc>
          <w:tcPr>
            <w:tcW w:w="14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r>
      <w:tr>
        <w:tblPrEx>
          <w:tblCellMar>
            <w:top w:w="0" w:type="dxa"/>
            <w:left w:w="0" w:type="dxa"/>
            <w:bottom w:w="0" w:type="dxa"/>
            <w:right w:w="0" w:type="dxa"/>
          </w:tblCellMar>
        </w:tblPrEx>
        <w:trPr>
          <w:gridAfter w:val="1"/>
          <w:wAfter w:w="29" w:type="dxa"/>
          <w:trHeight w:val="541" w:hRule="atLeast"/>
        </w:trPr>
        <w:tc>
          <w:tcPr>
            <w:tcW w:w="8911" w:type="dxa"/>
            <w:gridSpan w:val="1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仿宋" w:eastAsia="仿宋" w:cs="Times New Roman"/>
                <w:color w:val="000000"/>
                <w:sz w:val="22"/>
              </w:rPr>
            </w:pPr>
            <w:r>
              <w:rPr>
                <w:rFonts w:hint="eastAsia" w:ascii="仿宋" w:eastAsia="仿宋" w:cs="Times New Roman"/>
                <w:kern w:val="0"/>
                <w:sz w:val="22"/>
              </w:rPr>
              <w:t>项目支出绩效自评表</w:t>
            </w:r>
          </w:p>
        </w:tc>
      </w:tr>
      <w:tr>
        <w:tblPrEx>
          <w:tblCellMar>
            <w:top w:w="0" w:type="dxa"/>
            <w:left w:w="0" w:type="dxa"/>
            <w:bottom w:w="0" w:type="dxa"/>
            <w:right w:w="0" w:type="dxa"/>
          </w:tblCellMar>
        </w:tblPrEx>
        <w:trPr>
          <w:trHeight w:val="312" w:hRule="atLeast"/>
        </w:trPr>
        <w:tc>
          <w:tcPr>
            <w:tcW w:w="8940" w:type="dxa"/>
            <w:gridSpan w:val="17"/>
            <w:tcBorders>
              <w:top w:val="nil"/>
              <w:left w:val="nil"/>
              <w:bottom w:val="nil"/>
              <w:right w:val="nil"/>
            </w:tcBorders>
            <w:shd w:val="clear" w:color="auto" w:fill="auto"/>
          </w:tcPr>
          <w:p>
            <w:pPr>
              <w:widowControl/>
              <w:spacing w:line="240" w:lineRule="exact"/>
              <w:jc w:val="center"/>
              <w:rPr>
                <w:rFonts w:ascii="仿宋" w:eastAsia="仿宋" w:cs="Times New Roman"/>
                <w:kern w:val="0"/>
                <w:sz w:val="22"/>
              </w:rPr>
            </w:pPr>
            <w:r>
              <w:rPr>
                <w:rFonts w:hint="eastAsia" w:ascii="仿宋" w:eastAsia="仿宋" w:cs="Times New Roman"/>
                <w:kern w:val="0"/>
                <w:sz w:val="22"/>
              </w:rPr>
              <w:t>（2019年度）</w:t>
            </w:r>
          </w:p>
        </w:tc>
      </w:tr>
      <w:tr>
        <w:tblPrEx>
          <w:tblCellMar>
            <w:top w:w="0" w:type="dxa"/>
            <w:left w:w="0" w:type="dxa"/>
            <w:bottom w:w="0" w:type="dxa"/>
            <w:right w:w="0" w:type="dxa"/>
          </w:tblCellMar>
        </w:tblPrEx>
        <w:trPr>
          <w:trHeight w:val="482" w:hRule="atLeast"/>
        </w:trPr>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项目名称</w:t>
            </w:r>
          </w:p>
        </w:tc>
        <w:tc>
          <w:tcPr>
            <w:tcW w:w="7656" w:type="dxa"/>
            <w:gridSpan w:val="1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 xml:space="preserve">                        </w:t>
            </w:r>
            <w:r>
              <w:rPr>
                <w:rFonts w:ascii="Calibri" w:hAnsi="Calibri" w:eastAsia="仿宋_GB2312" w:cs="Times New Roman"/>
                <w:color w:val="000000"/>
                <w:sz w:val="22"/>
              </w:rPr>
              <w:t>建档立卡贫困户扶贫帮扶专项经费</w:t>
            </w:r>
          </w:p>
        </w:tc>
      </w:tr>
      <w:tr>
        <w:tblPrEx>
          <w:tblCellMar>
            <w:top w:w="0" w:type="dxa"/>
            <w:left w:w="0" w:type="dxa"/>
            <w:bottom w:w="0" w:type="dxa"/>
            <w:right w:w="0" w:type="dxa"/>
          </w:tblCellMar>
        </w:tblPrEx>
        <w:trPr>
          <w:trHeight w:val="349" w:hRule="atLeast"/>
        </w:trPr>
        <w:tc>
          <w:tcPr>
            <w:tcW w:w="1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主管部门</w:t>
            </w:r>
          </w:p>
        </w:tc>
        <w:tc>
          <w:tcPr>
            <w:tcW w:w="4159"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大尚屯镇党委</w:t>
            </w: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实施单位</w:t>
            </w:r>
          </w:p>
        </w:tc>
        <w:tc>
          <w:tcPr>
            <w:tcW w:w="236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 xml:space="preserve">     大尚屯镇党委</w:t>
            </w:r>
          </w:p>
        </w:tc>
      </w:tr>
      <w:tr>
        <w:tblPrEx>
          <w:tblCellMar>
            <w:top w:w="0" w:type="dxa"/>
            <w:left w:w="0" w:type="dxa"/>
            <w:bottom w:w="0" w:type="dxa"/>
            <w:right w:w="0" w:type="dxa"/>
          </w:tblCellMar>
        </w:tblPrEx>
        <w:trPr>
          <w:trHeight w:val="728" w:hRule="atLeast"/>
        </w:trPr>
        <w:tc>
          <w:tcPr>
            <w:tcW w:w="128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项目资金</w:t>
            </w:r>
            <w:r>
              <w:rPr>
                <w:rFonts w:hint="eastAsia" w:ascii="仿宋" w:eastAsia="仿宋" w:cs="Times New Roman"/>
                <w:kern w:val="0"/>
                <w:sz w:val="22"/>
              </w:rPr>
              <w:br w:type="textWrapping"/>
            </w:r>
            <w:r>
              <w:rPr>
                <w:rFonts w:hint="eastAsia" w:ascii="仿宋" w:eastAsia="仿宋" w:cs="Times New Roman"/>
                <w:kern w:val="0"/>
                <w:sz w:val="22"/>
              </w:rPr>
              <w:t>（万元）</w:t>
            </w:r>
          </w:p>
        </w:tc>
        <w:tc>
          <w:tcPr>
            <w:tcW w:w="18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年初</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预算数</w:t>
            </w: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全年</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预算数</w:t>
            </w: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全年</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执行数</w:t>
            </w:r>
          </w:p>
        </w:tc>
        <w:tc>
          <w:tcPr>
            <w:tcW w:w="77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分值</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执行率</w:t>
            </w: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得分</w:t>
            </w:r>
          </w:p>
        </w:tc>
      </w:tr>
      <w:tr>
        <w:tblPrEx>
          <w:tblCellMar>
            <w:top w:w="0" w:type="dxa"/>
            <w:left w:w="0" w:type="dxa"/>
            <w:bottom w:w="0" w:type="dxa"/>
            <w:right w:w="0" w:type="dxa"/>
          </w:tblCellMar>
        </w:tblPrEx>
        <w:trPr>
          <w:trHeight w:val="396" w:hRule="atLeast"/>
        </w:trPr>
        <w:tc>
          <w:tcPr>
            <w:tcW w:w="1284"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年度资金总额</w:t>
            </w:r>
          </w:p>
        </w:tc>
        <w:tc>
          <w:tcPr>
            <w:tcW w:w="11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4.6</w:t>
            </w: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4.6</w:t>
            </w: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4.6</w:t>
            </w:r>
          </w:p>
        </w:tc>
        <w:tc>
          <w:tcPr>
            <w:tcW w:w="77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100%</w:t>
            </w: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r>
      <w:tr>
        <w:tblPrEx>
          <w:tblCellMar>
            <w:top w:w="0" w:type="dxa"/>
            <w:left w:w="0" w:type="dxa"/>
            <w:bottom w:w="0" w:type="dxa"/>
            <w:right w:w="0" w:type="dxa"/>
          </w:tblCellMar>
        </w:tblPrEx>
        <w:trPr>
          <w:trHeight w:val="503" w:hRule="atLeast"/>
        </w:trPr>
        <w:tc>
          <w:tcPr>
            <w:tcW w:w="1284"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 w:eastAsia="仿宋" w:cs="Times New Roman"/>
                <w:kern w:val="0"/>
                <w:sz w:val="22"/>
              </w:rPr>
            </w:pPr>
            <w:r>
              <w:rPr>
                <w:rFonts w:hint="eastAsia" w:ascii="仿宋" w:eastAsia="仿宋" w:cs="Times New Roman"/>
                <w:kern w:val="0"/>
                <w:sz w:val="22"/>
              </w:rPr>
              <w:t>其中：当年财政拨款</w:t>
            </w:r>
          </w:p>
        </w:tc>
        <w:tc>
          <w:tcPr>
            <w:tcW w:w="11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533" w:hRule="atLeast"/>
        </w:trPr>
        <w:tc>
          <w:tcPr>
            <w:tcW w:w="1284"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 w:eastAsia="仿宋" w:cs="Times New Roman"/>
                <w:kern w:val="0"/>
                <w:sz w:val="22"/>
              </w:rPr>
            </w:pPr>
            <w:r>
              <w:rPr>
                <w:rFonts w:hint="eastAsia" w:ascii="仿宋" w:eastAsia="仿宋" w:cs="Times New Roman"/>
                <w:kern w:val="0"/>
                <w:sz w:val="22"/>
              </w:rPr>
              <w:t xml:space="preserve"> 上年结转资金</w:t>
            </w:r>
          </w:p>
        </w:tc>
        <w:tc>
          <w:tcPr>
            <w:tcW w:w="11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349" w:hRule="atLeast"/>
        </w:trPr>
        <w:tc>
          <w:tcPr>
            <w:tcW w:w="1284" w:type="dxa"/>
            <w:gridSpan w:val="2"/>
            <w:vMerge w:val="continue"/>
            <w:tcBorders>
              <w:top w:val="nil"/>
              <w:left w:val="single" w:color="auto" w:sz="4" w:space="0"/>
              <w:bottom w:val="single" w:color="auto" w:sz="4" w:space="0"/>
              <w:right w:val="single" w:color="auto" w:sz="4" w:space="0"/>
            </w:tcBorders>
            <w:shd w:val="clear" w:color="auto" w:fill="auto"/>
            <w:vAlign w:val="center"/>
          </w:tcPr>
          <w:p/>
        </w:tc>
        <w:tc>
          <w:tcPr>
            <w:tcW w:w="185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 xml:space="preserve">  其他资金</w:t>
            </w:r>
          </w:p>
        </w:tc>
        <w:tc>
          <w:tcPr>
            <w:tcW w:w="114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61"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13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c>
          <w:tcPr>
            <w:tcW w:w="9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692"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w:t>
            </w:r>
          </w:p>
        </w:tc>
      </w:tr>
      <w:tr>
        <w:tblPrEx>
          <w:tblCellMar>
            <w:top w:w="0" w:type="dxa"/>
            <w:left w:w="0" w:type="dxa"/>
            <w:bottom w:w="0" w:type="dxa"/>
            <w:right w:w="0" w:type="dxa"/>
          </w:tblCellMar>
        </w:tblPrEx>
        <w:trPr>
          <w:trHeight w:val="349" w:hRule="atLeast"/>
        </w:trPr>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年度总体目标</w:t>
            </w:r>
          </w:p>
        </w:tc>
        <w:tc>
          <w:tcPr>
            <w:tcW w:w="485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预期目标</w:t>
            </w:r>
          </w:p>
        </w:tc>
        <w:tc>
          <w:tcPr>
            <w:tcW w:w="349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实际完成情况</w:t>
            </w:r>
          </w:p>
        </w:tc>
      </w:tr>
      <w:tr>
        <w:tblPrEx>
          <w:tblCellMar>
            <w:top w:w="0" w:type="dxa"/>
            <w:left w:w="0" w:type="dxa"/>
            <w:bottom w:w="0" w:type="dxa"/>
            <w:right w:w="0" w:type="dxa"/>
          </w:tblCellMar>
        </w:tblPrEx>
        <w:trPr>
          <w:trHeight w:val="1320" w:hRule="atLeast"/>
        </w:trPr>
        <w:tc>
          <w:tcPr>
            <w:tcW w:w="589" w:type="dxa"/>
            <w:vMerge w:val="continue"/>
            <w:tcBorders>
              <w:top w:val="nil"/>
              <w:left w:val="single" w:color="auto" w:sz="4" w:space="0"/>
              <w:bottom w:val="single" w:color="auto" w:sz="4" w:space="0"/>
              <w:right w:val="single" w:color="auto" w:sz="4" w:space="0"/>
            </w:tcBorders>
            <w:shd w:val="clear" w:color="auto" w:fill="auto"/>
            <w:vAlign w:val="center"/>
          </w:tcPr>
          <w:p/>
        </w:tc>
        <w:tc>
          <w:tcPr>
            <w:tcW w:w="4854"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Calibri" w:hAnsi="Calibri" w:eastAsia="仿宋_GB2312" w:cs="Times New Roman"/>
                <w:color w:val="000000"/>
                <w:sz w:val="22"/>
              </w:rPr>
            </w:pPr>
            <w:r>
              <w:rPr>
                <w:rFonts w:ascii="Calibri" w:hAnsi="Calibri" w:eastAsia="仿宋_GB2312" w:cs="Times New Roman"/>
                <w:color w:val="000000"/>
                <w:sz w:val="22"/>
              </w:rPr>
              <w:t>通过实施建档立卡贫困户帮扶项目，改善贫困户在日常生活，解决实际困难，最终实现贫困户不愁吃、不愁穿、保障子女义务教育、基本医疗、保障住房目标。</w:t>
            </w:r>
          </w:p>
        </w:tc>
        <w:tc>
          <w:tcPr>
            <w:tcW w:w="3497"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eastAsia="仿宋_GB2312" w:cs="Times New Roman"/>
                <w:color w:val="000000"/>
                <w:sz w:val="22"/>
              </w:rPr>
            </w:pPr>
            <w:r>
              <w:rPr>
                <w:rFonts w:ascii="Times New Roman" w:eastAsia="仿宋_GB2312" w:cs="Times New Roman"/>
                <w:color w:val="000000"/>
                <w:sz w:val="22"/>
              </w:rPr>
              <w:t>通过开展矛盾纠纷隐患大排查，逐片逐村明确责任人，建立排查台账；信访办牵头制定《信访维稳工作方案》，明确工作职责和范围，形成工作合力，建立健全信访稳控保障机制。</w:t>
            </w:r>
          </w:p>
          <w:p>
            <w:pPr>
              <w:widowControl/>
              <w:spacing w:line="240" w:lineRule="exact"/>
              <w:jc w:val="center"/>
              <w:rPr>
                <w:rFonts w:ascii="Calibri" w:hAnsi="Calibri" w:eastAsia="仿宋_GB2312" w:cs="Times New Roman"/>
                <w:color w:val="000000"/>
                <w:sz w:val="22"/>
              </w:rPr>
            </w:pPr>
          </w:p>
        </w:tc>
      </w:tr>
      <w:tr>
        <w:tblPrEx>
          <w:tblCellMar>
            <w:top w:w="0" w:type="dxa"/>
            <w:left w:w="0" w:type="dxa"/>
            <w:bottom w:w="0" w:type="dxa"/>
            <w:right w:w="0" w:type="dxa"/>
          </w:tblCellMar>
        </w:tblPrEx>
        <w:trPr>
          <w:trHeight w:val="638" w:hRule="atLeast"/>
        </w:trPr>
        <w:tc>
          <w:tcPr>
            <w:tcW w:w="589" w:type="dxa"/>
            <w:vMerge w:val="restart"/>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绩</w:t>
            </w:r>
            <w:r>
              <w:rPr>
                <w:rFonts w:hint="eastAsia" w:ascii="仿宋" w:eastAsia="仿宋" w:cs="Times New Roman"/>
                <w:kern w:val="0"/>
                <w:sz w:val="22"/>
              </w:rPr>
              <w:br w:type="textWrapping"/>
            </w:r>
            <w:r>
              <w:rPr>
                <w:rFonts w:hint="eastAsia" w:ascii="仿宋" w:eastAsia="仿宋" w:cs="Times New Roman"/>
                <w:kern w:val="0"/>
                <w:sz w:val="22"/>
              </w:rPr>
              <w:t>效</w:t>
            </w:r>
            <w:r>
              <w:rPr>
                <w:rFonts w:hint="eastAsia" w:ascii="仿宋" w:eastAsia="仿宋" w:cs="Times New Roman"/>
                <w:kern w:val="0"/>
                <w:sz w:val="22"/>
              </w:rPr>
              <w:br w:type="textWrapping"/>
            </w:r>
            <w:r>
              <w:rPr>
                <w:rFonts w:hint="eastAsia" w:ascii="仿宋" w:eastAsia="仿宋" w:cs="Times New Roman"/>
                <w:kern w:val="0"/>
                <w:sz w:val="22"/>
              </w:rPr>
              <w:t>指</w:t>
            </w:r>
            <w:r>
              <w:rPr>
                <w:rFonts w:hint="eastAsia" w:ascii="仿宋" w:eastAsia="仿宋" w:cs="Times New Roman"/>
                <w:kern w:val="0"/>
                <w:sz w:val="22"/>
              </w:rPr>
              <w:br w:type="textWrapping"/>
            </w:r>
            <w:r>
              <w:rPr>
                <w:rFonts w:hint="eastAsia" w:ascii="仿宋" w:eastAsia="仿宋" w:cs="Times New Roman"/>
                <w:kern w:val="0"/>
                <w:sz w:val="22"/>
              </w:rPr>
              <w:t>标</w:t>
            </w:r>
          </w:p>
        </w:tc>
        <w:tc>
          <w:tcPr>
            <w:tcW w:w="83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一级指标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二级指标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三级指标</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年度</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指标值</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实际</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完成值</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分值</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得分</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偏差原因分析及改进措施</w:t>
            </w:r>
          </w:p>
        </w:tc>
      </w:tr>
      <w:tr>
        <w:tblPrEx>
          <w:tblCellMar>
            <w:top w:w="0" w:type="dxa"/>
            <w:left w:w="0" w:type="dxa"/>
            <w:bottom w:w="0" w:type="dxa"/>
            <w:right w:w="0" w:type="dxa"/>
          </w:tblCellMar>
        </w:tblPrEx>
        <w:trPr>
          <w:trHeight w:val="435"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产出指标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数量指标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扶助户数</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ind w:firstLine="440" w:firstLineChars="200"/>
              <w:rPr>
                <w:rFonts w:ascii="仿宋" w:eastAsia="仿宋" w:cs="Times New Roman"/>
                <w:kern w:val="0"/>
                <w:sz w:val="22"/>
              </w:rPr>
            </w:pPr>
            <w:r>
              <w:rPr>
                <w:rFonts w:hint="eastAsia" w:ascii="仿宋" w:eastAsia="仿宋" w:cs="Times New Roman"/>
                <w:kern w:val="0"/>
                <w:sz w:val="22"/>
              </w:rPr>
              <w:t>23户</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23户</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563"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数量指标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仿宋_GB2312"/>
                <w:color w:val="000000"/>
                <w:sz w:val="22"/>
              </w:rPr>
            </w:pPr>
            <w:r>
              <w:rPr>
                <w:rFonts w:ascii="Calibri" w:hAnsi="Calibri" w:eastAsia="仿宋_GB2312" w:cs="Times New Roman"/>
                <w:color w:val="000000"/>
                <w:kern w:val="0"/>
                <w:sz w:val="22"/>
              </w:rPr>
              <w:t>慰问次数</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大于12次</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大于12次</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35"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质量指标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资金发放准确率</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大于100%</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大于100%</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35"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时效指标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扶助资金到位率</w:t>
            </w:r>
          </w:p>
        </w:tc>
        <w:tc>
          <w:tcPr>
            <w:tcW w:w="10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100%</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220" w:firstLineChars="100"/>
              <w:rPr>
                <w:rFonts w:ascii="仿宋" w:eastAsia="仿宋" w:cs="Times New Roman"/>
                <w:kern w:val="0"/>
                <w:sz w:val="22"/>
              </w:rPr>
            </w:pPr>
            <w:r>
              <w:rPr>
                <w:rFonts w:hint="eastAsia" w:ascii="仿宋" w:eastAsia="仿宋" w:cs="Times New Roman"/>
                <w:kern w:val="0"/>
                <w:sz w:val="22"/>
              </w:rPr>
              <w:t>100%</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631"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成本指标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贫困户慰问金发放标准</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2000元/人</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2000元/人</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593"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效益指标</w:t>
            </w:r>
          </w:p>
          <w:p>
            <w:pPr>
              <w:widowControl/>
              <w:spacing w:line="240" w:lineRule="exact"/>
              <w:jc w:val="center"/>
              <w:rPr>
                <w:rFonts w:ascii="仿宋" w:eastAsia="仿宋" w:cs="Times New Roman"/>
                <w:kern w:val="0"/>
                <w:sz w:val="22"/>
              </w:rPr>
            </w:p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社会效益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扶贫政策知晓率</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大于80%</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r>
              <w:rPr>
                <w:rFonts w:hint="eastAsia" w:ascii="仿宋" w:eastAsia="仿宋" w:cs="Times New Roman"/>
                <w:kern w:val="0"/>
                <w:sz w:val="22"/>
              </w:rPr>
              <w:t>大于80%</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58"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经济效益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r>
      <w:tr>
        <w:tblPrEx>
          <w:tblCellMar>
            <w:top w:w="0" w:type="dxa"/>
            <w:left w:w="0" w:type="dxa"/>
            <w:bottom w:w="0" w:type="dxa"/>
            <w:right w:w="0" w:type="dxa"/>
          </w:tblCellMar>
        </w:tblPrEx>
        <w:trPr>
          <w:trHeight w:val="518"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生态效益</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仿宋" w:eastAsia="仿宋" w:cs="Times New Roman"/>
                <w:kern w:val="0"/>
                <w:sz w:val="22"/>
              </w:rPr>
            </w:pPr>
          </w:p>
        </w:tc>
      </w:tr>
      <w:tr>
        <w:tblPrEx>
          <w:tblCellMar>
            <w:top w:w="0" w:type="dxa"/>
            <w:left w:w="0" w:type="dxa"/>
            <w:bottom w:w="0" w:type="dxa"/>
            <w:right w:w="0" w:type="dxa"/>
          </w:tblCellMar>
        </w:tblPrEx>
        <w:trPr>
          <w:trHeight w:val="578"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vMerge w:val="continue"/>
            <w:tcBorders>
              <w:top w:val="nil"/>
              <w:left w:val="nil"/>
              <w:bottom w:val="single" w:color="auto" w:sz="4" w:space="0"/>
              <w:right w:val="single" w:color="auto" w:sz="4" w:space="0"/>
            </w:tcBorders>
            <w:shd w:val="clear" w:color="auto" w:fill="auto"/>
            <w:vAlign w:val="center"/>
          </w:tcP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可持续影响</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长效管理机制</w:t>
            </w:r>
          </w:p>
        </w:tc>
        <w:tc>
          <w:tcPr>
            <w:tcW w:w="10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220" w:firstLineChars="100"/>
              <w:rPr>
                <w:rFonts w:ascii="仿宋" w:eastAsia="仿宋" w:cs="Times New Roman"/>
                <w:kern w:val="0"/>
                <w:sz w:val="22"/>
              </w:rPr>
            </w:pPr>
            <w:r>
              <w:rPr>
                <w:rFonts w:hint="eastAsia" w:ascii="仿宋" w:eastAsia="仿宋" w:cs="Times New Roman"/>
                <w:kern w:val="0"/>
                <w:sz w:val="22"/>
              </w:rPr>
              <w:t>健全</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健全</w:t>
            </w:r>
          </w:p>
        </w:tc>
        <w:tc>
          <w:tcPr>
            <w:tcW w:w="5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54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15</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800" w:hRule="atLeast"/>
        </w:trPr>
        <w:tc>
          <w:tcPr>
            <w:tcW w:w="589" w:type="dxa"/>
            <w:vMerge w:val="continue"/>
            <w:tcBorders>
              <w:top w:val="nil"/>
              <w:left w:val="single" w:color="auto" w:sz="4" w:space="0"/>
              <w:bottom w:val="nil"/>
              <w:right w:val="single" w:color="auto" w:sz="4" w:space="0"/>
            </w:tcBorders>
            <w:shd w:val="clear" w:color="auto" w:fill="auto"/>
            <w:vAlign w:val="center"/>
          </w:tcPr>
          <w:p/>
        </w:tc>
        <w:tc>
          <w:tcPr>
            <w:tcW w:w="835" w:type="dxa"/>
            <w:gridSpan w:val="2"/>
            <w:tcBorders>
              <w:top w:val="nil"/>
              <w:left w:val="nil"/>
              <w:bottom w:val="nil"/>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满意度</w:t>
            </w:r>
          </w:p>
          <w:p>
            <w:pPr>
              <w:widowControl/>
              <w:spacing w:line="240" w:lineRule="exact"/>
              <w:jc w:val="center"/>
              <w:rPr>
                <w:rFonts w:ascii="仿宋" w:eastAsia="仿宋" w:cs="Times New Roman"/>
                <w:kern w:val="0"/>
                <w:sz w:val="22"/>
              </w:rPr>
            </w:pPr>
            <w:r>
              <w:rPr>
                <w:rFonts w:hint="eastAsia" w:ascii="仿宋" w:eastAsia="仿宋" w:cs="Times New Roman"/>
                <w:kern w:val="0"/>
                <w:sz w:val="22"/>
              </w:rPr>
              <w:t>指标</w:t>
            </w:r>
          </w:p>
        </w:tc>
        <w:tc>
          <w:tcPr>
            <w:tcW w:w="12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服务对象满意度指标</w:t>
            </w:r>
          </w:p>
        </w:tc>
        <w:tc>
          <w:tcPr>
            <w:tcW w:w="17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Times New Roman"/>
                <w:color w:val="000000"/>
                <w:kern w:val="0"/>
                <w:sz w:val="22"/>
              </w:rPr>
            </w:pPr>
            <w:r>
              <w:rPr>
                <w:rFonts w:ascii="Calibri" w:hAnsi="Calibri" w:eastAsia="仿宋_GB2312" w:cs="Times New Roman"/>
                <w:color w:val="000000"/>
                <w:kern w:val="0"/>
                <w:sz w:val="22"/>
              </w:rPr>
              <w:t>被帮扶对象满意度</w:t>
            </w:r>
          </w:p>
        </w:tc>
        <w:tc>
          <w:tcPr>
            <w:tcW w:w="103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9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大于90%</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10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r>
              <w:rPr>
                <w:rFonts w:hint="eastAsia" w:ascii="仿宋" w:eastAsia="仿宋" w:cs="Times New Roman"/>
                <w:kern w:val="0"/>
                <w:sz w:val="22"/>
              </w:rPr>
              <w:t>无</w:t>
            </w:r>
          </w:p>
        </w:tc>
      </w:tr>
      <w:tr>
        <w:tblPrEx>
          <w:tblCellMar>
            <w:top w:w="0" w:type="dxa"/>
            <w:left w:w="0" w:type="dxa"/>
            <w:bottom w:w="0" w:type="dxa"/>
            <w:right w:w="0" w:type="dxa"/>
          </w:tblCellMar>
        </w:tblPrEx>
        <w:trPr>
          <w:trHeight w:val="409" w:hRule="atLeast"/>
        </w:trPr>
        <w:tc>
          <w:tcPr>
            <w:tcW w:w="637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总分</w:t>
            </w:r>
          </w:p>
        </w:tc>
        <w:tc>
          <w:tcPr>
            <w:tcW w:w="5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100</w:t>
            </w:r>
          </w:p>
        </w:tc>
        <w:tc>
          <w:tcPr>
            <w:tcW w:w="54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color w:val="000000"/>
                <w:kern w:val="0"/>
                <w:sz w:val="22"/>
              </w:rPr>
            </w:pPr>
            <w:r>
              <w:rPr>
                <w:rFonts w:hint="eastAsia" w:ascii="仿宋" w:eastAsia="仿宋" w:cs="Times New Roman"/>
                <w:color w:val="000000"/>
                <w:kern w:val="0"/>
                <w:sz w:val="22"/>
              </w:rPr>
              <w:t>100</w:t>
            </w:r>
          </w:p>
        </w:tc>
        <w:tc>
          <w:tcPr>
            <w:tcW w:w="148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eastAsia="仿宋" w:cs="Times New Roman"/>
                <w:kern w:val="0"/>
                <w:sz w:val="22"/>
              </w:rPr>
            </w:pPr>
          </w:p>
        </w:tc>
      </w:tr>
    </w:tbl>
    <w:p>
      <w:pPr>
        <w:rPr>
          <w:rFonts w:ascii="Calibri" w:hAnsi="Calibri" w:eastAsia="宋体" w:cs="Times New Roman"/>
          <w:szCs w:val="21"/>
        </w:rPr>
      </w:pPr>
    </w:p>
    <w:p>
      <w:pPr>
        <w:pStyle w:val="2"/>
      </w:pPr>
    </w:p>
    <w:p/>
    <w:p/>
    <w:p>
      <w:r>
        <w:rPr>
          <w:sz w:val="72"/>
        </w:rPr>
        <w:pict>
          <v:shape id="文本框 142" o:spid="_x0000_s2052" o:spt="202" type="#_x0000_t202" style="position:absolute;left:0pt;margin-left:-100.7pt;margin-top:37.45pt;height:263.1pt;width:613.65pt;z-index:251669504;v-text-anchor:middle;mso-width-relative:page;mso-height-relative:page;" filled="f" stroked="f" coordsize="21600,21600">
            <v:path/>
            <v:fill on="f" focussize="0,0"/>
            <v:stroke on="f" joinstyle="miter"/>
            <v:imagedata o:title=""/>
            <o:lock v:ext="edit"/>
            <v:textbox>
              <w:txbxContent>
                <w:p>
                  <w:pPr>
                    <w:widowControl/>
                    <w:jc w:val="center"/>
                  </w:pPr>
                  <w:r>
                    <w:rPr>
                      <w:rFonts w:hint="eastAsia" w:ascii="黑体" w:eastAsia="黑体" w:cs="黑体"/>
                      <w:color w:val="000000"/>
                      <w:sz w:val="90"/>
                      <w:szCs w:val="90"/>
                    </w:rPr>
                    <w:t>第三部分 相关名词解释</w:t>
                  </w:r>
                </w:p>
              </w:txbxContent>
            </v:textbox>
          </v:shape>
        </w:pict>
      </w:r>
    </w:p>
    <w:p>
      <w:pPr>
        <w:tabs>
          <w:tab w:val="left" w:pos="886"/>
        </w:tabs>
        <w:jc w:val="left"/>
        <w:sectPr>
          <w:headerReference r:id="rId18" w:type="first"/>
          <w:footerReference r:id="rId20" w:type="first"/>
          <w:headerReference r:id="rId17" w:type="default"/>
          <w:footerReference r:id="rId19" w:type="defaul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1" w:type="default"/>
          <w:pgSz w:w="11906" w:h="16838"/>
          <w:pgMar w:top="2098" w:right="1474" w:bottom="1985" w:left="1588" w:header="851" w:footer="992" w:gutter="0"/>
          <w:pgNumType w:fmt="numberInDash"/>
          <w:cols w:space="720" w:num="1"/>
          <w:docGrid w:type="lines" w:linePitch="312" w:charSpace="0"/>
        </w:sectPr>
      </w:pPr>
    </w:p>
    <w:p/>
    <w:p>
      <w:pPr>
        <w:tabs>
          <w:tab w:val="left" w:pos="235"/>
        </w:tabs>
        <w:jc w:val="left"/>
        <w:sectPr>
          <w:headerReference r:id="rId22" w:type="default"/>
          <w:pgSz w:w="11906" w:h="16838"/>
          <w:pgMar w:top="2098" w:right="1474" w:bottom="1985" w:left="1588" w:header="851" w:footer="992" w:gutter="0"/>
          <w:pgNumType w:fmt="numberInDash"/>
          <w:cols w:space="720" w:num="1"/>
          <w:docGrid w:type="lines" w:linePitch="312" w:charSpace="0"/>
        </w:sectPr>
      </w:pPr>
      <w:r>
        <w:rPr>
          <w:sz w:val="72"/>
        </w:rPr>
        <w:pict>
          <v:shape id="文本框 157" o:spid="_x0000_s2051" o:spt="202" type="#_x0000_t202" style="position:absolute;left:0pt;margin-left:-82.05pt;margin-top:111.85pt;height:263.1pt;width:613.65pt;z-index:251670528;v-text-anchor:middle;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pPr>
                  <w:r>
                    <w:rPr>
                      <w:rFonts w:hint="eastAsia" w:ascii="黑体" w:eastAsia="黑体" w:cs="黑体"/>
                      <w:color w:val="000000"/>
                      <w:sz w:val="90"/>
                      <w:szCs w:val="90"/>
                    </w:rPr>
                    <w:t>2019年度部门决算报表</w:t>
                  </w:r>
                </w:p>
              </w:txbxContent>
            </v:textbox>
          </v:shape>
        </w:pict>
      </w:r>
    </w:p>
    <w:p>
      <w:pPr>
        <w:tabs>
          <w:tab w:val="left" w:pos="886"/>
        </w:tabs>
        <w:jc w:val="left"/>
      </w:pPr>
    </w:p>
    <w:p>
      <w:r>
        <w:pict>
          <v:rect id="矩形 197" o:spid="_x0000_s2050" o:spt="1" style="position:absolute;left:0pt;margin-left:-70.5pt;margin-top:-85.25pt;height:841.15pt;width:595.1pt;z-index:251670528;v-text-anchor:middle;mso-width-relative:page;mso-height-relative:page;" filled="f" stroked="f" coordsize="21600,21600">
            <v:path/>
            <v:fill on="f" focussize="0,0"/>
            <v:stroke on="f"/>
            <v:imagedata o:title=""/>
            <o:lock v:ext="edit"/>
            <v:textbox>
              <w:txbxContent>
                <w:p/>
              </w:txbxContent>
            </v:textbox>
          </v:rect>
        </w:pict>
      </w:r>
    </w:p>
    <w:sectPr>
      <w:headerReference r:id="rId24" w:type="first"/>
      <w:headerReference r:id="rId23" w:type="default"/>
      <w:footerReference r:id="rId25"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思源黑体 HW Bold">
    <w:altName w:val="黑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方正书宋_GBK">
    <w:altName w:val="微软雅黑"/>
    <w:panose1 w:val="00000000000000000000"/>
    <w:charset w:val="86"/>
    <w:family w:val="script"/>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67" o:spid="_x0000_s1062" o:spt="202" type="#_x0000_t202" style="position:absolute;left:0pt;margin-left:209.65pt;margin-top:-12.95pt;height:14.3pt;width:30.6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- 18 -</w:t>
                </w:r>
                <w:r>
                  <w:rPr>
                    <w:rFonts w:asci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70" o:spid="_x0000_s1061" o:spt="202" type="#_x0000_t202" style="position:absolute;left:0pt;margin-left:206.55pt;margin-top:-22.45pt;height:35.15pt;width:34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36" o:spid="_x0000_s1046"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- 27 -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39" o:spid="_x0000_s1045" o:spt="202" type="#_x0000_t202" style="position:absolute;left:0pt;margin-left:205.45pt;margin-top:-18.75pt;height:31.45pt;width:30.15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- 19 -</w:t>
                </w:r>
                <w:r>
                  <w:rPr>
                    <w:rFonts w:asci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94" o:spid="_x0000_s1025"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- 28 -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6" o:spid="_x0000_s1074" o:spt="203" style="position:absolute;left:0pt;margin-top:29.75pt;height:0pt;width:157.55pt;mso-position-horizontal:left;mso-position-horizontal-relative:page;mso-position-vertical-relative:page;z-index:251659264;mso-width-relative:page;mso-height-relative:page;" coordorigin="0,595" coordsize="3151,0">
          <o:lock v:ext="edit"/>
          <v:shape id="_s7" o:spid="_x0000_s1076"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75" o:spt="1" style="position:absolute;left:0;top:595;height:0;width:119;" fillcolor="#000000" filled="t" stroked="f" coordsize="21600,21600">
            <v:path/>
            <v:fill on="t" focussize="0,0"/>
            <v:stroke on="f"/>
            <v:imagedata o:title=""/>
            <o:lock v:ext="edit"/>
          </v:rect>
        </v:group>
      </w:pict>
    </w:r>
    <w:r>
      <w:pict>
        <v:group id="组合 14" o:spid="_x0000_s1070" o:spt="203" style="position:absolute;left:0pt;margin-left:0pt;margin-top:0pt;height:0.1pt;width:596.5pt;mso-position-horizontal-relative:page;mso-position-vertical-relative:page;z-index:251659264;mso-width-relative:page;mso-height-relative:page;" coordsize="11930,1">
          <o:lock v:ext="edit"/>
          <v:rect id="_s15" o:spid="_x0000_s1073" o:spt="1" style="position:absolute;left:0;top:1;height:0;width:11925;" fillcolor="#FFD966" filled="t" stroked="f" coordsize="21600,21600">
            <v:path/>
            <v:fill on="t" focussize="0,0"/>
            <v:stroke on="f"/>
            <v:imagedata o:title=""/>
            <o:lock v:ext="edit"/>
          </v:rect>
          <v:shape id="_s16" o:spid="_x0000_s1072" o:spt="100" style="position:absolute;left:9295;top:0;height:0;width:2619;"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17" o:spid="_x0000_s1071" o:spt="100" style="position:absolute;left:9586;top:0;height:1;width:2343;"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48" o:spid="_x0000_s1041" o:spt="203" style="position:absolute;left:0pt;margin-left:-2.15pt;margin-top:59pt;height:0pt;width:596.8pt;mso-position-horizontal-relative:page;mso-position-vertical-relative:page;z-index:251659264;mso-width-relative:page;mso-height-relative:page;" coordorigin="-43,1179" coordsize="11936,0">
          <o:lock v:ext="edit"/>
          <v:rect id="_s149" o:spid="_x0000_s1044" o:spt="1" style="position:absolute;left:-43;top:1180;height:0;width:11890;" fillcolor="#FFD966" filled="t" stroked="f" coordsize="21600,21600">
            <v:path/>
            <v:fill on="t" focussize="0,0"/>
            <v:stroke on="f"/>
            <v:imagedata o:title=""/>
            <o:lock v:ext="edit"/>
          </v:rect>
          <v:shape id="_s150" o:spid="_x0000_s1043" o:spt="100" style="position:absolute;left:9225;top:1180;height:0;width:2611;"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151" o:spid="_x0000_s1042" o:spt="100" style="position:absolute;left:9514;top:1179;height:0;width:2378;"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r>
      <w:pict>
        <v:shape id="文本框 154" o:spid="_x0000_s1040" o:spt="202" type="#_x0000_t202" style="position:absolute;left:0pt;margin-left:-84.1pt;margin-top:17.55pt;height:32.05pt;width:231pt;z-index:251659264;mso-width-relative:page;mso-height-relative:page;" filled="f" stroked="f" coordsize="21600,21600">
          <v:path/>
          <v:fill on="f" focussize="0,0"/>
          <v:stroke on="f" joinstyle="miter"/>
          <v:imagedata o:title=""/>
          <o:lock v:ext="edit"/>
          <v:textbox>
            <w:txbxContent>
              <w:p>
                <w:pPr>
                  <w:rPr>
                    <w:rFonts w:ascii="微软雅黑" w:eastAsia="微软雅黑" w:cs="微软雅黑"/>
                    <w:b/>
                    <w:bCs/>
                    <w:sz w:val="32"/>
                    <w:szCs w:val="40"/>
                  </w:rPr>
                </w:pP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63" o:spid="_x0000_s1036" o:spt="203" style="position:absolute;left:0pt;margin-left:2.5pt;margin-top:28.75pt;height:0pt;width:594.85pt;mso-position-horizontal-relative:page;mso-position-vertical-relative:page;z-index:251659264;mso-width-relative:page;mso-height-relative:page;" coordorigin="50,574" coordsize="11896,0">
          <o:lock v:ext="edit"/>
          <v:rect id="_s164" o:spid="_x0000_s1039" o:spt="1" style="position:absolute;left:50;top:575;height:0;width:11891;" fillcolor="#FFD966" filled="t" stroked="f" coordsize="21600,21600">
            <v:path/>
            <v:fill on="t" focussize="0,0"/>
            <v:stroke on="f"/>
            <v:imagedata o:title=""/>
            <o:lock v:ext="edit"/>
          </v:rect>
          <v:shape id="_s165" o:spid="_x0000_s1038" o:spt="100" style="position:absolute;left:9319;top:575;height:0;width:2611;"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166" o:spid="_x0000_s1037" o:spt="100" style="position:absolute;left:9608;top:574;height:0;width:2338;"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r>
      <w:pict>
        <v:group id="组合 172" o:spid="_x0000_s1033" o:spt="203" style="position:absolute;left:0pt;margin-left:0pt;margin-top:29.75pt;height:0pt;width:280.1pt;mso-position-horizontal-relative:page;mso-position-vertical-relative:page;z-index:251659264;mso-width-relative:page;mso-height-relative:page;" coordorigin="0,595" coordsize="5601,0">
          <o:lock v:ext="edit"/>
          <v:shape id="_s173" o:spid="_x0000_s1035" o:spt="202" type="#_x0000_t202" style="position:absolute;left:113;top:595;height:0;width:548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shape>
          <v:rect id="_s174" o:spid="_x0000_s1034" o:spt="1" style="position:absolute;left:0;top:595;height:0;width:211;" fillcolor="#000000" filled="t" stroked="f" coordsize="21600,21600">
            <v:path/>
            <v:fill on="t" focussize="0,0"/>
            <v:stroke on="f"/>
            <v:imagedata o:title=""/>
            <o:lock v:ext="edit"/>
          </v:rect>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80" o:spid="_x0000_s1029" o:spt="203" style="position:absolute;left:0pt;margin-left:0pt;margin-top:0pt;height:0pt;width:596.5pt;mso-position-horizontal-relative:page;mso-position-vertical-relative:page;z-index:251659264;mso-width-relative:page;mso-height-relative:page;" coordsize="11930,0">
          <o:lock v:ext="edit"/>
          <v:rect id="_s181" o:spid="_x0000_s1032" o:spt="1" style="position:absolute;left:0;top:0;height:0;width:11925;" fillcolor="#FFD966" filled="t" stroked="f" coordsize="21600,21600">
            <v:path/>
            <v:fill on="t" focussize="0,0"/>
            <v:stroke on="f"/>
            <v:imagedata o:title=""/>
            <o:lock v:ext="edit"/>
          </v:rect>
          <v:shape id="_s182" o:spid="_x0000_s1031" o:spt="100" style="position:absolute;left:9295;top:0;height:0;width:2619;"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183" o:spid="_x0000_s1030" o:spt="100" style="position:absolute;left:9586;top:0;height:0;width:2343;"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r>
      <w:pict>
        <v:group id="组合 189" o:spid="_x0000_s1026" o:spt="203" style="position:absolute;left:0pt;margin-top:29.75pt;height:0pt;width:254.35pt;mso-position-horizontal:left;mso-position-horizontal-relative:page;mso-position-vertical-relative:page;z-index:251659264;mso-width-relative:page;mso-height-relative:page;" coordorigin="0,595" coordsize="5086,0">
          <o:lock v:ext="edit"/>
          <v:shape id="_s190" o:spid="_x0000_s1028" o:spt="202" type="#_x0000_t202" style="position:absolute;left:103;top:595;height:0;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191" o:spid="_x0000_s1027" o:spt="1" style="position:absolute;left:0;top:595;height:0;width:192;" fillcolor="#000000" filled="t" stroked="f" coordsize="21600,2160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53" o:spid="_x0000_s1066" o:spt="203" style="position:absolute;left:0pt;margin-left:0pt;margin-top:53.75pt;height:0pt;width:594.85pt;mso-position-horizontal-relative:page;mso-position-vertical-relative:page;z-index:251659264;mso-width-relative:page;mso-height-relative:page;" coordorigin="0,1074" coordsize="11896,0">
          <o:lock v:ext="edit"/>
          <v:rect id="_s54" o:spid="_x0000_s1069" o:spt="1" style="position:absolute;left:0;top:1075;height:0;width:11891;" fillcolor="#FFD966" filled="t" stroked="f" coordsize="21600,21600">
            <v:path/>
            <v:fill on="t" focussize="0,0"/>
            <v:stroke on="f"/>
            <v:imagedata o:title=""/>
            <o:lock v:ext="edit"/>
          </v:rect>
          <v:shape id="_s55" o:spid="_x0000_s1068" o:spt="100" style="position:absolute;left:9269;top:1075;height:0;width:2611;"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56" o:spid="_x0000_s1067" o:spt="100" style="position:absolute;left:9558;top:1074;height:0;width:2338;"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r>
      <w:pict>
        <v:group id="组合 62" o:spid="_x0000_s1063" o:spt="203" style="position:absolute;left:0pt;margin-left:-2.15pt;margin-top:47.15pt;height:0pt;width:235.65pt;mso-position-horizontal-relative:page;mso-position-vertical-relative:page;z-index:251659264;mso-width-relative:page;mso-height-relative:page;" coordorigin="-42,943" coordsize="4713,0">
          <o:lock v:ext="edit"/>
          <v:shape id="_s63" o:spid="_x0000_s1065" o:spt="202" type="#_x0000_t202" style="position:absolute;left:51;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shape>
          <v:rect id="_s64" o:spid="_x0000_s1064" o:spt="1" style="position:absolute;left:-42;top:943;height:0;width:178;" fillcolor="#000000" filled="t" stroked="f" coordsize="21600,21600">
            <v:path/>
            <v:fill on="t" focussize="0,0"/>
            <v:stroke on="f"/>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pict>
        <v:group id="组合 76" o:spid="_x0000_s1058" o:spt="203" style="position:absolute;left:0pt;margin-left:2.25pt;margin-top:45.75pt;height:0pt;width:239.8pt;mso-position-horizontal-relative:page;mso-position-vertical-relative:page;z-index:251659264;mso-width-relative:page;mso-height-relative:page;" coordorigin="45,915" coordsize="4796,0">
          <o:lock v:ext="edit"/>
          <v:shape id="_s77" o:spid="_x0000_s1060" o:spt="202" type="#_x0000_t202" style="position:absolute;left:223;top:915;height:0;width:461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shape>
          <v:rect id="_s78" o:spid="_x0000_s1059" o:spt="1" style="position:absolute;left:45;top:915;height:0;width:178;" fillcolor="#000000" filled="t" stroked="f" coordsize="21600,21600">
            <v:path/>
            <v:fill on="t" focussize="0,0"/>
            <v:stroke on="f"/>
            <v:imagedata o:title=""/>
            <o:lock v:ext="edit"/>
          </v:rect>
        </v:group>
      </w:pict>
    </w:r>
    <w:r>
      <w:pict>
        <v:group id="组合 84" o:spid="_x0000_s1054" o:spt="203" style="position:absolute;left:0pt;margin-left:2.75pt;margin-top:46.95pt;height:0pt;width:596.85pt;mso-position-horizontal-relative:page;mso-position-vertical-relative:page;z-index:251659264;mso-width-relative:page;mso-height-relative:page;" coordorigin="54,939" coordsize="11937,0">
          <o:lock v:ext="edit"/>
          <v:rect id="_s85" o:spid="_x0000_s1057" o:spt="1" style="position:absolute;left:54;top:939;height:0;width:11890;" fillcolor="#FFD966" filled="t" stroked="f" coordsize="21600,21600">
            <v:path/>
            <v:fill on="t" focussize="0,0"/>
            <v:stroke on="f"/>
            <v:imagedata o:title=""/>
            <o:lock v:ext="edit"/>
          </v:rect>
          <v:shape id="_s86" o:spid="_x0000_s1056" o:spt="100" style="position:absolute;left:9325;top:939;height:0;width:2611;"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87" o:spid="_x0000_s1055" o:spt="100" style="position:absolute;left:9614;top:939;height:0;width:2378;"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22" o:spid="_x0000_s1050" o:spt="203" style="position:absolute;left:0pt;margin-left:0pt;margin-top:0pt;height:0pt;width:594.85pt;mso-position-horizontal-relative:page;mso-position-vertical-relative:page;z-index:251659264;mso-width-relative:page;mso-height-relative:page;" coordsize="11896,0">
          <o:lock v:ext="edit"/>
          <v:rect id="_s123" o:spid="_x0000_s1053" o:spt="1" style="position:absolute;left:0;top:0;height:0;width:11891;" fillcolor="#FFD966" filled="t" stroked="f" coordsize="21600,21600">
            <v:path/>
            <v:fill on="t" focussize="0,0"/>
            <v:stroke on="f"/>
            <v:imagedata o:title=""/>
            <o:lock v:ext="edit"/>
          </v:rect>
          <v:shape id="_s124" o:spid="_x0000_s1052" o:spt="100" style="position:absolute;left:9269;top:0;height:0;width:2611;" fillcolor="#000000" filled="t" stroked="f" coordsize="21600,21600" adj="-11796480,,5400" path="m10800,10800l@8,@8,@4,@6,10800,10800,10800,10800,@9,@7,@30,@31,@17,@18,@24,@25,@15,@16,@32,@33xe">
            <v:path textboxrect="3163,3163,18437,18437" o:connecttype="segments"/>
            <v:fill on="t" focussize="0,0"/>
            <v:stroke on="f" joinstyle="miter"/>
            <v:imagedata o:title=""/>
            <o:lock v:ext="edit"/>
          </v:shape>
          <v:shape id="_s125" o:spid="_x0000_s1051" o:spt="100" style="position:absolute;left:9558;top:0;height:0;width:2338;" fillcolor="#FFD966" filled="t" stroked="f" coordsize="21600,21600" adj="-11796480,,5400" path="m10800,10800l@8,@8,@4,@6,10800,10800,10800,10800,@9,@7,@30,@31,@17,@18,@24,@25,@15,@16,@32,@33xe">
            <v:path textboxrect="3163,3163,18437,18437" o:connecttype="segments"/>
            <v:fill on="t" focussize="0,0"/>
            <v:stroke on="f" joinstyle="miter"/>
            <v:imagedata o:title=""/>
            <o:lock v:ext="edit"/>
          </v:shape>
        </v:group>
      </w:pict>
    </w:r>
    <w:r>
      <w:pict>
        <v:group id="组合 131" o:spid="_x0000_s1047" o:spt="203" style="position:absolute;left:0pt;margin-left:-2.15pt;margin-top:47.15pt;height:0pt;width:235.65pt;mso-position-horizontal-relative:page;mso-position-vertical-relative:page;z-index:251659264;mso-width-relative:page;mso-height-relative:page;" coordorigin="-42,943" coordsize="4713,0">
          <o:lock v:ext="edit"/>
          <v:shape id="_s132" o:spid="_x0000_s1049" o:spt="202" type="#_x0000_t202" style="position:absolute;left:51;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_s133" o:spid="_x0000_s1048" o:spt="1" style="position:absolute;left:-42;top:943;height:0;width:178;" fillcolor="#000000" filled="t" stroked="f" coordsize="21600,21600">
            <v:path/>
            <v:fill on="t" focussize="0,0"/>
            <v:stroke on="f"/>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670A7"/>
    <w:multiLevelType w:val="singleLevel"/>
    <w:tmpl w:val="1E4670A7"/>
    <w:lvl w:ilvl="0" w:tentative="0">
      <w:start w:val="1"/>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2">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ExpandShiftReturn/>
    <w:adjustLineHeightInTable/>
    <w:useFELayout/>
    <w:doNotUseIndentAsNumberingTabStop/>
    <w:useAltKinsokuLineBreakRules/>
    <w:compatSetting w:name="compatibilityMode" w:uri="http://schemas.microsoft.com/office/word" w:val="12"/>
  </w:compat>
  <w:docVars>
    <w:docVar w:name="commondata" w:val="eyJoZGlkIjoiMTRhNzgxOGZmN2EwNDQzNDExYzRjZGIyOTdkMTdhYzEifQ=="/>
  </w:docVars>
  <w:rsids>
    <w:rsidRoot w:val="00671CC2"/>
    <w:rsid w:val="0053207C"/>
    <w:rsid w:val="005A1945"/>
    <w:rsid w:val="00671CC2"/>
    <w:rsid w:val="0090127C"/>
    <w:rsid w:val="00C958EF"/>
    <w:rsid w:val="00D33B42"/>
    <w:rsid w:val="01F76173"/>
    <w:rsid w:val="09765F6F"/>
    <w:rsid w:val="0B3A5DC4"/>
    <w:rsid w:val="0D1E16F1"/>
    <w:rsid w:val="0F3B1A77"/>
    <w:rsid w:val="194E2D96"/>
    <w:rsid w:val="1C387A85"/>
    <w:rsid w:val="266366D5"/>
    <w:rsid w:val="26A61DF5"/>
    <w:rsid w:val="2DF7201F"/>
    <w:rsid w:val="302627A0"/>
    <w:rsid w:val="3E3904EE"/>
    <w:rsid w:val="43D46EAF"/>
    <w:rsid w:val="478713DB"/>
    <w:rsid w:val="4EFE5366"/>
    <w:rsid w:val="587213BD"/>
    <w:rsid w:val="5E5D4918"/>
    <w:rsid w:val="67F93BFD"/>
    <w:rsid w:val="683105D6"/>
    <w:rsid w:val="738327AA"/>
    <w:rsid w:val="761C2EA4"/>
    <w:rsid w:val="7AEF4126"/>
    <w:rsid w:val="7E02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4">
    <w:name w:val="heading 2"/>
    <w:basedOn w:val="1"/>
    <w:next w:val="1"/>
    <w:uiPriority w:val="0"/>
    <w:pPr>
      <w:spacing w:beforeAutospacing="1" w:afterAutospacing="1"/>
      <w:jc w:val="left"/>
      <w:outlineLvl w:val="1"/>
    </w:pPr>
    <w:rPr>
      <w:rFonts w:ascii="宋体" w:eastAsia="宋体" w:cs="Times New Roman"/>
      <w:b/>
      <w:kern w:val="0"/>
      <w:sz w:val="36"/>
      <w:szCs w:val="36"/>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仿宋_GB2312" w:eastAsia="仿宋_GB2312" w:cs="仿宋_GB2312"/>
      <w:sz w:val="32"/>
      <w:szCs w:val="32"/>
      <w:lang w:val="zh-CN" w:bidi="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jc w:val="center"/>
    </w:pPr>
    <w:rPr>
      <w:sz w:val="18"/>
      <w:szCs w:val="18"/>
    </w:rPr>
  </w:style>
  <w:style w:type="paragraph" w:customStyle="1" w:styleId="10">
    <w:name w:val="列出段落1"/>
    <w:basedOn w:val="1"/>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chart" Target="charts/chart5.xml"/><Relationship Id="rId31" Type="http://schemas.openxmlformats.org/officeDocument/2006/relationships/chart" Target="charts/chart4.xml"/><Relationship Id="rId30" Type="http://schemas.openxmlformats.org/officeDocument/2006/relationships/chart" Target="charts/chart3.xml"/><Relationship Id="rId3" Type="http://schemas.openxmlformats.org/officeDocument/2006/relationships/header" Target="header1.xml"/><Relationship Id="rId29" Type="http://schemas.openxmlformats.org/officeDocument/2006/relationships/chart" Target="charts/chart2.xml"/><Relationship Id="rId28" Type="http://schemas.openxmlformats.org/officeDocument/2006/relationships/image" Target="media/image1.png"/><Relationship Id="rId27" Type="http://schemas.openxmlformats.org/officeDocument/2006/relationships/chart" Target="charts/chart1.xml"/><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2019年度支出情况</a:t>
            </a:r>
          </a:p>
        </c:rich>
      </c:tx>
      <c:layout/>
      <c:overlay val="0"/>
      <c:spPr>
        <a:noFill/>
        <a:ln>
          <a:noFill/>
        </a:ln>
        <a:effectLst/>
      </c:spPr>
    </c:title>
    <c:autoTitleDeleted val="0"/>
    <c:plotArea>
      <c:layout/>
      <c:pieChart>
        <c:varyColors val="1"/>
        <c:ser>
          <c:idx val="0"/>
          <c:order val="0"/>
          <c:tx>
            <c:strRef>
              <c:f>Sheet1!$B$1</c:f>
              <c:strCache>
                <c:ptCount val="1"/>
                <c:pt idx="0">
                  <c:v>2019年度支出情况</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1550.62</c:v>
                </c:pt>
                <c:pt idx="1">
                  <c:v>2419.48</c:v>
                </c:pt>
                <c:pt idx="2">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0023"/>
          <c:y val="0.0634920700000001"/>
          <c:w val="0.73320717"/>
          <c:h val="0.50416887"/>
        </c:manualLayout>
      </c:layout>
      <c:barChart>
        <c:barDir val="col"/>
        <c:grouping val="clustered"/>
        <c:varyColors val="0"/>
        <c:ser>
          <c:idx val="0"/>
          <c:order val="0"/>
          <c:tx>
            <c:strRef>
              <c:f>'Sheet1 (2)'!$B$1</c:f>
              <c:strCache>
                <c:ptCount val="1"/>
                <c:pt idx="0">
                  <c:v>2018年</c:v>
                </c:pt>
              </c:strCache>
            </c:strRef>
          </c:tx>
          <c:spPr>
            <a:solidFill>
              <a:srgbClr val="4472C4"/>
            </a:solidFill>
            <a:ln>
              <a:noFill/>
            </a:ln>
          </c:spPr>
          <c:invertIfNegative val="0"/>
          <c:dLbls>
            <c:dLbl>
              <c:idx val="0"/>
              <c:layout>
                <c:manualLayout>
                  <c:x val="-0.019795448"/>
                  <c:y val="-0.0028490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96965"/>
                  <c:y val="-0.025641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846586"/>
                  <c:y val="-0.03133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 (2)'!$B$2:$B$5</c:f>
              <c:numCache>
                <c:formatCode>General</c:formatCode>
                <c:ptCount val="4"/>
                <c:pt idx="0">
                  <c:v>1785.85</c:v>
                </c:pt>
                <c:pt idx="1">
                  <c:v>1785.85</c:v>
                </c:pt>
                <c:pt idx="2">
                  <c:v>173.35</c:v>
                </c:pt>
                <c:pt idx="3">
                  <c:v>173.35</c:v>
                </c:pt>
              </c:numCache>
            </c:numRef>
          </c:val>
        </c:ser>
        <c:ser>
          <c:idx val="1"/>
          <c:order val="1"/>
          <c:tx>
            <c:strRef>
              <c:f>'Sheet1 (2)'!$C$1</c:f>
              <c:strCache>
                <c:ptCount val="1"/>
                <c:pt idx="0">
                  <c:v>2019年</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 (2)'!$C$2:$C$5</c:f>
              <c:numCache>
                <c:formatCode>General</c:formatCode>
                <c:ptCount val="4"/>
                <c:pt idx="0">
                  <c:v>2947.1</c:v>
                </c:pt>
                <c:pt idx="1">
                  <c:v>2947.1</c:v>
                </c:pt>
                <c:pt idx="2">
                  <c:v>1023</c:v>
                </c:pt>
                <c:pt idx="3">
                  <c:v>1023</c:v>
                </c:pt>
              </c:numCache>
            </c:numRef>
          </c:val>
        </c:ser>
        <c:dLbls>
          <c:showLegendKey val="0"/>
          <c:showVal val="1"/>
          <c:showCatName val="0"/>
          <c:showSerName val="0"/>
          <c:showPercent val="0"/>
          <c:showBubbleSize val="0"/>
        </c:dLbls>
        <c:gapWidth val="150"/>
        <c:axId val="135080576"/>
        <c:axId val="135086464"/>
      </c:barChart>
      <c:catAx>
        <c:axId val="13508057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35086464"/>
        <c:crosses val="autoZero"/>
        <c:auto val="1"/>
        <c:lblAlgn val="ctr"/>
        <c:lblOffset val="100"/>
        <c:noMultiLvlLbl val="0"/>
      </c:catAx>
      <c:valAx>
        <c:axId val="1350864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35080576"/>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0023"/>
          <c:y val="0.0634920700000001"/>
          <c:w val="0.73320717"/>
          <c:h val="0.50416887"/>
        </c:manualLayout>
      </c:layout>
      <c:barChart>
        <c:barDir val="col"/>
        <c:grouping val="clustered"/>
        <c:varyColors val="0"/>
        <c:ser>
          <c:idx val="0"/>
          <c:order val="0"/>
          <c:tx>
            <c:strRef>
              <c:f>'Sheet1 (3)'!$B$1</c:f>
              <c:strCache>
                <c:ptCount val="1"/>
                <c:pt idx="0">
                  <c:v>列1</c:v>
                </c:pt>
              </c:strCache>
            </c:strRef>
          </c:tx>
          <c:spPr>
            <a:solidFill>
              <a:srgbClr val="4472C4"/>
            </a:solidFill>
            <a:ln>
              <a:noFill/>
            </a:ln>
          </c:spPr>
          <c:invertIfNegative val="0"/>
          <c:dLbls>
            <c:dLbl>
              <c:idx val="0"/>
              <c:layout>
                <c:manualLayout>
                  <c:x val="-0.019795448"/>
                  <c:y val="-0.00284900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96965"/>
                  <c:y val="-0.025641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846586"/>
                  <c:y val="-0.031339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一般公共预算拨款年初预算</c:v>
                </c:pt>
                <c:pt idx="1">
                  <c:v>一般公共预算拨款收入</c:v>
                </c:pt>
                <c:pt idx="2">
                  <c:v>政府性基金预算财政拨款预算</c:v>
                </c:pt>
                <c:pt idx="3">
                  <c:v>政府性基金预算财政拨款收入</c:v>
                </c:pt>
              </c:strCache>
            </c:strRef>
          </c:cat>
          <c:val>
            <c:numRef>
              <c:f>'Sheet1 (3)'!$B$2:$B$5</c:f>
              <c:numCache>
                <c:formatCode>General</c:formatCode>
                <c:ptCount val="4"/>
              </c:numCache>
            </c:numRef>
          </c:val>
        </c:ser>
        <c:ser>
          <c:idx val="1"/>
          <c:order val="1"/>
          <c:tx>
            <c:strRef>
              <c:f>'Sheet1 (3)'!$C$1</c:f>
              <c:strCache>
                <c:ptCount val="1"/>
                <c:pt idx="0">
                  <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一般公共预算拨款年初预算</c:v>
                </c:pt>
                <c:pt idx="1">
                  <c:v>一般公共预算拨款收入</c:v>
                </c:pt>
                <c:pt idx="2">
                  <c:v>政府性基金预算财政拨款预算</c:v>
                </c:pt>
                <c:pt idx="3">
                  <c:v>政府性基金预算财政拨款收入</c:v>
                </c:pt>
              </c:strCache>
            </c:strRef>
          </c:cat>
          <c:val>
            <c:numRef>
              <c:f>'Sheet1 (3)'!$C$2:$C$5</c:f>
              <c:numCache>
                <c:formatCode>General</c:formatCode>
                <c:ptCount val="4"/>
                <c:pt idx="0">
                  <c:v>1407.56</c:v>
                </c:pt>
                <c:pt idx="1">
                  <c:v>2947.1</c:v>
                </c:pt>
                <c:pt idx="2">
                  <c:v>0</c:v>
                </c:pt>
                <c:pt idx="3">
                  <c:v>1023</c:v>
                </c:pt>
              </c:numCache>
            </c:numRef>
          </c:val>
        </c:ser>
        <c:dLbls>
          <c:showLegendKey val="0"/>
          <c:showVal val="1"/>
          <c:showCatName val="0"/>
          <c:showSerName val="0"/>
          <c:showPercent val="0"/>
          <c:showBubbleSize val="0"/>
        </c:dLbls>
        <c:gapWidth val="150"/>
        <c:axId val="135115904"/>
        <c:axId val="135117440"/>
      </c:barChart>
      <c:catAx>
        <c:axId val="1351159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35117440"/>
        <c:crosses val="autoZero"/>
        <c:auto val="1"/>
        <c:lblAlgn val="ctr"/>
        <c:lblOffset val="100"/>
        <c:noMultiLvlLbl val="0"/>
      </c:catAx>
      <c:valAx>
        <c:axId val="135117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35115904"/>
        <c:crossesAt val="1"/>
        <c:crossBetween val="between"/>
      </c:valAx>
      <c:spPr>
        <a:solidFill>
          <a:srgbClr val="FFFFFF"/>
        </a:solidFill>
      </c:spPr>
    </c:plotArea>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财政拨款支出金额、比例</a:t>
            </a:r>
            <a:endParaRPr lang="zh-CN"/>
          </a:p>
        </c:rich>
      </c:tx>
      <c:layout>
        <c:manualLayout>
          <c:xMode val="edge"/>
          <c:yMode val="edge"/>
          <c:x val="0.49872965"/>
          <c:y val="0.010570824"/>
        </c:manualLayout>
      </c:layout>
      <c:overlay val="0"/>
      <c:spPr>
        <a:ln>
          <a:noFill/>
        </a:ln>
      </c:spPr>
    </c:title>
    <c:autoTitleDeleted val="0"/>
    <c:plotArea>
      <c:layout/>
      <c:pieChart>
        <c:varyColors val="1"/>
        <c:ser>
          <c:idx val="0"/>
          <c:order val="0"/>
          <c:tx>
            <c:strRef>
              <c:f>'Sheet1 (4)'!$B$1</c:f>
              <c:strCache>
                <c:ptCount val="1"/>
                <c:pt idx="0">
                  <c:v>财政拨款支出金额、比例</c:v>
                </c:pt>
              </c:strCache>
            </c:strRef>
          </c:tx>
          <c:spPr>
            <a:ln>
              <a:noFill/>
            </a:ln>
          </c:spPr>
          <c:explosion val="0"/>
          <c:dPt>
            <c:idx val="0"/>
            <c:bubble3D val="0"/>
            <c:spPr>
              <a:solidFill>
                <a:srgbClr val="4572A7"/>
              </a:solidFill>
            </c:spPr>
          </c:dPt>
          <c:dPt>
            <c:idx val="1"/>
            <c:bubble3D val="0"/>
            <c:spPr>
              <a:solidFill>
                <a:srgbClr val="AA4643"/>
              </a:solidFill>
            </c:spPr>
          </c:dPt>
          <c:dPt>
            <c:idx val="2"/>
            <c:bubble3D val="0"/>
            <c:spPr>
              <a:solidFill>
                <a:srgbClr val="89A54E"/>
              </a:solidFill>
            </c:spPr>
          </c:dPt>
          <c:dPt>
            <c:idx val="3"/>
            <c:bubble3D val="0"/>
            <c:spPr>
              <a:solidFill>
                <a:srgbClr val="71588F"/>
              </a:solidFill>
            </c:spPr>
          </c:dPt>
          <c:dPt>
            <c:idx val="4"/>
            <c:bubble3D val="0"/>
            <c:spPr>
              <a:solidFill>
                <a:srgbClr val="4198AF"/>
              </a:solidFill>
            </c:spPr>
          </c:dPt>
          <c:dPt>
            <c:idx val="5"/>
            <c:bubble3D val="0"/>
            <c:spPr>
              <a:solidFill>
                <a:srgbClr val="DB843D"/>
              </a:solidFill>
            </c:spPr>
          </c:dPt>
          <c:dPt>
            <c:idx val="6"/>
            <c:bubble3D val="0"/>
            <c:spPr>
              <a:solidFill>
                <a:srgbClr val="93A9CF"/>
              </a:solidFill>
            </c:spPr>
          </c:dPt>
          <c:dPt>
            <c:idx val="7"/>
            <c:bubble3D val="0"/>
            <c:spPr>
              <a:solidFill>
                <a:srgbClr val="D19392"/>
              </a:solidFill>
            </c:spPr>
          </c:dPt>
          <c:dPt>
            <c:idx val="8"/>
            <c:bubble3D val="0"/>
            <c:spPr>
              <a:solidFill>
                <a:srgbClr val="B9CD96"/>
              </a:solidFill>
            </c:spPr>
          </c:dPt>
          <c:dPt>
            <c:idx val="9"/>
            <c:bubble3D val="0"/>
            <c:spPr>
              <a:solidFill>
                <a:srgbClr val="A99BBD"/>
              </a:solidFill>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1020.52, 52.09%</a:t>
                    </a:r>
                    <a:endParaRPr 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742139800000001"/>
                  <c:y val="-0.048542835"/>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16.23, 0.83%</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813889"/>
                  <c:y val="-0.026412856"/>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56.6, 2.89%</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24334602"/>
                  <c:y val="0.017031426"/>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54.73, 2.79%</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46868805"/>
                  <c:y val="-0.0035883929"/>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167.71, 8.56%</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022572663"/>
                  <c:y val="0.0277935"/>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9.4, 0.48%</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432.46, 22.07%</a:t>
                    </a:r>
                    <a:endParaRPr lang="zh-CN"/>
                  </a:p>
                </c:rich>
              </c:tx>
              <c:dLblPos val="bestFit"/>
              <c:showLegendKey val="0"/>
              <c:showVal val="1"/>
              <c:showCatName val="0"/>
              <c:showSerName val="0"/>
              <c:showPercent val="1"/>
              <c:showBubbleSize val="0"/>
              <c:extLst>
                <c:ext xmlns:c15="http://schemas.microsoft.com/office/drawing/2012/chart" uri="{CE6537A1-D6FC-4f65-9D91-7224C49458BB}"/>
              </c:extLst>
            </c:dLbl>
            <c:dLbl>
              <c:idx val="7"/>
              <c:layout>
                <c:manualLayout>
                  <c:x val="-0.0697956600000001"/>
                  <c:y val="-0.055372532"/>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10,0.51%</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8"/>
              <c:layout>
                <c:manualLayout>
                  <c:x val="0.033753105"/>
                  <c:y val="-0.105321676"/>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191.54, 9.78%</a:t>
                    </a:r>
                    <a:endParaRPr 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9"/>
              <c:layout>
                <c:manualLayout>
                  <c:x val="0.108542964"/>
                  <c:y val="-0.02213424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c:v>
                </c:pt>
                <c:pt idx="4">
                  <c:v>节能环保（类）</c:v>
                </c:pt>
                <c:pt idx="5">
                  <c:v>城乡社区（类）</c:v>
                </c:pt>
                <c:pt idx="6">
                  <c:v>农林水（类）</c:v>
                </c:pt>
                <c:pt idx="7">
                  <c:v>住房保障（类）</c:v>
                </c:pt>
                <c:pt idx="8">
                  <c:v>灾害防治及应急管理（类）</c:v>
                </c:pt>
                <c:pt idx="9">
                  <c:v>其他（类）</c:v>
                </c:pt>
              </c:strCache>
            </c:strRef>
          </c:cat>
          <c:val>
            <c:numRef>
              <c:f>'Sheet1 (4)'!$B$2:$B$11</c:f>
              <c:numCache>
                <c:formatCode>General</c:formatCode>
                <c:ptCount val="10"/>
                <c:pt idx="0">
                  <c:v>1520.06</c:v>
                </c:pt>
                <c:pt idx="1">
                  <c:v>206</c:v>
                </c:pt>
                <c:pt idx="2">
                  <c:v>100.48</c:v>
                </c:pt>
                <c:pt idx="3">
                  <c:v>31.14</c:v>
                </c:pt>
                <c:pt idx="4">
                  <c:v>380</c:v>
                </c:pt>
                <c:pt idx="5">
                  <c:v>1023</c:v>
                </c:pt>
                <c:pt idx="6">
                  <c:v>667.65</c:v>
                </c:pt>
                <c:pt idx="7">
                  <c:v>2.44</c:v>
                </c:pt>
                <c:pt idx="8">
                  <c:v>10</c:v>
                </c:pt>
                <c:pt idx="9">
                  <c:v>29.33</c:v>
                </c:pt>
              </c:numCache>
            </c:numRef>
          </c:val>
        </c:ser>
        <c:dLbls>
          <c:showLegendKey val="0"/>
          <c:showVal val="1"/>
          <c:showCatName val="0"/>
          <c:showSerName val="0"/>
          <c:showPercent val="1"/>
          <c:showBubbleSize val="0"/>
          <c:showLeaderLines val="1"/>
        </c:dLbls>
        <c:firstSliceAng val="0"/>
      </c:pieChart>
      <c:spPr>
        <a:noFill/>
      </c:spPr>
    </c:plotArea>
    <c:legend>
      <c:legendPos val="r"/>
      <c:layout>
        <c:manualLayout>
          <c:xMode val="edge"/>
          <c:yMode val="edge"/>
          <c:x val="0.66936135"/>
          <c:y val="0.2553735"/>
        </c:manualLayou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1625</Words>
  <Characters>9266</Characters>
  <Lines>77</Lines>
  <Paragraphs>21</Paragraphs>
  <TotalTime>24</TotalTime>
  <ScaleCrop>false</ScaleCrop>
  <LinksUpToDate>false</LinksUpToDate>
  <CharactersWithSpaces>10870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忽忽</cp:lastModifiedBy>
  <cp:lastPrinted>2020-07-30T02:37:00Z</cp:lastPrinted>
  <dcterms:modified xsi:type="dcterms:W3CDTF">2024-01-18T06:14:51Z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F723496D237345279A2E13F625B3727C</vt:lpwstr>
  </property>
</Properties>
</file>