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4D" w:rsidRDefault="0098734D">
      <w:pPr>
        <w:spacing w:line="584" w:lineRule="exact"/>
        <w:rPr>
          <w:sz w:val="30"/>
          <w:szCs w:val="30"/>
        </w:rPr>
      </w:pPr>
    </w:p>
    <w:p w:rsidR="0098734D" w:rsidRDefault="0098734D">
      <w:pPr>
        <w:spacing w:line="584" w:lineRule="exact"/>
        <w:jc w:val="center"/>
        <w:rPr>
          <w:b/>
          <w:sz w:val="72"/>
          <w:szCs w:val="72"/>
        </w:rPr>
      </w:pPr>
    </w:p>
    <w:p w:rsidR="0098734D" w:rsidRDefault="0098734D">
      <w:pPr>
        <w:spacing w:line="584" w:lineRule="exact"/>
        <w:jc w:val="center"/>
        <w:rPr>
          <w:b/>
          <w:sz w:val="72"/>
          <w:szCs w:val="72"/>
        </w:rPr>
      </w:pPr>
    </w:p>
    <w:p w:rsidR="0098734D" w:rsidRDefault="0098734D">
      <w:pPr>
        <w:spacing w:line="584" w:lineRule="exact"/>
        <w:jc w:val="center"/>
        <w:rPr>
          <w:b/>
          <w:sz w:val="72"/>
          <w:szCs w:val="72"/>
        </w:rPr>
      </w:pPr>
    </w:p>
    <w:p w:rsidR="0098734D" w:rsidRDefault="00A04E3F">
      <w:pPr>
        <w:spacing w:line="1000" w:lineRule="exact"/>
        <w:jc w:val="center"/>
        <w:rPr>
          <w:color w:val="002060"/>
          <w:sz w:val="84"/>
          <w:szCs w:val="84"/>
        </w:rPr>
      </w:pPr>
      <w:r>
        <w:rPr>
          <w:color w:val="002060"/>
          <w:sz w:val="84"/>
          <w:szCs w:val="84"/>
        </w:rPr>
        <w:t>2017</w:t>
      </w:r>
      <w:r>
        <w:rPr>
          <w:color w:val="002060"/>
          <w:sz w:val="84"/>
          <w:szCs w:val="84"/>
        </w:rPr>
        <w:t>年度部门决算公开</w:t>
      </w:r>
    </w:p>
    <w:p w:rsidR="0098734D" w:rsidRDefault="0098734D">
      <w:pPr>
        <w:spacing w:line="584" w:lineRule="exact"/>
        <w:jc w:val="center"/>
        <w:rPr>
          <w:b/>
          <w:sz w:val="72"/>
          <w:szCs w:val="72"/>
        </w:rPr>
      </w:pPr>
    </w:p>
    <w:p w:rsidR="0098734D" w:rsidRDefault="0098734D">
      <w:pPr>
        <w:spacing w:line="584" w:lineRule="exact"/>
        <w:jc w:val="center"/>
        <w:rPr>
          <w:b/>
          <w:sz w:val="72"/>
          <w:szCs w:val="72"/>
        </w:rPr>
      </w:pPr>
    </w:p>
    <w:p w:rsidR="0098734D" w:rsidRDefault="0098734D">
      <w:pPr>
        <w:spacing w:line="584" w:lineRule="exact"/>
        <w:jc w:val="center"/>
        <w:rPr>
          <w:b/>
          <w:sz w:val="72"/>
          <w:szCs w:val="72"/>
        </w:rPr>
      </w:pPr>
    </w:p>
    <w:p w:rsidR="0098734D" w:rsidRDefault="0098734D">
      <w:pPr>
        <w:spacing w:line="584" w:lineRule="exact"/>
        <w:jc w:val="center"/>
        <w:rPr>
          <w:b/>
          <w:sz w:val="72"/>
          <w:szCs w:val="72"/>
        </w:rPr>
      </w:pPr>
    </w:p>
    <w:p w:rsidR="0098734D" w:rsidRDefault="0098734D">
      <w:pPr>
        <w:spacing w:line="584" w:lineRule="exact"/>
        <w:jc w:val="center"/>
        <w:rPr>
          <w:b/>
          <w:sz w:val="72"/>
          <w:szCs w:val="72"/>
        </w:rPr>
      </w:pPr>
    </w:p>
    <w:p w:rsidR="0098734D" w:rsidRDefault="0098734D">
      <w:pPr>
        <w:spacing w:line="584" w:lineRule="exact"/>
        <w:jc w:val="center"/>
        <w:rPr>
          <w:b/>
          <w:sz w:val="72"/>
          <w:szCs w:val="72"/>
        </w:rPr>
      </w:pPr>
    </w:p>
    <w:p w:rsidR="0098734D" w:rsidRDefault="0098734D">
      <w:pPr>
        <w:spacing w:line="584" w:lineRule="exact"/>
        <w:jc w:val="center"/>
        <w:rPr>
          <w:b/>
          <w:sz w:val="72"/>
          <w:szCs w:val="72"/>
        </w:rPr>
      </w:pPr>
    </w:p>
    <w:p w:rsidR="0098734D" w:rsidRDefault="0098734D">
      <w:pPr>
        <w:spacing w:line="584" w:lineRule="exact"/>
        <w:jc w:val="center"/>
        <w:rPr>
          <w:b/>
          <w:sz w:val="44"/>
          <w:szCs w:val="44"/>
        </w:rPr>
      </w:pPr>
    </w:p>
    <w:p w:rsidR="0098734D" w:rsidRDefault="0098734D">
      <w:pPr>
        <w:spacing w:line="584" w:lineRule="exact"/>
        <w:jc w:val="center"/>
        <w:rPr>
          <w:rFonts w:eastAsia="方正小标宋_GBK"/>
          <w:sz w:val="44"/>
          <w:szCs w:val="44"/>
        </w:rPr>
      </w:pPr>
    </w:p>
    <w:p w:rsidR="0098734D" w:rsidRDefault="0098734D">
      <w:pPr>
        <w:spacing w:line="584" w:lineRule="exact"/>
        <w:jc w:val="center"/>
        <w:rPr>
          <w:rFonts w:eastAsia="方正小标宋_GBK"/>
          <w:sz w:val="44"/>
          <w:szCs w:val="44"/>
        </w:rPr>
      </w:pPr>
    </w:p>
    <w:p w:rsidR="0098734D" w:rsidRDefault="0098734D">
      <w:pPr>
        <w:spacing w:line="584" w:lineRule="exact"/>
        <w:jc w:val="center"/>
        <w:rPr>
          <w:rFonts w:eastAsia="方正小标宋_GBK"/>
          <w:sz w:val="44"/>
          <w:szCs w:val="44"/>
        </w:rPr>
      </w:pPr>
    </w:p>
    <w:p w:rsidR="0098734D" w:rsidRDefault="00A04E3F">
      <w:pPr>
        <w:spacing w:line="584" w:lineRule="exact"/>
        <w:jc w:val="center"/>
        <w:rPr>
          <w:b/>
          <w:sz w:val="44"/>
          <w:szCs w:val="44"/>
        </w:rPr>
      </w:pPr>
      <w:r>
        <w:rPr>
          <w:b/>
          <w:sz w:val="44"/>
          <w:szCs w:val="44"/>
        </w:rPr>
        <w:t>廊坊市</w:t>
      </w:r>
      <w:r>
        <w:rPr>
          <w:rFonts w:hint="eastAsia"/>
          <w:b/>
          <w:sz w:val="44"/>
          <w:szCs w:val="44"/>
        </w:rPr>
        <w:t>大城县广安镇人民政府</w:t>
      </w:r>
    </w:p>
    <w:p w:rsidR="0098734D" w:rsidRDefault="0098734D">
      <w:pPr>
        <w:spacing w:line="584" w:lineRule="exact"/>
        <w:jc w:val="center"/>
        <w:rPr>
          <w:rFonts w:eastAsia="方正小标宋_GBK"/>
          <w:sz w:val="44"/>
          <w:szCs w:val="44"/>
        </w:rPr>
      </w:pPr>
    </w:p>
    <w:p w:rsidR="0098734D" w:rsidRDefault="0098734D">
      <w:pPr>
        <w:spacing w:line="584" w:lineRule="exact"/>
        <w:jc w:val="center"/>
        <w:rPr>
          <w:rFonts w:eastAsia="方正小标宋_GBK"/>
          <w:sz w:val="44"/>
          <w:szCs w:val="44"/>
        </w:rPr>
      </w:pPr>
    </w:p>
    <w:p w:rsidR="0098734D" w:rsidRDefault="0098734D">
      <w:pPr>
        <w:spacing w:line="584" w:lineRule="exact"/>
        <w:jc w:val="center"/>
        <w:rPr>
          <w:rFonts w:eastAsia="方正小标宋_GBK"/>
          <w:sz w:val="44"/>
          <w:szCs w:val="44"/>
        </w:rPr>
      </w:pPr>
    </w:p>
    <w:p w:rsidR="0098734D" w:rsidRDefault="0098734D">
      <w:pPr>
        <w:spacing w:line="584" w:lineRule="exact"/>
        <w:jc w:val="center"/>
        <w:rPr>
          <w:rFonts w:eastAsia="方正小标宋_GBK"/>
          <w:sz w:val="44"/>
          <w:szCs w:val="44"/>
        </w:rPr>
      </w:pPr>
    </w:p>
    <w:p w:rsidR="0098734D" w:rsidRDefault="00A04E3F">
      <w:pPr>
        <w:spacing w:line="584" w:lineRule="exact"/>
        <w:jc w:val="center"/>
        <w:rPr>
          <w:rFonts w:eastAsia="黑体"/>
          <w:sz w:val="44"/>
          <w:szCs w:val="44"/>
        </w:rPr>
      </w:pPr>
      <w:r>
        <w:rPr>
          <w:rFonts w:eastAsia="黑体"/>
          <w:sz w:val="44"/>
          <w:szCs w:val="44"/>
        </w:rPr>
        <w:lastRenderedPageBreak/>
        <w:t>部门决算公开目录</w:t>
      </w:r>
    </w:p>
    <w:p w:rsidR="0098734D" w:rsidRDefault="0098734D">
      <w:pPr>
        <w:spacing w:line="584" w:lineRule="exact"/>
        <w:ind w:firstLineChars="200" w:firstLine="640"/>
        <w:rPr>
          <w:rFonts w:eastAsia="黑体"/>
          <w:sz w:val="32"/>
          <w:szCs w:val="32"/>
        </w:rPr>
      </w:pPr>
    </w:p>
    <w:p w:rsidR="0098734D" w:rsidRDefault="00A04E3F">
      <w:pPr>
        <w:spacing w:line="584"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ascii="Calibri" w:eastAsia="黑体" w:hAnsi="Calibri" w:hint="eastAsia"/>
          <w:sz w:val="32"/>
          <w:szCs w:val="32"/>
        </w:rPr>
        <w:t>广安镇人民政府</w:t>
      </w:r>
      <w:r>
        <w:rPr>
          <w:rFonts w:eastAsia="黑体"/>
          <w:sz w:val="32"/>
          <w:szCs w:val="32"/>
        </w:rPr>
        <w:t>部门概况</w:t>
      </w:r>
    </w:p>
    <w:p w:rsidR="0098734D" w:rsidRDefault="00A04E3F" w:rsidP="002A4488">
      <w:pPr>
        <w:spacing w:line="584" w:lineRule="exact"/>
        <w:ind w:firstLineChars="398" w:firstLine="1274"/>
        <w:rPr>
          <w:rFonts w:eastAsia="仿宋_GB2312"/>
          <w:sz w:val="32"/>
          <w:szCs w:val="32"/>
        </w:rPr>
      </w:pPr>
      <w:r>
        <w:rPr>
          <w:rFonts w:eastAsia="仿宋_GB2312"/>
          <w:sz w:val="32"/>
          <w:szCs w:val="32"/>
        </w:rPr>
        <w:t>一、部门职责</w:t>
      </w:r>
    </w:p>
    <w:p w:rsidR="0098734D" w:rsidRDefault="00A04E3F" w:rsidP="002A4488">
      <w:pPr>
        <w:spacing w:line="584" w:lineRule="exact"/>
        <w:ind w:firstLineChars="398" w:firstLine="1274"/>
        <w:rPr>
          <w:rFonts w:eastAsia="仿宋_GB2312"/>
          <w:sz w:val="32"/>
          <w:szCs w:val="32"/>
        </w:rPr>
      </w:pPr>
      <w:r>
        <w:rPr>
          <w:rFonts w:eastAsia="仿宋_GB2312"/>
          <w:sz w:val="32"/>
          <w:szCs w:val="32"/>
        </w:rPr>
        <w:t>二、部门决算单位构成</w:t>
      </w:r>
    </w:p>
    <w:p w:rsidR="0098734D" w:rsidRDefault="00A04E3F">
      <w:pPr>
        <w:spacing w:line="584"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w:t>
      </w:r>
      <w:r>
        <w:rPr>
          <w:rFonts w:ascii="Calibri" w:eastAsia="黑体" w:hAnsi="Calibri" w:hint="eastAsia"/>
          <w:sz w:val="32"/>
          <w:szCs w:val="32"/>
        </w:rPr>
        <w:t>广安镇人民政府</w:t>
      </w:r>
      <w:r>
        <w:rPr>
          <w:rFonts w:eastAsia="黑体"/>
          <w:sz w:val="32"/>
          <w:szCs w:val="32"/>
        </w:rPr>
        <w:t>2017</w:t>
      </w:r>
      <w:r>
        <w:rPr>
          <w:rFonts w:eastAsia="黑体"/>
          <w:sz w:val="32"/>
          <w:szCs w:val="32"/>
        </w:rPr>
        <w:t>年度部门决算报表</w:t>
      </w:r>
    </w:p>
    <w:p w:rsidR="0098734D" w:rsidRDefault="00A04E3F">
      <w:pPr>
        <w:spacing w:line="584" w:lineRule="exact"/>
        <w:ind w:left="640" w:firstLineChars="200" w:firstLine="640"/>
        <w:rPr>
          <w:rFonts w:eastAsia="仿宋_GB2312"/>
          <w:sz w:val="32"/>
          <w:szCs w:val="32"/>
        </w:rPr>
      </w:pPr>
      <w:r>
        <w:rPr>
          <w:rFonts w:eastAsia="仿宋_GB2312"/>
          <w:sz w:val="32"/>
          <w:szCs w:val="32"/>
        </w:rPr>
        <w:t>一、收入支出决算总表</w:t>
      </w:r>
    </w:p>
    <w:p w:rsidR="0098734D" w:rsidRDefault="00A04E3F">
      <w:pPr>
        <w:spacing w:line="584" w:lineRule="exact"/>
        <w:ind w:left="640" w:firstLineChars="200" w:firstLine="640"/>
        <w:rPr>
          <w:rFonts w:eastAsia="仿宋_GB2312"/>
          <w:sz w:val="32"/>
          <w:szCs w:val="32"/>
        </w:rPr>
      </w:pPr>
      <w:r>
        <w:rPr>
          <w:rFonts w:eastAsia="仿宋_GB2312"/>
          <w:sz w:val="32"/>
          <w:szCs w:val="32"/>
        </w:rPr>
        <w:t>二、收入决算表</w:t>
      </w:r>
    </w:p>
    <w:p w:rsidR="0098734D" w:rsidRDefault="00A04E3F">
      <w:pPr>
        <w:spacing w:line="584" w:lineRule="exact"/>
        <w:ind w:left="640" w:firstLineChars="200" w:firstLine="640"/>
        <w:rPr>
          <w:rFonts w:eastAsia="仿宋_GB2312"/>
          <w:sz w:val="32"/>
          <w:szCs w:val="32"/>
        </w:rPr>
      </w:pPr>
      <w:r>
        <w:rPr>
          <w:rFonts w:eastAsia="仿宋_GB2312"/>
          <w:sz w:val="32"/>
          <w:szCs w:val="32"/>
        </w:rPr>
        <w:t>三、支出决算表</w:t>
      </w:r>
    </w:p>
    <w:p w:rsidR="0098734D" w:rsidRDefault="00A04E3F">
      <w:pPr>
        <w:spacing w:line="584" w:lineRule="exact"/>
        <w:ind w:left="640" w:firstLineChars="200" w:firstLine="640"/>
        <w:rPr>
          <w:rFonts w:eastAsia="仿宋_GB2312"/>
          <w:sz w:val="32"/>
          <w:szCs w:val="32"/>
        </w:rPr>
      </w:pPr>
      <w:r>
        <w:rPr>
          <w:rFonts w:eastAsia="仿宋_GB2312"/>
          <w:sz w:val="32"/>
          <w:szCs w:val="32"/>
        </w:rPr>
        <w:t>四、财政拨款收入支出决算总表</w:t>
      </w:r>
    </w:p>
    <w:p w:rsidR="0098734D" w:rsidRDefault="00A04E3F">
      <w:pPr>
        <w:spacing w:line="584" w:lineRule="exact"/>
        <w:ind w:left="640" w:firstLineChars="200" w:firstLine="640"/>
        <w:rPr>
          <w:rFonts w:eastAsia="仿宋_GB2312"/>
          <w:sz w:val="32"/>
          <w:szCs w:val="32"/>
        </w:rPr>
      </w:pPr>
      <w:r>
        <w:rPr>
          <w:rFonts w:eastAsia="仿宋_GB2312"/>
          <w:sz w:val="32"/>
          <w:szCs w:val="32"/>
        </w:rPr>
        <w:t>五、一般公共预算财政拨款收入支出决算表</w:t>
      </w:r>
    </w:p>
    <w:p w:rsidR="0098734D" w:rsidRDefault="00A04E3F">
      <w:pPr>
        <w:spacing w:line="584" w:lineRule="exact"/>
        <w:ind w:left="640" w:firstLineChars="200" w:firstLine="640"/>
        <w:rPr>
          <w:rFonts w:eastAsia="仿宋_GB2312"/>
          <w:sz w:val="32"/>
          <w:szCs w:val="32"/>
        </w:rPr>
      </w:pPr>
      <w:r>
        <w:rPr>
          <w:rFonts w:eastAsia="仿宋_GB2312"/>
          <w:sz w:val="32"/>
          <w:szCs w:val="32"/>
        </w:rPr>
        <w:t>六、一般公共预算财政拨款基本支出决算表</w:t>
      </w:r>
    </w:p>
    <w:p w:rsidR="0098734D" w:rsidRDefault="00A04E3F">
      <w:pPr>
        <w:spacing w:line="584" w:lineRule="exact"/>
        <w:ind w:left="640" w:firstLineChars="200" w:firstLine="640"/>
        <w:rPr>
          <w:rFonts w:eastAsia="仿宋_GB2312"/>
          <w:sz w:val="32"/>
          <w:szCs w:val="32"/>
        </w:rPr>
      </w:pPr>
      <w:r>
        <w:rPr>
          <w:rFonts w:eastAsia="仿宋_GB2312"/>
          <w:sz w:val="32"/>
          <w:szCs w:val="32"/>
        </w:rPr>
        <w:t>七、政府性基金预算财政拨款收入支出决算表</w:t>
      </w:r>
    </w:p>
    <w:p w:rsidR="0098734D" w:rsidRDefault="00A04E3F">
      <w:pPr>
        <w:spacing w:line="584" w:lineRule="exact"/>
        <w:ind w:left="640" w:firstLineChars="200" w:firstLine="640"/>
        <w:rPr>
          <w:rFonts w:eastAsia="仿宋_GB2312"/>
          <w:sz w:val="32"/>
          <w:szCs w:val="32"/>
        </w:rPr>
      </w:pPr>
      <w:r>
        <w:rPr>
          <w:rFonts w:eastAsia="仿宋_GB2312"/>
          <w:sz w:val="32"/>
          <w:szCs w:val="32"/>
        </w:rPr>
        <w:t>八、国有资本经营预算财政拨款收入支出决算表</w:t>
      </w:r>
    </w:p>
    <w:p w:rsidR="0098734D" w:rsidRDefault="00A04E3F">
      <w:pPr>
        <w:spacing w:line="584" w:lineRule="exact"/>
        <w:ind w:left="640" w:firstLineChars="200" w:firstLine="640"/>
        <w:rPr>
          <w:rFonts w:eastAsia="仿宋_GB2312"/>
          <w:sz w:val="32"/>
          <w:szCs w:val="32"/>
        </w:rPr>
      </w:pPr>
      <w:r>
        <w:rPr>
          <w:rFonts w:eastAsia="仿宋_GB2312"/>
          <w:sz w:val="32"/>
          <w:szCs w:val="32"/>
        </w:rPr>
        <w:t>九、</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经费及相关信息统计表</w:t>
      </w:r>
    </w:p>
    <w:p w:rsidR="0098734D" w:rsidRDefault="00A04E3F">
      <w:pPr>
        <w:spacing w:line="584" w:lineRule="exact"/>
        <w:ind w:left="640" w:firstLineChars="200" w:firstLine="640"/>
        <w:rPr>
          <w:rFonts w:eastAsia="仿宋_GB2312"/>
          <w:sz w:val="32"/>
          <w:szCs w:val="32"/>
        </w:rPr>
      </w:pPr>
      <w:r>
        <w:rPr>
          <w:rFonts w:eastAsia="仿宋_GB2312"/>
          <w:sz w:val="32"/>
          <w:szCs w:val="32"/>
        </w:rPr>
        <w:t>十、政府采购情况表</w:t>
      </w:r>
    </w:p>
    <w:p w:rsidR="0098734D" w:rsidRDefault="00A04E3F">
      <w:pPr>
        <w:spacing w:line="584"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ascii="Calibri" w:eastAsia="黑体" w:hAnsi="Calibri" w:hint="eastAsia"/>
          <w:sz w:val="32"/>
          <w:szCs w:val="32"/>
        </w:rPr>
        <w:t>广安镇人民政府</w:t>
      </w:r>
      <w:r>
        <w:rPr>
          <w:rFonts w:eastAsia="黑体"/>
          <w:sz w:val="32"/>
          <w:szCs w:val="32"/>
        </w:rPr>
        <w:t>2017</w:t>
      </w:r>
      <w:r>
        <w:rPr>
          <w:rFonts w:eastAsia="黑体"/>
          <w:sz w:val="32"/>
          <w:szCs w:val="32"/>
        </w:rPr>
        <w:t>年部门决算情况说明</w:t>
      </w:r>
    </w:p>
    <w:p w:rsidR="0098734D" w:rsidRDefault="00A04E3F">
      <w:pPr>
        <w:spacing w:line="584" w:lineRule="exact"/>
        <w:ind w:left="640" w:firstLineChars="200" w:firstLine="640"/>
        <w:rPr>
          <w:rFonts w:eastAsia="仿宋_GB2312"/>
          <w:sz w:val="32"/>
          <w:szCs w:val="32"/>
        </w:rPr>
      </w:pPr>
      <w:r>
        <w:rPr>
          <w:rFonts w:eastAsia="仿宋_GB2312"/>
          <w:sz w:val="32"/>
          <w:szCs w:val="32"/>
        </w:rPr>
        <w:t>一、收入支出决算总体情况说明</w:t>
      </w:r>
    </w:p>
    <w:p w:rsidR="0098734D" w:rsidRDefault="00A04E3F">
      <w:pPr>
        <w:spacing w:line="584" w:lineRule="exact"/>
        <w:ind w:left="640" w:firstLineChars="200" w:firstLine="640"/>
        <w:rPr>
          <w:rFonts w:eastAsia="仿宋_GB2312"/>
          <w:sz w:val="32"/>
          <w:szCs w:val="32"/>
        </w:rPr>
      </w:pPr>
      <w:r>
        <w:rPr>
          <w:rFonts w:eastAsia="仿宋_GB2312"/>
          <w:sz w:val="32"/>
          <w:szCs w:val="32"/>
        </w:rPr>
        <w:t>二、收入决算情况说明</w:t>
      </w:r>
    </w:p>
    <w:p w:rsidR="0098734D" w:rsidRDefault="00A04E3F">
      <w:pPr>
        <w:spacing w:line="584" w:lineRule="exact"/>
        <w:ind w:left="640" w:firstLineChars="200" w:firstLine="640"/>
        <w:rPr>
          <w:rFonts w:eastAsia="仿宋_GB2312"/>
          <w:sz w:val="32"/>
          <w:szCs w:val="32"/>
        </w:rPr>
      </w:pPr>
      <w:r>
        <w:rPr>
          <w:rFonts w:eastAsia="仿宋_GB2312"/>
          <w:sz w:val="32"/>
          <w:szCs w:val="32"/>
        </w:rPr>
        <w:t>三、支出决算情况说明</w:t>
      </w:r>
    </w:p>
    <w:p w:rsidR="0098734D" w:rsidRDefault="00A04E3F">
      <w:pPr>
        <w:spacing w:line="584" w:lineRule="exact"/>
        <w:ind w:left="640" w:firstLineChars="200" w:firstLine="640"/>
        <w:rPr>
          <w:rFonts w:eastAsia="仿宋_GB2312"/>
          <w:sz w:val="32"/>
          <w:szCs w:val="32"/>
        </w:rPr>
      </w:pPr>
      <w:r>
        <w:rPr>
          <w:rFonts w:eastAsia="仿宋_GB2312"/>
          <w:sz w:val="32"/>
          <w:szCs w:val="32"/>
        </w:rPr>
        <w:t>四、财政拨款收入支出决算总体情况说明</w:t>
      </w:r>
    </w:p>
    <w:p w:rsidR="0098734D" w:rsidRDefault="00A04E3F">
      <w:pPr>
        <w:spacing w:line="584" w:lineRule="exact"/>
        <w:ind w:left="640" w:firstLineChars="200" w:firstLine="64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w:t>
      </w:r>
      <w:r>
        <w:rPr>
          <w:rFonts w:eastAsia="仿宋_GB2312"/>
          <w:spacing w:val="-6"/>
          <w:sz w:val="32"/>
          <w:szCs w:val="32"/>
        </w:rPr>
        <w:t>“</w:t>
      </w:r>
      <w:r>
        <w:rPr>
          <w:rFonts w:eastAsia="仿宋_GB2312"/>
          <w:spacing w:val="-6"/>
          <w:sz w:val="32"/>
          <w:szCs w:val="32"/>
        </w:rPr>
        <w:t>三公</w:t>
      </w:r>
      <w:r>
        <w:rPr>
          <w:rFonts w:eastAsia="仿宋_GB2312"/>
          <w:spacing w:val="-6"/>
          <w:sz w:val="32"/>
          <w:szCs w:val="32"/>
        </w:rPr>
        <w:t>”</w:t>
      </w:r>
      <w:r>
        <w:rPr>
          <w:rFonts w:eastAsia="仿宋_GB2312"/>
          <w:spacing w:val="-6"/>
          <w:sz w:val="32"/>
          <w:szCs w:val="32"/>
        </w:rPr>
        <w:t>经费支出决算情况说明</w:t>
      </w:r>
    </w:p>
    <w:p w:rsidR="0098734D" w:rsidRDefault="00A04E3F">
      <w:pPr>
        <w:spacing w:line="584" w:lineRule="exact"/>
        <w:ind w:left="640" w:firstLineChars="200" w:firstLine="640"/>
        <w:rPr>
          <w:rFonts w:eastAsia="仿宋_GB2312"/>
          <w:sz w:val="32"/>
          <w:szCs w:val="32"/>
        </w:rPr>
      </w:pPr>
      <w:r>
        <w:rPr>
          <w:rFonts w:eastAsia="仿宋_GB2312"/>
          <w:sz w:val="32"/>
          <w:szCs w:val="32"/>
        </w:rPr>
        <w:lastRenderedPageBreak/>
        <w:t>六、预算绩效管理工作开展情况说明</w:t>
      </w:r>
    </w:p>
    <w:p w:rsidR="0098734D" w:rsidRDefault="00A04E3F">
      <w:pPr>
        <w:spacing w:line="584" w:lineRule="exact"/>
        <w:ind w:left="640" w:firstLineChars="200" w:firstLine="640"/>
        <w:rPr>
          <w:rFonts w:eastAsia="仿宋_GB2312"/>
          <w:sz w:val="32"/>
          <w:szCs w:val="32"/>
        </w:rPr>
      </w:pPr>
      <w:r>
        <w:rPr>
          <w:rFonts w:eastAsia="仿宋_GB2312"/>
          <w:sz w:val="32"/>
          <w:szCs w:val="32"/>
        </w:rPr>
        <w:t>七、其他重要事项的说明</w:t>
      </w:r>
    </w:p>
    <w:p w:rsidR="0098734D" w:rsidRDefault="00A04E3F">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一</w:t>
      </w:r>
      <w:r>
        <w:rPr>
          <w:rFonts w:eastAsia="仿宋_GB2312" w:hint="eastAsia"/>
          <w:sz w:val="32"/>
          <w:szCs w:val="32"/>
        </w:rPr>
        <w:t>）</w:t>
      </w:r>
      <w:r>
        <w:rPr>
          <w:rFonts w:eastAsia="仿宋_GB2312"/>
          <w:sz w:val="32"/>
          <w:szCs w:val="32"/>
        </w:rPr>
        <w:t>机关运行经费情况</w:t>
      </w:r>
    </w:p>
    <w:p w:rsidR="0098734D" w:rsidRDefault="00A04E3F">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二</w:t>
      </w:r>
      <w:r>
        <w:rPr>
          <w:rFonts w:eastAsia="仿宋_GB2312" w:hint="eastAsia"/>
          <w:sz w:val="32"/>
          <w:szCs w:val="32"/>
        </w:rPr>
        <w:t>）</w:t>
      </w:r>
      <w:r>
        <w:rPr>
          <w:rFonts w:eastAsia="仿宋_GB2312"/>
          <w:sz w:val="32"/>
          <w:szCs w:val="32"/>
        </w:rPr>
        <w:t xml:space="preserve"> </w:t>
      </w:r>
      <w:r>
        <w:rPr>
          <w:rFonts w:eastAsia="仿宋_GB2312"/>
          <w:sz w:val="32"/>
          <w:szCs w:val="32"/>
        </w:rPr>
        <w:t>政府采购情况</w:t>
      </w:r>
    </w:p>
    <w:p w:rsidR="0098734D" w:rsidRDefault="00A04E3F">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三</w:t>
      </w:r>
      <w:r>
        <w:rPr>
          <w:rFonts w:eastAsia="仿宋_GB2312" w:hint="eastAsia"/>
          <w:sz w:val="32"/>
          <w:szCs w:val="32"/>
        </w:rPr>
        <w:t>）</w:t>
      </w:r>
      <w:r>
        <w:rPr>
          <w:rFonts w:eastAsia="仿宋_GB2312"/>
          <w:sz w:val="32"/>
          <w:szCs w:val="32"/>
        </w:rPr>
        <w:t xml:space="preserve"> </w:t>
      </w:r>
      <w:r>
        <w:rPr>
          <w:rFonts w:eastAsia="仿宋_GB2312"/>
          <w:sz w:val="32"/>
          <w:szCs w:val="32"/>
        </w:rPr>
        <w:t>国有资产占用情况</w:t>
      </w:r>
    </w:p>
    <w:p w:rsidR="0098734D" w:rsidRDefault="00A04E3F">
      <w:pPr>
        <w:spacing w:line="584" w:lineRule="exact"/>
        <w:ind w:firstLineChars="600" w:firstLine="1920"/>
        <w:rPr>
          <w:rFonts w:eastAsia="仿宋_GB2312"/>
          <w:sz w:val="32"/>
          <w:szCs w:val="32"/>
        </w:rPr>
      </w:pPr>
      <w:r>
        <w:rPr>
          <w:rFonts w:eastAsia="仿宋_GB2312" w:hint="eastAsia"/>
          <w:sz w:val="32"/>
          <w:szCs w:val="32"/>
        </w:rPr>
        <w:t>（</w:t>
      </w:r>
      <w:r>
        <w:rPr>
          <w:rFonts w:eastAsia="仿宋_GB2312"/>
          <w:sz w:val="32"/>
          <w:szCs w:val="32"/>
        </w:rPr>
        <w:t>四</w:t>
      </w:r>
      <w:r>
        <w:rPr>
          <w:rFonts w:eastAsia="仿宋_GB2312" w:hint="eastAsia"/>
          <w:sz w:val="32"/>
          <w:szCs w:val="32"/>
        </w:rPr>
        <w:t>）</w:t>
      </w:r>
      <w:r>
        <w:rPr>
          <w:rFonts w:eastAsia="仿宋_GB2312"/>
          <w:sz w:val="32"/>
          <w:szCs w:val="32"/>
        </w:rPr>
        <w:t xml:space="preserve"> </w:t>
      </w:r>
      <w:r>
        <w:rPr>
          <w:rFonts w:eastAsia="仿宋_GB2312"/>
          <w:sz w:val="32"/>
          <w:szCs w:val="32"/>
        </w:rPr>
        <w:t>其他需要说明的情况</w:t>
      </w:r>
    </w:p>
    <w:p w:rsidR="0098734D" w:rsidRDefault="00A04E3F">
      <w:pPr>
        <w:spacing w:line="584"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spacing w:line="584" w:lineRule="exact"/>
        <w:rPr>
          <w:sz w:val="44"/>
          <w:szCs w:val="44"/>
        </w:rPr>
      </w:pPr>
    </w:p>
    <w:p w:rsidR="0098734D" w:rsidRDefault="0098734D">
      <w:pPr>
        <w:pStyle w:val="1"/>
        <w:spacing w:before="0" w:after="0" w:line="584" w:lineRule="exact"/>
        <w:jc w:val="center"/>
        <w:rPr>
          <w:color w:val="000000"/>
          <w:kern w:val="0"/>
        </w:rPr>
      </w:pPr>
    </w:p>
    <w:p w:rsidR="0098734D" w:rsidRDefault="00A04E3F">
      <w:pPr>
        <w:pStyle w:val="1"/>
        <w:spacing w:before="0" w:after="0" w:line="584" w:lineRule="exact"/>
        <w:jc w:val="center"/>
        <w:rPr>
          <w:color w:val="000000"/>
          <w:kern w:val="0"/>
        </w:rPr>
      </w:pPr>
      <w:r>
        <w:rPr>
          <w:color w:val="000000"/>
          <w:kern w:val="0"/>
        </w:rPr>
        <w:t>第一部分</w:t>
      </w:r>
      <w:r>
        <w:rPr>
          <w:color w:val="000000"/>
          <w:kern w:val="0"/>
        </w:rPr>
        <w:t xml:space="preserve"> </w:t>
      </w:r>
      <w:r>
        <w:rPr>
          <w:color w:val="000000"/>
          <w:kern w:val="0"/>
        </w:rPr>
        <w:t>部门概况</w:t>
      </w:r>
    </w:p>
    <w:p w:rsidR="0098734D" w:rsidRDefault="0098734D"/>
    <w:p w:rsidR="0098734D" w:rsidRDefault="00A04E3F">
      <w:pPr>
        <w:pStyle w:val="2"/>
        <w:spacing w:before="0" w:after="0" w:line="584" w:lineRule="exact"/>
        <w:ind w:firstLineChars="200" w:firstLine="640"/>
        <w:rPr>
          <w:rFonts w:ascii="Times New Roman" w:eastAsia="黑体" w:hAnsi="Times New Roman"/>
          <w:b w:val="0"/>
          <w:kern w:val="0"/>
        </w:rPr>
      </w:pPr>
      <w:bookmarkStart w:id="0" w:name="_GoBack"/>
      <w:bookmarkEnd w:id="0"/>
      <w:r>
        <w:rPr>
          <w:rFonts w:ascii="Times New Roman" w:eastAsia="黑体" w:hAnsi="Times New Roman"/>
          <w:b w:val="0"/>
          <w:kern w:val="0"/>
        </w:rPr>
        <w:t>一、部门职责</w:t>
      </w:r>
    </w:p>
    <w:p w:rsidR="0098734D" w:rsidRDefault="00A04E3F">
      <w:pPr>
        <w:spacing w:line="566" w:lineRule="exact"/>
        <w:ind w:firstLine="560"/>
        <w:rPr>
          <w:rFonts w:ascii="仿宋" w:eastAsia="仿宋" w:hAnsi="仿宋"/>
          <w:sz w:val="32"/>
          <w:szCs w:val="32"/>
        </w:rPr>
      </w:pPr>
      <w:r>
        <w:rPr>
          <w:rFonts w:ascii="仿宋" w:eastAsia="仿宋" w:hAnsi="仿宋" w:hint="eastAsia"/>
          <w:sz w:val="32"/>
          <w:szCs w:val="32"/>
        </w:rPr>
        <w:t>根据《大城县广安镇人民政府职能配置、内设机构和人员编制方案》规定，大城县广安镇人民政府的主要职责是：贯彻执行党的路线、方针、政策和国家法律法规，贯彻执行上级机关的决议、命令及同级党委的决定，执行乡镇人民代表大会的决议，负责辖区内行政执法工作，维护社会秩序，保护公民人身、民主、财产等合法权利，保护各种经济组织的合法权益。</w:t>
      </w:r>
    </w:p>
    <w:p w:rsidR="0098734D" w:rsidRDefault="00A04E3F">
      <w:pPr>
        <w:spacing w:line="566" w:lineRule="exact"/>
        <w:ind w:firstLine="560"/>
        <w:rPr>
          <w:rFonts w:ascii="仿宋" w:eastAsia="仿宋" w:hAnsi="仿宋" w:cs="仿宋_GB2312"/>
          <w:sz w:val="32"/>
          <w:szCs w:val="32"/>
        </w:rPr>
      </w:pPr>
      <w:r>
        <w:rPr>
          <w:rFonts w:ascii="仿宋" w:eastAsia="仿宋" w:hAnsi="仿宋" w:cs="仿宋_GB2312" w:hint="eastAsia"/>
          <w:sz w:val="32"/>
          <w:szCs w:val="32"/>
        </w:rPr>
        <w:t>1、党委：负责贯彻、执行党的路线、方针、政策、法律、法规和上级党委、政府、镇党委的指示、决定、决议。</w:t>
      </w:r>
    </w:p>
    <w:p w:rsidR="0098734D" w:rsidRDefault="00A04E3F">
      <w:pPr>
        <w:spacing w:line="566" w:lineRule="exact"/>
        <w:ind w:firstLine="560"/>
        <w:rPr>
          <w:rFonts w:ascii="仿宋" w:eastAsia="仿宋" w:hAnsi="仿宋" w:cs="仿宋_GB2312"/>
          <w:sz w:val="32"/>
          <w:szCs w:val="32"/>
        </w:rPr>
      </w:pPr>
      <w:r>
        <w:rPr>
          <w:rFonts w:ascii="仿宋" w:eastAsia="仿宋" w:hAnsi="仿宋" w:cs="仿宋_GB2312" w:hint="eastAsia"/>
          <w:sz w:val="32"/>
          <w:szCs w:val="32"/>
        </w:rPr>
        <w:t>2、政府：负责全镇的经济建设、计划统筹、人事劳动、财政、统计、乡镇企业管理、劳务管理和信访工作。</w:t>
      </w:r>
    </w:p>
    <w:p w:rsidR="0098734D" w:rsidRDefault="00A04E3F">
      <w:pPr>
        <w:spacing w:line="566" w:lineRule="exact"/>
        <w:ind w:firstLine="560"/>
        <w:rPr>
          <w:rFonts w:ascii="仿宋" w:eastAsia="仿宋" w:hAnsi="仿宋" w:cs="仿宋_GB2312"/>
          <w:sz w:val="32"/>
          <w:szCs w:val="32"/>
        </w:rPr>
      </w:pPr>
      <w:r>
        <w:rPr>
          <w:rFonts w:ascii="仿宋" w:eastAsia="仿宋" w:hAnsi="仿宋" w:cs="仿宋_GB2312" w:hint="eastAsia"/>
          <w:sz w:val="32"/>
          <w:szCs w:val="32"/>
        </w:rPr>
        <w:t>3、人大：负责全镇人大各方面工作。</w:t>
      </w:r>
    </w:p>
    <w:p w:rsidR="0098734D" w:rsidRDefault="00A04E3F">
      <w:pPr>
        <w:spacing w:line="566" w:lineRule="exact"/>
        <w:ind w:firstLine="560"/>
        <w:rPr>
          <w:rFonts w:ascii="仿宋" w:eastAsia="仿宋" w:hAnsi="仿宋" w:cs="仿宋_GB2312"/>
          <w:sz w:val="32"/>
          <w:szCs w:val="32"/>
        </w:rPr>
      </w:pPr>
      <w:r>
        <w:rPr>
          <w:rFonts w:ascii="仿宋" w:eastAsia="仿宋" w:hAnsi="仿宋" w:cs="仿宋_GB2312" w:hint="eastAsia"/>
          <w:sz w:val="32"/>
          <w:szCs w:val="32"/>
        </w:rPr>
        <w:t>4、财政：负责乡镇财政收支、预决算的编制执行、财政资金使用监管、国有资产管理工作、各项惠农补贴发放工作。</w:t>
      </w:r>
    </w:p>
    <w:p w:rsidR="0098734D" w:rsidRDefault="00A04E3F">
      <w:pPr>
        <w:spacing w:line="566" w:lineRule="exact"/>
        <w:ind w:firstLine="560"/>
        <w:rPr>
          <w:rFonts w:ascii="仿宋" w:eastAsia="仿宋" w:hAnsi="仿宋" w:cs="仿宋_GB2312"/>
          <w:sz w:val="32"/>
          <w:szCs w:val="32"/>
        </w:rPr>
      </w:pPr>
      <w:r>
        <w:rPr>
          <w:rFonts w:ascii="仿宋" w:eastAsia="仿宋" w:hAnsi="仿宋" w:cs="仿宋_GB2312" w:hint="eastAsia"/>
          <w:sz w:val="32"/>
          <w:szCs w:val="32"/>
        </w:rPr>
        <w:t>5、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rsidR="0098734D" w:rsidRDefault="00A04E3F">
      <w:pPr>
        <w:spacing w:line="566" w:lineRule="exact"/>
        <w:ind w:firstLine="560"/>
        <w:rPr>
          <w:rFonts w:ascii="仿宋_GB2312" w:eastAsia="仿宋_GB2312" w:hAnsi="仿宋_GB2312" w:cs="仿宋_GB2312"/>
          <w:sz w:val="32"/>
          <w:szCs w:val="32"/>
        </w:rPr>
      </w:pPr>
      <w:r>
        <w:rPr>
          <w:rFonts w:ascii="仿宋" w:eastAsia="仿宋" w:hAnsi="仿宋" w:cs="仿宋_GB2312" w:hint="eastAsia"/>
          <w:sz w:val="32"/>
          <w:szCs w:val="32"/>
        </w:rPr>
        <w:t>6、农业：负责全镇的科学发展技术工作、农业综合开发工</w:t>
      </w:r>
      <w:r>
        <w:rPr>
          <w:rFonts w:ascii="仿宋_GB2312" w:eastAsia="仿宋_GB2312" w:hAnsi="仿宋_GB2312" w:cs="仿宋_GB2312" w:hint="eastAsia"/>
          <w:sz w:val="32"/>
          <w:szCs w:val="32"/>
        </w:rPr>
        <w:lastRenderedPageBreak/>
        <w:t>作、农村经济工作、林业工作。</w:t>
      </w:r>
    </w:p>
    <w:p w:rsidR="0098734D" w:rsidRDefault="00A04E3F">
      <w:pPr>
        <w:pStyle w:val="2"/>
        <w:spacing w:before="0" w:after="0" w:line="584" w:lineRule="exact"/>
        <w:ind w:firstLineChars="200" w:firstLine="640"/>
        <w:rPr>
          <w:rFonts w:ascii="Times New Roman" w:eastAsia="黑体" w:hAnsi="Times New Roman"/>
          <w:b w:val="0"/>
          <w:kern w:val="0"/>
        </w:rPr>
      </w:pPr>
      <w:r>
        <w:rPr>
          <w:rFonts w:ascii="Times New Roman" w:eastAsia="黑体" w:hAnsi="Times New Roman"/>
          <w:b w:val="0"/>
          <w:kern w:val="0"/>
        </w:rPr>
        <w:t>二、部门决算单位构成</w:t>
      </w:r>
    </w:p>
    <w:p w:rsidR="0098734D" w:rsidRDefault="00A04E3F">
      <w:pPr>
        <w:autoSpaceDE w:val="0"/>
        <w:autoSpaceDN w:val="0"/>
        <w:adjustRightInd w:val="0"/>
        <w:spacing w:line="584" w:lineRule="exact"/>
        <w:ind w:firstLineChars="200" w:firstLine="640"/>
        <w:jc w:val="left"/>
        <w:rPr>
          <w:rFonts w:ascii="仿宋" w:eastAsia="仿宋" w:hAnsi="仿宋"/>
          <w:kern w:val="0"/>
          <w:sz w:val="32"/>
          <w:szCs w:val="32"/>
        </w:rPr>
      </w:pPr>
      <w:r>
        <w:rPr>
          <w:rFonts w:ascii="仿宋" w:eastAsia="仿宋" w:hAnsi="仿宋"/>
          <w:kern w:val="0"/>
          <w:sz w:val="32"/>
          <w:szCs w:val="32"/>
        </w:rPr>
        <w:t>2017年度，纳入本部门决算汇编范围的独立核算单位（以下简称“单位”）共</w:t>
      </w:r>
      <w:r>
        <w:rPr>
          <w:rFonts w:ascii="仿宋" w:eastAsia="仿宋" w:hAnsi="仿宋" w:hint="eastAsia"/>
          <w:kern w:val="0"/>
          <w:sz w:val="32"/>
          <w:szCs w:val="32"/>
        </w:rPr>
        <w:t>6</w:t>
      </w:r>
      <w:r>
        <w:rPr>
          <w:rFonts w:ascii="仿宋" w:eastAsia="仿宋" w:hAnsi="仿宋"/>
          <w:kern w:val="0"/>
          <w:sz w:val="32"/>
          <w:szCs w:val="32"/>
        </w:rPr>
        <w:t>个，分别是</w:t>
      </w:r>
      <w:r>
        <w:rPr>
          <w:rFonts w:ascii="仿宋" w:eastAsia="仿宋" w:hAnsi="仿宋" w:hint="eastAsia"/>
          <w:kern w:val="0"/>
          <w:sz w:val="32"/>
          <w:szCs w:val="32"/>
        </w:rPr>
        <w:t>:</w:t>
      </w:r>
    </w:p>
    <w:tbl>
      <w:tblPr>
        <w:tblpPr w:leftFromText="180" w:rightFromText="180" w:vertAnchor="text" w:horzAnchor="page" w:tblpX="1797" w:tblpY="530"/>
        <w:tblOverlap w:val="never"/>
        <w:tblW w:w="8622" w:type="dxa"/>
        <w:tblLayout w:type="fixed"/>
        <w:tblLook w:val="04A0" w:firstRow="1" w:lastRow="0" w:firstColumn="1" w:lastColumn="0" w:noHBand="0" w:noVBand="1"/>
      </w:tblPr>
      <w:tblGrid>
        <w:gridCol w:w="2138"/>
        <w:gridCol w:w="1503"/>
        <w:gridCol w:w="1681"/>
        <w:gridCol w:w="3300"/>
      </w:tblGrid>
      <w:tr w:rsidR="0098734D">
        <w:trPr>
          <w:trHeight w:val="624"/>
        </w:trPr>
        <w:tc>
          <w:tcPr>
            <w:tcW w:w="2138" w:type="dxa"/>
            <w:vMerge w:val="restart"/>
            <w:tcBorders>
              <w:top w:val="single" w:sz="8" w:space="0" w:color="000000"/>
              <w:left w:val="single" w:sz="8" w:space="0" w:color="000000"/>
              <w:bottom w:val="single" w:sz="8" w:space="0" w:color="000000"/>
              <w:right w:val="single" w:sz="8" w:space="0" w:color="000000"/>
            </w:tcBorders>
            <w:vAlign w:val="bottom"/>
          </w:tcPr>
          <w:p w:rsidR="0098734D" w:rsidRDefault="00A04E3F">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单位名称</w:t>
            </w:r>
          </w:p>
        </w:tc>
        <w:tc>
          <w:tcPr>
            <w:tcW w:w="1503" w:type="dxa"/>
            <w:vMerge w:val="restart"/>
            <w:tcBorders>
              <w:top w:val="single" w:sz="8" w:space="0" w:color="000000"/>
              <w:left w:val="single" w:sz="8" w:space="0" w:color="000000"/>
              <w:bottom w:val="single" w:sz="8" w:space="0" w:color="000000"/>
              <w:right w:val="single" w:sz="8" w:space="0" w:color="000000"/>
            </w:tcBorders>
            <w:vAlign w:val="bottom"/>
          </w:tcPr>
          <w:p w:rsidR="0098734D" w:rsidRDefault="00A04E3F">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单位性质</w:t>
            </w:r>
          </w:p>
        </w:tc>
        <w:tc>
          <w:tcPr>
            <w:tcW w:w="1681" w:type="dxa"/>
            <w:vMerge w:val="restart"/>
            <w:tcBorders>
              <w:top w:val="single" w:sz="8" w:space="0" w:color="000000"/>
              <w:left w:val="single" w:sz="8" w:space="0" w:color="000000"/>
              <w:bottom w:val="single" w:sz="8" w:space="0" w:color="000000"/>
              <w:right w:val="single" w:sz="8" w:space="0" w:color="000000"/>
            </w:tcBorders>
            <w:vAlign w:val="bottom"/>
          </w:tcPr>
          <w:p w:rsidR="0098734D" w:rsidRDefault="00A04E3F">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单位规格</w:t>
            </w:r>
          </w:p>
        </w:tc>
        <w:tc>
          <w:tcPr>
            <w:tcW w:w="3300" w:type="dxa"/>
            <w:vMerge w:val="restart"/>
            <w:tcBorders>
              <w:top w:val="single" w:sz="8" w:space="0" w:color="000000"/>
              <w:left w:val="single" w:sz="8" w:space="0" w:color="000000"/>
              <w:bottom w:val="single" w:sz="8" w:space="0" w:color="000000"/>
              <w:right w:val="single" w:sz="8" w:space="0" w:color="000000"/>
            </w:tcBorders>
            <w:vAlign w:val="bottom"/>
          </w:tcPr>
          <w:p w:rsidR="0098734D" w:rsidRDefault="00A04E3F">
            <w:pPr>
              <w:widowControl/>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经费保障形式</w:t>
            </w:r>
          </w:p>
        </w:tc>
      </w:tr>
      <w:tr w:rsidR="0098734D">
        <w:trPr>
          <w:trHeight w:val="624"/>
        </w:trPr>
        <w:tc>
          <w:tcPr>
            <w:tcW w:w="2138" w:type="dxa"/>
            <w:vMerge/>
            <w:tcBorders>
              <w:top w:val="single" w:sz="8" w:space="0" w:color="000000"/>
              <w:left w:val="single" w:sz="8" w:space="0" w:color="000000"/>
              <w:bottom w:val="single" w:sz="8" w:space="0" w:color="000000"/>
              <w:right w:val="single" w:sz="8" w:space="0" w:color="000000"/>
            </w:tcBorders>
            <w:vAlign w:val="center"/>
          </w:tcPr>
          <w:p w:rsidR="0098734D" w:rsidRDefault="0098734D">
            <w:pPr>
              <w:widowControl/>
              <w:jc w:val="left"/>
              <w:rPr>
                <w:rFonts w:ascii="仿宋_GB2312" w:eastAsia="仿宋_GB2312" w:hAnsi="仿宋_GB2312" w:cs="仿宋_GB2312"/>
                <w:b/>
                <w:bCs/>
                <w:kern w:val="0"/>
                <w:sz w:val="32"/>
                <w:szCs w:val="32"/>
              </w:rPr>
            </w:pPr>
          </w:p>
        </w:tc>
        <w:tc>
          <w:tcPr>
            <w:tcW w:w="1503" w:type="dxa"/>
            <w:vMerge/>
            <w:tcBorders>
              <w:top w:val="single" w:sz="8" w:space="0" w:color="000000"/>
              <w:left w:val="single" w:sz="8" w:space="0" w:color="000000"/>
              <w:bottom w:val="single" w:sz="8" w:space="0" w:color="000000"/>
              <w:right w:val="single" w:sz="8" w:space="0" w:color="000000"/>
            </w:tcBorders>
            <w:vAlign w:val="center"/>
          </w:tcPr>
          <w:p w:rsidR="0098734D" w:rsidRDefault="0098734D">
            <w:pPr>
              <w:widowControl/>
              <w:jc w:val="left"/>
              <w:rPr>
                <w:rFonts w:ascii="仿宋_GB2312" w:eastAsia="仿宋_GB2312" w:hAnsi="仿宋_GB2312" w:cs="仿宋_GB2312"/>
                <w:b/>
                <w:bCs/>
                <w:kern w:val="0"/>
                <w:sz w:val="32"/>
                <w:szCs w:val="32"/>
              </w:rPr>
            </w:pPr>
          </w:p>
        </w:tc>
        <w:tc>
          <w:tcPr>
            <w:tcW w:w="1681" w:type="dxa"/>
            <w:vMerge/>
            <w:tcBorders>
              <w:top w:val="single" w:sz="8" w:space="0" w:color="000000"/>
              <w:left w:val="single" w:sz="8" w:space="0" w:color="000000"/>
              <w:bottom w:val="single" w:sz="8" w:space="0" w:color="000000"/>
              <w:right w:val="single" w:sz="8" w:space="0" w:color="000000"/>
            </w:tcBorders>
            <w:vAlign w:val="center"/>
          </w:tcPr>
          <w:p w:rsidR="0098734D" w:rsidRDefault="0098734D">
            <w:pPr>
              <w:widowControl/>
              <w:jc w:val="left"/>
              <w:rPr>
                <w:rFonts w:ascii="仿宋_GB2312" w:eastAsia="仿宋_GB2312" w:hAnsi="仿宋_GB2312" w:cs="仿宋_GB2312"/>
                <w:b/>
                <w:bCs/>
                <w:kern w:val="0"/>
                <w:sz w:val="32"/>
                <w:szCs w:val="32"/>
              </w:rPr>
            </w:pPr>
          </w:p>
        </w:tc>
        <w:tc>
          <w:tcPr>
            <w:tcW w:w="3300" w:type="dxa"/>
            <w:vMerge/>
            <w:tcBorders>
              <w:top w:val="single" w:sz="8" w:space="0" w:color="000000"/>
              <w:left w:val="single" w:sz="8" w:space="0" w:color="000000"/>
              <w:bottom w:val="single" w:sz="8" w:space="0" w:color="000000"/>
              <w:right w:val="single" w:sz="8" w:space="0" w:color="000000"/>
            </w:tcBorders>
            <w:vAlign w:val="center"/>
          </w:tcPr>
          <w:p w:rsidR="0098734D" w:rsidRDefault="0098734D">
            <w:pPr>
              <w:widowControl/>
              <w:jc w:val="left"/>
              <w:rPr>
                <w:rFonts w:ascii="仿宋_GB2312" w:eastAsia="仿宋_GB2312" w:hAnsi="仿宋_GB2312" w:cs="仿宋_GB2312"/>
                <w:b/>
                <w:bCs/>
                <w:kern w:val="0"/>
                <w:sz w:val="32"/>
                <w:szCs w:val="32"/>
              </w:rPr>
            </w:pPr>
          </w:p>
        </w:tc>
      </w:tr>
      <w:tr w:rsidR="0098734D">
        <w:trPr>
          <w:trHeight w:val="458"/>
        </w:trPr>
        <w:tc>
          <w:tcPr>
            <w:tcW w:w="2138" w:type="dxa"/>
            <w:tcBorders>
              <w:top w:val="nil"/>
              <w:left w:val="single" w:sz="8" w:space="0" w:color="000000"/>
              <w:bottom w:val="single" w:sz="8" w:space="0" w:color="000000"/>
              <w:right w:val="single" w:sz="8" w:space="0" w:color="000000"/>
            </w:tcBorders>
            <w:vAlign w:val="center"/>
          </w:tcPr>
          <w:p w:rsidR="0098734D" w:rsidRDefault="00A04E3F">
            <w:pPr>
              <w:spacing w:line="3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广安镇人大</w:t>
            </w:r>
          </w:p>
        </w:tc>
        <w:tc>
          <w:tcPr>
            <w:tcW w:w="1503"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w:t>
            </w:r>
          </w:p>
        </w:tc>
        <w:tc>
          <w:tcPr>
            <w:tcW w:w="1681"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正科级</w:t>
            </w:r>
          </w:p>
        </w:tc>
        <w:tc>
          <w:tcPr>
            <w:tcW w:w="3300"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w:t>
            </w:r>
          </w:p>
        </w:tc>
      </w:tr>
      <w:tr w:rsidR="0098734D">
        <w:trPr>
          <w:trHeight w:val="458"/>
        </w:trPr>
        <w:tc>
          <w:tcPr>
            <w:tcW w:w="2138" w:type="dxa"/>
            <w:tcBorders>
              <w:top w:val="nil"/>
              <w:left w:val="single" w:sz="8" w:space="0" w:color="000000"/>
              <w:bottom w:val="single" w:sz="8" w:space="0" w:color="000000"/>
              <w:right w:val="single" w:sz="8" w:space="0" w:color="000000"/>
            </w:tcBorders>
            <w:vAlign w:val="center"/>
          </w:tcPr>
          <w:p w:rsidR="0098734D" w:rsidRDefault="00A04E3F">
            <w:pPr>
              <w:spacing w:line="3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广安镇党委办</w:t>
            </w:r>
          </w:p>
        </w:tc>
        <w:tc>
          <w:tcPr>
            <w:tcW w:w="1503"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行政</w:t>
            </w:r>
          </w:p>
        </w:tc>
        <w:tc>
          <w:tcPr>
            <w:tcW w:w="1681"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正科级</w:t>
            </w:r>
          </w:p>
        </w:tc>
        <w:tc>
          <w:tcPr>
            <w:tcW w:w="3300"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财政拨款</w:t>
            </w:r>
          </w:p>
        </w:tc>
      </w:tr>
      <w:tr w:rsidR="0098734D">
        <w:trPr>
          <w:trHeight w:val="458"/>
        </w:trPr>
        <w:tc>
          <w:tcPr>
            <w:tcW w:w="2138" w:type="dxa"/>
            <w:tcBorders>
              <w:top w:val="nil"/>
              <w:left w:val="single" w:sz="8" w:space="0" w:color="000000"/>
              <w:bottom w:val="single" w:sz="8" w:space="0" w:color="000000"/>
              <w:right w:val="single" w:sz="8" w:space="0" w:color="000000"/>
            </w:tcBorders>
            <w:vAlign w:val="center"/>
          </w:tcPr>
          <w:p w:rsidR="0098734D" w:rsidRDefault="00A04E3F">
            <w:pPr>
              <w:spacing w:line="3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广安镇政府办</w:t>
            </w:r>
          </w:p>
        </w:tc>
        <w:tc>
          <w:tcPr>
            <w:tcW w:w="1503"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行政</w:t>
            </w:r>
          </w:p>
        </w:tc>
        <w:tc>
          <w:tcPr>
            <w:tcW w:w="1681"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正科级</w:t>
            </w:r>
          </w:p>
        </w:tc>
        <w:tc>
          <w:tcPr>
            <w:tcW w:w="3300"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财政拨款</w:t>
            </w:r>
          </w:p>
        </w:tc>
      </w:tr>
      <w:tr w:rsidR="0098734D">
        <w:trPr>
          <w:trHeight w:val="458"/>
        </w:trPr>
        <w:tc>
          <w:tcPr>
            <w:tcW w:w="2138" w:type="dxa"/>
            <w:tcBorders>
              <w:top w:val="nil"/>
              <w:left w:val="single" w:sz="8" w:space="0" w:color="000000"/>
              <w:bottom w:val="single" w:sz="8" w:space="0" w:color="000000"/>
              <w:right w:val="single" w:sz="8" w:space="0" w:color="000000"/>
            </w:tcBorders>
            <w:vAlign w:val="center"/>
          </w:tcPr>
          <w:p w:rsidR="0098734D" w:rsidRDefault="00A04E3F">
            <w:pPr>
              <w:spacing w:line="3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广安镇财政所</w:t>
            </w:r>
          </w:p>
        </w:tc>
        <w:tc>
          <w:tcPr>
            <w:tcW w:w="1503"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事业</w:t>
            </w:r>
          </w:p>
        </w:tc>
        <w:tc>
          <w:tcPr>
            <w:tcW w:w="1681"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股级</w:t>
            </w:r>
          </w:p>
        </w:tc>
        <w:tc>
          <w:tcPr>
            <w:tcW w:w="3300"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财政性资金基本保证</w:t>
            </w:r>
          </w:p>
        </w:tc>
      </w:tr>
      <w:tr w:rsidR="0098734D">
        <w:trPr>
          <w:trHeight w:val="458"/>
        </w:trPr>
        <w:tc>
          <w:tcPr>
            <w:tcW w:w="2138" w:type="dxa"/>
            <w:tcBorders>
              <w:top w:val="nil"/>
              <w:left w:val="single" w:sz="8" w:space="0" w:color="000000"/>
              <w:bottom w:val="single" w:sz="8" w:space="0" w:color="000000"/>
              <w:right w:val="single" w:sz="8" w:space="0" w:color="000000"/>
            </w:tcBorders>
            <w:vAlign w:val="center"/>
          </w:tcPr>
          <w:p w:rsidR="0098734D" w:rsidRDefault="00A04E3F">
            <w:pPr>
              <w:spacing w:line="3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广安镇计生办</w:t>
            </w:r>
          </w:p>
        </w:tc>
        <w:tc>
          <w:tcPr>
            <w:tcW w:w="1503"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事业</w:t>
            </w:r>
          </w:p>
        </w:tc>
        <w:tc>
          <w:tcPr>
            <w:tcW w:w="1681"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股级</w:t>
            </w:r>
          </w:p>
        </w:tc>
        <w:tc>
          <w:tcPr>
            <w:tcW w:w="3300"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财政性资金基本保证</w:t>
            </w:r>
          </w:p>
        </w:tc>
      </w:tr>
      <w:tr w:rsidR="0098734D">
        <w:trPr>
          <w:trHeight w:val="458"/>
        </w:trPr>
        <w:tc>
          <w:tcPr>
            <w:tcW w:w="2138" w:type="dxa"/>
            <w:tcBorders>
              <w:top w:val="nil"/>
              <w:left w:val="single" w:sz="8" w:space="0" w:color="000000"/>
              <w:bottom w:val="single" w:sz="8" w:space="0" w:color="000000"/>
              <w:right w:val="single" w:sz="8" w:space="0" w:color="000000"/>
            </w:tcBorders>
            <w:vAlign w:val="center"/>
          </w:tcPr>
          <w:p w:rsidR="0098734D" w:rsidRDefault="00A04E3F">
            <w:pPr>
              <w:spacing w:line="3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广安镇农业</w:t>
            </w:r>
          </w:p>
        </w:tc>
        <w:tc>
          <w:tcPr>
            <w:tcW w:w="1503"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事业</w:t>
            </w:r>
          </w:p>
        </w:tc>
        <w:tc>
          <w:tcPr>
            <w:tcW w:w="1681"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股级</w:t>
            </w:r>
          </w:p>
        </w:tc>
        <w:tc>
          <w:tcPr>
            <w:tcW w:w="3300" w:type="dxa"/>
            <w:tcBorders>
              <w:top w:val="nil"/>
              <w:left w:val="nil"/>
              <w:bottom w:val="single" w:sz="8" w:space="0" w:color="000000"/>
              <w:right w:val="single" w:sz="8" w:space="0" w:color="000000"/>
            </w:tcBorders>
            <w:vAlign w:val="center"/>
          </w:tcPr>
          <w:p w:rsidR="0098734D" w:rsidRDefault="00A04E3F">
            <w:pPr>
              <w:spacing w:line="3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财政性资金基本保证</w:t>
            </w:r>
          </w:p>
        </w:tc>
      </w:tr>
    </w:tbl>
    <w:p w:rsidR="0098734D" w:rsidRDefault="0098734D">
      <w:pPr>
        <w:autoSpaceDE w:val="0"/>
        <w:autoSpaceDN w:val="0"/>
        <w:adjustRightInd w:val="0"/>
        <w:spacing w:line="584" w:lineRule="exact"/>
        <w:ind w:firstLineChars="200" w:firstLine="640"/>
        <w:jc w:val="left"/>
        <w:rPr>
          <w:rFonts w:eastAsia="仿宋_GB2312"/>
          <w:kern w:val="0"/>
          <w:sz w:val="32"/>
          <w:szCs w:val="32"/>
        </w:rPr>
      </w:pPr>
    </w:p>
    <w:p w:rsidR="0098734D" w:rsidRDefault="0098734D">
      <w:pPr>
        <w:autoSpaceDE w:val="0"/>
        <w:autoSpaceDN w:val="0"/>
        <w:adjustRightInd w:val="0"/>
        <w:spacing w:line="584" w:lineRule="exact"/>
        <w:ind w:firstLineChars="200" w:firstLine="640"/>
        <w:jc w:val="left"/>
        <w:rPr>
          <w:rFonts w:eastAsia="仿宋_GB2312"/>
          <w:kern w:val="0"/>
          <w:sz w:val="32"/>
          <w:szCs w:val="32"/>
        </w:rPr>
        <w:sectPr w:rsidR="0098734D">
          <w:footerReference w:type="even" r:id="rId8"/>
          <w:footerReference w:type="default" r:id="rId9"/>
          <w:pgSz w:w="11906" w:h="16838"/>
          <w:pgMar w:top="1985" w:right="1531" w:bottom="1985" w:left="1531" w:header="851" w:footer="1418" w:gutter="0"/>
          <w:pgNumType w:start="1"/>
          <w:cols w:space="425"/>
          <w:docGrid w:type="lines" w:linePitch="312"/>
        </w:sectPr>
      </w:pPr>
    </w:p>
    <w:p w:rsidR="0098734D" w:rsidRDefault="0098734D">
      <w:pPr>
        <w:spacing w:line="584" w:lineRule="exact"/>
        <w:jc w:val="center"/>
        <w:rPr>
          <w:rFonts w:eastAsia="黑体"/>
          <w:bCs/>
          <w:kern w:val="0"/>
          <w:sz w:val="52"/>
          <w:szCs w:val="52"/>
        </w:rPr>
      </w:pPr>
    </w:p>
    <w:p w:rsidR="0098734D" w:rsidRDefault="00A04E3F">
      <w:pPr>
        <w:pStyle w:val="1"/>
        <w:spacing w:before="0" w:after="0" w:line="584" w:lineRule="exact"/>
        <w:jc w:val="center"/>
        <w:rPr>
          <w:color w:val="000000"/>
          <w:kern w:val="0"/>
        </w:rPr>
      </w:pPr>
      <w:r>
        <w:rPr>
          <w:color w:val="000000"/>
          <w:kern w:val="0"/>
        </w:rPr>
        <w:t>第二部分</w:t>
      </w:r>
      <w:r>
        <w:rPr>
          <w:color w:val="000000"/>
          <w:kern w:val="0"/>
        </w:rPr>
        <w:t xml:space="preserve"> 2017</w:t>
      </w:r>
      <w:r>
        <w:rPr>
          <w:color w:val="000000"/>
          <w:kern w:val="0"/>
        </w:rPr>
        <w:t>年度部门决算报表</w:t>
      </w:r>
      <w:r>
        <w:rPr>
          <w:rFonts w:hint="eastAsia"/>
          <w:color w:val="000000"/>
          <w:kern w:val="0"/>
        </w:rPr>
        <w:t>（见附表）</w:t>
      </w:r>
    </w:p>
    <w:p w:rsidR="0098734D" w:rsidRDefault="0098734D"/>
    <w:p w:rsidR="0098734D" w:rsidRDefault="0098734D">
      <w:pPr>
        <w:spacing w:line="584" w:lineRule="exact"/>
        <w:jc w:val="center"/>
        <w:rPr>
          <w:b/>
          <w:bCs/>
          <w:kern w:val="0"/>
          <w:sz w:val="44"/>
          <w:szCs w:val="44"/>
        </w:rPr>
        <w:sectPr w:rsidR="0098734D">
          <w:pgSz w:w="11906" w:h="16838"/>
          <w:pgMar w:top="1985" w:right="1531" w:bottom="1985" w:left="1531" w:header="851" w:footer="992" w:gutter="0"/>
          <w:cols w:space="425"/>
          <w:docGrid w:type="lines" w:linePitch="312"/>
        </w:sectPr>
      </w:pPr>
    </w:p>
    <w:p w:rsidR="0098734D" w:rsidRDefault="0098734D">
      <w:pPr>
        <w:pStyle w:val="1"/>
        <w:spacing w:before="0" w:after="0" w:line="584" w:lineRule="exact"/>
        <w:jc w:val="center"/>
        <w:rPr>
          <w:color w:val="000000"/>
          <w:kern w:val="0"/>
        </w:rPr>
      </w:pPr>
    </w:p>
    <w:p w:rsidR="0098734D" w:rsidRDefault="00A04E3F">
      <w:pPr>
        <w:pStyle w:val="1"/>
        <w:spacing w:before="0" w:after="0" w:line="584" w:lineRule="exact"/>
        <w:jc w:val="center"/>
        <w:rPr>
          <w:color w:val="000000"/>
          <w:kern w:val="0"/>
        </w:rPr>
      </w:pPr>
      <w:r>
        <w:rPr>
          <w:color w:val="000000"/>
          <w:kern w:val="0"/>
        </w:rPr>
        <w:t>第三部分</w:t>
      </w:r>
      <w:r>
        <w:rPr>
          <w:rFonts w:hint="eastAsia"/>
          <w:color w:val="000000"/>
          <w:kern w:val="0"/>
        </w:rPr>
        <w:t>2017</w:t>
      </w:r>
      <w:r>
        <w:rPr>
          <w:rFonts w:hint="eastAsia"/>
          <w:color w:val="000000"/>
          <w:kern w:val="0"/>
        </w:rPr>
        <w:t>年</w:t>
      </w:r>
      <w:r>
        <w:rPr>
          <w:color w:val="000000"/>
          <w:kern w:val="0"/>
        </w:rPr>
        <w:t>部门决算情况说明</w:t>
      </w:r>
    </w:p>
    <w:p w:rsidR="0098734D" w:rsidRDefault="0098734D"/>
    <w:p w:rsidR="0098734D" w:rsidRDefault="00A04E3F">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一、收入</w:t>
      </w:r>
      <w:r>
        <w:rPr>
          <w:rFonts w:ascii="Times New Roman" w:eastAsia="黑体" w:hAnsi="Times New Roman"/>
          <w:b w:val="0"/>
          <w:kern w:val="0"/>
        </w:rPr>
        <w:t>支出</w:t>
      </w:r>
      <w:r>
        <w:rPr>
          <w:rFonts w:ascii="Times New Roman" w:eastAsia="黑体" w:hAnsi="Times New Roman"/>
          <w:b w:val="0"/>
        </w:rPr>
        <w:t>决算总体情况说明</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本部门2017年度年初结转和结余</w:t>
      </w:r>
      <w:r>
        <w:rPr>
          <w:rFonts w:ascii="仿宋" w:eastAsia="仿宋" w:hAnsi="仿宋" w:hint="eastAsia"/>
          <w:sz w:val="32"/>
          <w:szCs w:val="32"/>
        </w:rPr>
        <w:t>0</w:t>
      </w:r>
      <w:r>
        <w:rPr>
          <w:rFonts w:ascii="仿宋" w:eastAsia="仿宋" w:hAnsi="仿宋"/>
          <w:sz w:val="32"/>
          <w:szCs w:val="32"/>
        </w:rPr>
        <w:t>万元，本年收入</w:t>
      </w:r>
      <w:r>
        <w:rPr>
          <w:rFonts w:ascii="仿宋" w:eastAsia="仿宋" w:hAnsi="仿宋" w:hint="eastAsia"/>
          <w:sz w:val="32"/>
          <w:szCs w:val="32"/>
        </w:rPr>
        <w:t>1311.96</w:t>
      </w:r>
      <w:r>
        <w:rPr>
          <w:rFonts w:ascii="仿宋" w:eastAsia="仿宋" w:hAnsi="仿宋"/>
          <w:sz w:val="32"/>
          <w:szCs w:val="32"/>
        </w:rPr>
        <w:t>万元；本年支出</w:t>
      </w:r>
      <w:r>
        <w:rPr>
          <w:rFonts w:ascii="仿宋" w:eastAsia="仿宋" w:hAnsi="仿宋" w:hint="eastAsia"/>
          <w:sz w:val="32"/>
          <w:szCs w:val="32"/>
        </w:rPr>
        <w:t>1311.96</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年末结转和结余</w:t>
      </w:r>
      <w:r>
        <w:rPr>
          <w:rFonts w:ascii="仿宋" w:eastAsia="仿宋" w:hAnsi="仿宋" w:hint="eastAsia"/>
          <w:sz w:val="32"/>
          <w:szCs w:val="32"/>
        </w:rPr>
        <w:t>0</w:t>
      </w:r>
      <w:r>
        <w:rPr>
          <w:rFonts w:ascii="仿宋" w:eastAsia="仿宋" w:hAnsi="仿宋"/>
          <w:sz w:val="32"/>
          <w:szCs w:val="32"/>
        </w:rPr>
        <w:t>万元。与2016年度决算相比，本年收入增加</w:t>
      </w:r>
      <w:r>
        <w:rPr>
          <w:rFonts w:ascii="仿宋" w:eastAsia="仿宋" w:hAnsi="仿宋" w:hint="eastAsia"/>
          <w:sz w:val="32"/>
          <w:szCs w:val="32"/>
        </w:rPr>
        <w:t>105.46</w:t>
      </w:r>
      <w:r>
        <w:rPr>
          <w:rFonts w:ascii="仿宋" w:eastAsia="仿宋" w:hAnsi="仿宋"/>
          <w:sz w:val="32"/>
          <w:szCs w:val="32"/>
        </w:rPr>
        <w:t>万元，增长</w:t>
      </w:r>
      <w:r>
        <w:rPr>
          <w:rFonts w:ascii="仿宋" w:eastAsia="仿宋" w:hAnsi="仿宋" w:hint="eastAsia"/>
          <w:sz w:val="32"/>
          <w:szCs w:val="32"/>
        </w:rPr>
        <w:t>9</w:t>
      </w:r>
      <w:r>
        <w:rPr>
          <w:rFonts w:ascii="仿宋" w:eastAsia="仿宋" w:hAnsi="仿宋"/>
          <w:sz w:val="32"/>
          <w:szCs w:val="32"/>
        </w:rPr>
        <w:t>%，主要是</w:t>
      </w:r>
      <w:r>
        <w:rPr>
          <w:rFonts w:ascii="仿宋" w:eastAsia="仿宋" w:hAnsi="仿宋" w:hint="eastAsia"/>
          <w:sz w:val="32"/>
          <w:szCs w:val="32"/>
        </w:rPr>
        <w:t>农林</w:t>
      </w:r>
      <w:proofErr w:type="gramStart"/>
      <w:r>
        <w:rPr>
          <w:rFonts w:ascii="仿宋" w:eastAsia="仿宋" w:hAnsi="仿宋" w:hint="eastAsia"/>
          <w:sz w:val="32"/>
          <w:szCs w:val="32"/>
        </w:rPr>
        <w:t>水收入</w:t>
      </w:r>
      <w:proofErr w:type="gramEnd"/>
      <w:r>
        <w:rPr>
          <w:rFonts w:ascii="仿宋" w:eastAsia="仿宋" w:hAnsi="仿宋" w:hint="eastAsia"/>
          <w:sz w:val="32"/>
          <w:szCs w:val="32"/>
        </w:rPr>
        <w:t>和社会保障和就业收入增加</w:t>
      </w:r>
      <w:r>
        <w:rPr>
          <w:rFonts w:ascii="仿宋" w:eastAsia="仿宋" w:hAnsi="仿宋"/>
          <w:sz w:val="32"/>
          <w:szCs w:val="32"/>
        </w:rPr>
        <w:t>；本年支出增加</w:t>
      </w:r>
      <w:r>
        <w:rPr>
          <w:rFonts w:ascii="仿宋" w:eastAsia="仿宋" w:hAnsi="仿宋" w:hint="eastAsia"/>
          <w:sz w:val="32"/>
          <w:szCs w:val="32"/>
        </w:rPr>
        <w:t>105.46</w:t>
      </w:r>
      <w:r>
        <w:rPr>
          <w:rFonts w:ascii="仿宋" w:eastAsia="仿宋" w:hAnsi="仿宋"/>
          <w:sz w:val="32"/>
          <w:szCs w:val="32"/>
        </w:rPr>
        <w:t>万元，增长</w:t>
      </w:r>
      <w:r>
        <w:rPr>
          <w:rFonts w:ascii="仿宋" w:eastAsia="仿宋" w:hAnsi="仿宋" w:hint="eastAsia"/>
          <w:sz w:val="32"/>
          <w:szCs w:val="32"/>
        </w:rPr>
        <w:t>9</w:t>
      </w:r>
      <w:r>
        <w:rPr>
          <w:rFonts w:ascii="仿宋" w:eastAsia="仿宋" w:hAnsi="仿宋"/>
          <w:sz w:val="32"/>
          <w:szCs w:val="32"/>
        </w:rPr>
        <w:t>%，主要是</w:t>
      </w:r>
      <w:r>
        <w:rPr>
          <w:rFonts w:ascii="仿宋" w:eastAsia="仿宋" w:hAnsi="仿宋" w:hint="eastAsia"/>
          <w:sz w:val="32"/>
          <w:szCs w:val="32"/>
        </w:rPr>
        <w:t>农林水支出和社会保障和就业支出增加</w:t>
      </w:r>
      <w:r>
        <w:rPr>
          <w:rFonts w:ascii="仿宋" w:eastAsia="仿宋" w:hAnsi="仿宋"/>
          <w:sz w:val="32"/>
          <w:szCs w:val="32"/>
        </w:rPr>
        <w:t>。</w:t>
      </w:r>
    </w:p>
    <w:p w:rsidR="0098734D" w:rsidRDefault="00A04E3F">
      <w:pPr>
        <w:pStyle w:val="2"/>
        <w:adjustRightInd w:val="0"/>
        <w:spacing w:before="0" w:after="0" w:line="584" w:lineRule="exact"/>
        <w:ind w:firstLineChars="200" w:firstLine="640"/>
        <w:rPr>
          <w:rFonts w:ascii="Times New Roman" w:eastAsia="黑体" w:hAnsi="Times New Roman"/>
          <w:b w:val="0"/>
        </w:rPr>
      </w:pPr>
      <w:r>
        <w:rPr>
          <w:rFonts w:ascii="Times New Roman" w:eastAsia="黑体" w:hAnsi="Times New Roman"/>
          <w:b w:val="0"/>
        </w:rPr>
        <w:t>二、收入决算情况说明</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本部门2017年度本年收入合计</w:t>
      </w:r>
      <w:r>
        <w:rPr>
          <w:rFonts w:ascii="仿宋" w:eastAsia="仿宋" w:hAnsi="仿宋" w:hint="eastAsia"/>
          <w:sz w:val="32"/>
          <w:szCs w:val="32"/>
        </w:rPr>
        <w:t>1311.96</w:t>
      </w:r>
      <w:r>
        <w:rPr>
          <w:rFonts w:ascii="仿宋" w:eastAsia="仿宋" w:hAnsi="仿宋"/>
          <w:sz w:val="32"/>
          <w:szCs w:val="32"/>
        </w:rPr>
        <w:t>万元，其中：财政拨款收入</w:t>
      </w:r>
      <w:r>
        <w:rPr>
          <w:rFonts w:ascii="仿宋" w:eastAsia="仿宋" w:hAnsi="仿宋" w:hint="eastAsia"/>
          <w:sz w:val="32"/>
          <w:szCs w:val="32"/>
        </w:rPr>
        <w:t>1311.96</w:t>
      </w:r>
      <w:r>
        <w:rPr>
          <w:rFonts w:ascii="仿宋" w:eastAsia="仿宋" w:hAnsi="仿宋"/>
          <w:sz w:val="32"/>
          <w:szCs w:val="32"/>
        </w:rPr>
        <w:t>万元，占</w:t>
      </w:r>
      <w:r>
        <w:rPr>
          <w:rFonts w:ascii="仿宋" w:eastAsia="仿宋" w:hAnsi="仿宋" w:hint="eastAsia"/>
          <w:sz w:val="32"/>
          <w:szCs w:val="32"/>
        </w:rPr>
        <w:t>100</w:t>
      </w:r>
      <w:r>
        <w:rPr>
          <w:rFonts w:ascii="仿宋" w:eastAsia="仿宋" w:hAnsi="仿宋"/>
          <w:sz w:val="32"/>
          <w:szCs w:val="32"/>
        </w:rPr>
        <w:t>%；事业收入</w:t>
      </w:r>
      <w:r>
        <w:rPr>
          <w:rFonts w:ascii="仿宋" w:eastAsia="仿宋" w:hAnsi="仿宋" w:hint="eastAsia"/>
          <w:sz w:val="32"/>
          <w:szCs w:val="32"/>
        </w:rPr>
        <w:t>0</w:t>
      </w:r>
      <w:r>
        <w:rPr>
          <w:rFonts w:ascii="仿宋" w:eastAsia="仿宋" w:hAnsi="仿宋"/>
          <w:sz w:val="32"/>
          <w:szCs w:val="32"/>
        </w:rPr>
        <w:t>万元，占</w:t>
      </w:r>
      <w:r>
        <w:rPr>
          <w:rFonts w:ascii="仿宋" w:eastAsia="仿宋" w:hAnsi="仿宋" w:hint="eastAsia"/>
          <w:sz w:val="32"/>
          <w:szCs w:val="32"/>
        </w:rPr>
        <w:t>0</w:t>
      </w:r>
      <w:r>
        <w:rPr>
          <w:rFonts w:ascii="仿宋" w:eastAsia="仿宋" w:hAnsi="仿宋"/>
          <w:sz w:val="32"/>
          <w:szCs w:val="32"/>
        </w:rPr>
        <w:t>%；经营收入</w:t>
      </w:r>
      <w:r>
        <w:rPr>
          <w:rFonts w:ascii="仿宋" w:eastAsia="仿宋" w:hAnsi="仿宋" w:hint="eastAsia"/>
          <w:sz w:val="32"/>
          <w:szCs w:val="32"/>
        </w:rPr>
        <w:t>0</w:t>
      </w:r>
      <w:r>
        <w:rPr>
          <w:rFonts w:ascii="仿宋" w:eastAsia="仿宋" w:hAnsi="仿宋"/>
          <w:sz w:val="32"/>
          <w:szCs w:val="32"/>
        </w:rPr>
        <w:t>万元，占</w:t>
      </w:r>
      <w:r>
        <w:rPr>
          <w:rFonts w:ascii="仿宋" w:eastAsia="仿宋" w:hAnsi="仿宋" w:hint="eastAsia"/>
          <w:sz w:val="32"/>
          <w:szCs w:val="32"/>
        </w:rPr>
        <w:t>0</w:t>
      </w:r>
      <w:r>
        <w:rPr>
          <w:rFonts w:ascii="仿宋" w:eastAsia="仿宋" w:hAnsi="仿宋"/>
          <w:sz w:val="32"/>
          <w:szCs w:val="32"/>
        </w:rPr>
        <w:t>%；其他收入</w:t>
      </w:r>
      <w:r>
        <w:rPr>
          <w:rFonts w:ascii="仿宋" w:eastAsia="仿宋" w:hAnsi="仿宋" w:hint="eastAsia"/>
          <w:sz w:val="32"/>
          <w:szCs w:val="32"/>
        </w:rPr>
        <w:t>0</w:t>
      </w:r>
      <w:r>
        <w:rPr>
          <w:rFonts w:ascii="仿宋" w:eastAsia="仿宋" w:hAnsi="仿宋"/>
          <w:sz w:val="32"/>
          <w:szCs w:val="32"/>
        </w:rPr>
        <w:t>万元，占</w:t>
      </w:r>
      <w:r>
        <w:rPr>
          <w:rFonts w:ascii="仿宋" w:eastAsia="仿宋" w:hAnsi="仿宋" w:hint="eastAsia"/>
          <w:sz w:val="32"/>
          <w:szCs w:val="32"/>
        </w:rPr>
        <w:t>0</w:t>
      </w:r>
      <w:r>
        <w:rPr>
          <w:rFonts w:ascii="仿宋" w:eastAsia="仿宋" w:hAnsi="仿宋"/>
          <w:sz w:val="32"/>
          <w:szCs w:val="32"/>
        </w:rPr>
        <w:t>%。如图所示：</w:t>
      </w:r>
    </w:p>
    <w:p w:rsidR="0098734D" w:rsidRDefault="00A04E3F">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98734D" w:rsidRDefault="00A04E3F">
      <w:pPr>
        <w:adjustRightInd w:val="0"/>
        <w:snapToGrid w:val="0"/>
        <w:spacing w:line="584" w:lineRule="exact"/>
        <w:ind w:firstLineChars="200" w:firstLine="640"/>
        <w:rPr>
          <w:rFonts w:eastAsia="仿宋_GB2312"/>
          <w:sz w:val="32"/>
          <w:szCs w:val="32"/>
        </w:rPr>
      </w:pPr>
      <w:r>
        <w:rPr>
          <w:rFonts w:eastAsia="仿宋_GB2312" w:hint="eastAsia"/>
          <w:noProof/>
          <w:sz w:val="32"/>
          <w:szCs w:val="32"/>
        </w:rPr>
        <w:drawing>
          <wp:anchor distT="0" distB="0" distL="114300" distR="114300" simplePos="0" relativeHeight="251658240" behindDoc="0" locked="0" layoutInCell="1" allowOverlap="1">
            <wp:simplePos x="0" y="0"/>
            <wp:positionH relativeFrom="column">
              <wp:posOffset>391795</wp:posOffset>
            </wp:positionH>
            <wp:positionV relativeFrom="paragraph">
              <wp:posOffset>158115</wp:posOffset>
            </wp:positionV>
            <wp:extent cx="4746625" cy="1694815"/>
            <wp:effectExtent l="4445" t="4445" r="11430" b="1524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8734D" w:rsidRDefault="00A04E3F">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三、支出决算情况说明</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本部门2017年度本年支出合计</w:t>
      </w:r>
      <w:r>
        <w:rPr>
          <w:rFonts w:ascii="仿宋" w:eastAsia="仿宋" w:hAnsi="仿宋" w:hint="eastAsia"/>
          <w:sz w:val="32"/>
          <w:szCs w:val="32"/>
        </w:rPr>
        <w:t>1311.96</w:t>
      </w:r>
      <w:r>
        <w:rPr>
          <w:rFonts w:ascii="仿宋" w:eastAsia="仿宋" w:hAnsi="仿宋"/>
          <w:sz w:val="32"/>
          <w:szCs w:val="32"/>
        </w:rPr>
        <w:t>万元，其中：</w:t>
      </w:r>
      <w:r>
        <w:rPr>
          <w:rFonts w:ascii="仿宋" w:eastAsia="仿宋" w:hAnsi="仿宋"/>
          <w:sz w:val="32"/>
          <w:szCs w:val="32"/>
        </w:rPr>
        <w:lastRenderedPageBreak/>
        <w:t>基本支出</w:t>
      </w:r>
      <w:r>
        <w:rPr>
          <w:rFonts w:ascii="仿宋" w:eastAsia="仿宋" w:hAnsi="仿宋" w:hint="eastAsia"/>
          <w:sz w:val="32"/>
          <w:szCs w:val="32"/>
        </w:rPr>
        <w:t>798.01</w:t>
      </w:r>
      <w:r>
        <w:rPr>
          <w:rFonts w:ascii="仿宋" w:eastAsia="仿宋" w:hAnsi="仿宋"/>
          <w:sz w:val="32"/>
          <w:szCs w:val="32"/>
        </w:rPr>
        <w:t>万元，占</w:t>
      </w:r>
      <w:r>
        <w:rPr>
          <w:rFonts w:ascii="仿宋" w:eastAsia="仿宋" w:hAnsi="仿宋" w:hint="eastAsia"/>
          <w:sz w:val="32"/>
          <w:szCs w:val="32"/>
        </w:rPr>
        <w:t>61</w:t>
      </w:r>
      <w:r>
        <w:rPr>
          <w:rFonts w:ascii="仿宋" w:eastAsia="仿宋" w:hAnsi="仿宋"/>
          <w:sz w:val="32"/>
          <w:szCs w:val="32"/>
        </w:rPr>
        <w:t>%；项目支出</w:t>
      </w:r>
      <w:r>
        <w:rPr>
          <w:rFonts w:ascii="仿宋" w:eastAsia="仿宋" w:hAnsi="仿宋" w:hint="eastAsia"/>
          <w:sz w:val="32"/>
          <w:szCs w:val="32"/>
        </w:rPr>
        <w:t>513.94</w:t>
      </w:r>
      <w:r>
        <w:rPr>
          <w:rFonts w:ascii="仿宋" w:eastAsia="仿宋" w:hAnsi="仿宋"/>
          <w:sz w:val="32"/>
          <w:szCs w:val="32"/>
        </w:rPr>
        <w:t>万元，占</w:t>
      </w:r>
      <w:r>
        <w:rPr>
          <w:rFonts w:ascii="仿宋" w:eastAsia="仿宋" w:hAnsi="仿宋" w:hint="eastAsia"/>
          <w:sz w:val="32"/>
          <w:szCs w:val="32"/>
        </w:rPr>
        <w:t>39</w:t>
      </w:r>
      <w:r>
        <w:rPr>
          <w:rFonts w:ascii="仿宋" w:eastAsia="仿宋" w:hAnsi="仿宋"/>
          <w:sz w:val="32"/>
          <w:szCs w:val="32"/>
        </w:rPr>
        <w:t>%；经营支出</w:t>
      </w:r>
      <w:r>
        <w:rPr>
          <w:rFonts w:ascii="仿宋" w:eastAsia="仿宋" w:hAnsi="仿宋" w:hint="eastAsia"/>
          <w:sz w:val="32"/>
          <w:szCs w:val="32"/>
        </w:rPr>
        <w:t>0</w:t>
      </w:r>
      <w:r>
        <w:rPr>
          <w:rFonts w:ascii="仿宋" w:eastAsia="仿宋" w:hAnsi="仿宋"/>
          <w:sz w:val="32"/>
          <w:szCs w:val="32"/>
        </w:rPr>
        <w:t>万元，占</w:t>
      </w:r>
      <w:r>
        <w:rPr>
          <w:rFonts w:ascii="仿宋" w:eastAsia="仿宋" w:hAnsi="仿宋" w:hint="eastAsia"/>
          <w:sz w:val="32"/>
          <w:szCs w:val="32"/>
        </w:rPr>
        <w:t>0</w:t>
      </w:r>
      <w:r>
        <w:rPr>
          <w:rFonts w:ascii="仿宋" w:eastAsia="仿宋" w:hAnsi="仿宋"/>
          <w:sz w:val="32"/>
          <w:szCs w:val="32"/>
        </w:rPr>
        <w:t>%。如图所示：</w:t>
      </w:r>
    </w:p>
    <w:p w:rsidR="0098734D" w:rsidRDefault="00A04E3F">
      <w:pPr>
        <w:adjustRightInd w:val="0"/>
        <w:snapToGrid w:val="0"/>
        <w:spacing w:line="584" w:lineRule="exact"/>
        <w:ind w:firstLineChars="600" w:firstLine="1920"/>
        <w:rPr>
          <w:rFonts w:eastAsia="仿宋_GB2312"/>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98734D" w:rsidRDefault="00A04E3F">
      <w:pPr>
        <w:adjustRightInd w:val="0"/>
        <w:snapToGrid w:val="0"/>
        <w:spacing w:line="584" w:lineRule="exact"/>
        <w:rPr>
          <w:rFonts w:eastAsia="仿宋_GB2312"/>
          <w:sz w:val="32"/>
          <w:szCs w:val="32"/>
        </w:rPr>
      </w:pPr>
      <w:r>
        <w:rPr>
          <w:rFonts w:eastAsia="仿宋_GB2312" w:hint="eastAsia"/>
          <w:noProof/>
          <w:sz w:val="32"/>
          <w:szCs w:val="32"/>
        </w:rPr>
        <w:drawing>
          <wp:anchor distT="0" distB="0" distL="114300" distR="114300" simplePos="0" relativeHeight="251659264" behindDoc="0" locked="0" layoutInCell="1" allowOverlap="1">
            <wp:simplePos x="0" y="0"/>
            <wp:positionH relativeFrom="column">
              <wp:posOffset>96520</wp:posOffset>
            </wp:positionH>
            <wp:positionV relativeFrom="paragraph">
              <wp:posOffset>311785</wp:posOffset>
            </wp:positionV>
            <wp:extent cx="5069840" cy="2124710"/>
            <wp:effectExtent l="4445" t="4445" r="12065" b="2349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8734D" w:rsidRDefault="00A04E3F">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四、</w:t>
      </w:r>
      <w:r>
        <w:rPr>
          <w:rFonts w:ascii="Times New Roman" w:eastAsia="黑体" w:hAnsi="Times New Roman"/>
          <w:b w:val="0"/>
          <w:kern w:val="0"/>
        </w:rPr>
        <w:t>财政</w:t>
      </w:r>
      <w:r>
        <w:rPr>
          <w:rFonts w:ascii="Times New Roman" w:eastAsia="黑体" w:hAnsi="Times New Roman"/>
          <w:b w:val="0"/>
        </w:rPr>
        <w:t>拨款收入支出决算总体情况说明</w:t>
      </w:r>
    </w:p>
    <w:p w:rsidR="0098734D" w:rsidRDefault="00A04E3F">
      <w:pPr>
        <w:spacing w:line="584" w:lineRule="exact"/>
        <w:ind w:firstLineChars="200" w:firstLine="640"/>
        <w:rPr>
          <w:rFonts w:ascii="楷体" w:eastAsia="楷体" w:hAnsi="楷体"/>
          <w:bCs/>
          <w:sz w:val="32"/>
          <w:szCs w:val="32"/>
        </w:rPr>
      </w:pPr>
      <w:r>
        <w:rPr>
          <w:rFonts w:ascii="楷体" w:eastAsia="楷体" w:hAnsi="楷体"/>
          <w:bCs/>
          <w:sz w:val="32"/>
          <w:szCs w:val="32"/>
        </w:rPr>
        <w:t>（一）财政拨款收支与2016 年度决算对比情况</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本部门2017年度财政拨款收支全部为一般公共预算财政拨款收支。一般公共预算财政拨款年初结转和结余</w:t>
      </w:r>
      <w:r>
        <w:rPr>
          <w:rFonts w:ascii="仿宋" w:eastAsia="仿宋" w:hAnsi="仿宋" w:hint="eastAsia"/>
          <w:sz w:val="32"/>
          <w:szCs w:val="32"/>
        </w:rPr>
        <w:t>0</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本年收入</w:t>
      </w:r>
      <w:r>
        <w:rPr>
          <w:rFonts w:ascii="仿宋" w:eastAsia="仿宋" w:hAnsi="仿宋" w:hint="eastAsia"/>
          <w:sz w:val="32"/>
          <w:szCs w:val="32"/>
        </w:rPr>
        <w:t>1311.96</w:t>
      </w:r>
      <w:r>
        <w:rPr>
          <w:rFonts w:ascii="仿宋" w:eastAsia="仿宋" w:hAnsi="仿宋"/>
          <w:sz w:val="32"/>
          <w:szCs w:val="32"/>
        </w:rPr>
        <w:t>万元；本年支出</w:t>
      </w:r>
      <w:r>
        <w:rPr>
          <w:rFonts w:ascii="仿宋" w:eastAsia="仿宋" w:hAnsi="仿宋" w:hint="eastAsia"/>
          <w:sz w:val="32"/>
          <w:szCs w:val="32"/>
        </w:rPr>
        <w:t>1311.96</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年末结转和结余</w:t>
      </w:r>
      <w:r>
        <w:rPr>
          <w:rFonts w:ascii="仿宋" w:eastAsia="仿宋" w:hAnsi="仿宋" w:hint="eastAsia"/>
          <w:sz w:val="32"/>
          <w:szCs w:val="32"/>
        </w:rPr>
        <w:t>0</w:t>
      </w:r>
      <w:r>
        <w:rPr>
          <w:rFonts w:ascii="仿宋" w:eastAsia="仿宋" w:hAnsi="仿宋"/>
          <w:sz w:val="32"/>
          <w:szCs w:val="32"/>
        </w:rPr>
        <w:t>万元。与2016年度决算相比，一般公共预算财政拨款本年收入增加</w:t>
      </w:r>
      <w:r>
        <w:rPr>
          <w:rFonts w:ascii="仿宋" w:eastAsia="仿宋" w:hAnsi="仿宋" w:hint="eastAsia"/>
          <w:sz w:val="32"/>
          <w:szCs w:val="32"/>
        </w:rPr>
        <w:t>105.46</w:t>
      </w:r>
      <w:r>
        <w:rPr>
          <w:rFonts w:ascii="仿宋" w:eastAsia="仿宋" w:hAnsi="仿宋"/>
          <w:sz w:val="32"/>
          <w:szCs w:val="32"/>
        </w:rPr>
        <w:t>万元，增长</w:t>
      </w:r>
      <w:r>
        <w:rPr>
          <w:rFonts w:ascii="仿宋" w:eastAsia="仿宋" w:hAnsi="仿宋" w:hint="eastAsia"/>
          <w:sz w:val="32"/>
          <w:szCs w:val="32"/>
        </w:rPr>
        <w:t>9</w:t>
      </w:r>
      <w:r>
        <w:rPr>
          <w:rFonts w:ascii="仿宋" w:eastAsia="仿宋" w:hAnsi="仿宋"/>
          <w:sz w:val="32"/>
          <w:szCs w:val="32"/>
        </w:rPr>
        <w:t>%，主要原因是</w:t>
      </w:r>
      <w:r>
        <w:rPr>
          <w:rFonts w:ascii="仿宋" w:eastAsia="仿宋" w:hAnsi="仿宋" w:hint="eastAsia"/>
          <w:sz w:val="32"/>
          <w:szCs w:val="32"/>
        </w:rPr>
        <w:t>农林水支出和社会保障和就业支出增加</w:t>
      </w:r>
      <w:r>
        <w:rPr>
          <w:rFonts w:ascii="仿宋" w:eastAsia="仿宋" w:hAnsi="仿宋"/>
          <w:sz w:val="32"/>
          <w:szCs w:val="32"/>
        </w:rPr>
        <w:t>；本年支出增加</w:t>
      </w:r>
      <w:r>
        <w:rPr>
          <w:rFonts w:ascii="仿宋" w:eastAsia="仿宋" w:hAnsi="仿宋" w:hint="eastAsia"/>
          <w:sz w:val="32"/>
          <w:szCs w:val="32"/>
        </w:rPr>
        <w:t>105.46</w:t>
      </w:r>
      <w:r>
        <w:rPr>
          <w:rFonts w:ascii="仿宋" w:eastAsia="仿宋" w:hAnsi="仿宋"/>
          <w:sz w:val="32"/>
          <w:szCs w:val="32"/>
        </w:rPr>
        <w:t>万元，增长</w:t>
      </w:r>
      <w:r>
        <w:rPr>
          <w:rFonts w:ascii="仿宋" w:eastAsia="仿宋" w:hAnsi="仿宋" w:hint="eastAsia"/>
          <w:sz w:val="32"/>
          <w:szCs w:val="32"/>
        </w:rPr>
        <w:t>9</w:t>
      </w:r>
      <w:r>
        <w:rPr>
          <w:rFonts w:ascii="仿宋" w:eastAsia="仿宋" w:hAnsi="仿宋"/>
          <w:sz w:val="32"/>
          <w:szCs w:val="32"/>
        </w:rPr>
        <w:t>%，主要是原因是</w:t>
      </w:r>
      <w:r>
        <w:rPr>
          <w:rFonts w:ascii="仿宋" w:eastAsia="仿宋" w:hAnsi="仿宋" w:hint="eastAsia"/>
          <w:sz w:val="32"/>
          <w:szCs w:val="32"/>
        </w:rPr>
        <w:t>农林水支出、社会保障和就业支出增加</w:t>
      </w:r>
      <w:r>
        <w:rPr>
          <w:rFonts w:ascii="仿宋" w:eastAsia="仿宋" w:hAnsi="仿宋"/>
          <w:sz w:val="32"/>
          <w:szCs w:val="32"/>
        </w:rPr>
        <w:t>。</w:t>
      </w:r>
    </w:p>
    <w:p w:rsidR="0098734D" w:rsidRDefault="00A04E3F">
      <w:pPr>
        <w:spacing w:line="584" w:lineRule="exact"/>
        <w:ind w:firstLineChars="200" w:firstLine="640"/>
        <w:rPr>
          <w:rFonts w:ascii="楷体" w:eastAsia="楷体" w:hAnsi="楷体"/>
          <w:bCs/>
          <w:sz w:val="32"/>
          <w:szCs w:val="32"/>
        </w:rPr>
      </w:pPr>
      <w:r>
        <w:rPr>
          <w:rFonts w:ascii="楷体" w:eastAsia="楷体" w:hAnsi="楷体"/>
          <w:bCs/>
          <w:sz w:val="32"/>
          <w:szCs w:val="32"/>
        </w:rPr>
        <w:t>（二）财政拨款收支与年初预算数对比情况</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本部门2017年度一般公共预算财政拨款本年收入较2017年初预算增加</w:t>
      </w:r>
      <w:r>
        <w:rPr>
          <w:rFonts w:ascii="仿宋" w:eastAsia="仿宋" w:hAnsi="仿宋" w:hint="eastAsia"/>
          <w:sz w:val="32"/>
          <w:szCs w:val="32"/>
        </w:rPr>
        <w:t>496.21</w:t>
      </w:r>
      <w:r>
        <w:rPr>
          <w:rFonts w:ascii="仿宋" w:eastAsia="仿宋" w:hAnsi="仿宋"/>
          <w:sz w:val="32"/>
          <w:szCs w:val="32"/>
        </w:rPr>
        <w:t>万元，增长</w:t>
      </w:r>
      <w:r>
        <w:rPr>
          <w:rFonts w:ascii="仿宋" w:eastAsia="仿宋" w:hAnsi="仿宋" w:hint="eastAsia"/>
          <w:sz w:val="32"/>
          <w:szCs w:val="32"/>
        </w:rPr>
        <w:t>61</w:t>
      </w:r>
      <w:r>
        <w:rPr>
          <w:rFonts w:ascii="仿宋" w:eastAsia="仿宋" w:hAnsi="仿宋"/>
          <w:sz w:val="32"/>
          <w:szCs w:val="32"/>
        </w:rPr>
        <w:t>%，主要原因是</w:t>
      </w:r>
      <w:r>
        <w:rPr>
          <w:rFonts w:ascii="仿宋" w:eastAsia="仿宋" w:hAnsi="仿宋" w:cs="仿宋_GB2312" w:hint="eastAsia"/>
          <w:sz w:val="32"/>
          <w:szCs w:val="32"/>
        </w:rPr>
        <w:t>主</w:t>
      </w:r>
      <w:r>
        <w:rPr>
          <w:rFonts w:ascii="仿宋" w:eastAsia="仿宋" w:hAnsi="仿宋" w:cs="仿宋_GB2312" w:hint="eastAsia"/>
          <w:sz w:val="32"/>
          <w:szCs w:val="32"/>
        </w:rPr>
        <w:lastRenderedPageBreak/>
        <w:t>要是人员经费收入增加，其次是农村环境保护收入增加</w:t>
      </w:r>
      <w:r>
        <w:rPr>
          <w:rFonts w:ascii="仿宋" w:eastAsia="仿宋" w:hAnsi="仿宋"/>
          <w:sz w:val="32"/>
          <w:szCs w:val="32"/>
        </w:rPr>
        <w:t>；本年支出增加</w:t>
      </w:r>
      <w:r>
        <w:rPr>
          <w:rFonts w:ascii="仿宋" w:eastAsia="仿宋" w:hAnsi="仿宋" w:hint="eastAsia"/>
          <w:sz w:val="32"/>
          <w:szCs w:val="32"/>
        </w:rPr>
        <w:t>496.21</w:t>
      </w:r>
      <w:r>
        <w:rPr>
          <w:rFonts w:ascii="仿宋" w:eastAsia="仿宋" w:hAnsi="仿宋"/>
          <w:sz w:val="32"/>
          <w:szCs w:val="32"/>
        </w:rPr>
        <w:t>万元，增长</w:t>
      </w:r>
      <w:r>
        <w:rPr>
          <w:rFonts w:ascii="仿宋" w:eastAsia="仿宋" w:hAnsi="仿宋" w:hint="eastAsia"/>
          <w:sz w:val="32"/>
          <w:szCs w:val="32"/>
        </w:rPr>
        <w:t>61</w:t>
      </w:r>
      <w:r>
        <w:rPr>
          <w:rFonts w:ascii="仿宋" w:eastAsia="仿宋" w:hAnsi="仿宋"/>
          <w:sz w:val="32"/>
          <w:szCs w:val="32"/>
        </w:rPr>
        <w:t>%，主要原因是</w:t>
      </w:r>
      <w:r>
        <w:rPr>
          <w:rFonts w:ascii="仿宋" w:eastAsia="仿宋" w:hAnsi="仿宋" w:cs="仿宋_GB2312" w:hint="eastAsia"/>
          <w:sz w:val="32"/>
          <w:szCs w:val="32"/>
        </w:rPr>
        <w:t>主要是人员经费支出增加，其次是农村环境保护支出增加</w:t>
      </w:r>
      <w:r>
        <w:rPr>
          <w:rFonts w:ascii="仿宋" w:eastAsia="仿宋" w:hAnsi="仿宋"/>
          <w:sz w:val="32"/>
          <w:szCs w:val="32"/>
        </w:rPr>
        <w:t>。</w:t>
      </w:r>
    </w:p>
    <w:p w:rsidR="0098734D" w:rsidRDefault="00A04E3F">
      <w:pPr>
        <w:pStyle w:val="2"/>
        <w:spacing w:before="0" w:after="0" w:line="584" w:lineRule="exact"/>
        <w:ind w:firstLineChars="200" w:firstLine="640"/>
        <w:rPr>
          <w:rFonts w:ascii="黑体" w:eastAsia="黑体" w:hAnsi="黑体"/>
          <w:b w:val="0"/>
        </w:rPr>
      </w:pPr>
      <w:r>
        <w:rPr>
          <w:rFonts w:ascii="黑体" w:eastAsia="黑体" w:hAnsi="黑体"/>
          <w:b w:val="0"/>
        </w:rPr>
        <w:t>五、一般公共预算财政拨款“三公” 经费支出决算情况说明</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本部门2017年度一般公共预算财政拨款“三公”经费支出共计</w:t>
      </w:r>
      <w:r>
        <w:rPr>
          <w:rFonts w:ascii="仿宋" w:eastAsia="仿宋" w:hAnsi="仿宋" w:hint="eastAsia"/>
          <w:sz w:val="32"/>
          <w:szCs w:val="32"/>
        </w:rPr>
        <w:t>6.5</w:t>
      </w:r>
      <w:r>
        <w:rPr>
          <w:rFonts w:ascii="仿宋" w:eastAsia="仿宋" w:hAnsi="仿宋"/>
          <w:sz w:val="32"/>
          <w:szCs w:val="32"/>
        </w:rPr>
        <w:t>万元，较年初预算减少</w:t>
      </w:r>
      <w:r>
        <w:rPr>
          <w:rFonts w:ascii="仿宋" w:eastAsia="仿宋" w:hAnsi="仿宋" w:hint="eastAsia"/>
          <w:sz w:val="32"/>
          <w:szCs w:val="32"/>
        </w:rPr>
        <w:t>0.5</w:t>
      </w:r>
      <w:r>
        <w:rPr>
          <w:rFonts w:ascii="仿宋" w:eastAsia="仿宋" w:hAnsi="仿宋"/>
          <w:sz w:val="32"/>
          <w:szCs w:val="32"/>
        </w:rPr>
        <w:t>万元，降低</w:t>
      </w:r>
      <w:r>
        <w:rPr>
          <w:rFonts w:ascii="仿宋" w:eastAsia="仿宋" w:hAnsi="仿宋" w:hint="eastAsia"/>
          <w:sz w:val="32"/>
          <w:szCs w:val="32"/>
        </w:rPr>
        <w:t>8</w:t>
      </w:r>
      <w:r>
        <w:rPr>
          <w:rFonts w:ascii="仿宋" w:eastAsia="仿宋" w:hAnsi="仿宋"/>
          <w:sz w:val="32"/>
          <w:szCs w:val="32"/>
        </w:rPr>
        <w:t>%，主要原因是</w:t>
      </w:r>
      <w:r>
        <w:rPr>
          <w:rFonts w:ascii="仿宋" w:eastAsia="仿宋" w:hAnsi="仿宋" w:hint="eastAsia"/>
          <w:sz w:val="32"/>
          <w:szCs w:val="32"/>
        </w:rPr>
        <w:t>规范公务用车使用</w:t>
      </w:r>
      <w:r>
        <w:rPr>
          <w:rFonts w:ascii="仿宋" w:eastAsia="仿宋" w:hAnsi="仿宋"/>
          <w:sz w:val="32"/>
          <w:szCs w:val="32"/>
        </w:rPr>
        <w:t>；较2016年度决算减少</w:t>
      </w:r>
      <w:r>
        <w:rPr>
          <w:rFonts w:ascii="仿宋" w:eastAsia="仿宋" w:hAnsi="仿宋" w:hint="eastAsia"/>
          <w:sz w:val="32"/>
          <w:szCs w:val="32"/>
        </w:rPr>
        <w:t>11.1</w:t>
      </w:r>
      <w:r>
        <w:rPr>
          <w:rFonts w:ascii="仿宋" w:eastAsia="仿宋" w:hAnsi="仿宋"/>
          <w:sz w:val="32"/>
          <w:szCs w:val="32"/>
        </w:rPr>
        <w:t>万元，降低</w:t>
      </w:r>
      <w:r>
        <w:rPr>
          <w:rFonts w:ascii="仿宋" w:eastAsia="仿宋" w:hAnsi="仿宋" w:hint="eastAsia"/>
          <w:sz w:val="32"/>
          <w:szCs w:val="32"/>
        </w:rPr>
        <w:t>63</w:t>
      </w:r>
      <w:r>
        <w:rPr>
          <w:rFonts w:ascii="仿宋" w:eastAsia="仿宋" w:hAnsi="仿宋"/>
          <w:sz w:val="32"/>
          <w:szCs w:val="32"/>
        </w:rPr>
        <w:t>%，主要原因是</w:t>
      </w:r>
      <w:r>
        <w:rPr>
          <w:rFonts w:ascii="仿宋" w:eastAsia="仿宋" w:hAnsi="仿宋" w:hint="eastAsia"/>
          <w:sz w:val="32"/>
          <w:szCs w:val="32"/>
        </w:rPr>
        <w:t>规范公务用车使用，未发生公务接待费支出</w:t>
      </w:r>
      <w:r>
        <w:rPr>
          <w:rFonts w:ascii="仿宋" w:eastAsia="仿宋" w:hAnsi="仿宋"/>
          <w:sz w:val="32"/>
          <w:szCs w:val="32"/>
        </w:rPr>
        <w:t>。具体情况如下：</w:t>
      </w:r>
    </w:p>
    <w:p w:rsidR="0098734D" w:rsidRDefault="00A04E3F">
      <w:pPr>
        <w:adjustRightInd w:val="0"/>
        <w:snapToGrid w:val="0"/>
        <w:spacing w:line="584" w:lineRule="exact"/>
        <w:ind w:firstLineChars="200" w:firstLine="640"/>
        <w:rPr>
          <w:rFonts w:ascii="仿宋" w:eastAsia="仿宋" w:hAnsi="仿宋"/>
          <w:sz w:val="32"/>
          <w:szCs w:val="32"/>
        </w:rPr>
      </w:pPr>
      <w:r>
        <w:rPr>
          <w:rFonts w:ascii="楷体" w:eastAsia="楷体" w:hAnsi="楷体"/>
          <w:bCs/>
          <w:sz w:val="32"/>
          <w:szCs w:val="32"/>
        </w:rPr>
        <w:t>（一）因公出国（境）费支出</w:t>
      </w:r>
      <w:r>
        <w:rPr>
          <w:rFonts w:ascii="楷体" w:eastAsia="楷体" w:hAnsi="楷体" w:hint="eastAsia"/>
          <w:bCs/>
          <w:sz w:val="32"/>
          <w:szCs w:val="32"/>
        </w:rPr>
        <w:t>0</w:t>
      </w:r>
      <w:r>
        <w:rPr>
          <w:rFonts w:ascii="楷体" w:eastAsia="楷体" w:hAnsi="楷体"/>
          <w:bCs/>
          <w:sz w:val="32"/>
          <w:szCs w:val="32"/>
        </w:rPr>
        <w:t>万元。</w:t>
      </w:r>
      <w:r>
        <w:rPr>
          <w:rFonts w:ascii="仿宋" w:eastAsia="仿宋" w:hAnsi="仿宋"/>
          <w:sz w:val="32"/>
          <w:szCs w:val="32"/>
        </w:rPr>
        <w:t>本部门2017年度因公出国（境）团组</w:t>
      </w:r>
      <w:r>
        <w:rPr>
          <w:rFonts w:ascii="仿宋" w:eastAsia="仿宋" w:hAnsi="仿宋" w:hint="eastAsia"/>
          <w:sz w:val="32"/>
          <w:szCs w:val="32"/>
        </w:rPr>
        <w:t>0</w:t>
      </w:r>
      <w:r>
        <w:rPr>
          <w:rFonts w:ascii="仿宋" w:eastAsia="仿宋" w:hAnsi="仿宋"/>
          <w:sz w:val="32"/>
          <w:szCs w:val="32"/>
        </w:rPr>
        <w:t>个，因公出国（境）人次数</w:t>
      </w:r>
      <w:r>
        <w:rPr>
          <w:rFonts w:ascii="仿宋" w:eastAsia="仿宋" w:hAnsi="仿宋" w:hint="eastAsia"/>
          <w:sz w:val="32"/>
          <w:szCs w:val="32"/>
        </w:rPr>
        <w:t>0</w:t>
      </w:r>
      <w:r>
        <w:rPr>
          <w:rFonts w:ascii="仿宋" w:eastAsia="仿宋" w:hAnsi="仿宋"/>
          <w:sz w:val="32"/>
          <w:szCs w:val="32"/>
        </w:rPr>
        <w:t>人。</w:t>
      </w:r>
      <w:r>
        <w:rPr>
          <w:rFonts w:ascii="仿宋" w:eastAsia="仿宋" w:hAnsi="仿宋" w:hint="eastAsia"/>
          <w:sz w:val="32"/>
          <w:szCs w:val="32"/>
        </w:rPr>
        <w:t>未发生</w:t>
      </w:r>
      <w:r>
        <w:rPr>
          <w:rFonts w:ascii="仿宋" w:eastAsia="仿宋" w:hAnsi="仿宋"/>
          <w:sz w:val="32"/>
          <w:szCs w:val="32"/>
        </w:rPr>
        <w:t>因公出国（境）费支出</w:t>
      </w:r>
      <w:r>
        <w:rPr>
          <w:rFonts w:ascii="仿宋" w:eastAsia="仿宋" w:hAnsi="仿宋" w:hint="eastAsia"/>
          <w:sz w:val="32"/>
          <w:szCs w:val="32"/>
        </w:rPr>
        <w:t>，</w:t>
      </w:r>
      <w:r>
        <w:rPr>
          <w:rFonts w:ascii="仿宋" w:eastAsia="仿宋" w:hAnsi="仿宋"/>
          <w:sz w:val="32"/>
          <w:szCs w:val="32"/>
        </w:rPr>
        <w:t>较年初预算无增减变化</w:t>
      </w:r>
      <w:r>
        <w:rPr>
          <w:rFonts w:ascii="仿宋" w:eastAsia="仿宋" w:hAnsi="仿宋" w:hint="eastAsia"/>
          <w:sz w:val="32"/>
          <w:szCs w:val="32"/>
        </w:rPr>
        <w:t>；</w:t>
      </w:r>
      <w:r>
        <w:rPr>
          <w:rFonts w:ascii="仿宋" w:eastAsia="仿宋" w:hAnsi="仿宋"/>
          <w:sz w:val="32"/>
          <w:szCs w:val="32"/>
        </w:rPr>
        <w:t>较2016年度决算</w:t>
      </w:r>
      <w:r>
        <w:rPr>
          <w:rFonts w:ascii="仿宋" w:eastAsia="仿宋" w:hAnsi="仿宋" w:hint="eastAsia"/>
          <w:sz w:val="32"/>
          <w:szCs w:val="32"/>
        </w:rPr>
        <w:t>无增减变化</w:t>
      </w:r>
      <w:r>
        <w:rPr>
          <w:rFonts w:ascii="仿宋" w:eastAsia="仿宋" w:hAnsi="仿宋"/>
          <w:sz w:val="32"/>
          <w:szCs w:val="32"/>
        </w:rPr>
        <w:t>，。</w:t>
      </w:r>
    </w:p>
    <w:p w:rsidR="0098734D" w:rsidRDefault="00A04E3F">
      <w:pPr>
        <w:adjustRightInd w:val="0"/>
        <w:snapToGrid w:val="0"/>
        <w:spacing w:line="584" w:lineRule="exact"/>
        <w:ind w:firstLineChars="200" w:firstLine="640"/>
        <w:rPr>
          <w:rFonts w:ascii="楷体" w:eastAsia="楷体" w:hAnsi="楷体"/>
          <w:bCs/>
          <w:sz w:val="32"/>
          <w:szCs w:val="32"/>
        </w:rPr>
      </w:pPr>
      <w:r>
        <w:rPr>
          <w:rFonts w:ascii="楷体" w:eastAsia="楷体" w:hAnsi="楷体"/>
          <w:bCs/>
          <w:sz w:val="32"/>
          <w:szCs w:val="32"/>
        </w:rPr>
        <w:t>（二）公务用车购置及运行维护费支出</w:t>
      </w:r>
      <w:r>
        <w:rPr>
          <w:rFonts w:ascii="楷体" w:eastAsia="楷体" w:hAnsi="楷体" w:hint="eastAsia"/>
          <w:bCs/>
          <w:sz w:val="32"/>
          <w:szCs w:val="32"/>
        </w:rPr>
        <w:t>6</w:t>
      </w:r>
      <w:r>
        <w:rPr>
          <w:rFonts w:ascii="楷体" w:eastAsia="楷体" w:hAnsi="楷体"/>
          <w:bCs/>
          <w:sz w:val="32"/>
          <w:szCs w:val="32"/>
        </w:rPr>
        <w:t>万元。其中：</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公务用车购置费支出</w:t>
      </w:r>
      <w:r>
        <w:rPr>
          <w:rFonts w:ascii="仿宋" w:eastAsia="仿宋" w:hAnsi="仿宋" w:hint="eastAsia"/>
          <w:sz w:val="32"/>
          <w:szCs w:val="32"/>
        </w:rPr>
        <w:t>0</w:t>
      </w:r>
      <w:r>
        <w:rPr>
          <w:rFonts w:ascii="仿宋" w:eastAsia="仿宋" w:hAnsi="仿宋"/>
          <w:sz w:val="32"/>
          <w:szCs w:val="32"/>
        </w:rPr>
        <w:t>万元</w:t>
      </w:r>
      <w:r>
        <w:rPr>
          <w:rFonts w:ascii="仿宋" w:eastAsia="仿宋" w:hAnsi="仿宋"/>
          <w:b/>
          <w:sz w:val="32"/>
          <w:szCs w:val="32"/>
        </w:rPr>
        <w:t>。</w:t>
      </w:r>
      <w:r>
        <w:rPr>
          <w:rFonts w:ascii="仿宋" w:eastAsia="仿宋" w:hAnsi="仿宋"/>
          <w:sz w:val="32"/>
          <w:szCs w:val="32"/>
        </w:rPr>
        <w:t>本部门2017年度公务用车购置</w:t>
      </w:r>
      <w:r>
        <w:rPr>
          <w:rFonts w:ascii="仿宋" w:eastAsia="仿宋" w:hAnsi="仿宋" w:hint="eastAsia"/>
          <w:sz w:val="32"/>
          <w:szCs w:val="32"/>
        </w:rPr>
        <w:t>数</w:t>
      </w:r>
      <w:r>
        <w:rPr>
          <w:rFonts w:ascii="仿宋" w:eastAsia="仿宋" w:hAnsi="仿宋"/>
          <w:sz w:val="32"/>
          <w:szCs w:val="32"/>
        </w:rPr>
        <w:t>量</w:t>
      </w:r>
      <w:r>
        <w:rPr>
          <w:rFonts w:ascii="仿宋" w:eastAsia="仿宋" w:hAnsi="仿宋" w:hint="eastAsia"/>
          <w:sz w:val="32"/>
          <w:szCs w:val="32"/>
        </w:rPr>
        <w:t>0</w:t>
      </w:r>
      <w:r>
        <w:rPr>
          <w:rFonts w:ascii="仿宋" w:eastAsia="仿宋" w:hAnsi="仿宋"/>
          <w:sz w:val="32"/>
          <w:szCs w:val="32"/>
        </w:rPr>
        <w:t>辆。</w:t>
      </w:r>
      <w:r>
        <w:rPr>
          <w:rFonts w:ascii="仿宋" w:eastAsia="仿宋" w:hAnsi="仿宋" w:hint="eastAsia"/>
          <w:sz w:val="32"/>
          <w:szCs w:val="32"/>
        </w:rPr>
        <w:t>未发生</w:t>
      </w:r>
      <w:r>
        <w:rPr>
          <w:rFonts w:ascii="仿宋" w:eastAsia="仿宋" w:hAnsi="仿宋"/>
          <w:sz w:val="32"/>
          <w:szCs w:val="32"/>
        </w:rPr>
        <w:t>公务用车购置费</w:t>
      </w:r>
      <w:r>
        <w:rPr>
          <w:rFonts w:ascii="仿宋" w:eastAsia="仿宋" w:hAnsi="仿宋" w:hint="eastAsia"/>
          <w:sz w:val="32"/>
          <w:szCs w:val="32"/>
        </w:rPr>
        <w:t>，</w:t>
      </w:r>
      <w:r>
        <w:rPr>
          <w:rFonts w:ascii="仿宋" w:eastAsia="仿宋" w:hAnsi="仿宋"/>
          <w:sz w:val="32"/>
          <w:szCs w:val="32"/>
        </w:rPr>
        <w:t>较2016年度</w:t>
      </w:r>
      <w:r>
        <w:rPr>
          <w:rFonts w:ascii="仿宋" w:eastAsia="仿宋" w:hAnsi="仿宋" w:hint="eastAsia"/>
          <w:sz w:val="32"/>
          <w:szCs w:val="32"/>
        </w:rPr>
        <w:t>决算无增减变化</w:t>
      </w:r>
      <w:r>
        <w:rPr>
          <w:rFonts w:ascii="仿宋" w:eastAsia="仿宋" w:hAnsi="仿宋"/>
          <w:sz w:val="32"/>
          <w:szCs w:val="32"/>
        </w:rPr>
        <w:t>。</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公务用车运行维护费支出</w:t>
      </w:r>
      <w:r>
        <w:rPr>
          <w:rFonts w:ascii="仿宋" w:eastAsia="仿宋" w:hAnsi="仿宋" w:hint="eastAsia"/>
          <w:sz w:val="32"/>
          <w:szCs w:val="32"/>
        </w:rPr>
        <w:t>6</w:t>
      </w:r>
      <w:r>
        <w:rPr>
          <w:rFonts w:ascii="仿宋" w:eastAsia="仿宋" w:hAnsi="仿宋"/>
          <w:sz w:val="32"/>
          <w:szCs w:val="32"/>
        </w:rPr>
        <w:t>万元。本部门2017年末单位公务用车保有量</w:t>
      </w:r>
      <w:r>
        <w:rPr>
          <w:rFonts w:ascii="仿宋" w:eastAsia="仿宋" w:hAnsi="仿宋" w:hint="eastAsia"/>
          <w:sz w:val="32"/>
          <w:szCs w:val="32"/>
        </w:rPr>
        <w:t>2</w:t>
      </w:r>
      <w:r>
        <w:rPr>
          <w:rFonts w:ascii="仿宋" w:eastAsia="仿宋" w:hAnsi="仿宋"/>
          <w:sz w:val="32"/>
          <w:szCs w:val="32"/>
        </w:rPr>
        <w:t>辆。公车运行维护费支出较年初预算</w:t>
      </w:r>
      <w:r>
        <w:rPr>
          <w:rFonts w:ascii="仿宋" w:eastAsia="仿宋" w:hAnsi="仿宋" w:hint="eastAsia"/>
          <w:sz w:val="32"/>
          <w:szCs w:val="32"/>
        </w:rPr>
        <w:t>无增减变化</w:t>
      </w:r>
      <w:r>
        <w:rPr>
          <w:rFonts w:ascii="仿宋" w:eastAsia="仿宋" w:hAnsi="仿宋"/>
          <w:sz w:val="32"/>
          <w:szCs w:val="32"/>
        </w:rPr>
        <w:t>,主要原因是</w:t>
      </w:r>
      <w:r>
        <w:rPr>
          <w:rFonts w:ascii="仿宋" w:eastAsia="仿宋" w:hAnsi="仿宋" w:hint="eastAsia"/>
          <w:sz w:val="32"/>
          <w:szCs w:val="32"/>
        </w:rPr>
        <w:t>按照预算执行支出费用</w:t>
      </w:r>
      <w:r>
        <w:rPr>
          <w:rFonts w:ascii="仿宋" w:eastAsia="仿宋" w:hAnsi="仿宋"/>
          <w:sz w:val="32"/>
          <w:szCs w:val="32"/>
        </w:rPr>
        <w:t>；较2016年度决算减少</w:t>
      </w:r>
      <w:r>
        <w:rPr>
          <w:rFonts w:ascii="仿宋" w:eastAsia="仿宋" w:hAnsi="仿宋" w:hint="eastAsia"/>
          <w:sz w:val="32"/>
          <w:szCs w:val="32"/>
        </w:rPr>
        <w:t>11.6</w:t>
      </w:r>
      <w:r>
        <w:rPr>
          <w:rFonts w:ascii="仿宋" w:eastAsia="仿宋" w:hAnsi="仿宋"/>
          <w:sz w:val="32"/>
          <w:szCs w:val="32"/>
        </w:rPr>
        <w:t>万元，降低</w:t>
      </w:r>
      <w:r>
        <w:rPr>
          <w:rFonts w:ascii="仿宋" w:eastAsia="仿宋" w:hAnsi="仿宋" w:hint="eastAsia"/>
          <w:sz w:val="32"/>
          <w:szCs w:val="32"/>
        </w:rPr>
        <w:t>66</w:t>
      </w:r>
      <w:r>
        <w:rPr>
          <w:rFonts w:ascii="仿宋" w:eastAsia="仿宋" w:hAnsi="仿宋"/>
          <w:sz w:val="32"/>
          <w:szCs w:val="32"/>
        </w:rPr>
        <w:t>%，主要原因是</w:t>
      </w:r>
      <w:r>
        <w:rPr>
          <w:rFonts w:ascii="仿宋" w:eastAsia="仿宋" w:hAnsi="仿宋" w:hint="eastAsia"/>
          <w:sz w:val="32"/>
          <w:szCs w:val="32"/>
        </w:rPr>
        <w:t>规范公务用车使用</w:t>
      </w:r>
      <w:r>
        <w:rPr>
          <w:rFonts w:ascii="仿宋" w:eastAsia="仿宋" w:hAnsi="仿宋"/>
          <w:sz w:val="32"/>
          <w:szCs w:val="32"/>
        </w:rPr>
        <w:t>。</w:t>
      </w:r>
    </w:p>
    <w:p w:rsidR="0098734D" w:rsidRDefault="00A04E3F">
      <w:pPr>
        <w:adjustRightInd w:val="0"/>
        <w:snapToGrid w:val="0"/>
        <w:spacing w:line="584" w:lineRule="exact"/>
        <w:ind w:firstLineChars="200" w:firstLine="640"/>
        <w:rPr>
          <w:rFonts w:eastAsia="仿宋_GB2312"/>
          <w:sz w:val="32"/>
          <w:szCs w:val="32"/>
        </w:rPr>
      </w:pPr>
      <w:r>
        <w:rPr>
          <w:rFonts w:ascii="楷体" w:eastAsia="楷体" w:hAnsi="楷体"/>
          <w:bCs/>
          <w:sz w:val="32"/>
          <w:szCs w:val="32"/>
        </w:rPr>
        <w:lastRenderedPageBreak/>
        <w:t>（三）公务接待费支出</w:t>
      </w:r>
      <w:r>
        <w:rPr>
          <w:rFonts w:ascii="楷体" w:eastAsia="楷体" w:hAnsi="楷体" w:hint="eastAsia"/>
          <w:bCs/>
          <w:sz w:val="32"/>
          <w:szCs w:val="32"/>
        </w:rPr>
        <w:t>0</w:t>
      </w:r>
      <w:r>
        <w:rPr>
          <w:rFonts w:ascii="楷体" w:eastAsia="楷体" w:hAnsi="楷体"/>
          <w:bCs/>
          <w:sz w:val="32"/>
          <w:szCs w:val="32"/>
        </w:rPr>
        <w:t>万元。</w:t>
      </w:r>
      <w:r>
        <w:rPr>
          <w:rFonts w:ascii="仿宋" w:eastAsia="仿宋" w:hAnsi="仿宋"/>
          <w:sz w:val="32"/>
          <w:szCs w:val="32"/>
        </w:rPr>
        <w:t>本部门2017年度公务接待共</w:t>
      </w:r>
      <w:r>
        <w:rPr>
          <w:rFonts w:ascii="仿宋" w:eastAsia="仿宋" w:hAnsi="仿宋" w:hint="eastAsia"/>
          <w:sz w:val="32"/>
          <w:szCs w:val="32"/>
        </w:rPr>
        <w:t>0</w:t>
      </w:r>
      <w:r>
        <w:rPr>
          <w:rFonts w:ascii="仿宋" w:eastAsia="仿宋" w:hAnsi="仿宋"/>
          <w:sz w:val="32"/>
          <w:szCs w:val="32"/>
        </w:rPr>
        <w:t>批次、</w:t>
      </w:r>
      <w:r>
        <w:rPr>
          <w:rFonts w:ascii="仿宋" w:eastAsia="仿宋" w:hAnsi="仿宋" w:hint="eastAsia"/>
          <w:sz w:val="32"/>
          <w:szCs w:val="32"/>
        </w:rPr>
        <w:t>0</w:t>
      </w:r>
      <w:r>
        <w:rPr>
          <w:rFonts w:ascii="仿宋" w:eastAsia="仿宋" w:hAnsi="仿宋"/>
          <w:sz w:val="32"/>
          <w:szCs w:val="32"/>
        </w:rPr>
        <w:t>人次。公务接待费支出较年初预算减少</w:t>
      </w:r>
      <w:r>
        <w:rPr>
          <w:rFonts w:ascii="仿宋" w:eastAsia="仿宋" w:hAnsi="仿宋" w:hint="eastAsia"/>
          <w:sz w:val="32"/>
          <w:szCs w:val="32"/>
        </w:rPr>
        <w:t>0.5</w:t>
      </w:r>
      <w:r>
        <w:rPr>
          <w:rFonts w:ascii="仿宋" w:eastAsia="仿宋" w:hAnsi="仿宋"/>
          <w:sz w:val="32"/>
          <w:szCs w:val="32"/>
        </w:rPr>
        <w:t>万元，降低</w:t>
      </w:r>
      <w:r>
        <w:rPr>
          <w:rFonts w:ascii="仿宋" w:eastAsia="仿宋" w:hAnsi="仿宋" w:hint="eastAsia"/>
          <w:sz w:val="32"/>
          <w:szCs w:val="32"/>
        </w:rPr>
        <w:t>100</w:t>
      </w:r>
      <w:r>
        <w:rPr>
          <w:rFonts w:ascii="仿宋" w:eastAsia="仿宋" w:hAnsi="仿宋"/>
          <w:sz w:val="32"/>
          <w:szCs w:val="32"/>
        </w:rPr>
        <w:t>%,主要原因是</w:t>
      </w:r>
      <w:r>
        <w:rPr>
          <w:rFonts w:ascii="仿宋" w:eastAsia="仿宋" w:hAnsi="仿宋" w:hint="eastAsia"/>
          <w:sz w:val="32"/>
          <w:szCs w:val="32"/>
        </w:rPr>
        <w:t>我单位2017年继续规范公务接待费用支出，无支出</w:t>
      </w:r>
      <w:r>
        <w:rPr>
          <w:rFonts w:ascii="仿宋" w:eastAsia="仿宋" w:hAnsi="仿宋"/>
          <w:sz w:val="32"/>
          <w:szCs w:val="32"/>
        </w:rPr>
        <w:t>；较2016年度决算</w:t>
      </w:r>
      <w:r>
        <w:rPr>
          <w:rFonts w:ascii="仿宋" w:eastAsia="仿宋" w:hAnsi="仿宋" w:hint="eastAsia"/>
          <w:sz w:val="32"/>
          <w:szCs w:val="32"/>
        </w:rPr>
        <w:t>无增减变化，</w:t>
      </w:r>
      <w:r>
        <w:rPr>
          <w:rFonts w:ascii="仿宋" w:eastAsia="仿宋" w:hAnsi="仿宋"/>
          <w:sz w:val="32"/>
          <w:szCs w:val="32"/>
        </w:rPr>
        <w:t>主要原因是</w:t>
      </w:r>
      <w:r>
        <w:rPr>
          <w:rFonts w:ascii="仿宋" w:eastAsia="仿宋" w:hAnsi="仿宋" w:hint="eastAsia"/>
          <w:sz w:val="32"/>
          <w:szCs w:val="32"/>
        </w:rPr>
        <w:t>我单位2017年继续规范公务接待费用支出，无支出</w:t>
      </w:r>
      <w:r>
        <w:rPr>
          <w:rFonts w:ascii="仿宋" w:eastAsia="仿宋" w:hAnsi="仿宋"/>
          <w:sz w:val="32"/>
          <w:szCs w:val="32"/>
        </w:rPr>
        <w:t>。</w:t>
      </w:r>
    </w:p>
    <w:p w:rsidR="0098734D" w:rsidRDefault="00A04E3F">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六、绩效预算</w:t>
      </w:r>
      <w:r>
        <w:rPr>
          <w:rFonts w:ascii="Times New Roman" w:eastAsia="黑体" w:hAnsi="Times New Roman"/>
          <w:b w:val="0"/>
          <w:kern w:val="0"/>
        </w:rPr>
        <w:t>管理</w:t>
      </w:r>
      <w:r>
        <w:rPr>
          <w:rFonts w:ascii="Times New Roman" w:eastAsia="黑体" w:hAnsi="Times New Roman"/>
          <w:b w:val="0"/>
        </w:rPr>
        <w:t>工作开展情况说明</w:t>
      </w:r>
    </w:p>
    <w:p w:rsidR="0098734D" w:rsidRDefault="00A04E3F">
      <w:pPr>
        <w:adjustRightInd w:val="0"/>
        <w:snapToGrid w:val="0"/>
        <w:spacing w:line="584" w:lineRule="exact"/>
        <w:ind w:firstLineChars="200" w:firstLine="640"/>
        <w:rPr>
          <w:rFonts w:ascii="楷体" w:eastAsia="楷体" w:hAnsi="楷体"/>
          <w:sz w:val="32"/>
          <w:szCs w:val="32"/>
        </w:rPr>
      </w:pPr>
      <w:r>
        <w:rPr>
          <w:rFonts w:ascii="楷体" w:eastAsia="楷体" w:hAnsi="楷体"/>
          <w:sz w:val="32"/>
          <w:szCs w:val="32"/>
        </w:rPr>
        <w:t>（一）绩效管理工作开展情况</w:t>
      </w:r>
    </w:p>
    <w:p w:rsidR="0098734D" w:rsidRDefault="00A04E3F">
      <w:pPr>
        <w:spacing w:line="560" w:lineRule="exact"/>
        <w:ind w:firstLineChars="200" w:firstLine="640"/>
        <w:rPr>
          <w:rFonts w:ascii="仿宋" w:eastAsia="仿宋" w:hAnsi="仿宋" w:cs="仿宋"/>
          <w:color w:val="000000"/>
          <w:sz w:val="32"/>
          <w:szCs w:val="32"/>
        </w:rPr>
      </w:pPr>
      <w:r>
        <w:rPr>
          <w:rFonts w:ascii="仿宋" w:eastAsia="仿宋" w:hAnsi="仿宋" w:hint="eastAsia"/>
          <w:sz w:val="32"/>
        </w:rPr>
        <w:t>为深入贯彻落实预算法，进一步建立科学规范的绩效预算运行监控体系，提高财政资金使用绩效，根据《河北省省级绩效预算运行监控管理办法(试行)》（冀财库【2016】47号）和有关规定，</w:t>
      </w:r>
      <w:r>
        <w:rPr>
          <w:rFonts w:ascii="仿宋" w:eastAsia="仿宋" w:hAnsi="仿宋" w:cs="仿宋"/>
          <w:color w:val="000000"/>
          <w:sz w:val="32"/>
          <w:szCs w:val="32"/>
        </w:rPr>
        <w:t>201</w:t>
      </w:r>
      <w:r>
        <w:rPr>
          <w:rFonts w:ascii="仿宋" w:eastAsia="仿宋" w:hAnsi="仿宋" w:cs="仿宋" w:hint="eastAsia"/>
          <w:color w:val="000000"/>
          <w:sz w:val="32"/>
          <w:szCs w:val="32"/>
        </w:rPr>
        <w:t>7年我镇</w:t>
      </w:r>
      <w:r>
        <w:rPr>
          <w:rFonts w:ascii="仿宋" w:eastAsia="仿宋" w:hAnsi="仿宋" w:hint="eastAsia"/>
          <w:sz w:val="32"/>
        </w:rPr>
        <w:t>进一步建立科学规范的绩效预算运行监控体系，提高财政资金使用绩效，</w:t>
      </w:r>
      <w:r>
        <w:rPr>
          <w:rFonts w:ascii="仿宋" w:eastAsia="仿宋" w:hAnsi="仿宋" w:cs="仿宋" w:hint="eastAsia"/>
          <w:color w:val="000000"/>
          <w:sz w:val="32"/>
          <w:szCs w:val="32"/>
        </w:rPr>
        <w:t>我镇按照预算绩效管理改革要求，以绩效为导向，严格执行绩效预算管理。按照省市文件要求，我单位重新修订了部门职责、工作活动及绩效评价指标，对预算项目执行及工作活动进行了绩效评价，并将绩效评价结果应用到实际工作中，进一步提升了部门预算绩效管理工作水平。</w:t>
      </w:r>
    </w:p>
    <w:p w:rsidR="0098734D" w:rsidRDefault="00A04E3F">
      <w:pPr>
        <w:adjustRightInd w:val="0"/>
        <w:snapToGrid w:val="0"/>
        <w:spacing w:line="584" w:lineRule="exact"/>
        <w:ind w:firstLineChars="200" w:firstLine="640"/>
        <w:rPr>
          <w:rFonts w:ascii="楷体" w:eastAsia="楷体" w:hAnsi="楷体"/>
          <w:sz w:val="32"/>
          <w:szCs w:val="32"/>
        </w:rPr>
      </w:pPr>
      <w:r>
        <w:rPr>
          <w:rFonts w:ascii="楷体" w:eastAsia="楷体" w:hAnsi="楷体"/>
          <w:sz w:val="32"/>
          <w:szCs w:val="32"/>
        </w:rPr>
        <w:t>（二）预算项目绩效评价开展情况</w:t>
      </w:r>
    </w:p>
    <w:p w:rsidR="0098734D" w:rsidRDefault="00A04E3F">
      <w:pPr>
        <w:spacing w:line="560" w:lineRule="exact"/>
        <w:ind w:firstLineChars="200" w:firstLine="640"/>
        <w:rPr>
          <w:rFonts w:ascii="仿宋" w:eastAsia="仿宋" w:hAnsi="仿宋"/>
          <w:sz w:val="32"/>
          <w:szCs w:val="32"/>
        </w:rPr>
      </w:pPr>
      <w:r>
        <w:rPr>
          <w:rFonts w:ascii="仿宋" w:eastAsia="仿宋" w:hAnsi="仿宋" w:hint="eastAsia"/>
          <w:sz w:val="32"/>
          <w:szCs w:val="32"/>
        </w:rPr>
        <w:t>为深入推进全过程预算绩效管理，不断完善项目管理，进一步落实支出责任，加快预算执行进度，更好地实现绩效目标，我镇对环境综合治理、造林绿化等项目开展绩效监控工作。建立了“部门职责-工作活动-预算项目”三个层级的绩效预算管理结构和绩效目标指标管理体系，预算编制进一步科学、规范、高效。</w:t>
      </w:r>
    </w:p>
    <w:p w:rsidR="0098734D" w:rsidRDefault="00A04E3F">
      <w:pPr>
        <w:adjustRightInd w:val="0"/>
        <w:snapToGrid w:val="0"/>
        <w:spacing w:line="584" w:lineRule="exact"/>
        <w:ind w:firstLineChars="200" w:firstLine="640"/>
        <w:rPr>
          <w:rFonts w:ascii="楷体" w:eastAsia="楷体" w:hAnsi="楷体"/>
          <w:sz w:val="32"/>
          <w:szCs w:val="32"/>
        </w:rPr>
      </w:pPr>
      <w:r>
        <w:rPr>
          <w:rFonts w:ascii="楷体" w:eastAsia="楷体" w:hAnsi="楷体"/>
          <w:sz w:val="32"/>
          <w:szCs w:val="32"/>
        </w:rPr>
        <w:lastRenderedPageBreak/>
        <w:t>（三）预算项目绩效自评选例</w:t>
      </w:r>
    </w:p>
    <w:p w:rsidR="0098734D" w:rsidRDefault="00A04E3F" w:rsidP="002A4488">
      <w:pPr>
        <w:spacing w:line="640" w:lineRule="atLeast"/>
        <w:ind w:firstLineChars="200" w:firstLine="605"/>
        <w:rPr>
          <w:rFonts w:ascii="仿宋" w:eastAsia="仿宋" w:hAnsi="仿宋" w:cs="Tahoma"/>
          <w:kern w:val="0"/>
          <w:sz w:val="32"/>
          <w:szCs w:val="32"/>
        </w:rPr>
      </w:pPr>
      <w:r>
        <w:rPr>
          <w:rFonts w:ascii="仿宋" w:eastAsia="仿宋" w:hAnsi="仿宋" w:hint="eastAsia"/>
          <w:w w:val="95"/>
          <w:sz w:val="32"/>
          <w:szCs w:val="32"/>
        </w:rPr>
        <w:t>按照市财政预算绩效管理要求，对</w:t>
      </w:r>
      <w:r>
        <w:rPr>
          <w:rFonts w:ascii="仿宋" w:eastAsia="仿宋" w:hAnsi="仿宋"/>
          <w:w w:val="95"/>
          <w:sz w:val="32"/>
          <w:szCs w:val="32"/>
        </w:rPr>
        <w:t>2017</w:t>
      </w:r>
      <w:r>
        <w:rPr>
          <w:rFonts w:ascii="仿宋" w:eastAsia="仿宋" w:hAnsi="仿宋" w:hint="eastAsia"/>
          <w:w w:val="95"/>
          <w:sz w:val="32"/>
          <w:szCs w:val="32"/>
        </w:rPr>
        <w:t>年</w:t>
      </w:r>
      <w:proofErr w:type="gramStart"/>
      <w:r>
        <w:rPr>
          <w:rFonts w:ascii="仿宋" w:eastAsia="仿宋" w:hAnsi="仿宋" w:hint="eastAsia"/>
          <w:w w:val="95"/>
          <w:sz w:val="32"/>
          <w:szCs w:val="32"/>
        </w:rPr>
        <w:t>我部门</w:t>
      </w:r>
      <w:proofErr w:type="gramEnd"/>
      <w:r>
        <w:rPr>
          <w:rFonts w:ascii="仿宋" w:eastAsia="仿宋" w:hAnsi="仿宋" w:hint="eastAsia"/>
          <w:w w:val="95"/>
          <w:sz w:val="32"/>
          <w:szCs w:val="32"/>
        </w:rPr>
        <w:t>绩效预算执行情况全面开展了自评，自评结果为良好。</w:t>
      </w:r>
      <w:proofErr w:type="gramStart"/>
      <w:r>
        <w:rPr>
          <w:rFonts w:ascii="仿宋" w:eastAsia="仿宋" w:hAnsi="仿宋" w:hint="eastAsia"/>
          <w:w w:val="95"/>
          <w:sz w:val="32"/>
          <w:szCs w:val="32"/>
        </w:rPr>
        <w:t>我部门</w:t>
      </w:r>
      <w:proofErr w:type="gramEnd"/>
      <w:r>
        <w:rPr>
          <w:rFonts w:ascii="仿宋" w:eastAsia="仿宋" w:hAnsi="仿宋" w:hint="eastAsia"/>
          <w:w w:val="95"/>
          <w:sz w:val="32"/>
          <w:szCs w:val="32"/>
        </w:rPr>
        <w:t>对预算绩效评价结果进行了认真分析，对管理中存在的问题，提出改进措施。预算绩效管理工作有效的减少了</w:t>
      </w:r>
      <w:proofErr w:type="gramStart"/>
      <w:r>
        <w:rPr>
          <w:rFonts w:ascii="仿宋" w:eastAsia="仿宋" w:hAnsi="仿宋" w:hint="eastAsia"/>
          <w:w w:val="95"/>
          <w:sz w:val="32"/>
          <w:szCs w:val="32"/>
        </w:rPr>
        <w:t>我部门</w:t>
      </w:r>
      <w:proofErr w:type="gramEnd"/>
      <w:r>
        <w:rPr>
          <w:rFonts w:ascii="仿宋" w:eastAsia="仿宋" w:hAnsi="仿宋" w:hint="eastAsia"/>
          <w:w w:val="95"/>
          <w:sz w:val="32"/>
          <w:szCs w:val="32"/>
        </w:rPr>
        <w:t>资金使用管理中的损失浪费现象，使资金达到了合理、优化配给。</w:t>
      </w:r>
      <w:r>
        <w:rPr>
          <w:rFonts w:ascii="仿宋" w:eastAsia="仿宋" w:hAnsi="仿宋" w:cs="Tahoma" w:hint="eastAsia"/>
          <w:kern w:val="0"/>
          <w:sz w:val="32"/>
          <w:szCs w:val="32"/>
        </w:rPr>
        <w:t>《大城县广安镇2017年绩效预算文本》中“部门职责</w:t>
      </w:r>
      <w:r>
        <w:rPr>
          <w:rFonts w:ascii="仿宋" w:eastAsia="仿宋" w:hAnsi="仿宋" w:cs="Tahoma"/>
          <w:kern w:val="0"/>
          <w:sz w:val="32"/>
          <w:szCs w:val="32"/>
        </w:rPr>
        <w:t>-</w:t>
      </w:r>
      <w:r>
        <w:rPr>
          <w:rFonts w:ascii="仿宋" w:eastAsia="仿宋" w:hAnsi="仿宋" w:cs="Tahoma" w:hint="eastAsia"/>
          <w:kern w:val="0"/>
          <w:sz w:val="32"/>
          <w:szCs w:val="32"/>
        </w:rPr>
        <w:t>工作活动绩效目标体系”共包括18项绩效指标。</w:t>
      </w:r>
    </w:p>
    <w:p w:rsidR="0098734D" w:rsidRDefault="00A04E3F">
      <w:pPr>
        <w:jc w:val="center"/>
        <w:outlineLvl w:val="0"/>
        <w:rPr>
          <w:rFonts w:ascii="方正小标宋_GBK" w:eastAsia="方正小标宋_GBK"/>
          <w:sz w:val="32"/>
        </w:rPr>
      </w:pPr>
      <w:bookmarkStart w:id="1" w:name="_Toc476906145"/>
      <w:r>
        <w:rPr>
          <w:rFonts w:ascii="方正小标宋_GBK" w:eastAsia="方正小标宋_GBK" w:hint="eastAsia"/>
          <w:sz w:val="32"/>
        </w:rPr>
        <w:t>部门职责-工作活动绩效目标</w:t>
      </w:r>
      <w:bookmarkEnd w:id="1"/>
    </w:p>
    <w:tbl>
      <w:tblPr>
        <w:tblW w:w="108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1"/>
        <w:gridCol w:w="993"/>
        <w:gridCol w:w="2315"/>
        <w:gridCol w:w="2485"/>
        <w:gridCol w:w="933"/>
        <w:gridCol w:w="573"/>
        <w:gridCol w:w="574"/>
        <w:gridCol w:w="573"/>
        <w:gridCol w:w="573"/>
      </w:tblGrid>
      <w:tr w:rsidR="0098734D">
        <w:trPr>
          <w:trHeight w:val="281"/>
          <w:tblHeader/>
          <w:jc w:val="center"/>
        </w:trPr>
        <w:tc>
          <w:tcPr>
            <w:tcW w:w="8547" w:type="dxa"/>
            <w:gridSpan w:val="5"/>
            <w:tcBorders>
              <w:top w:val="single" w:sz="6" w:space="0" w:color="FFFFFF"/>
              <w:left w:val="single" w:sz="6" w:space="0" w:color="FFFFFF"/>
              <w:right w:val="single" w:sz="6" w:space="0" w:color="FFFFFF"/>
            </w:tcBorders>
            <w:shd w:val="clear" w:color="auto" w:fill="auto"/>
            <w:vAlign w:val="center"/>
          </w:tcPr>
          <w:p w:rsidR="0098734D" w:rsidRDefault="00A04E3F">
            <w:pPr>
              <w:spacing w:line="300" w:lineRule="exact"/>
              <w:jc w:val="left"/>
              <w:rPr>
                <w:rFonts w:ascii="方正小标宋_GBK" w:eastAsia="方正小标宋_GBK"/>
                <w:sz w:val="24"/>
              </w:rPr>
            </w:pPr>
            <w:r>
              <w:rPr>
                <w:rFonts w:ascii="方正小标宋_GBK" w:eastAsia="方正小标宋_GBK"/>
                <w:sz w:val="24"/>
              </w:rPr>
              <w:t>505</w:t>
            </w:r>
            <w:r>
              <w:rPr>
                <w:rFonts w:ascii="方正小标宋_GBK" w:eastAsia="方正小标宋_GBK" w:hint="eastAsia"/>
                <w:sz w:val="24"/>
              </w:rPr>
              <w:t>大城县广安镇人民政府</w:t>
            </w:r>
          </w:p>
        </w:tc>
        <w:tc>
          <w:tcPr>
            <w:tcW w:w="2293" w:type="dxa"/>
            <w:gridSpan w:val="4"/>
            <w:tcBorders>
              <w:top w:val="single" w:sz="6" w:space="0" w:color="FFFFFF"/>
              <w:left w:val="single" w:sz="6" w:space="0" w:color="FFFFFF"/>
              <w:right w:val="single" w:sz="6" w:space="0" w:color="FFFFFF"/>
            </w:tcBorders>
            <w:shd w:val="clear" w:color="auto" w:fill="auto"/>
            <w:vAlign w:val="center"/>
          </w:tcPr>
          <w:p w:rsidR="0098734D" w:rsidRDefault="00A04E3F">
            <w:pPr>
              <w:spacing w:line="300" w:lineRule="exact"/>
              <w:jc w:val="right"/>
              <w:rPr>
                <w:rFonts w:ascii="方正书宋_GBK" w:eastAsia="方正书宋_GBK"/>
                <w:sz w:val="24"/>
              </w:rPr>
            </w:pPr>
            <w:r>
              <w:rPr>
                <w:rFonts w:ascii="方正书宋_GBK" w:eastAsia="方正书宋_GBK" w:hint="eastAsia"/>
                <w:sz w:val="24"/>
              </w:rPr>
              <w:t>单位：万元</w:t>
            </w:r>
          </w:p>
        </w:tc>
      </w:tr>
      <w:tr w:rsidR="0098734D">
        <w:trPr>
          <w:trHeight w:val="281"/>
          <w:tblHeader/>
          <w:jc w:val="center"/>
        </w:trPr>
        <w:tc>
          <w:tcPr>
            <w:tcW w:w="1821" w:type="dxa"/>
            <w:vMerge w:val="restart"/>
            <w:shd w:val="clear" w:color="auto" w:fill="auto"/>
            <w:vAlign w:val="center"/>
          </w:tcPr>
          <w:p w:rsidR="0098734D" w:rsidRDefault="00A04E3F">
            <w:pPr>
              <w:spacing w:line="300" w:lineRule="exact"/>
              <w:jc w:val="center"/>
              <w:rPr>
                <w:rFonts w:ascii="方正书宋_GBK" w:eastAsia="方正书宋_GBK"/>
                <w:b/>
              </w:rPr>
            </w:pPr>
            <w:r>
              <w:rPr>
                <w:rFonts w:ascii="方正书宋_GBK" w:eastAsia="方正书宋_GBK" w:hint="eastAsia"/>
                <w:b/>
              </w:rPr>
              <w:t>职责活动</w:t>
            </w:r>
          </w:p>
        </w:tc>
        <w:tc>
          <w:tcPr>
            <w:tcW w:w="993" w:type="dxa"/>
            <w:vMerge w:val="restart"/>
            <w:shd w:val="clear" w:color="auto" w:fill="auto"/>
            <w:vAlign w:val="center"/>
          </w:tcPr>
          <w:p w:rsidR="0098734D" w:rsidRDefault="00A04E3F">
            <w:pPr>
              <w:spacing w:line="300" w:lineRule="exact"/>
              <w:jc w:val="center"/>
              <w:rPr>
                <w:rFonts w:ascii="方正书宋_GBK" w:eastAsia="方正书宋_GBK"/>
                <w:b/>
              </w:rPr>
            </w:pPr>
            <w:r>
              <w:rPr>
                <w:rFonts w:ascii="方正书宋_GBK" w:eastAsia="方正书宋_GBK" w:hint="eastAsia"/>
                <w:b/>
              </w:rPr>
              <w:t>年度预算数</w:t>
            </w:r>
          </w:p>
        </w:tc>
        <w:tc>
          <w:tcPr>
            <w:tcW w:w="2315" w:type="dxa"/>
            <w:vMerge w:val="restart"/>
            <w:shd w:val="clear" w:color="auto" w:fill="auto"/>
            <w:vAlign w:val="center"/>
          </w:tcPr>
          <w:p w:rsidR="0098734D" w:rsidRDefault="00A04E3F">
            <w:pPr>
              <w:spacing w:line="300" w:lineRule="exact"/>
              <w:jc w:val="center"/>
              <w:rPr>
                <w:rFonts w:ascii="方正书宋_GBK" w:eastAsia="方正书宋_GBK"/>
                <w:b/>
              </w:rPr>
            </w:pPr>
            <w:r>
              <w:rPr>
                <w:rFonts w:ascii="方正书宋_GBK" w:eastAsia="方正书宋_GBK" w:hint="eastAsia"/>
                <w:b/>
              </w:rPr>
              <w:t>内容描述</w:t>
            </w:r>
          </w:p>
        </w:tc>
        <w:tc>
          <w:tcPr>
            <w:tcW w:w="2485" w:type="dxa"/>
            <w:vMerge w:val="restart"/>
            <w:shd w:val="clear" w:color="auto" w:fill="auto"/>
            <w:vAlign w:val="center"/>
          </w:tcPr>
          <w:p w:rsidR="0098734D" w:rsidRDefault="00A04E3F">
            <w:pPr>
              <w:spacing w:line="300" w:lineRule="exact"/>
              <w:jc w:val="center"/>
              <w:rPr>
                <w:rFonts w:ascii="方正书宋_GBK" w:eastAsia="方正书宋_GBK"/>
                <w:b/>
              </w:rPr>
            </w:pPr>
            <w:r>
              <w:rPr>
                <w:rFonts w:ascii="方正书宋_GBK" w:eastAsia="方正书宋_GBK" w:hint="eastAsia"/>
                <w:b/>
              </w:rPr>
              <w:t>绩效目标</w:t>
            </w:r>
          </w:p>
        </w:tc>
        <w:tc>
          <w:tcPr>
            <w:tcW w:w="933" w:type="dxa"/>
            <w:vMerge w:val="restart"/>
            <w:shd w:val="clear" w:color="auto" w:fill="auto"/>
            <w:vAlign w:val="center"/>
          </w:tcPr>
          <w:p w:rsidR="0098734D" w:rsidRDefault="00A04E3F">
            <w:pPr>
              <w:spacing w:line="300" w:lineRule="exact"/>
              <w:jc w:val="center"/>
              <w:rPr>
                <w:rFonts w:ascii="方正书宋_GBK" w:eastAsia="方正书宋_GBK"/>
                <w:b/>
              </w:rPr>
            </w:pPr>
            <w:r>
              <w:rPr>
                <w:rFonts w:ascii="方正书宋_GBK" w:eastAsia="方正书宋_GBK" w:hint="eastAsia"/>
                <w:b/>
              </w:rPr>
              <w:t>绩效指标</w:t>
            </w:r>
          </w:p>
        </w:tc>
        <w:tc>
          <w:tcPr>
            <w:tcW w:w="2293" w:type="dxa"/>
            <w:gridSpan w:val="4"/>
            <w:shd w:val="clear" w:color="auto" w:fill="auto"/>
            <w:vAlign w:val="center"/>
          </w:tcPr>
          <w:p w:rsidR="0098734D" w:rsidRDefault="00A04E3F">
            <w:pPr>
              <w:spacing w:line="300" w:lineRule="exact"/>
              <w:jc w:val="center"/>
              <w:rPr>
                <w:rFonts w:ascii="方正书宋_GBK" w:eastAsia="方正书宋_GBK"/>
                <w:b/>
              </w:rPr>
            </w:pPr>
            <w:r>
              <w:rPr>
                <w:rFonts w:ascii="方正书宋_GBK" w:eastAsia="方正书宋_GBK" w:hint="eastAsia"/>
                <w:b/>
              </w:rPr>
              <w:t>评价标准</w:t>
            </w:r>
          </w:p>
        </w:tc>
      </w:tr>
      <w:tr w:rsidR="0098734D">
        <w:trPr>
          <w:trHeight w:val="281"/>
          <w:tblHeader/>
          <w:jc w:val="center"/>
        </w:trPr>
        <w:tc>
          <w:tcPr>
            <w:tcW w:w="1821" w:type="dxa"/>
            <w:vMerge/>
            <w:shd w:val="clear" w:color="auto" w:fill="auto"/>
            <w:vAlign w:val="center"/>
          </w:tcPr>
          <w:p w:rsidR="0098734D" w:rsidRDefault="0098734D">
            <w:pPr>
              <w:spacing w:line="300" w:lineRule="exact"/>
              <w:jc w:val="left"/>
              <w:outlineLvl w:val="0"/>
            </w:pPr>
          </w:p>
        </w:tc>
        <w:tc>
          <w:tcPr>
            <w:tcW w:w="993" w:type="dxa"/>
            <w:vMerge/>
            <w:shd w:val="clear" w:color="auto" w:fill="auto"/>
            <w:vAlign w:val="center"/>
          </w:tcPr>
          <w:p w:rsidR="0098734D" w:rsidRDefault="0098734D">
            <w:pPr>
              <w:spacing w:line="300" w:lineRule="exact"/>
              <w:jc w:val="left"/>
              <w:outlineLvl w:val="0"/>
            </w:pPr>
          </w:p>
        </w:tc>
        <w:tc>
          <w:tcPr>
            <w:tcW w:w="2315" w:type="dxa"/>
            <w:vMerge/>
            <w:shd w:val="clear" w:color="auto" w:fill="auto"/>
            <w:vAlign w:val="center"/>
          </w:tcPr>
          <w:p w:rsidR="0098734D" w:rsidRDefault="0098734D">
            <w:pPr>
              <w:spacing w:line="300" w:lineRule="exact"/>
              <w:jc w:val="left"/>
              <w:outlineLvl w:val="0"/>
            </w:pPr>
          </w:p>
        </w:tc>
        <w:tc>
          <w:tcPr>
            <w:tcW w:w="2485" w:type="dxa"/>
            <w:vMerge/>
            <w:shd w:val="clear" w:color="auto" w:fill="auto"/>
            <w:vAlign w:val="center"/>
          </w:tcPr>
          <w:p w:rsidR="0098734D" w:rsidRDefault="0098734D">
            <w:pPr>
              <w:spacing w:line="300" w:lineRule="exact"/>
              <w:jc w:val="left"/>
              <w:outlineLvl w:val="0"/>
            </w:pPr>
          </w:p>
        </w:tc>
        <w:tc>
          <w:tcPr>
            <w:tcW w:w="933" w:type="dxa"/>
            <w:vMerge/>
            <w:shd w:val="clear" w:color="auto" w:fill="auto"/>
            <w:vAlign w:val="center"/>
          </w:tcPr>
          <w:p w:rsidR="0098734D" w:rsidRDefault="0098734D">
            <w:pPr>
              <w:spacing w:line="300" w:lineRule="exact"/>
              <w:jc w:val="left"/>
              <w:outlineLvl w:val="0"/>
            </w:pPr>
          </w:p>
        </w:tc>
        <w:tc>
          <w:tcPr>
            <w:tcW w:w="573" w:type="dxa"/>
            <w:shd w:val="clear" w:color="auto" w:fill="auto"/>
            <w:vAlign w:val="center"/>
          </w:tcPr>
          <w:p w:rsidR="0098734D" w:rsidRDefault="00A04E3F">
            <w:pPr>
              <w:spacing w:line="300" w:lineRule="exact"/>
              <w:jc w:val="center"/>
              <w:rPr>
                <w:rFonts w:ascii="方正书宋_GBK" w:eastAsia="方正书宋_GBK"/>
                <w:b/>
              </w:rPr>
            </w:pPr>
            <w:r>
              <w:rPr>
                <w:rFonts w:ascii="方正书宋_GBK" w:eastAsia="方正书宋_GBK" w:hint="eastAsia"/>
                <w:b/>
              </w:rPr>
              <w:t>优</w:t>
            </w:r>
          </w:p>
        </w:tc>
        <w:tc>
          <w:tcPr>
            <w:tcW w:w="574" w:type="dxa"/>
            <w:shd w:val="clear" w:color="auto" w:fill="auto"/>
            <w:vAlign w:val="center"/>
          </w:tcPr>
          <w:p w:rsidR="0098734D" w:rsidRDefault="00A04E3F">
            <w:pPr>
              <w:spacing w:line="300" w:lineRule="exact"/>
              <w:jc w:val="center"/>
              <w:rPr>
                <w:rFonts w:ascii="方正书宋_GBK" w:eastAsia="方正书宋_GBK"/>
                <w:b/>
              </w:rPr>
            </w:pPr>
            <w:r>
              <w:rPr>
                <w:rFonts w:ascii="方正书宋_GBK" w:eastAsia="方正书宋_GBK" w:hint="eastAsia"/>
                <w:b/>
              </w:rPr>
              <w:t>良</w:t>
            </w:r>
          </w:p>
        </w:tc>
        <w:tc>
          <w:tcPr>
            <w:tcW w:w="573" w:type="dxa"/>
            <w:shd w:val="clear" w:color="auto" w:fill="auto"/>
            <w:vAlign w:val="center"/>
          </w:tcPr>
          <w:p w:rsidR="0098734D" w:rsidRDefault="00A04E3F">
            <w:pPr>
              <w:spacing w:line="300" w:lineRule="exact"/>
              <w:jc w:val="center"/>
              <w:rPr>
                <w:rFonts w:ascii="方正书宋_GBK" w:eastAsia="方正书宋_GBK"/>
                <w:b/>
              </w:rPr>
            </w:pPr>
            <w:r>
              <w:rPr>
                <w:rFonts w:ascii="方正书宋_GBK" w:eastAsia="方正书宋_GBK" w:hint="eastAsia"/>
                <w:b/>
              </w:rPr>
              <w:t>中</w:t>
            </w:r>
          </w:p>
        </w:tc>
        <w:tc>
          <w:tcPr>
            <w:tcW w:w="573" w:type="dxa"/>
            <w:shd w:val="clear" w:color="auto" w:fill="auto"/>
            <w:vAlign w:val="center"/>
          </w:tcPr>
          <w:p w:rsidR="0098734D" w:rsidRDefault="00A04E3F">
            <w:pPr>
              <w:spacing w:line="300" w:lineRule="exact"/>
              <w:jc w:val="center"/>
              <w:rPr>
                <w:rFonts w:ascii="方正书宋_GBK" w:eastAsia="方正书宋_GBK"/>
                <w:b/>
              </w:rPr>
            </w:pPr>
            <w:r>
              <w:rPr>
                <w:rFonts w:ascii="方正书宋_GBK" w:eastAsia="方正书宋_GBK" w:hint="eastAsia"/>
                <w:b/>
              </w:rPr>
              <w:t>差</w:t>
            </w:r>
          </w:p>
        </w:tc>
      </w:tr>
      <w:tr w:rsidR="0098734D">
        <w:trPr>
          <w:trHeight w:val="90"/>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党委事务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负责贯彻执行党的路线、方针、政策和上级党委及本级党代会（党员大会）的决议。领导镇镇政权机关和群团组织，支持和保证这些机关、组织依照国家法律法规及各自章程充分行使职权。</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对本镇全局性的工作进行领导。以经济建设为中心，全面推进改革开放和现代化建设。对社会经济发展战略、总体规划、指导方针及其</w:t>
            </w:r>
            <w:proofErr w:type="gramStart"/>
            <w:r>
              <w:rPr>
                <w:rFonts w:ascii="方正书宋_GBK" w:eastAsia="方正书宋_GBK" w:hint="eastAsia"/>
              </w:rPr>
              <w:t>它重大</w:t>
            </w:r>
            <w:proofErr w:type="gramEnd"/>
            <w:r>
              <w:rPr>
                <w:rFonts w:ascii="方正书宋_GBK" w:eastAsia="方正书宋_GBK" w:hint="eastAsia"/>
              </w:rPr>
              <w:t>问题</w:t>
            </w:r>
            <w:proofErr w:type="gramStart"/>
            <w:r>
              <w:rPr>
                <w:rFonts w:ascii="方正书宋_GBK" w:eastAsia="方正书宋_GBK" w:hint="eastAsia"/>
              </w:rPr>
              <w:t>作出</w:t>
            </w:r>
            <w:proofErr w:type="gramEnd"/>
            <w:r>
              <w:rPr>
                <w:rFonts w:ascii="方正书宋_GBK" w:eastAsia="方正书宋_GBK" w:hint="eastAsia"/>
              </w:rPr>
              <w:t>决策，认真组织实施，切实保证社会各项事业健康发展，集体经济实力不断增强，农民人均纯收入较大幅度增加，生活水平不断提高。</w:t>
            </w:r>
            <w:r>
              <w:rPr>
                <w:rFonts w:ascii="方正书宋_GBK" w:eastAsia="方正书宋_GBK"/>
              </w:rPr>
              <w:t>2</w:t>
            </w:r>
            <w:r>
              <w:rPr>
                <w:rFonts w:ascii="方正书宋_GBK" w:eastAsia="方正书宋_GBK" w:hint="eastAsia"/>
              </w:rPr>
              <w:t>、对本镇全局性的工作进行领导。以经济建设为中心，全面推进改革开放和现代化建设。对社会经济发展战略、总体规划、指导方针及其</w:t>
            </w:r>
            <w:proofErr w:type="gramStart"/>
            <w:r>
              <w:rPr>
                <w:rFonts w:ascii="方正书宋_GBK" w:eastAsia="方正书宋_GBK" w:hint="eastAsia"/>
              </w:rPr>
              <w:t>它重大</w:t>
            </w:r>
            <w:proofErr w:type="gramEnd"/>
            <w:r>
              <w:rPr>
                <w:rFonts w:ascii="方正书宋_GBK" w:eastAsia="方正书宋_GBK" w:hint="eastAsia"/>
              </w:rPr>
              <w:t>问题</w:t>
            </w:r>
            <w:proofErr w:type="gramStart"/>
            <w:r>
              <w:rPr>
                <w:rFonts w:ascii="方正书宋_GBK" w:eastAsia="方正书宋_GBK" w:hint="eastAsia"/>
              </w:rPr>
              <w:t>作出</w:t>
            </w:r>
            <w:proofErr w:type="gramEnd"/>
            <w:r>
              <w:rPr>
                <w:rFonts w:ascii="方正书宋_GBK" w:eastAsia="方正书宋_GBK" w:hint="eastAsia"/>
              </w:rPr>
              <w:t>决策，认真组织实施，切实保证社会各项事业健康发展，集体经济实力不断增强，农民人均纯收入较大幅度增加，生活水平不断提高。</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2154"/>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lastRenderedPageBreak/>
              <w:t xml:space="preserve">　　党委工作</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加强党的建设。增强镇党委抓农村基层组织建设的直接责任意识，形成农村基层组织建设常抓不懈的工作机制。通过党组织的战斗堡垒作用和党员的先锋模范作用，增强党在人民群众中的凝聚力和号召力。</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增强镇党委抓农村基层组织建设的直接责任意识，形成农村基层组织建设常抓不懈的工作机制。通过党组织的战斗堡垒作用和党员的先锋模范作用，增强党在人民群众中的凝聚力和号召力。</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确保党委事务有效运转</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80%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60%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40%</w:t>
            </w:r>
          </w:p>
        </w:tc>
      </w:tr>
      <w:tr w:rsidR="0098734D">
        <w:trPr>
          <w:trHeight w:val="1619"/>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人大事务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对政府进行监督，镇人民代表大会会议的筹备、会务工作，承担人大换届选举，对政府的目标责任书、述职报告的督办工作，人大</w:t>
            </w:r>
            <w:r w:rsidR="00E20EE9">
              <w:rPr>
                <w:rFonts w:ascii="方正书宋_GBK" w:eastAsia="方正书宋_GBK" w:hint="eastAsia"/>
              </w:rPr>
              <w:t>常委会</w:t>
            </w:r>
            <w:r>
              <w:rPr>
                <w:rFonts w:ascii="方正书宋_GBK" w:eastAsia="方正书宋_GBK" w:hint="eastAsia"/>
              </w:rPr>
              <w:t>机关日常管理事务。</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、监督宪法和法律在我镇行政区域内正确实施。</w:t>
            </w:r>
            <w:r>
              <w:rPr>
                <w:rFonts w:ascii="方正书宋_GBK" w:eastAsia="方正书宋_GBK"/>
              </w:rPr>
              <w:t>2</w:t>
            </w:r>
            <w:r>
              <w:rPr>
                <w:rFonts w:ascii="方正书宋_GBK" w:eastAsia="方正书宋_GBK" w:hint="eastAsia"/>
              </w:rPr>
              <w:t>、监督政府依法开展工作。</w:t>
            </w:r>
            <w:r>
              <w:rPr>
                <w:rFonts w:ascii="方正书宋_GBK" w:eastAsia="方正书宋_GBK"/>
              </w:rPr>
              <w:t>3</w:t>
            </w:r>
            <w:r>
              <w:rPr>
                <w:rFonts w:ascii="方正书宋_GBK" w:eastAsia="方正书宋_GBK" w:hint="eastAsia"/>
              </w:rPr>
              <w:t>、监督镇本级预算按照镇本级人代会通过的预算有效实施。</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1084"/>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人大综合事务管理</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承担镇人大选举工作，预决算的执行监督工作。</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确保人大换届选举工作顺利完成高效督办有关部门负责人的目标责任书和述职报告。</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确保人大工作有效运转</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80%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60%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40%</w:t>
            </w:r>
          </w:p>
        </w:tc>
      </w:tr>
      <w:tr w:rsidR="0098734D">
        <w:trPr>
          <w:trHeight w:val="1619"/>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政府事务</w:t>
            </w:r>
          </w:p>
        </w:tc>
        <w:tc>
          <w:tcPr>
            <w:tcW w:w="99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rPr>
              <w:t>55.00</w:t>
            </w: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按照有关要求，做好机关办公服务工作。</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以服务领导和机关保障有力为目标，降低运行成本，为创建节约型机关打下了良好的基础。提升了服务管理水平，及时为政府工作提供优质高效服务。</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1886"/>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政府工作</w:t>
            </w:r>
          </w:p>
        </w:tc>
        <w:tc>
          <w:tcPr>
            <w:tcW w:w="99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rPr>
              <w:t>55.00</w:t>
            </w: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宣传、落实好党的路线、方针、政策和国家的法律、法规，稳定农村基本经济制度，坚持依法行政，推进政务公开，加强对村民委员会的指导，提高、培育村民委员会自治能力。</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确保政府工作高效完成。</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综合业务工作完成率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85%</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75%</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70%</w:t>
            </w:r>
          </w:p>
        </w:tc>
      </w:tr>
      <w:tr w:rsidR="0098734D">
        <w:trPr>
          <w:trHeight w:val="549"/>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财政事务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管理乡镇财务管理</w:t>
            </w:r>
            <w:r>
              <w:rPr>
                <w:rFonts w:ascii="方正书宋_GBK" w:eastAsia="方正书宋_GBK"/>
              </w:rPr>
              <w:t xml:space="preserve"> </w:t>
            </w:r>
            <w:r>
              <w:rPr>
                <w:rFonts w:ascii="方正书宋_GBK" w:eastAsia="方正书宋_GBK" w:hint="eastAsia"/>
              </w:rPr>
              <w:t>，保障乡镇各项正常运行。</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认真执行乡镇预算和决算</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816"/>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财政业务管理</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规范处理本乡镇账务，并且指导内部相关会计和村级管理员报账</w:t>
            </w:r>
            <w:r>
              <w:rPr>
                <w:rFonts w:ascii="方正书宋_GBK" w:eastAsia="方正书宋_GBK" w:hint="eastAsia"/>
              </w:rPr>
              <w:lastRenderedPageBreak/>
              <w:t>制度</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lastRenderedPageBreak/>
              <w:t>做好乡镇票据管理，和会计档案管理工作</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各项任务完成率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85%</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75%</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70%</w:t>
            </w:r>
          </w:p>
        </w:tc>
      </w:tr>
      <w:tr w:rsidR="0098734D">
        <w:trPr>
          <w:trHeight w:val="816"/>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lastRenderedPageBreak/>
              <w:t>民政服务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承担社会救助体系建设，负责城乡居民最低生活保障、五保供养、医疗救助。</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完善城乡社会救助制度，实施分类救助，</w:t>
            </w:r>
            <w:proofErr w:type="gramStart"/>
            <w:r>
              <w:rPr>
                <w:rFonts w:ascii="方正书宋_GBK" w:eastAsia="方正书宋_GBK" w:hint="eastAsia"/>
              </w:rPr>
              <w:t>应保尽保</w:t>
            </w:r>
            <w:proofErr w:type="gramEnd"/>
            <w:r>
              <w:rPr>
                <w:rFonts w:ascii="方正书宋_GBK" w:eastAsia="方正书宋_GBK"/>
              </w:rPr>
              <w:t>,</w:t>
            </w:r>
            <w:r>
              <w:rPr>
                <w:rFonts w:ascii="方正书宋_GBK" w:eastAsia="方正书宋_GBK" w:hint="eastAsia"/>
              </w:rPr>
              <w:t>动态管理。</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1886"/>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社会救助及社会福利管理</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负责符合条件的城乡居民最低生活保障工作，负责农村五保户的集中供养和分散供养工作，负责符合条件的城乡居民的临时生活救助，推进丧事简办；推行火化和丧俗改革。</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实行动态管理，做到应保尽保、应退尽退。农村五保供养标准、集中供养能力逐步提高。缓解意外事件对特殊困难家庭造成的生活困难。</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城乡居民保障率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80%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60%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40%</w:t>
            </w:r>
          </w:p>
        </w:tc>
      </w:tr>
      <w:tr w:rsidR="0098734D">
        <w:trPr>
          <w:trHeight w:val="2154"/>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城建事务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指导乡镇公用设施建设、安全和应急管理；拟定村庄和小城镇建设政策并指导实施；指导镇、乡村</w:t>
            </w:r>
            <w:proofErr w:type="gramStart"/>
            <w:r>
              <w:rPr>
                <w:rFonts w:ascii="方正书宋_GBK" w:eastAsia="方正书宋_GBK" w:hint="eastAsia"/>
              </w:rPr>
              <w:t>庄规划</w:t>
            </w:r>
            <w:proofErr w:type="gramEnd"/>
            <w:r>
              <w:rPr>
                <w:rFonts w:ascii="方正书宋_GBK" w:eastAsia="方正书宋_GBK" w:hint="eastAsia"/>
              </w:rPr>
              <w:t>的编制和实施；指导农村住房建设、住房安全和危房改造；改善小城镇和村庄人居环境；</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加强管理，提高乡镇承载能力和</w:t>
            </w:r>
            <w:proofErr w:type="gramStart"/>
            <w:r>
              <w:rPr>
                <w:rFonts w:ascii="方正书宋_GBK" w:eastAsia="方正书宋_GBK" w:hint="eastAsia"/>
              </w:rPr>
              <w:t>宜居</w:t>
            </w:r>
            <w:proofErr w:type="gramEnd"/>
            <w:r>
              <w:rPr>
                <w:rFonts w:ascii="方正书宋_GBK" w:eastAsia="方正书宋_GBK" w:hint="eastAsia"/>
              </w:rPr>
              <w:t>度。加强村镇建设，改善农村人居环境，实现城乡统筹发展。</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1886"/>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推进城镇化建设</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指导推进乡镇建设与改造，推进小城镇和集镇人居环境改善做好城乡规划、环境质量、居住水平、产业聚集、风貌特色、综合管理、城建投融资等指导工作，协调和指导推进城镇化工作。</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加强村镇建设，改善农村人居环境，实现城乡统筹发展</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垃圾处理率，乡镇建设工作考核完成率。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80%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60%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40%</w:t>
            </w:r>
          </w:p>
        </w:tc>
      </w:tr>
      <w:tr w:rsidR="0098734D">
        <w:trPr>
          <w:trHeight w:val="1619"/>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计划生育</w:t>
            </w:r>
          </w:p>
        </w:tc>
        <w:tc>
          <w:tcPr>
            <w:tcW w:w="99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rPr>
              <w:t>42.50</w:t>
            </w: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坚持计划生育基本国策，提供各类计划生育技术服务，建立计划生育利益导向机制，开展出生人口性别比治理以及流动人口计划生育管理等各项工作。</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保持适度的低生育水平，有效保障计划生育家庭生活水平，提高妇女生殖健康水平，降低出生缺陷的发生，有效遏制出生人口性别比偏高问题。</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816"/>
          <w:jc w:val="center"/>
        </w:trPr>
        <w:tc>
          <w:tcPr>
            <w:tcW w:w="1821" w:type="dxa"/>
            <w:vMerge w:val="restart"/>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计划生育家庭发展与利益导向机制建设</w:t>
            </w:r>
          </w:p>
        </w:tc>
        <w:tc>
          <w:tcPr>
            <w:tcW w:w="993" w:type="dxa"/>
            <w:vMerge w:val="restart"/>
            <w:shd w:val="clear" w:color="auto" w:fill="auto"/>
            <w:vAlign w:val="center"/>
          </w:tcPr>
          <w:p w:rsidR="0098734D" w:rsidRDefault="0098734D">
            <w:pPr>
              <w:spacing w:line="300" w:lineRule="exact"/>
              <w:jc w:val="left"/>
              <w:rPr>
                <w:rFonts w:ascii="方正书宋_GBK" w:eastAsia="方正书宋_GBK"/>
              </w:rPr>
            </w:pPr>
          </w:p>
        </w:tc>
        <w:tc>
          <w:tcPr>
            <w:tcW w:w="2315" w:type="dxa"/>
            <w:vMerge w:val="restart"/>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通过实施国家奖扶、</w:t>
            </w:r>
            <w:proofErr w:type="gramStart"/>
            <w:r>
              <w:rPr>
                <w:rFonts w:ascii="方正书宋_GBK" w:eastAsia="方正书宋_GBK" w:hint="eastAsia"/>
              </w:rPr>
              <w:t>特扶等</w:t>
            </w:r>
            <w:proofErr w:type="gramEnd"/>
            <w:r>
              <w:rPr>
                <w:rFonts w:ascii="方正书宋_GBK" w:eastAsia="方正书宋_GBK" w:hint="eastAsia"/>
              </w:rPr>
              <w:t>制度，创建幸福家庭等工作，全面提高计</w:t>
            </w:r>
            <w:r>
              <w:rPr>
                <w:rFonts w:ascii="方正书宋_GBK" w:eastAsia="方正书宋_GBK" w:hint="eastAsia"/>
              </w:rPr>
              <w:lastRenderedPageBreak/>
              <w:t>划生育家庭的发展能力。</w:t>
            </w:r>
          </w:p>
        </w:tc>
        <w:tc>
          <w:tcPr>
            <w:tcW w:w="2485" w:type="dxa"/>
            <w:vMerge w:val="restart"/>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lastRenderedPageBreak/>
              <w:t>有效引导群众自觉实行计划生育，加强计划生育家庭的发展能力，提高计</w:t>
            </w:r>
            <w:r>
              <w:rPr>
                <w:rFonts w:ascii="方正书宋_GBK" w:eastAsia="方正书宋_GBK" w:hint="eastAsia"/>
              </w:rPr>
              <w:lastRenderedPageBreak/>
              <w:t>划生育家庭的凝聚力及成员幸福感。</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lastRenderedPageBreak/>
              <w:t>计划生育家庭特别扶</w:t>
            </w:r>
            <w:r>
              <w:rPr>
                <w:rFonts w:ascii="方正书宋_GBK" w:eastAsia="方正书宋_GBK" w:hint="eastAsia"/>
              </w:rPr>
              <w:lastRenderedPageBreak/>
              <w:t>助政策落实率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lastRenderedPageBreak/>
              <w:t>100%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&lt;90%</w:t>
            </w:r>
          </w:p>
        </w:tc>
      </w:tr>
      <w:tr w:rsidR="0098734D">
        <w:trPr>
          <w:trHeight w:val="1084"/>
          <w:jc w:val="center"/>
        </w:trPr>
        <w:tc>
          <w:tcPr>
            <w:tcW w:w="1821" w:type="dxa"/>
            <w:vMerge/>
            <w:shd w:val="clear" w:color="auto" w:fill="auto"/>
            <w:vAlign w:val="center"/>
          </w:tcPr>
          <w:p w:rsidR="0098734D" w:rsidRDefault="0098734D">
            <w:pPr>
              <w:spacing w:line="300" w:lineRule="exact"/>
              <w:jc w:val="left"/>
              <w:rPr>
                <w:rFonts w:ascii="方正书宋_GBK" w:eastAsia="方正书宋_GBK"/>
                <w:b/>
              </w:rPr>
            </w:pPr>
          </w:p>
        </w:tc>
        <w:tc>
          <w:tcPr>
            <w:tcW w:w="993" w:type="dxa"/>
            <w:vMerge/>
            <w:shd w:val="clear" w:color="auto" w:fill="auto"/>
            <w:vAlign w:val="center"/>
          </w:tcPr>
          <w:p w:rsidR="0098734D" w:rsidRDefault="0098734D">
            <w:pPr>
              <w:spacing w:line="300" w:lineRule="exact"/>
              <w:jc w:val="left"/>
              <w:rPr>
                <w:rFonts w:ascii="方正书宋_GBK" w:eastAsia="方正书宋_GBK"/>
              </w:rPr>
            </w:pPr>
          </w:p>
        </w:tc>
        <w:tc>
          <w:tcPr>
            <w:tcW w:w="2315" w:type="dxa"/>
            <w:vMerge/>
            <w:shd w:val="clear" w:color="auto" w:fill="auto"/>
            <w:vAlign w:val="center"/>
          </w:tcPr>
          <w:p w:rsidR="0098734D" w:rsidRDefault="0098734D">
            <w:pPr>
              <w:spacing w:line="300" w:lineRule="exact"/>
              <w:jc w:val="left"/>
              <w:rPr>
                <w:rFonts w:ascii="方正书宋_GBK" w:eastAsia="方正书宋_GBK"/>
              </w:rPr>
            </w:pPr>
          </w:p>
        </w:tc>
        <w:tc>
          <w:tcPr>
            <w:tcW w:w="2485" w:type="dxa"/>
            <w:vMerge/>
            <w:shd w:val="clear" w:color="auto" w:fill="auto"/>
            <w:vAlign w:val="center"/>
          </w:tcPr>
          <w:p w:rsidR="0098734D" w:rsidRDefault="0098734D">
            <w:pPr>
              <w:spacing w:line="300" w:lineRule="exact"/>
              <w:jc w:val="left"/>
              <w:rPr>
                <w:rFonts w:ascii="方正书宋_GBK" w:eastAsia="方正书宋_GBK"/>
              </w:rPr>
            </w:pP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农村部分计划生育家庭奖励扶助政策落实率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100%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&lt;90%</w:t>
            </w:r>
          </w:p>
        </w:tc>
      </w:tr>
      <w:tr w:rsidR="0098734D">
        <w:trPr>
          <w:trHeight w:val="1619"/>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计划生育指导与管理</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做好出生人口性别比治理工作，加强流动人口计划生育管理，提升基层基础计划生育队伍服务水平。</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逐步扩大流动人口卫生计生基本公共服务均等化覆盖面，提高计划生育依法行政能力，提高各类人群计划生育服务满意度，促进社会和谐发展。</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流动人口计划生育服务满意率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&lt;85%</w:t>
            </w:r>
          </w:p>
        </w:tc>
      </w:tr>
      <w:tr w:rsidR="0098734D">
        <w:trPr>
          <w:trHeight w:val="1084"/>
          <w:jc w:val="center"/>
        </w:trPr>
        <w:tc>
          <w:tcPr>
            <w:tcW w:w="1821" w:type="dxa"/>
            <w:vMerge w:val="restart"/>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计划生育群众工作</w:t>
            </w:r>
          </w:p>
        </w:tc>
        <w:tc>
          <w:tcPr>
            <w:tcW w:w="993" w:type="dxa"/>
            <w:vMerge w:val="restart"/>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rPr>
              <w:t>42.50</w:t>
            </w:r>
          </w:p>
        </w:tc>
        <w:tc>
          <w:tcPr>
            <w:tcW w:w="2315" w:type="dxa"/>
            <w:vMerge w:val="restart"/>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协助政府开展计划生育群众自治、亲情关爱及幸福工程等工作，动员广大群众自觉参与和实行各项计划生育政策。</w:t>
            </w:r>
          </w:p>
        </w:tc>
        <w:tc>
          <w:tcPr>
            <w:tcW w:w="2485" w:type="dxa"/>
            <w:vMerge w:val="restart"/>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增进广大育龄群众和计生家庭福祉，提高群众自觉实行计划生育的积极性。</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试点地区</w:t>
            </w:r>
            <w:proofErr w:type="gramStart"/>
            <w:r>
              <w:rPr>
                <w:rFonts w:ascii="方正书宋_GBK" w:eastAsia="方正书宋_GBK" w:hint="eastAsia"/>
              </w:rPr>
              <w:t>失独家庭</w:t>
            </w:r>
            <w:proofErr w:type="gramEnd"/>
            <w:r>
              <w:rPr>
                <w:rFonts w:ascii="方正书宋_GBK" w:eastAsia="方正书宋_GBK" w:hint="cs"/>
              </w:rPr>
              <w:t>“</w:t>
            </w:r>
            <w:r>
              <w:rPr>
                <w:rFonts w:ascii="方正书宋_GBK" w:eastAsia="方正书宋_GBK" w:hint="eastAsia"/>
              </w:rPr>
              <w:t>亲情关爱</w:t>
            </w:r>
            <w:r>
              <w:rPr>
                <w:rFonts w:ascii="方正书宋_GBK" w:eastAsia="方正书宋_GBK" w:hint="cs"/>
              </w:rPr>
              <w:t>”</w:t>
            </w:r>
            <w:r>
              <w:rPr>
                <w:rFonts w:ascii="方正书宋_GBK" w:eastAsia="方正书宋_GBK" w:hint="eastAsia"/>
              </w:rPr>
              <w:t>帮扶覆盖面</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&lt;70%</w:t>
            </w:r>
          </w:p>
        </w:tc>
      </w:tr>
      <w:tr w:rsidR="0098734D">
        <w:trPr>
          <w:trHeight w:val="1084"/>
          <w:jc w:val="center"/>
        </w:trPr>
        <w:tc>
          <w:tcPr>
            <w:tcW w:w="1821" w:type="dxa"/>
            <w:vMerge/>
            <w:shd w:val="clear" w:color="auto" w:fill="auto"/>
            <w:vAlign w:val="center"/>
          </w:tcPr>
          <w:p w:rsidR="0098734D" w:rsidRDefault="0098734D">
            <w:pPr>
              <w:spacing w:line="300" w:lineRule="exact"/>
              <w:jc w:val="left"/>
              <w:rPr>
                <w:rFonts w:ascii="方正书宋_GBK" w:eastAsia="方正书宋_GBK"/>
                <w:b/>
              </w:rPr>
            </w:pPr>
          </w:p>
        </w:tc>
        <w:tc>
          <w:tcPr>
            <w:tcW w:w="993" w:type="dxa"/>
            <w:vMerge/>
            <w:shd w:val="clear" w:color="auto" w:fill="auto"/>
            <w:vAlign w:val="center"/>
          </w:tcPr>
          <w:p w:rsidR="0098734D" w:rsidRDefault="0098734D">
            <w:pPr>
              <w:spacing w:line="300" w:lineRule="exact"/>
              <w:jc w:val="left"/>
              <w:rPr>
                <w:rFonts w:ascii="方正书宋_GBK" w:eastAsia="方正书宋_GBK"/>
              </w:rPr>
            </w:pPr>
          </w:p>
        </w:tc>
        <w:tc>
          <w:tcPr>
            <w:tcW w:w="2315" w:type="dxa"/>
            <w:vMerge/>
            <w:shd w:val="clear" w:color="auto" w:fill="auto"/>
            <w:vAlign w:val="center"/>
          </w:tcPr>
          <w:p w:rsidR="0098734D" w:rsidRDefault="0098734D">
            <w:pPr>
              <w:spacing w:line="300" w:lineRule="exact"/>
              <w:jc w:val="left"/>
              <w:rPr>
                <w:rFonts w:ascii="方正书宋_GBK" w:eastAsia="方正书宋_GBK"/>
              </w:rPr>
            </w:pPr>
          </w:p>
        </w:tc>
        <w:tc>
          <w:tcPr>
            <w:tcW w:w="2485" w:type="dxa"/>
            <w:vMerge/>
            <w:shd w:val="clear" w:color="auto" w:fill="auto"/>
            <w:vAlign w:val="center"/>
          </w:tcPr>
          <w:p w:rsidR="0098734D" w:rsidRDefault="0098734D">
            <w:pPr>
              <w:spacing w:line="300" w:lineRule="exact"/>
              <w:jc w:val="left"/>
              <w:rPr>
                <w:rFonts w:ascii="方正书宋_GBK" w:eastAsia="方正书宋_GBK"/>
              </w:rPr>
            </w:pP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计划生育基层群众自治村（居）覆盖率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&lt;50%</w:t>
            </w:r>
          </w:p>
        </w:tc>
      </w:tr>
      <w:tr w:rsidR="0098734D">
        <w:trPr>
          <w:trHeight w:val="816"/>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共青团事务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领导共青团工作；协助政府教育部门做好学生教育管理工作。</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基层团组织和青年组织建设加强，活力明显提升。</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1886"/>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组织建设宣传教育</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指导青年社团组织进行指导和管理。</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加强团干部配备和激励，加强思想、作风建设，团干部教育培训；加强青联、学联、少工委工作的指导，加强青年社团组织以及青少年活动阵地的指导和管理。基层团组织服务能力不断提高。</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乡村三级团组织规范化建设完成率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98734D">
        <w:trPr>
          <w:trHeight w:val="1351"/>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lastRenderedPageBreak/>
              <w:t>妇联事务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团结、教育全镇妇女及各类妇女组织同党中央在思想上、政治上、行动上保持高度一致，全面提高妇女素质。</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把广大妇女紧密团结在党中央周围。</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1351"/>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团结动员妇女参加经济社会建设</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团结、教育全镇妇女及各类妇女组织同党中央在思想上、政治上、行动上保持高度一致，全面提高妇女素质。</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全镇妇女精神面貌有较大改观，创业就业能力逐步增强，素质得到全面提升。</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妇联工作完成情况</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80%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60%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40%</w:t>
            </w:r>
          </w:p>
        </w:tc>
      </w:tr>
      <w:tr w:rsidR="0098734D">
        <w:trPr>
          <w:trHeight w:val="1351"/>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环境综合清理事务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负责制定大气、水体、固体废物、化学品、机动车等污染防治管理制度并组织实施，会同有关部门监督管理饮用水水源地环境保护。</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加强大气、水体、机动车污染防治，加强固体废弃物、重金属等重点污染治理工程的防治工作。</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549"/>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流域、区域污染综合防治</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加强全镇重点流域、区域、海域污染综合防治</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改善区域环境质量</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环境质量达标率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80%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60%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40%</w:t>
            </w:r>
          </w:p>
        </w:tc>
      </w:tr>
      <w:tr w:rsidR="0098734D">
        <w:trPr>
          <w:trHeight w:val="1619"/>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公共文化事务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管理和指导全镇文化建设，推进文化发展环境能力建设，提供公共文化服务、文化艺术资源建设和文化艺术生产。</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文化发展环境健康向上，文化发展能力不断增强，文化艺术资源丰富，公共文化服务和文化艺术生产水平不断提高，河北文化影响力日益扩大。</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1886"/>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公共文化服务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推动</w:t>
            </w:r>
            <w:proofErr w:type="gramStart"/>
            <w:r>
              <w:rPr>
                <w:rFonts w:ascii="方正书宋_GBK" w:eastAsia="方正书宋_GBK" w:hint="eastAsia"/>
              </w:rPr>
              <w:t>全镇各级</w:t>
            </w:r>
            <w:proofErr w:type="gramEnd"/>
            <w:r>
              <w:rPr>
                <w:rFonts w:ascii="方正书宋_GBK" w:eastAsia="方正书宋_GBK" w:hint="eastAsia"/>
              </w:rPr>
              <w:t>文化服务机构，建立公共文化资源共享机制，健全公共文化服务网络。</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文化设施、机构、队伍健全率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80%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60%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40%</w:t>
            </w:r>
          </w:p>
        </w:tc>
      </w:tr>
      <w:tr w:rsidR="0098734D">
        <w:trPr>
          <w:trHeight w:val="644"/>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农业事务</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建设生态农业，改善农村环境，实现农业可持续发展。</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816"/>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农业基层改革与建设</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提升基层农技服务机构的科技推广能力，为农户提供更多适用技术。</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健全农业基层推广体系</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农技推广综合服务能力效益增长率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90%</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80%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60%</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40%</w:t>
            </w:r>
          </w:p>
        </w:tc>
      </w:tr>
      <w:tr w:rsidR="0098734D">
        <w:trPr>
          <w:trHeight w:val="2689"/>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lastRenderedPageBreak/>
              <w:t>林业生态建设</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有效改善生态环境。</w:t>
            </w:r>
          </w:p>
        </w:tc>
        <w:tc>
          <w:tcPr>
            <w:tcW w:w="933" w:type="dxa"/>
            <w:shd w:val="clear" w:color="auto" w:fill="auto"/>
            <w:vAlign w:val="center"/>
          </w:tcPr>
          <w:p w:rsidR="0098734D" w:rsidRDefault="0098734D">
            <w:pPr>
              <w:spacing w:line="300" w:lineRule="exact"/>
              <w:jc w:val="left"/>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4"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c>
          <w:tcPr>
            <w:tcW w:w="573" w:type="dxa"/>
            <w:shd w:val="clear" w:color="auto" w:fill="auto"/>
            <w:vAlign w:val="center"/>
          </w:tcPr>
          <w:p w:rsidR="0098734D" w:rsidRDefault="0098734D">
            <w:pPr>
              <w:spacing w:line="300" w:lineRule="exact"/>
              <w:jc w:val="center"/>
              <w:rPr>
                <w:rFonts w:ascii="方正书宋_GBK" w:eastAsia="方正书宋_GBK"/>
              </w:rPr>
            </w:pPr>
          </w:p>
        </w:tc>
      </w:tr>
      <w:tr w:rsidR="0098734D">
        <w:trPr>
          <w:trHeight w:val="2167"/>
          <w:jc w:val="center"/>
        </w:trPr>
        <w:tc>
          <w:tcPr>
            <w:tcW w:w="1821" w:type="dxa"/>
            <w:shd w:val="clear" w:color="auto" w:fill="auto"/>
            <w:vAlign w:val="center"/>
          </w:tcPr>
          <w:p w:rsidR="0098734D" w:rsidRDefault="00A04E3F">
            <w:pPr>
              <w:spacing w:line="300" w:lineRule="exact"/>
              <w:jc w:val="left"/>
              <w:rPr>
                <w:rFonts w:ascii="方正书宋_GBK" w:eastAsia="方正书宋_GBK"/>
                <w:b/>
              </w:rPr>
            </w:pPr>
            <w:r>
              <w:rPr>
                <w:rFonts w:ascii="方正书宋_GBK" w:eastAsia="方正书宋_GBK" w:hint="eastAsia"/>
                <w:b/>
              </w:rPr>
              <w:t xml:space="preserve">　　造林绿化</w:t>
            </w:r>
          </w:p>
        </w:tc>
        <w:tc>
          <w:tcPr>
            <w:tcW w:w="993" w:type="dxa"/>
            <w:shd w:val="clear" w:color="auto" w:fill="auto"/>
            <w:vAlign w:val="center"/>
          </w:tcPr>
          <w:p w:rsidR="0098734D" w:rsidRDefault="0098734D">
            <w:pPr>
              <w:spacing w:line="300" w:lineRule="exact"/>
              <w:jc w:val="left"/>
              <w:rPr>
                <w:rFonts w:ascii="方正书宋_GBK" w:eastAsia="方正书宋_GBK"/>
              </w:rPr>
            </w:pPr>
          </w:p>
        </w:tc>
        <w:tc>
          <w:tcPr>
            <w:tcW w:w="231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制定全镇造林绿化的指导性计划，贯彻落实国家、省有关标准和规程，指导公益林和商品林的培育，指导植树造林和以植树种草等生物措施防治水土流失工作，指导监督全民义务植树和造林绿化工作。</w:t>
            </w:r>
          </w:p>
        </w:tc>
        <w:tc>
          <w:tcPr>
            <w:tcW w:w="2485"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增加有林地面积，提高全镇绿化水平和森林覆盖率，改善生态环境。</w:t>
            </w:r>
          </w:p>
        </w:tc>
        <w:tc>
          <w:tcPr>
            <w:tcW w:w="933" w:type="dxa"/>
            <w:shd w:val="clear" w:color="auto" w:fill="auto"/>
            <w:vAlign w:val="center"/>
          </w:tcPr>
          <w:p w:rsidR="0098734D" w:rsidRDefault="00A04E3F">
            <w:pPr>
              <w:spacing w:line="300" w:lineRule="exact"/>
              <w:jc w:val="left"/>
              <w:rPr>
                <w:rFonts w:ascii="方正书宋_GBK" w:eastAsia="方正书宋_GBK"/>
              </w:rPr>
            </w:pPr>
            <w:r>
              <w:rPr>
                <w:rFonts w:ascii="方正书宋_GBK" w:eastAsia="方正书宋_GBK" w:hint="eastAsia"/>
              </w:rPr>
              <w:t>森林覆盖面积增长率</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0.8</w:t>
            </w:r>
          </w:p>
        </w:tc>
        <w:tc>
          <w:tcPr>
            <w:tcW w:w="574"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0.6</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0.5</w:t>
            </w:r>
          </w:p>
        </w:tc>
        <w:tc>
          <w:tcPr>
            <w:tcW w:w="573" w:type="dxa"/>
            <w:shd w:val="clear" w:color="auto" w:fill="auto"/>
            <w:vAlign w:val="center"/>
          </w:tcPr>
          <w:p w:rsidR="0098734D" w:rsidRDefault="00A04E3F">
            <w:pPr>
              <w:spacing w:line="300" w:lineRule="exact"/>
              <w:jc w:val="center"/>
              <w:rPr>
                <w:rFonts w:ascii="方正书宋_GBK" w:eastAsia="方正书宋_GBK"/>
              </w:rPr>
            </w:pPr>
            <w:r>
              <w:rPr>
                <w:rFonts w:ascii="方正书宋_GBK" w:eastAsia="方正书宋_GBK"/>
              </w:rPr>
              <w:t>&lt;0.5</w:t>
            </w:r>
          </w:p>
        </w:tc>
      </w:tr>
    </w:tbl>
    <w:p w:rsidR="0098734D" w:rsidRDefault="0098734D">
      <w:pPr>
        <w:spacing w:line="640" w:lineRule="atLeast"/>
        <w:ind w:firstLineChars="200" w:firstLine="640"/>
        <w:rPr>
          <w:rFonts w:ascii="仿宋_GB2312" w:eastAsia="仿宋_GB2312" w:hAnsi="Tahoma" w:cs="Tahoma"/>
          <w:kern w:val="0"/>
          <w:sz w:val="32"/>
          <w:szCs w:val="32"/>
        </w:rPr>
      </w:pPr>
    </w:p>
    <w:p w:rsidR="0098734D" w:rsidRDefault="00A04E3F">
      <w:pPr>
        <w:pStyle w:val="2"/>
        <w:spacing w:before="0" w:after="0" w:line="584" w:lineRule="exact"/>
        <w:ind w:firstLineChars="200" w:firstLine="640"/>
        <w:rPr>
          <w:rFonts w:ascii="Times New Roman" w:eastAsia="黑体" w:hAnsi="Times New Roman"/>
        </w:rPr>
      </w:pPr>
      <w:r>
        <w:rPr>
          <w:rFonts w:ascii="Times New Roman" w:eastAsia="黑体" w:hAnsi="Times New Roman"/>
          <w:b w:val="0"/>
        </w:rPr>
        <w:t>七、其他重要事项的说明</w:t>
      </w:r>
    </w:p>
    <w:p w:rsidR="0098734D" w:rsidRDefault="00A04E3F">
      <w:pPr>
        <w:pStyle w:val="3"/>
        <w:spacing w:before="0" w:after="0" w:line="584" w:lineRule="exact"/>
        <w:ind w:firstLineChars="200" w:firstLine="640"/>
        <w:rPr>
          <w:rFonts w:ascii="楷体" w:eastAsia="楷体" w:hAnsi="楷体"/>
          <w:b w:val="0"/>
        </w:rPr>
      </w:pPr>
      <w:r>
        <w:rPr>
          <w:rFonts w:ascii="楷体" w:eastAsia="楷体" w:hAnsi="楷体"/>
          <w:b w:val="0"/>
        </w:rPr>
        <w:t>（一）机关运行经费情况</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本部门2017年度机关运行经费支出</w:t>
      </w:r>
      <w:r>
        <w:rPr>
          <w:rFonts w:ascii="仿宋" w:eastAsia="仿宋" w:hAnsi="仿宋" w:hint="eastAsia"/>
          <w:sz w:val="32"/>
          <w:szCs w:val="32"/>
        </w:rPr>
        <w:t>91.9</w:t>
      </w:r>
      <w:r>
        <w:rPr>
          <w:rFonts w:ascii="仿宋" w:eastAsia="仿宋" w:hAnsi="仿宋"/>
          <w:sz w:val="32"/>
          <w:szCs w:val="32"/>
        </w:rPr>
        <w:t>万元，比2016年度减少</w:t>
      </w:r>
      <w:r>
        <w:rPr>
          <w:rFonts w:ascii="仿宋" w:eastAsia="仿宋" w:hAnsi="仿宋" w:hint="eastAsia"/>
          <w:sz w:val="32"/>
          <w:szCs w:val="32"/>
        </w:rPr>
        <w:t>344.3</w:t>
      </w:r>
      <w:r>
        <w:rPr>
          <w:rFonts w:ascii="仿宋" w:eastAsia="仿宋" w:hAnsi="仿宋"/>
          <w:sz w:val="32"/>
          <w:szCs w:val="32"/>
        </w:rPr>
        <w:t>万元，降低</w:t>
      </w:r>
      <w:r>
        <w:rPr>
          <w:rFonts w:ascii="仿宋" w:eastAsia="仿宋" w:hAnsi="仿宋" w:hint="eastAsia"/>
          <w:sz w:val="32"/>
          <w:szCs w:val="32"/>
        </w:rPr>
        <w:t>79</w:t>
      </w:r>
      <w:r>
        <w:rPr>
          <w:rFonts w:ascii="仿宋" w:eastAsia="仿宋" w:hAnsi="仿宋"/>
          <w:sz w:val="32"/>
          <w:szCs w:val="32"/>
        </w:rPr>
        <w:t>%。主要原因是</w:t>
      </w:r>
      <w:r>
        <w:rPr>
          <w:rFonts w:ascii="仿宋" w:eastAsia="仿宋" w:hAnsi="仿宋" w:hint="eastAsia"/>
          <w:sz w:val="32"/>
          <w:szCs w:val="32"/>
        </w:rPr>
        <w:t>按照上级厉行节约精神，严控办公成本</w:t>
      </w:r>
      <w:r>
        <w:rPr>
          <w:rFonts w:ascii="仿宋" w:eastAsia="仿宋" w:hAnsi="仿宋"/>
          <w:sz w:val="32"/>
          <w:szCs w:val="32"/>
        </w:rPr>
        <w:t>。</w:t>
      </w:r>
    </w:p>
    <w:p w:rsidR="0098734D" w:rsidRDefault="00A04E3F">
      <w:pPr>
        <w:pStyle w:val="3"/>
        <w:spacing w:before="0" w:after="0" w:line="584" w:lineRule="exact"/>
        <w:ind w:firstLineChars="200" w:firstLine="640"/>
        <w:rPr>
          <w:rFonts w:ascii="楷体" w:eastAsia="楷体" w:hAnsi="楷体"/>
          <w:b w:val="0"/>
        </w:rPr>
      </w:pPr>
      <w:r>
        <w:rPr>
          <w:rFonts w:ascii="楷体" w:eastAsia="楷体" w:hAnsi="楷体"/>
          <w:b w:val="0"/>
        </w:rPr>
        <w:t>（二）政府采购情况</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本部门2017年度政府采购支出总额</w:t>
      </w:r>
      <w:r>
        <w:rPr>
          <w:rFonts w:ascii="仿宋" w:eastAsia="仿宋" w:hAnsi="仿宋" w:hint="eastAsia"/>
          <w:sz w:val="32"/>
          <w:szCs w:val="32"/>
        </w:rPr>
        <w:t>0</w:t>
      </w:r>
      <w:r>
        <w:rPr>
          <w:rFonts w:ascii="仿宋" w:eastAsia="仿宋" w:hAnsi="仿宋"/>
          <w:sz w:val="32"/>
          <w:szCs w:val="32"/>
        </w:rPr>
        <w:t>万元，其中：政府采购货物支出</w:t>
      </w:r>
      <w:r>
        <w:rPr>
          <w:rFonts w:ascii="仿宋" w:eastAsia="仿宋" w:hAnsi="仿宋" w:hint="eastAsia"/>
          <w:sz w:val="32"/>
          <w:szCs w:val="32"/>
        </w:rPr>
        <w:t>0</w:t>
      </w:r>
      <w:r>
        <w:rPr>
          <w:rFonts w:ascii="仿宋" w:eastAsia="仿宋" w:hAnsi="仿宋"/>
          <w:sz w:val="32"/>
          <w:szCs w:val="32"/>
        </w:rPr>
        <w:t>万元、政府采购工程支出</w:t>
      </w:r>
      <w:r>
        <w:rPr>
          <w:rFonts w:ascii="仿宋" w:eastAsia="仿宋" w:hAnsi="仿宋" w:hint="eastAsia"/>
          <w:sz w:val="32"/>
          <w:szCs w:val="32"/>
        </w:rPr>
        <w:t>0</w:t>
      </w:r>
      <w:r>
        <w:rPr>
          <w:rFonts w:ascii="仿宋" w:eastAsia="仿宋" w:hAnsi="仿宋"/>
          <w:sz w:val="32"/>
          <w:szCs w:val="32"/>
        </w:rPr>
        <w:t>万元、政府采购服务支出</w:t>
      </w:r>
      <w:r>
        <w:rPr>
          <w:rFonts w:ascii="仿宋" w:eastAsia="仿宋" w:hAnsi="仿宋" w:hint="eastAsia"/>
          <w:sz w:val="32"/>
          <w:szCs w:val="32"/>
        </w:rPr>
        <w:t>0</w:t>
      </w:r>
      <w:r>
        <w:rPr>
          <w:rFonts w:ascii="仿宋" w:eastAsia="仿宋" w:hAnsi="仿宋"/>
          <w:sz w:val="32"/>
          <w:szCs w:val="32"/>
        </w:rPr>
        <w:t>万元。</w:t>
      </w:r>
    </w:p>
    <w:p w:rsidR="0098734D" w:rsidRDefault="00A04E3F">
      <w:pPr>
        <w:pStyle w:val="3"/>
        <w:spacing w:before="0" w:after="0" w:line="584" w:lineRule="exact"/>
        <w:ind w:firstLineChars="200" w:firstLine="640"/>
        <w:rPr>
          <w:rFonts w:ascii="楷体" w:eastAsia="楷体" w:hAnsi="楷体"/>
          <w:b w:val="0"/>
        </w:rPr>
      </w:pPr>
      <w:r>
        <w:rPr>
          <w:rFonts w:ascii="楷体" w:eastAsia="楷体" w:hAnsi="楷体"/>
          <w:b w:val="0"/>
        </w:rPr>
        <w:lastRenderedPageBreak/>
        <w:t>（三）国有资产占用情况</w:t>
      </w:r>
    </w:p>
    <w:p w:rsidR="0098734D" w:rsidRDefault="00A04E3F">
      <w:pPr>
        <w:autoSpaceDN w:val="0"/>
        <w:ind w:firstLineChars="200" w:firstLine="640"/>
        <w:rPr>
          <w:rFonts w:ascii="仿宋" w:eastAsia="仿宋" w:hAnsi="仿宋"/>
          <w:sz w:val="32"/>
          <w:szCs w:val="32"/>
        </w:rPr>
      </w:pPr>
      <w:r>
        <w:rPr>
          <w:rFonts w:ascii="仿宋" w:eastAsia="仿宋" w:hAnsi="仿宋"/>
          <w:sz w:val="32"/>
          <w:szCs w:val="32"/>
        </w:rPr>
        <w:t>截至2017年12月31日，本部门共有车辆</w:t>
      </w:r>
      <w:r>
        <w:rPr>
          <w:rFonts w:ascii="仿宋" w:eastAsia="仿宋" w:hAnsi="仿宋" w:hint="eastAsia"/>
          <w:sz w:val="32"/>
          <w:szCs w:val="32"/>
        </w:rPr>
        <w:t>2</w:t>
      </w:r>
      <w:r>
        <w:rPr>
          <w:rFonts w:ascii="仿宋" w:eastAsia="仿宋" w:hAnsi="仿宋"/>
          <w:sz w:val="32"/>
          <w:szCs w:val="32"/>
        </w:rPr>
        <w:t>辆，其中，市级领导干部用车</w:t>
      </w:r>
      <w:r>
        <w:rPr>
          <w:rFonts w:ascii="仿宋" w:eastAsia="仿宋" w:hAnsi="仿宋" w:hint="eastAsia"/>
          <w:sz w:val="32"/>
          <w:szCs w:val="32"/>
        </w:rPr>
        <w:t>0</w:t>
      </w:r>
      <w:r>
        <w:rPr>
          <w:rFonts w:ascii="仿宋" w:eastAsia="仿宋" w:hAnsi="仿宋"/>
          <w:sz w:val="32"/>
          <w:szCs w:val="32"/>
        </w:rPr>
        <w:t>辆、一般公务用车</w:t>
      </w:r>
      <w:r>
        <w:rPr>
          <w:rFonts w:ascii="仿宋" w:eastAsia="仿宋" w:hAnsi="仿宋" w:hint="eastAsia"/>
          <w:sz w:val="32"/>
          <w:szCs w:val="32"/>
        </w:rPr>
        <w:t>2</w:t>
      </w:r>
      <w:r>
        <w:rPr>
          <w:rFonts w:ascii="仿宋" w:eastAsia="仿宋" w:hAnsi="仿宋"/>
          <w:sz w:val="32"/>
          <w:szCs w:val="32"/>
        </w:rPr>
        <w:t>辆、一般执法执勤用车</w:t>
      </w:r>
      <w:r>
        <w:rPr>
          <w:rFonts w:ascii="仿宋" w:eastAsia="仿宋" w:hAnsi="仿宋" w:hint="eastAsia"/>
          <w:sz w:val="32"/>
          <w:szCs w:val="32"/>
        </w:rPr>
        <w:t>0</w:t>
      </w:r>
      <w:r>
        <w:rPr>
          <w:rFonts w:ascii="仿宋" w:eastAsia="仿宋" w:hAnsi="仿宋"/>
          <w:sz w:val="32"/>
          <w:szCs w:val="32"/>
        </w:rPr>
        <w:t>辆、特种专业技术用车</w:t>
      </w:r>
      <w:r>
        <w:rPr>
          <w:rFonts w:ascii="仿宋" w:eastAsia="仿宋" w:hAnsi="仿宋" w:hint="eastAsia"/>
          <w:sz w:val="32"/>
          <w:szCs w:val="32"/>
        </w:rPr>
        <w:t>0</w:t>
      </w:r>
      <w:r>
        <w:rPr>
          <w:rFonts w:ascii="仿宋" w:eastAsia="仿宋" w:hAnsi="仿宋"/>
          <w:sz w:val="32"/>
          <w:szCs w:val="32"/>
        </w:rPr>
        <w:t>辆、其他用车</w:t>
      </w:r>
      <w:r>
        <w:rPr>
          <w:rFonts w:ascii="仿宋" w:eastAsia="仿宋" w:hAnsi="仿宋" w:hint="eastAsia"/>
          <w:sz w:val="32"/>
          <w:szCs w:val="32"/>
        </w:rPr>
        <w:t>0</w:t>
      </w:r>
      <w:r>
        <w:rPr>
          <w:rFonts w:ascii="仿宋" w:eastAsia="仿宋" w:hAnsi="仿宋"/>
          <w:sz w:val="32"/>
          <w:szCs w:val="32"/>
        </w:rPr>
        <w:t>辆；单位价值50万元以上大型设备</w:t>
      </w:r>
      <w:r>
        <w:rPr>
          <w:rFonts w:ascii="仿宋" w:eastAsia="仿宋" w:hAnsi="仿宋" w:hint="eastAsia"/>
          <w:sz w:val="32"/>
          <w:szCs w:val="32"/>
        </w:rPr>
        <w:t>0</w:t>
      </w:r>
      <w:r>
        <w:rPr>
          <w:rFonts w:ascii="仿宋" w:eastAsia="仿宋" w:hAnsi="仿宋"/>
          <w:sz w:val="32"/>
          <w:szCs w:val="32"/>
        </w:rPr>
        <w:t>台（套），单位价值100万元以上大型设备</w:t>
      </w:r>
      <w:r>
        <w:rPr>
          <w:rFonts w:ascii="仿宋" w:eastAsia="仿宋" w:hAnsi="仿宋" w:hint="eastAsia"/>
          <w:sz w:val="32"/>
          <w:szCs w:val="32"/>
        </w:rPr>
        <w:t>0</w:t>
      </w:r>
      <w:r>
        <w:rPr>
          <w:rFonts w:ascii="仿宋" w:eastAsia="仿宋" w:hAnsi="仿宋"/>
          <w:sz w:val="32"/>
          <w:szCs w:val="32"/>
        </w:rPr>
        <w:t>台（套）</w:t>
      </w:r>
      <w:r>
        <w:rPr>
          <w:rFonts w:ascii="仿宋" w:eastAsia="仿宋" w:hAnsi="仿宋" w:hint="eastAsia"/>
          <w:sz w:val="32"/>
          <w:szCs w:val="32"/>
        </w:rPr>
        <w:t>。比</w:t>
      </w:r>
      <w:r>
        <w:rPr>
          <w:rFonts w:ascii="仿宋" w:eastAsia="仿宋" w:hAnsi="仿宋" w:hint="eastAsia"/>
          <w:sz w:val="32"/>
        </w:rPr>
        <w:t>上年决算增加17.28万元。增加公务用车6.04万元，主要原因上级调拨公务用车一辆；新增其他固定资产11.24万元。</w:t>
      </w:r>
    </w:p>
    <w:tbl>
      <w:tblPr>
        <w:tblpPr w:leftFromText="180" w:rightFromText="180" w:vertAnchor="text" w:horzAnchor="page" w:tblpX="1480" w:tblpY="176"/>
        <w:tblOverlap w:val="never"/>
        <w:tblW w:w="8900" w:type="dxa"/>
        <w:tblLayout w:type="fixed"/>
        <w:tblLook w:val="04A0" w:firstRow="1" w:lastRow="0" w:firstColumn="1" w:lastColumn="0" w:noHBand="0" w:noVBand="1"/>
      </w:tblPr>
      <w:tblGrid>
        <w:gridCol w:w="3628"/>
        <w:gridCol w:w="1906"/>
        <w:gridCol w:w="3366"/>
      </w:tblGrid>
      <w:tr w:rsidR="0098734D">
        <w:trPr>
          <w:trHeight w:val="990"/>
        </w:trPr>
        <w:tc>
          <w:tcPr>
            <w:tcW w:w="8900" w:type="dxa"/>
            <w:gridSpan w:val="3"/>
            <w:tcBorders>
              <w:top w:val="nil"/>
              <w:left w:val="nil"/>
              <w:bottom w:val="nil"/>
              <w:right w:val="nil"/>
            </w:tcBorders>
            <w:shd w:val="clear" w:color="auto" w:fill="FFFFFF" w:themeFill="background1"/>
            <w:vAlign w:val="center"/>
          </w:tcPr>
          <w:p w:rsidR="0098734D" w:rsidRDefault="00A04E3F">
            <w:pPr>
              <w:widowControl/>
              <w:jc w:val="center"/>
              <w:rPr>
                <w:rFonts w:ascii="宋体" w:cs="宋体"/>
                <w:b/>
                <w:bCs/>
                <w:color w:val="000000" w:themeColor="text1"/>
                <w:kern w:val="0"/>
                <w:sz w:val="28"/>
                <w:szCs w:val="28"/>
              </w:rPr>
            </w:pPr>
            <w:r>
              <w:rPr>
                <w:rFonts w:ascii="宋体" w:hAnsi="宋体" w:cs="宋体" w:hint="eastAsia"/>
                <w:b/>
                <w:bCs/>
                <w:color w:val="000000" w:themeColor="text1"/>
                <w:kern w:val="0"/>
                <w:sz w:val="28"/>
                <w:szCs w:val="28"/>
              </w:rPr>
              <w:t>广安镇人民政府部门固定资产占用情况表</w:t>
            </w:r>
          </w:p>
          <w:p w:rsidR="0098734D" w:rsidRDefault="0098734D">
            <w:pPr>
              <w:autoSpaceDE w:val="0"/>
              <w:autoSpaceDN w:val="0"/>
              <w:snapToGrid w:val="0"/>
              <w:ind w:firstLineChars="200" w:firstLine="562"/>
              <w:rPr>
                <w:rFonts w:ascii="宋体" w:cs="宋体"/>
                <w:b/>
                <w:bCs/>
                <w:color w:val="000000" w:themeColor="text1"/>
                <w:kern w:val="0"/>
                <w:sz w:val="28"/>
                <w:szCs w:val="28"/>
                <w:highlight w:val="yellow"/>
              </w:rPr>
            </w:pPr>
          </w:p>
        </w:tc>
      </w:tr>
      <w:tr w:rsidR="0098734D">
        <w:trPr>
          <w:trHeight w:val="413"/>
        </w:trPr>
        <w:tc>
          <w:tcPr>
            <w:tcW w:w="5534" w:type="dxa"/>
            <w:gridSpan w:val="2"/>
            <w:tcBorders>
              <w:top w:val="nil"/>
              <w:left w:val="nil"/>
              <w:bottom w:val="nil"/>
              <w:right w:val="nil"/>
            </w:tcBorders>
            <w:shd w:val="clear" w:color="auto" w:fill="FFFFFF" w:themeFill="background1"/>
            <w:vAlign w:val="center"/>
          </w:tcPr>
          <w:p w:rsidR="0098734D" w:rsidRDefault="00A04E3F">
            <w:pPr>
              <w:widowControl/>
              <w:rPr>
                <w:color w:val="000000" w:themeColor="text1"/>
                <w:kern w:val="0"/>
                <w:sz w:val="22"/>
              </w:rPr>
            </w:pPr>
            <w:r>
              <w:rPr>
                <w:rFonts w:ascii="宋体" w:hAnsi="宋体" w:cs="宋体" w:hint="eastAsia"/>
                <w:color w:val="000000" w:themeColor="text1"/>
                <w:kern w:val="0"/>
                <w:sz w:val="22"/>
              </w:rPr>
              <w:t>编制部门：505大城县广安镇人民政府部门</w:t>
            </w:r>
          </w:p>
        </w:tc>
        <w:tc>
          <w:tcPr>
            <w:tcW w:w="3366" w:type="dxa"/>
            <w:tcBorders>
              <w:top w:val="nil"/>
              <w:left w:val="nil"/>
              <w:bottom w:val="nil"/>
              <w:right w:val="nil"/>
            </w:tcBorders>
            <w:shd w:val="clear" w:color="auto" w:fill="FFFFFF" w:themeFill="background1"/>
            <w:vAlign w:val="center"/>
          </w:tcPr>
          <w:p w:rsidR="0098734D" w:rsidRDefault="00A04E3F">
            <w:pPr>
              <w:widowControl/>
              <w:rPr>
                <w:color w:val="000000" w:themeColor="text1"/>
                <w:kern w:val="0"/>
                <w:sz w:val="22"/>
              </w:rPr>
            </w:pPr>
            <w:r>
              <w:rPr>
                <w:rFonts w:hint="eastAsia"/>
                <w:color w:val="000000" w:themeColor="text1"/>
                <w:kern w:val="0"/>
                <w:sz w:val="22"/>
              </w:rPr>
              <w:t>截止时间：</w:t>
            </w:r>
            <w:r>
              <w:rPr>
                <w:color w:val="000000" w:themeColor="text1"/>
                <w:kern w:val="0"/>
                <w:sz w:val="22"/>
              </w:rPr>
              <w:t>2017</w:t>
            </w:r>
            <w:r>
              <w:rPr>
                <w:rFonts w:hint="eastAsia"/>
                <w:color w:val="000000" w:themeColor="text1"/>
                <w:kern w:val="0"/>
                <w:sz w:val="22"/>
              </w:rPr>
              <w:t>年</w:t>
            </w:r>
            <w:r>
              <w:rPr>
                <w:color w:val="000000" w:themeColor="text1"/>
                <w:kern w:val="0"/>
                <w:sz w:val="22"/>
              </w:rPr>
              <w:t>12</w:t>
            </w:r>
            <w:r>
              <w:rPr>
                <w:rFonts w:hint="eastAsia"/>
                <w:color w:val="000000" w:themeColor="text1"/>
                <w:kern w:val="0"/>
                <w:sz w:val="22"/>
              </w:rPr>
              <w:t>月</w:t>
            </w:r>
            <w:r>
              <w:rPr>
                <w:color w:val="000000" w:themeColor="text1"/>
                <w:kern w:val="0"/>
                <w:sz w:val="22"/>
              </w:rPr>
              <w:t>31</w:t>
            </w:r>
            <w:r>
              <w:rPr>
                <w:rFonts w:hint="eastAsia"/>
                <w:color w:val="000000" w:themeColor="text1"/>
                <w:kern w:val="0"/>
                <w:sz w:val="22"/>
              </w:rPr>
              <w:t>日</w:t>
            </w:r>
          </w:p>
        </w:tc>
      </w:tr>
      <w:tr w:rsidR="0098734D">
        <w:trPr>
          <w:trHeight w:val="496"/>
        </w:trPr>
        <w:tc>
          <w:tcPr>
            <w:tcW w:w="3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734D" w:rsidRDefault="00A04E3F">
            <w:pPr>
              <w:widowControl/>
              <w:ind w:firstLineChars="200" w:firstLine="442"/>
              <w:rPr>
                <w:b/>
                <w:bCs/>
                <w:color w:val="000000" w:themeColor="text1"/>
                <w:kern w:val="0"/>
                <w:sz w:val="22"/>
              </w:rPr>
            </w:pPr>
            <w:r>
              <w:rPr>
                <w:rFonts w:hint="eastAsia"/>
                <w:b/>
                <w:bCs/>
                <w:color w:val="000000" w:themeColor="text1"/>
                <w:kern w:val="0"/>
                <w:sz w:val="22"/>
              </w:rPr>
              <w:t>项</w:t>
            </w:r>
            <w:r>
              <w:rPr>
                <w:b/>
                <w:bCs/>
                <w:color w:val="000000" w:themeColor="text1"/>
                <w:kern w:val="0"/>
                <w:sz w:val="22"/>
              </w:rPr>
              <w:t xml:space="preserve">  </w:t>
            </w:r>
            <w:r>
              <w:rPr>
                <w:rFonts w:hint="eastAsia"/>
                <w:b/>
                <w:bCs/>
                <w:color w:val="000000" w:themeColor="text1"/>
                <w:kern w:val="0"/>
                <w:sz w:val="22"/>
              </w:rPr>
              <w:t>目</w:t>
            </w:r>
          </w:p>
        </w:tc>
        <w:tc>
          <w:tcPr>
            <w:tcW w:w="1906" w:type="dxa"/>
            <w:tcBorders>
              <w:top w:val="single" w:sz="4" w:space="0" w:color="auto"/>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2"/>
              <w:rPr>
                <w:b/>
                <w:bCs/>
                <w:color w:val="000000" w:themeColor="text1"/>
                <w:kern w:val="0"/>
                <w:sz w:val="22"/>
              </w:rPr>
            </w:pPr>
            <w:r>
              <w:rPr>
                <w:rFonts w:hint="eastAsia"/>
                <w:b/>
                <w:bCs/>
                <w:color w:val="000000" w:themeColor="text1"/>
                <w:kern w:val="0"/>
                <w:sz w:val="22"/>
              </w:rPr>
              <w:t>数量</w:t>
            </w:r>
          </w:p>
        </w:tc>
        <w:tc>
          <w:tcPr>
            <w:tcW w:w="3366" w:type="dxa"/>
            <w:tcBorders>
              <w:top w:val="single" w:sz="4" w:space="0" w:color="auto"/>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2"/>
              <w:rPr>
                <w:b/>
                <w:bCs/>
                <w:color w:val="000000" w:themeColor="text1"/>
                <w:kern w:val="0"/>
                <w:sz w:val="22"/>
              </w:rPr>
            </w:pPr>
            <w:r>
              <w:rPr>
                <w:rFonts w:hint="eastAsia"/>
                <w:b/>
                <w:bCs/>
                <w:color w:val="000000" w:themeColor="text1"/>
                <w:kern w:val="0"/>
                <w:sz w:val="22"/>
              </w:rPr>
              <w:t>价值（金额单位：万元）</w:t>
            </w:r>
          </w:p>
        </w:tc>
      </w:tr>
      <w:tr w:rsidR="0098734D">
        <w:trPr>
          <w:trHeight w:val="496"/>
        </w:trPr>
        <w:tc>
          <w:tcPr>
            <w:tcW w:w="3628" w:type="dxa"/>
            <w:tcBorders>
              <w:top w:val="nil"/>
              <w:left w:val="single" w:sz="4" w:space="0" w:color="auto"/>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rFonts w:hint="eastAsia"/>
                <w:color w:val="000000" w:themeColor="text1"/>
                <w:kern w:val="0"/>
                <w:sz w:val="22"/>
              </w:rPr>
              <w:t>资产总额</w:t>
            </w:r>
          </w:p>
        </w:tc>
        <w:tc>
          <w:tcPr>
            <w:tcW w:w="1906" w:type="dxa"/>
            <w:tcBorders>
              <w:top w:val="nil"/>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color w:val="000000" w:themeColor="text1"/>
                <w:kern w:val="0"/>
                <w:sz w:val="22"/>
              </w:rPr>
              <w:t>——</w:t>
            </w:r>
          </w:p>
        </w:tc>
        <w:tc>
          <w:tcPr>
            <w:tcW w:w="3366" w:type="dxa"/>
            <w:tcBorders>
              <w:top w:val="nil"/>
              <w:left w:val="nil"/>
              <w:bottom w:val="single" w:sz="4" w:space="0" w:color="auto"/>
              <w:right w:val="single" w:sz="4" w:space="0" w:color="auto"/>
            </w:tcBorders>
            <w:shd w:val="clear" w:color="auto" w:fill="FFFFFF" w:themeFill="background1"/>
            <w:vAlign w:val="center"/>
          </w:tcPr>
          <w:p w:rsidR="0098734D" w:rsidRDefault="002A4488">
            <w:pPr>
              <w:widowControl/>
              <w:ind w:firstLineChars="200" w:firstLine="440"/>
              <w:rPr>
                <w:color w:val="000000" w:themeColor="text1"/>
                <w:kern w:val="0"/>
                <w:sz w:val="22"/>
              </w:rPr>
            </w:pPr>
            <w:r>
              <w:rPr>
                <w:rFonts w:hint="eastAsia"/>
                <w:color w:val="000000" w:themeColor="text1"/>
                <w:kern w:val="0"/>
                <w:sz w:val="22"/>
              </w:rPr>
              <w:t>3684.53</w:t>
            </w:r>
          </w:p>
        </w:tc>
      </w:tr>
      <w:tr w:rsidR="0098734D">
        <w:trPr>
          <w:trHeight w:val="496"/>
        </w:trPr>
        <w:tc>
          <w:tcPr>
            <w:tcW w:w="3628" w:type="dxa"/>
            <w:tcBorders>
              <w:top w:val="nil"/>
              <w:left w:val="single" w:sz="4" w:space="0" w:color="auto"/>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color w:val="000000" w:themeColor="text1"/>
                <w:kern w:val="0"/>
                <w:sz w:val="22"/>
              </w:rPr>
              <w:t>1</w:t>
            </w:r>
            <w:r>
              <w:rPr>
                <w:rFonts w:hint="eastAsia"/>
                <w:color w:val="000000" w:themeColor="text1"/>
                <w:kern w:val="0"/>
                <w:sz w:val="22"/>
              </w:rPr>
              <w:t>、房屋（平方米）</w:t>
            </w:r>
          </w:p>
        </w:tc>
        <w:tc>
          <w:tcPr>
            <w:tcW w:w="1906" w:type="dxa"/>
            <w:tcBorders>
              <w:top w:val="nil"/>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rFonts w:hint="eastAsia"/>
                <w:color w:val="000000" w:themeColor="text1"/>
                <w:kern w:val="0"/>
                <w:sz w:val="22"/>
              </w:rPr>
              <w:t>3000</w:t>
            </w:r>
          </w:p>
        </w:tc>
        <w:tc>
          <w:tcPr>
            <w:tcW w:w="3366" w:type="dxa"/>
            <w:tcBorders>
              <w:top w:val="nil"/>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rFonts w:hint="eastAsia"/>
                <w:color w:val="000000" w:themeColor="text1"/>
                <w:kern w:val="0"/>
                <w:sz w:val="22"/>
              </w:rPr>
              <w:t>446.8</w:t>
            </w:r>
          </w:p>
        </w:tc>
      </w:tr>
      <w:tr w:rsidR="0098734D">
        <w:trPr>
          <w:trHeight w:val="496"/>
        </w:trPr>
        <w:tc>
          <w:tcPr>
            <w:tcW w:w="3628" w:type="dxa"/>
            <w:tcBorders>
              <w:top w:val="nil"/>
              <w:left w:val="single" w:sz="4" w:space="0" w:color="auto"/>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rFonts w:hint="eastAsia"/>
                <w:color w:val="000000" w:themeColor="text1"/>
                <w:kern w:val="0"/>
                <w:sz w:val="22"/>
              </w:rPr>
              <w:t>其中：办公用房（平方米）</w:t>
            </w:r>
          </w:p>
        </w:tc>
        <w:tc>
          <w:tcPr>
            <w:tcW w:w="1906" w:type="dxa"/>
            <w:tcBorders>
              <w:top w:val="nil"/>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rFonts w:hint="eastAsia"/>
                <w:color w:val="000000" w:themeColor="text1"/>
                <w:kern w:val="0"/>
                <w:sz w:val="22"/>
              </w:rPr>
              <w:t>3000</w:t>
            </w:r>
          </w:p>
        </w:tc>
        <w:tc>
          <w:tcPr>
            <w:tcW w:w="3366" w:type="dxa"/>
            <w:tcBorders>
              <w:top w:val="nil"/>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rFonts w:hint="eastAsia"/>
                <w:color w:val="000000" w:themeColor="text1"/>
                <w:kern w:val="0"/>
                <w:sz w:val="22"/>
              </w:rPr>
              <w:t>446.8</w:t>
            </w:r>
          </w:p>
        </w:tc>
      </w:tr>
      <w:tr w:rsidR="0098734D">
        <w:trPr>
          <w:trHeight w:val="496"/>
        </w:trPr>
        <w:tc>
          <w:tcPr>
            <w:tcW w:w="3628" w:type="dxa"/>
            <w:tcBorders>
              <w:top w:val="nil"/>
              <w:left w:val="single" w:sz="4" w:space="0" w:color="auto"/>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color w:val="000000" w:themeColor="text1"/>
                <w:kern w:val="0"/>
                <w:sz w:val="22"/>
              </w:rPr>
              <w:t>2</w:t>
            </w:r>
            <w:r>
              <w:rPr>
                <w:rFonts w:hint="eastAsia"/>
                <w:color w:val="000000" w:themeColor="text1"/>
                <w:kern w:val="0"/>
                <w:sz w:val="22"/>
              </w:rPr>
              <w:t>、车辆（台、辆）</w:t>
            </w:r>
          </w:p>
        </w:tc>
        <w:tc>
          <w:tcPr>
            <w:tcW w:w="1906" w:type="dxa"/>
            <w:tcBorders>
              <w:top w:val="nil"/>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rFonts w:hint="eastAsia"/>
                <w:color w:val="000000" w:themeColor="text1"/>
                <w:kern w:val="0"/>
                <w:sz w:val="22"/>
              </w:rPr>
              <w:t>2</w:t>
            </w:r>
          </w:p>
        </w:tc>
        <w:tc>
          <w:tcPr>
            <w:tcW w:w="3366" w:type="dxa"/>
            <w:tcBorders>
              <w:top w:val="nil"/>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rFonts w:hint="eastAsia"/>
                <w:color w:val="000000" w:themeColor="text1"/>
                <w:kern w:val="0"/>
                <w:sz w:val="22"/>
              </w:rPr>
              <w:t>32.04</w:t>
            </w:r>
          </w:p>
        </w:tc>
      </w:tr>
      <w:tr w:rsidR="0098734D">
        <w:trPr>
          <w:trHeight w:val="496"/>
        </w:trPr>
        <w:tc>
          <w:tcPr>
            <w:tcW w:w="3628" w:type="dxa"/>
            <w:tcBorders>
              <w:top w:val="nil"/>
              <w:left w:val="single" w:sz="4" w:space="0" w:color="auto"/>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color w:val="000000" w:themeColor="text1"/>
                <w:kern w:val="0"/>
                <w:sz w:val="22"/>
              </w:rPr>
              <w:t>3</w:t>
            </w:r>
            <w:r>
              <w:rPr>
                <w:rFonts w:hint="eastAsia"/>
                <w:color w:val="000000" w:themeColor="text1"/>
                <w:kern w:val="0"/>
                <w:sz w:val="22"/>
              </w:rPr>
              <w:t>、单价在</w:t>
            </w:r>
            <w:r>
              <w:rPr>
                <w:color w:val="000000" w:themeColor="text1"/>
                <w:kern w:val="0"/>
                <w:sz w:val="22"/>
              </w:rPr>
              <w:t>50</w:t>
            </w:r>
            <w:r>
              <w:rPr>
                <w:rFonts w:hint="eastAsia"/>
                <w:color w:val="000000" w:themeColor="text1"/>
                <w:kern w:val="0"/>
                <w:sz w:val="22"/>
              </w:rPr>
              <w:t>万元以上的设备</w:t>
            </w:r>
          </w:p>
        </w:tc>
        <w:tc>
          <w:tcPr>
            <w:tcW w:w="1906" w:type="dxa"/>
            <w:tcBorders>
              <w:top w:val="nil"/>
              <w:left w:val="nil"/>
              <w:bottom w:val="single" w:sz="4" w:space="0" w:color="auto"/>
              <w:right w:val="single" w:sz="4" w:space="0" w:color="auto"/>
            </w:tcBorders>
            <w:shd w:val="clear" w:color="auto" w:fill="FFFFFF" w:themeFill="background1"/>
            <w:vAlign w:val="center"/>
          </w:tcPr>
          <w:p w:rsidR="0098734D" w:rsidRDefault="0098734D">
            <w:pPr>
              <w:widowControl/>
              <w:ind w:firstLineChars="200" w:firstLine="440"/>
              <w:rPr>
                <w:color w:val="000000" w:themeColor="text1"/>
                <w:kern w:val="0"/>
                <w:sz w:val="22"/>
              </w:rPr>
            </w:pPr>
          </w:p>
        </w:tc>
        <w:tc>
          <w:tcPr>
            <w:tcW w:w="3366" w:type="dxa"/>
            <w:tcBorders>
              <w:top w:val="nil"/>
              <w:left w:val="nil"/>
              <w:bottom w:val="single" w:sz="4" w:space="0" w:color="auto"/>
              <w:right w:val="single" w:sz="4" w:space="0" w:color="auto"/>
            </w:tcBorders>
            <w:shd w:val="clear" w:color="auto" w:fill="FFFFFF" w:themeFill="background1"/>
            <w:vAlign w:val="center"/>
          </w:tcPr>
          <w:p w:rsidR="0098734D" w:rsidRDefault="0098734D">
            <w:pPr>
              <w:widowControl/>
              <w:ind w:firstLineChars="200" w:firstLine="440"/>
              <w:rPr>
                <w:color w:val="000000" w:themeColor="text1"/>
                <w:kern w:val="0"/>
                <w:sz w:val="22"/>
              </w:rPr>
            </w:pPr>
          </w:p>
        </w:tc>
      </w:tr>
      <w:tr w:rsidR="0098734D">
        <w:trPr>
          <w:trHeight w:val="549"/>
        </w:trPr>
        <w:tc>
          <w:tcPr>
            <w:tcW w:w="3628" w:type="dxa"/>
            <w:tcBorders>
              <w:top w:val="nil"/>
              <w:left w:val="single" w:sz="4" w:space="0" w:color="auto"/>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color w:val="000000" w:themeColor="text1"/>
                <w:kern w:val="0"/>
                <w:sz w:val="22"/>
              </w:rPr>
              <w:t>4</w:t>
            </w:r>
            <w:r>
              <w:rPr>
                <w:rFonts w:hint="eastAsia"/>
                <w:color w:val="000000" w:themeColor="text1"/>
                <w:kern w:val="0"/>
                <w:sz w:val="22"/>
              </w:rPr>
              <w:t>、其他固定资产</w:t>
            </w:r>
          </w:p>
        </w:tc>
        <w:tc>
          <w:tcPr>
            <w:tcW w:w="1906" w:type="dxa"/>
            <w:tcBorders>
              <w:top w:val="nil"/>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color w:val="000000" w:themeColor="text1"/>
                <w:kern w:val="0"/>
                <w:sz w:val="22"/>
              </w:rPr>
              <w:t>——</w:t>
            </w:r>
          </w:p>
        </w:tc>
        <w:tc>
          <w:tcPr>
            <w:tcW w:w="3366" w:type="dxa"/>
            <w:tcBorders>
              <w:top w:val="nil"/>
              <w:left w:val="nil"/>
              <w:bottom w:val="single" w:sz="4" w:space="0" w:color="auto"/>
              <w:right w:val="single" w:sz="4" w:space="0" w:color="auto"/>
            </w:tcBorders>
            <w:shd w:val="clear" w:color="auto" w:fill="FFFFFF" w:themeFill="background1"/>
            <w:vAlign w:val="center"/>
          </w:tcPr>
          <w:p w:rsidR="0098734D" w:rsidRDefault="00A04E3F">
            <w:pPr>
              <w:widowControl/>
              <w:ind w:firstLineChars="200" w:firstLine="440"/>
              <w:rPr>
                <w:color w:val="000000" w:themeColor="text1"/>
                <w:kern w:val="0"/>
                <w:sz w:val="22"/>
              </w:rPr>
            </w:pPr>
            <w:r>
              <w:rPr>
                <w:rFonts w:hint="eastAsia"/>
                <w:color w:val="000000" w:themeColor="text1"/>
                <w:kern w:val="0"/>
                <w:sz w:val="22"/>
              </w:rPr>
              <w:t>11.24</w:t>
            </w:r>
          </w:p>
        </w:tc>
      </w:tr>
    </w:tbl>
    <w:p w:rsidR="0098734D" w:rsidRDefault="00A04E3F">
      <w:pPr>
        <w:pStyle w:val="3"/>
        <w:spacing w:before="0" w:after="0" w:line="584" w:lineRule="exact"/>
        <w:ind w:firstLineChars="200" w:firstLine="640"/>
        <w:rPr>
          <w:rFonts w:ascii="楷体" w:eastAsia="楷体" w:hAnsi="楷体"/>
          <w:b w:val="0"/>
        </w:rPr>
      </w:pPr>
      <w:r>
        <w:rPr>
          <w:rFonts w:ascii="楷体" w:eastAsia="楷体" w:hAnsi="楷体"/>
          <w:b w:val="0"/>
        </w:rPr>
        <w:t>（四）其他需要说明的情况</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1、本部门2017年度</w:t>
      </w:r>
      <w:r>
        <w:rPr>
          <w:rFonts w:ascii="仿宋" w:eastAsia="仿宋" w:hAnsi="仿宋" w:hint="eastAsia"/>
          <w:sz w:val="32"/>
          <w:szCs w:val="32"/>
        </w:rPr>
        <w:t>政府性基金预算财政拨款收入支出决算表、国有资本经营预算财政拨款收入支出决算表、政府采购情况表</w:t>
      </w:r>
      <w:r>
        <w:rPr>
          <w:rFonts w:ascii="仿宋" w:eastAsia="仿宋" w:hAnsi="仿宋"/>
          <w:sz w:val="32"/>
          <w:szCs w:val="32"/>
        </w:rPr>
        <w:t>无收支及结转结余情况，故</w:t>
      </w:r>
      <w:r>
        <w:rPr>
          <w:rFonts w:ascii="仿宋" w:eastAsia="仿宋" w:hAnsi="仿宋" w:hint="eastAsia"/>
          <w:sz w:val="32"/>
          <w:szCs w:val="32"/>
        </w:rPr>
        <w:t>政府性基金预算财政拨款收入支出决算表、国有资本经营预算财政拨款收入支出决算表、政府采购情况表</w:t>
      </w:r>
      <w:r>
        <w:rPr>
          <w:rFonts w:ascii="仿宋" w:eastAsia="仿宋" w:hAnsi="仿宋"/>
          <w:sz w:val="32"/>
          <w:szCs w:val="32"/>
        </w:rPr>
        <w:t>以空表列示。</w:t>
      </w:r>
      <w:r>
        <w:rPr>
          <w:rFonts w:ascii="仿宋" w:eastAsia="仿宋" w:hAnsi="仿宋" w:hint="eastAsia"/>
          <w:sz w:val="32"/>
          <w:szCs w:val="32"/>
        </w:rPr>
        <w:t>(本部门未发生政府</w:t>
      </w:r>
      <w:r>
        <w:rPr>
          <w:rFonts w:ascii="仿宋" w:eastAsia="仿宋" w:hAnsi="仿宋" w:hint="eastAsia"/>
          <w:sz w:val="32"/>
          <w:szCs w:val="32"/>
        </w:rPr>
        <w:lastRenderedPageBreak/>
        <w:t>性基金预算财政拨款收入支出、本部门未发生国有资本经营预算财政拨款收入支出、本部门未安排政府采购。)</w:t>
      </w:r>
    </w:p>
    <w:p w:rsidR="0098734D" w:rsidRDefault="00A04E3F">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2、由于决算公开表格中金额数值应当保留两位小数，公开数据为四舍五入计算结果，个别数据合计项与分项之和存在小数点后差额，特此说明。</w:t>
      </w:r>
    </w:p>
    <w:p w:rsidR="0098734D" w:rsidRDefault="0098734D">
      <w:pPr>
        <w:adjustRightInd w:val="0"/>
        <w:snapToGrid w:val="0"/>
        <w:spacing w:line="584" w:lineRule="exact"/>
        <w:ind w:firstLineChars="200" w:firstLine="640"/>
        <w:rPr>
          <w:rFonts w:eastAsia="仿宋_GB2312"/>
          <w:sz w:val="32"/>
          <w:szCs w:val="32"/>
        </w:rPr>
      </w:pPr>
    </w:p>
    <w:p w:rsidR="0098734D" w:rsidRDefault="0098734D">
      <w:pPr>
        <w:adjustRightInd w:val="0"/>
        <w:snapToGrid w:val="0"/>
        <w:spacing w:line="584" w:lineRule="exact"/>
        <w:ind w:firstLineChars="200" w:firstLine="640"/>
        <w:rPr>
          <w:rFonts w:eastAsia="仿宋_GB2312"/>
          <w:sz w:val="32"/>
          <w:szCs w:val="32"/>
        </w:rPr>
      </w:pPr>
    </w:p>
    <w:p w:rsidR="0098734D" w:rsidRDefault="0098734D">
      <w:pPr>
        <w:adjustRightInd w:val="0"/>
        <w:snapToGrid w:val="0"/>
        <w:spacing w:line="584" w:lineRule="exact"/>
        <w:ind w:firstLineChars="200" w:firstLine="640"/>
        <w:rPr>
          <w:rFonts w:eastAsia="仿宋_GB2312"/>
          <w:sz w:val="32"/>
          <w:szCs w:val="32"/>
        </w:rPr>
      </w:pPr>
    </w:p>
    <w:p w:rsidR="0098734D" w:rsidRDefault="00A04E3F">
      <w:pPr>
        <w:adjustRightInd w:val="0"/>
        <w:snapToGrid w:val="0"/>
        <w:spacing w:line="584" w:lineRule="exact"/>
        <w:ind w:firstLineChars="200" w:firstLine="640"/>
        <w:rPr>
          <w:rFonts w:eastAsia="仿宋_GB2312"/>
          <w:sz w:val="32"/>
          <w:szCs w:val="32"/>
        </w:rPr>
      </w:pPr>
      <w:r>
        <w:rPr>
          <w:rFonts w:eastAsia="仿宋_GB2312"/>
          <w:sz w:val="32"/>
          <w:szCs w:val="32"/>
        </w:rPr>
        <w:br/>
      </w:r>
    </w:p>
    <w:p w:rsidR="0098734D" w:rsidRDefault="0098734D">
      <w:pPr>
        <w:adjustRightInd w:val="0"/>
        <w:snapToGrid w:val="0"/>
        <w:spacing w:line="584" w:lineRule="exact"/>
        <w:rPr>
          <w:rFonts w:eastAsia="仿宋_GB2312"/>
          <w:sz w:val="32"/>
          <w:szCs w:val="32"/>
        </w:rPr>
      </w:pPr>
    </w:p>
    <w:p w:rsidR="0098734D" w:rsidRDefault="0098734D">
      <w:pPr>
        <w:pStyle w:val="1"/>
        <w:spacing w:before="0" w:after="0" w:line="584" w:lineRule="exact"/>
        <w:jc w:val="center"/>
      </w:pPr>
    </w:p>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98734D"/>
    <w:p w:rsidR="0098734D" w:rsidRDefault="00A04E3F">
      <w:pPr>
        <w:pStyle w:val="1"/>
        <w:spacing w:before="0" w:after="0" w:line="584" w:lineRule="exact"/>
        <w:jc w:val="center"/>
      </w:pPr>
      <w:r>
        <w:lastRenderedPageBreak/>
        <w:t>第四部分名词解释</w:t>
      </w:r>
    </w:p>
    <w:p w:rsidR="0098734D" w:rsidRDefault="0098734D"/>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（一）财政拨款收入：</w:t>
      </w:r>
      <w:r>
        <w:rPr>
          <w:rFonts w:ascii="仿宋" w:eastAsia="仿宋" w:hAnsi="仿宋"/>
          <w:color w:val="000000"/>
          <w:kern w:val="0"/>
          <w:sz w:val="32"/>
          <w:szCs w:val="32"/>
        </w:rPr>
        <w:t>本年度从本级财政部门取得的财政拨款，包括一般公共预算财政拨款和政府性基金预算财政拨款。</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（二）事业收入</w:t>
      </w:r>
      <w:r>
        <w:rPr>
          <w:rFonts w:ascii="仿宋" w:eastAsia="仿宋" w:hAnsi="仿宋"/>
          <w:color w:val="000000"/>
          <w:kern w:val="0"/>
          <w:sz w:val="32"/>
          <w:szCs w:val="32"/>
        </w:rPr>
        <w:t>：指事业单位开展专业业务活动及辅助活动所取得的收入。</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（三）其他收入</w:t>
      </w:r>
      <w:r>
        <w:rPr>
          <w:rFonts w:ascii="仿宋" w:eastAsia="仿宋" w:hAnsi="仿宋"/>
          <w:color w:val="000000"/>
          <w:kern w:val="0"/>
          <w:sz w:val="32"/>
          <w:szCs w:val="32"/>
        </w:rPr>
        <w:t>：指除上述“财政拨款收入”、“事业收入”、“经营收入”等以外的收入。</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（四）用事业基金弥补收支差额</w:t>
      </w:r>
      <w:r>
        <w:rPr>
          <w:rFonts w:ascii="仿宋" w:eastAsia="仿宋" w:hAnsi="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（五）年初结转和结余</w:t>
      </w:r>
      <w:r>
        <w:rPr>
          <w:rFonts w:ascii="仿宋" w:eastAsia="仿宋" w:hAnsi="仿宋"/>
          <w:color w:val="000000"/>
          <w:kern w:val="0"/>
          <w:sz w:val="32"/>
          <w:szCs w:val="32"/>
        </w:rPr>
        <w:t>：指以前年度尚未完成、结转到本年仍按原规定用途继续使用的资金，或项目已完成等产生的结余资金。</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（六）结余分配</w:t>
      </w:r>
      <w:r>
        <w:rPr>
          <w:rFonts w:ascii="仿宋" w:eastAsia="仿宋" w:hAnsi="仿宋"/>
          <w:color w:val="000000"/>
          <w:kern w:val="0"/>
          <w:sz w:val="32"/>
          <w:szCs w:val="32"/>
        </w:rPr>
        <w:t>：指事业单位按照事业单位会计制度的规定从非财政补助结余中分配的事业基金和职工福利基金等。</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（七）年末结转和结余</w:t>
      </w:r>
      <w:r>
        <w:rPr>
          <w:rFonts w:ascii="仿宋" w:eastAsia="仿宋" w:hAnsi="仿宋"/>
          <w:color w:val="000000"/>
          <w:kern w:val="0"/>
          <w:sz w:val="32"/>
          <w:szCs w:val="32"/>
        </w:rPr>
        <w:t>：指单位按有关规定结转到下年或以后年度继续使用的资金，或项目已完成等产生的结余资金。</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lastRenderedPageBreak/>
        <w:t>（八）基本支出</w:t>
      </w:r>
      <w:r>
        <w:rPr>
          <w:rFonts w:ascii="仿宋" w:eastAsia="仿宋" w:hAnsi="仿宋"/>
          <w:color w:val="000000"/>
          <w:kern w:val="0"/>
          <w:sz w:val="32"/>
          <w:szCs w:val="32"/>
        </w:rPr>
        <w:t>：填列单位为保障机构正常运转、完成日常工作任务而发生的各项支出。</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（九）项目支出</w:t>
      </w:r>
      <w:r>
        <w:rPr>
          <w:rFonts w:ascii="仿宋" w:eastAsia="仿宋" w:hAnsi="仿宋"/>
          <w:color w:val="000000"/>
          <w:kern w:val="0"/>
          <w:sz w:val="32"/>
          <w:szCs w:val="32"/>
        </w:rPr>
        <w:t>：填列单位为完成特定的行政工作任务或事业发展目标，在基本支出之外发生的各项支出</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（十）基本建设支出</w:t>
      </w:r>
      <w:r>
        <w:rPr>
          <w:rFonts w:ascii="仿宋" w:eastAsia="仿宋" w:hAnsi="仿宋"/>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（十一）其他资本性支出</w:t>
      </w:r>
      <w:r>
        <w:rPr>
          <w:rFonts w:ascii="仿宋" w:eastAsia="仿宋" w:hAnsi="仿宋"/>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（十二）“三公”经费</w:t>
      </w:r>
      <w:r>
        <w:rPr>
          <w:rFonts w:ascii="仿宋" w:eastAsia="仿宋" w:hAnsi="仿宋"/>
          <w:color w:val="000000"/>
          <w:kern w:val="0"/>
          <w:sz w:val="32"/>
          <w:szCs w:val="32"/>
        </w:rPr>
        <w:t>：指部门用财政拨款安排的因公出国（境）费、公务用车购置及运行费和公务接待费。其中，因公出国（境）</w:t>
      </w:r>
      <w:proofErr w:type="gramStart"/>
      <w:r>
        <w:rPr>
          <w:rFonts w:ascii="仿宋" w:eastAsia="仿宋" w:hAnsi="仿宋"/>
          <w:color w:val="000000"/>
          <w:kern w:val="0"/>
          <w:sz w:val="32"/>
          <w:szCs w:val="32"/>
        </w:rPr>
        <w:t>费反映</w:t>
      </w:r>
      <w:proofErr w:type="gramEnd"/>
      <w:r>
        <w:rPr>
          <w:rFonts w:ascii="仿宋" w:eastAsia="仿宋" w:hAnsi="仿宋"/>
          <w:color w:val="000000"/>
          <w:kern w:val="0"/>
          <w:sz w:val="32"/>
          <w:szCs w:val="32"/>
        </w:rPr>
        <w:t>单位公务出国（境）的国际旅费、国外城市间交通费、住宿费、伙食费、培训费、公杂费等支出；公务用车购置及运行</w:t>
      </w:r>
      <w:proofErr w:type="gramStart"/>
      <w:r>
        <w:rPr>
          <w:rFonts w:ascii="仿宋" w:eastAsia="仿宋" w:hAnsi="仿宋"/>
          <w:color w:val="000000"/>
          <w:kern w:val="0"/>
          <w:sz w:val="32"/>
          <w:szCs w:val="32"/>
        </w:rPr>
        <w:t>费反映</w:t>
      </w:r>
      <w:proofErr w:type="gramEnd"/>
      <w:r>
        <w:rPr>
          <w:rFonts w:ascii="仿宋" w:eastAsia="仿宋" w:hAnsi="仿宋"/>
          <w:color w:val="000000"/>
          <w:kern w:val="0"/>
          <w:sz w:val="32"/>
          <w:szCs w:val="32"/>
        </w:rPr>
        <w:t>单位公务用车购置支出（</w:t>
      </w:r>
      <w:proofErr w:type="gramStart"/>
      <w:r>
        <w:rPr>
          <w:rFonts w:ascii="仿宋" w:eastAsia="仿宋" w:hAnsi="仿宋"/>
          <w:color w:val="000000"/>
          <w:kern w:val="0"/>
          <w:sz w:val="32"/>
          <w:szCs w:val="32"/>
        </w:rPr>
        <w:t>含车辆</w:t>
      </w:r>
      <w:proofErr w:type="gramEnd"/>
      <w:r>
        <w:rPr>
          <w:rFonts w:ascii="仿宋" w:eastAsia="仿宋" w:hAnsi="仿宋"/>
          <w:color w:val="000000"/>
          <w:kern w:val="0"/>
          <w:sz w:val="32"/>
          <w:szCs w:val="32"/>
        </w:rPr>
        <w:t>购置税）及租用费、燃料费、维修费、过路过桥费、保险费、安全奖励费用等支出；公务接待</w:t>
      </w:r>
      <w:proofErr w:type="gramStart"/>
      <w:r>
        <w:rPr>
          <w:rFonts w:ascii="仿宋" w:eastAsia="仿宋" w:hAnsi="仿宋"/>
          <w:color w:val="000000"/>
          <w:kern w:val="0"/>
          <w:sz w:val="32"/>
          <w:szCs w:val="32"/>
        </w:rPr>
        <w:t>费反映</w:t>
      </w:r>
      <w:proofErr w:type="gramEnd"/>
      <w:r>
        <w:rPr>
          <w:rFonts w:ascii="仿宋" w:eastAsia="仿宋" w:hAnsi="仿宋"/>
          <w:color w:val="000000"/>
          <w:kern w:val="0"/>
          <w:sz w:val="32"/>
          <w:szCs w:val="32"/>
        </w:rPr>
        <w:t>单位按规定开支的各类公务接待（含外宾接待）支出。</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（十三）其他交通费用</w:t>
      </w:r>
      <w:r>
        <w:rPr>
          <w:rFonts w:ascii="仿宋" w:eastAsia="仿宋" w:hAnsi="仿宋"/>
          <w:color w:val="000000"/>
          <w:kern w:val="0"/>
          <w:sz w:val="32"/>
          <w:szCs w:val="32"/>
        </w:rPr>
        <w:t>：填列单位除公务用车运行维护费以外的其他交通费用。如飞机、船舶等的燃料费、维修费、</w:t>
      </w:r>
      <w:r>
        <w:rPr>
          <w:rFonts w:ascii="仿宋" w:eastAsia="仿宋" w:hAnsi="仿宋"/>
          <w:color w:val="000000"/>
          <w:kern w:val="0"/>
          <w:sz w:val="32"/>
          <w:szCs w:val="32"/>
        </w:rPr>
        <w:lastRenderedPageBreak/>
        <w:t>过桥过路费、保险费、出租车费用、公务交通补贴等。</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（十四）公务用车购置</w:t>
      </w:r>
      <w:r>
        <w:rPr>
          <w:rFonts w:ascii="仿宋" w:eastAsia="仿宋" w:hAnsi="仿宋"/>
          <w:color w:val="000000"/>
          <w:kern w:val="0"/>
          <w:sz w:val="32"/>
          <w:szCs w:val="32"/>
        </w:rPr>
        <w:t>：填列单位公务用车车辆购置支出（</w:t>
      </w:r>
      <w:proofErr w:type="gramStart"/>
      <w:r>
        <w:rPr>
          <w:rFonts w:ascii="仿宋" w:eastAsia="仿宋" w:hAnsi="仿宋"/>
          <w:color w:val="000000"/>
          <w:kern w:val="0"/>
          <w:sz w:val="32"/>
          <w:szCs w:val="32"/>
        </w:rPr>
        <w:t>含车辆</w:t>
      </w:r>
      <w:proofErr w:type="gramEnd"/>
      <w:r>
        <w:rPr>
          <w:rFonts w:ascii="仿宋" w:eastAsia="仿宋" w:hAnsi="仿宋"/>
          <w:color w:val="000000"/>
          <w:kern w:val="0"/>
          <w:sz w:val="32"/>
          <w:szCs w:val="32"/>
        </w:rPr>
        <w:t>购置税）。</w:t>
      </w:r>
    </w:p>
    <w:p w:rsidR="0098734D" w:rsidRDefault="00A04E3F">
      <w:pPr>
        <w:spacing w:line="584" w:lineRule="exact"/>
        <w:ind w:firstLineChars="200" w:firstLine="640"/>
        <w:rPr>
          <w:rFonts w:ascii="仿宋" w:eastAsia="仿宋" w:hAnsi="仿宋"/>
          <w:color w:val="000000"/>
          <w:kern w:val="0"/>
          <w:sz w:val="32"/>
          <w:szCs w:val="32"/>
        </w:rPr>
      </w:pPr>
      <w:r>
        <w:rPr>
          <w:rFonts w:ascii="楷体" w:eastAsia="楷体" w:hAnsi="楷体"/>
          <w:color w:val="000000"/>
          <w:kern w:val="0"/>
          <w:sz w:val="32"/>
          <w:szCs w:val="32"/>
        </w:rPr>
        <w:t>（十五）其他交通工具购置</w:t>
      </w:r>
      <w:r>
        <w:rPr>
          <w:rFonts w:ascii="仿宋" w:eastAsia="仿宋" w:hAnsi="仿宋"/>
          <w:color w:val="000000"/>
          <w:kern w:val="0"/>
          <w:sz w:val="32"/>
          <w:szCs w:val="32"/>
        </w:rPr>
        <w:t>：填列单位除公务用车外的其他各类交通工具（如船舶、飞机）购置支出（</w:t>
      </w:r>
      <w:proofErr w:type="gramStart"/>
      <w:r>
        <w:rPr>
          <w:rFonts w:ascii="仿宋" w:eastAsia="仿宋" w:hAnsi="仿宋"/>
          <w:color w:val="000000"/>
          <w:kern w:val="0"/>
          <w:sz w:val="32"/>
          <w:szCs w:val="32"/>
        </w:rPr>
        <w:t>含车辆</w:t>
      </w:r>
      <w:proofErr w:type="gramEnd"/>
      <w:r>
        <w:rPr>
          <w:rFonts w:ascii="仿宋" w:eastAsia="仿宋" w:hAnsi="仿宋"/>
          <w:color w:val="000000"/>
          <w:kern w:val="0"/>
          <w:sz w:val="32"/>
          <w:szCs w:val="32"/>
        </w:rPr>
        <w:t>购置税）。</w:t>
      </w:r>
    </w:p>
    <w:p w:rsidR="0098734D" w:rsidRDefault="00A04E3F">
      <w:pPr>
        <w:ind w:firstLineChars="200" w:firstLine="640"/>
        <w:rPr>
          <w:rFonts w:ascii="仿宋" w:eastAsia="仿宋" w:hAnsi="仿宋"/>
          <w:color w:val="000000"/>
          <w:kern w:val="0"/>
          <w:sz w:val="32"/>
          <w:szCs w:val="32"/>
        </w:rPr>
      </w:pPr>
      <w:r>
        <w:rPr>
          <w:rFonts w:ascii="楷体" w:eastAsia="楷体" w:hAnsi="楷体"/>
          <w:color w:val="000000"/>
          <w:kern w:val="0"/>
          <w:sz w:val="32"/>
          <w:szCs w:val="32"/>
        </w:rPr>
        <w:t>（十六） 机关运行经费</w:t>
      </w:r>
      <w:r>
        <w:rPr>
          <w:rFonts w:ascii="仿宋" w:eastAsia="仿宋" w:hAnsi="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8734D" w:rsidRDefault="0098734D">
      <w:pPr>
        <w:rPr>
          <w:rFonts w:ascii="仿宋" w:eastAsia="仿宋" w:hAnsi="仿宋"/>
          <w:color w:val="000000"/>
          <w:kern w:val="0"/>
          <w:sz w:val="32"/>
          <w:szCs w:val="32"/>
        </w:rPr>
      </w:pPr>
    </w:p>
    <w:p w:rsidR="0098734D" w:rsidRDefault="0098734D">
      <w:pPr>
        <w:rPr>
          <w:rFonts w:ascii="仿宋" w:eastAsia="仿宋" w:hAnsi="仿宋"/>
          <w:color w:val="000000"/>
          <w:kern w:val="0"/>
          <w:sz w:val="32"/>
          <w:szCs w:val="32"/>
        </w:rPr>
      </w:pPr>
    </w:p>
    <w:p w:rsidR="0098734D" w:rsidRDefault="0098734D">
      <w:pPr>
        <w:rPr>
          <w:rFonts w:ascii="仿宋" w:eastAsia="仿宋" w:hAnsi="仿宋"/>
          <w:color w:val="000000"/>
          <w:kern w:val="0"/>
          <w:sz w:val="32"/>
          <w:szCs w:val="32"/>
        </w:rPr>
      </w:pPr>
    </w:p>
    <w:p w:rsidR="0098734D" w:rsidRDefault="0098734D">
      <w:pPr>
        <w:rPr>
          <w:rFonts w:ascii="仿宋" w:eastAsia="仿宋" w:hAnsi="仿宋"/>
          <w:color w:val="000000"/>
          <w:kern w:val="0"/>
          <w:sz w:val="32"/>
          <w:szCs w:val="32"/>
        </w:rPr>
      </w:pPr>
    </w:p>
    <w:p w:rsidR="0098734D" w:rsidRDefault="0098734D">
      <w:pPr>
        <w:rPr>
          <w:rFonts w:ascii="仿宋" w:eastAsia="仿宋" w:hAnsi="仿宋"/>
          <w:color w:val="000000"/>
          <w:kern w:val="0"/>
          <w:sz w:val="32"/>
          <w:szCs w:val="32"/>
        </w:rPr>
      </w:pPr>
    </w:p>
    <w:p w:rsidR="0098734D" w:rsidRDefault="0098734D">
      <w:pPr>
        <w:rPr>
          <w:rFonts w:ascii="仿宋" w:eastAsia="仿宋" w:hAnsi="仿宋"/>
          <w:color w:val="000000"/>
          <w:kern w:val="0"/>
          <w:sz w:val="32"/>
          <w:szCs w:val="32"/>
        </w:rPr>
      </w:pPr>
    </w:p>
    <w:p w:rsidR="0098734D" w:rsidRDefault="0098734D">
      <w:pPr>
        <w:rPr>
          <w:rFonts w:ascii="仿宋" w:eastAsia="仿宋" w:hAnsi="仿宋"/>
          <w:color w:val="000000"/>
          <w:kern w:val="0"/>
          <w:sz w:val="32"/>
          <w:szCs w:val="32"/>
        </w:rPr>
      </w:pPr>
    </w:p>
    <w:p w:rsidR="0098734D" w:rsidRDefault="0098734D">
      <w:pPr>
        <w:rPr>
          <w:rFonts w:ascii="仿宋" w:eastAsia="仿宋" w:hAnsi="仿宋"/>
          <w:color w:val="000000"/>
          <w:kern w:val="0"/>
          <w:sz w:val="32"/>
          <w:szCs w:val="32"/>
        </w:rPr>
      </w:pPr>
    </w:p>
    <w:p w:rsidR="0098734D" w:rsidRDefault="0098734D">
      <w:pPr>
        <w:rPr>
          <w:rFonts w:ascii="仿宋" w:eastAsia="仿宋" w:hAnsi="仿宋"/>
          <w:color w:val="000000"/>
          <w:kern w:val="0"/>
          <w:sz w:val="32"/>
          <w:szCs w:val="32"/>
        </w:rPr>
      </w:pPr>
    </w:p>
    <w:p w:rsidR="0098734D" w:rsidRDefault="0098734D">
      <w:pPr>
        <w:rPr>
          <w:rFonts w:ascii="仿宋" w:eastAsia="仿宋" w:hAnsi="仿宋"/>
          <w:color w:val="000000"/>
          <w:kern w:val="0"/>
          <w:sz w:val="32"/>
          <w:szCs w:val="32"/>
        </w:rPr>
      </w:pPr>
    </w:p>
    <w:sectPr w:rsidR="0098734D" w:rsidSect="009873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AF" w:rsidRDefault="000430AF" w:rsidP="0098734D">
      <w:r>
        <w:separator/>
      </w:r>
    </w:p>
  </w:endnote>
  <w:endnote w:type="continuationSeparator" w:id="0">
    <w:p w:rsidR="000430AF" w:rsidRDefault="000430AF" w:rsidP="0098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书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4D" w:rsidRDefault="00A04E3F">
    <w:pPr>
      <w:pStyle w:val="a3"/>
      <w:ind w:leftChars="200" w:left="420" w:rightChars="200" w:right="420"/>
      <w:rPr>
        <w:rFonts w:ascii="宋体" w:hAnsi="宋体"/>
        <w:sz w:val="28"/>
        <w:szCs w:val="28"/>
      </w:rPr>
    </w:pPr>
    <w:r>
      <w:rPr>
        <w:rFonts w:ascii="宋体" w:hAnsi="宋体" w:hint="eastAsia"/>
        <w:sz w:val="28"/>
        <w:szCs w:val="28"/>
      </w:rPr>
      <w:t xml:space="preserve">— </w:t>
    </w:r>
    <w:r w:rsidR="0098734D">
      <w:rPr>
        <w:rFonts w:ascii="宋体" w:hAnsi="宋体"/>
        <w:sz w:val="28"/>
        <w:szCs w:val="28"/>
      </w:rPr>
      <w:fldChar w:fldCharType="begin"/>
    </w:r>
    <w:r>
      <w:rPr>
        <w:rFonts w:ascii="宋体" w:hAnsi="宋体"/>
        <w:sz w:val="28"/>
        <w:szCs w:val="28"/>
      </w:rPr>
      <w:instrText>PAGE   \* MERGEFORMAT</w:instrText>
    </w:r>
    <w:r w:rsidR="0098734D">
      <w:rPr>
        <w:rFonts w:ascii="宋体" w:hAnsi="宋体"/>
        <w:sz w:val="28"/>
        <w:szCs w:val="28"/>
      </w:rPr>
      <w:fldChar w:fldCharType="separate"/>
    </w:r>
    <w:r>
      <w:rPr>
        <w:rFonts w:ascii="宋体" w:hAnsi="宋体"/>
        <w:sz w:val="28"/>
        <w:szCs w:val="28"/>
        <w:lang w:val="zh-CN"/>
      </w:rPr>
      <w:t>22</w:t>
    </w:r>
    <w:r w:rsidR="0098734D">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4D" w:rsidRDefault="00A04E3F">
    <w:pPr>
      <w:pStyle w:val="a3"/>
      <w:ind w:leftChars="200" w:left="420" w:rightChars="200" w:right="420"/>
      <w:jc w:val="right"/>
      <w:rPr>
        <w:rFonts w:ascii="宋体" w:hAnsi="宋体"/>
        <w:sz w:val="28"/>
        <w:szCs w:val="28"/>
      </w:rPr>
    </w:pPr>
    <w:r>
      <w:rPr>
        <w:rFonts w:ascii="宋体" w:hAnsi="宋体" w:hint="eastAsia"/>
        <w:sz w:val="28"/>
        <w:szCs w:val="28"/>
      </w:rPr>
      <w:t xml:space="preserve">— </w:t>
    </w:r>
    <w:r w:rsidR="0098734D">
      <w:rPr>
        <w:rFonts w:ascii="宋体" w:hAnsi="宋体"/>
        <w:sz w:val="28"/>
        <w:szCs w:val="28"/>
      </w:rPr>
      <w:fldChar w:fldCharType="begin"/>
    </w:r>
    <w:r>
      <w:rPr>
        <w:rFonts w:ascii="宋体" w:hAnsi="宋体"/>
        <w:sz w:val="28"/>
        <w:szCs w:val="28"/>
      </w:rPr>
      <w:instrText>PAGE   \* MERGEFORMAT</w:instrText>
    </w:r>
    <w:r w:rsidR="0098734D">
      <w:rPr>
        <w:rFonts w:ascii="宋体" w:hAnsi="宋体"/>
        <w:sz w:val="28"/>
        <w:szCs w:val="28"/>
      </w:rPr>
      <w:fldChar w:fldCharType="separate"/>
    </w:r>
    <w:r w:rsidR="00E20EE9" w:rsidRPr="00E20EE9">
      <w:rPr>
        <w:rFonts w:ascii="宋体" w:hAnsi="宋体"/>
        <w:noProof/>
        <w:sz w:val="28"/>
        <w:szCs w:val="28"/>
        <w:lang w:val="zh-CN"/>
      </w:rPr>
      <w:t>4</w:t>
    </w:r>
    <w:r w:rsidR="0098734D">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AF" w:rsidRDefault="000430AF" w:rsidP="0098734D">
      <w:r>
        <w:separator/>
      </w:r>
    </w:p>
  </w:footnote>
  <w:footnote w:type="continuationSeparator" w:id="0">
    <w:p w:rsidR="000430AF" w:rsidRDefault="000430AF" w:rsidP="00987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3EFE"/>
    <w:rsid w:val="000430AF"/>
    <w:rsid w:val="00075850"/>
    <w:rsid w:val="00085768"/>
    <w:rsid w:val="00143EFE"/>
    <w:rsid w:val="002A0B51"/>
    <w:rsid w:val="002A4488"/>
    <w:rsid w:val="00637E7F"/>
    <w:rsid w:val="0098734D"/>
    <w:rsid w:val="00A04E3F"/>
    <w:rsid w:val="00A33F82"/>
    <w:rsid w:val="00A55CA9"/>
    <w:rsid w:val="00C648EB"/>
    <w:rsid w:val="00E20EE9"/>
    <w:rsid w:val="00E456B8"/>
    <w:rsid w:val="0C8244BA"/>
    <w:rsid w:val="0F1366BE"/>
    <w:rsid w:val="202E43D6"/>
    <w:rsid w:val="220264F3"/>
    <w:rsid w:val="2602768B"/>
    <w:rsid w:val="2B83082D"/>
    <w:rsid w:val="2BAC4A86"/>
    <w:rsid w:val="30857031"/>
    <w:rsid w:val="314D1CAF"/>
    <w:rsid w:val="3FEE554E"/>
    <w:rsid w:val="43997CD3"/>
    <w:rsid w:val="44F959F8"/>
    <w:rsid w:val="4B5C427F"/>
    <w:rsid w:val="6C1A716C"/>
    <w:rsid w:val="75282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4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98734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8734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9873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8734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8734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98734D"/>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98734D"/>
    <w:rPr>
      <w:rFonts w:ascii="Cambria" w:eastAsia="宋体" w:hAnsi="Cambria" w:cs="Times New Roman"/>
      <w:b/>
      <w:bCs/>
      <w:sz w:val="32"/>
      <w:szCs w:val="32"/>
    </w:rPr>
  </w:style>
  <w:style w:type="character" w:customStyle="1" w:styleId="3Char">
    <w:name w:val="标题 3 Char"/>
    <w:basedOn w:val="a0"/>
    <w:link w:val="3"/>
    <w:uiPriority w:val="9"/>
    <w:qFormat/>
    <w:rsid w:val="0098734D"/>
    <w:rPr>
      <w:rFonts w:ascii="Times New Roman" w:eastAsia="宋体" w:hAnsi="Times New Roman" w:cs="Times New Roman"/>
      <w:b/>
      <w:bCs/>
      <w:sz w:val="32"/>
      <w:szCs w:val="32"/>
    </w:rPr>
  </w:style>
  <w:style w:type="character" w:customStyle="1" w:styleId="Char">
    <w:name w:val="页脚 Char"/>
    <w:basedOn w:val="a0"/>
    <w:link w:val="a3"/>
    <w:uiPriority w:val="99"/>
    <w:rsid w:val="0098734D"/>
    <w:rPr>
      <w:rFonts w:ascii="Times New Roman" w:eastAsia="宋体" w:hAnsi="Times New Roman" w:cs="Times New Roman"/>
      <w:sz w:val="18"/>
      <w:szCs w:val="18"/>
    </w:rPr>
  </w:style>
  <w:style w:type="character" w:customStyle="1" w:styleId="Char0">
    <w:name w:val="页眉 Char"/>
    <w:basedOn w:val="a0"/>
    <w:link w:val="a4"/>
    <w:uiPriority w:val="99"/>
    <w:semiHidden/>
    <w:rsid w:val="009873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829431438127102"/>
          <c:y val="5.6200824278756105E-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收入决算构成</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拨款收入</c:v>
                </c:pt>
                <c:pt idx="1">
                  <c:v>事业收入</c:v>
                </c:pt>
                <c:pt idx="2">
                  <c:v>经营收入</c:v>
                </c:pt>
                <c:pt idx="3">
                  <c:v>其他收入</c:v>
                </c:pt>
              </c:strCache>
            </c:strRef>
          </c:cat>
          <c:val>
            <c:numRef>
              <c:f>Sheet1!$B$2:$B$5</c:f>
              <c:numCache>
                <c:formatCode>General</c:formatCode>
                <c:ptCount val="4"/>
                <c:pt idx="0">
                  <c:v>100</c:v>
                </c:pt>
                <c:pt idx="1">
                  <c:v>0</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其他支出</c:v>
                </c:pt>
              </c:strCache>
            </c:strRef>
          </c:cat>
          <c:val>
            <c:numRef>
              <c:f>Sheet1!$B$2:$B$4</c:f>
              <c:numCache>
                <c:formatCode>General</c:formatCode>
                <c:ptCount val="3"/>
                <c:pt idx="0">
                  <c:v>61</c:v>
                </c:pt>
                <c:pt idx="1">
                  <c:v>39</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7355961923847714"/>
          <c:y val="0.8511655708308429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刘华吉</dc:creator>
  <cp:lastModifiedBy>lyshoo</cp:lastModifiedBy>
  <cp:revision>6</cp:revision>
  <dcterms:created xsi:type="dcterms:W3CDTF">2018-10-25T02:08:00Z</dcterms:created>
  <dcterms:modified xsi:type="dcterms:W3CDTF">2024-01-17T14:42:00Z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