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大城县国防教育办公室2019年部门预算信息公开情况说明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按照《预算法》、《地方预决算公开操作规程》和《河北省省级预算公开办法》规定，现将大城县国防教育办公室2019年部门预算公开如下</w:t>
      </w:r>
      <w:r>
        <w:rPr>
          <w:rFonts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numPr>
          <w:ilvl w:val="0"/>
          <w:numId w:val="1"/>
        </w:numPr>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依照《中华人民共和国国防教育法》</w:t>
      </w:r>
      <w:bookmarkStart w:id="3" w:name="_GoBack"/>
      <w:bookmarkEnd w:id="3"/>
      <w:r>
        <w:rPr>
          <w:rFonts w:hint="eastAsia" w:ascii="仿宋" w:hAnsi="仿宋" w:eastAsia="仿宋"/>
          <w:sz w:val="32"/>
          <w:szCs w:val="32"/>
        </w:rPr>
        <w:t>和《全民国防教育大纲》，</w:t>
      </w:r>
      <w:r>
        <w:rPr>
          <w:rFonts w:hint="eastAsia" w:ascii="仿宋_GB2312" w:hAnsi="仿宋_GB2312" w:eastAsia="仿宋_GB2312" w:cs="仿宋_GB2312"/>
          <w:kern w:val="2"/>
          <w:sz w:val="32"/>
          <w:szCs w:val="32"/>
        </w:rPr>
        <w:t>对我县国防教育工作实施组织、指导、协调和检查。</w:t>
      </w:r>
    </w:p>
    <w:p>
      <w:pPr>
        <w:keepNext w:val="0"/>
        <w:keepLines w:val="0"/>
        <w:pageBreakBefore w:val="0"/>
        <w:numPr>
          <w:ilvl w:val="0"/>
          <w:numId w:val="0"/>
        </w:numPr>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2、贯彻党和国家关于国防教育的方针、政策，通过调研向国防动员委员会提出决策建议。</w:t>
      </w:r>
    </w:p>
    <w:p>
      <w:pPr>
        <w:pStyle w:val="16"/>
        <w:keepNext w:val="0"/>
        <w:keepLines w:val="0"/>
        <w:pageBreakBefore w:val="0"/>
        <w:kinsoku/>
        <w:wordWrap/>
        <w:overflowPunct/>
        <w:topLinePunct w:val="0"/>
        <w:autoSpaceDE/>
        <w:autoSpaceDN/>
        <w:bidi w:val="0"/>
        <w:adjustRightInd/>
        <w:snapToGrid w:val="0"/>
        <w:spacing w:before="0" w:beforeAutospacing="0" w:after="0" w:afterAutospacing="0" w:line="580" w:lineRule="exact"/>
        <w:ind w:left="0" w:leftChars="0" w:right="0" w:rightChars="0" w:firstLine="640" w:firstLineChars="200"/>
        <w:jc w:val="both"/>
        <w:textAlignment w:val="auto"/>
        <w:outlineLvl w:val="9"/>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3、制定国防教育规划，统筹安排我县国防教育工作，向上级国防教育部门请示汇报工作。</w:t>
      </w:r>
    </w:p>
    <w:p>
      <w:pPr>
        <w:pStyle w:val="16"/>
        <w:keepNext w:val="0"/>
        <w:keepLines w:val="0"/>
        <w:pageBreakBefore w:val="0"/>
        <w:kinsoku/>
        <w:wordWrap/>
        <w:overflowPunct/>
        <w:topLinePunct w:val="0"/>
        <w:autoSpaceDE/>
        <w:autoSpaceDN/>
        <w:bidi w:val="0"/>
        <w:adjustRightInd/>
        <w:snapToGrid w:val="0"/>
        <w:spacing w:before="0" w:beforeAutospacing="0" w:after="0" w:afterAutospacing="0" w:line="580" w:lineRule="exact"/>
        <w:ind w:left="0" w:leftChars="0" w:right="0" w:rightChars="0" w:firstLine="640" w:firstLineChars="200"/>
        <w:jc w:val="both"/>
        <w:textAlignment w:val="auto"/>
        <w:outlineLvl w:val="9"/>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4、指导国防教育阵地建设、国防教育活动的开展和宣传国防教育典型。</w:t>
      </w:r>
    </w:p>
    <w:p>
      <w:pPr>
        <w:pStyle w:val="16"/>
        <w:keepNext w:val="0"/>
        <w:keepLines w:val="0"/>
        <w:pageBreakBefore w:val="0"/>
        <w:kinsoku/>
        <w:wordWrap/>
        <w:overflowPunct/>
        <w:topLinePunct w:val="0"/>
        <w:autoSpaceDE/>
        <w:autoSpaceDN/>
        <w:bidi w:val="0"/>
        <w:adjustRightInd/>
        <w:snapToGrid w:val="0"/>
        <w:spacing w:before="0" w:beforeAutospacing="0" w:after="0" w:afterAutospacing="0" w:line="580" w:lineRule="exact"/>
        <w:ind w:left="0" w:leftChars="0" w:right="0" w:rightChars="0" w:firstLine="640" w:firstLineChars="200"/>
        <w:jc w:val="both"/>
        <w:textAlignment w:val="auto"/>
        <w:outlineLvl w:val="9"/>
        <w:rPr>
          <w:rFonts w:ascii="仿宋_GB2312" w:hAnsi="仿宋_GB2312" w:eastAsia="仿宋_GB2312" w:cs="仿宋_GB2312"/>
          <w:kern w:val="2"/>
          <w:sz w:val="32"/>
          <w:szCs w:val="32"/>
        </w:rPr>
      </w:pPr>
      <w:r>
        <w:rPr>
          <w:rFonts w:hint="eastAsia"/>
          <w:color w:val="000000"/>
          <w:sz w:val="32"/>
          <w:szCs w:val="32"/>
        </w:rPr>
        <w:t>5</w:t>
      </w:r>
      <w:r>
        <w:rPr>
          <w:rFonts w:hint="eastAsia" w:ascii="仿宋_GB2312" w:hAnsi="仿宋_GB2312" w:eastAsia="仿宋_GB2312" w:cs="仿宋_GB2312"/>
          <w:kern w:val="2"/>
          <w:sz w:val="32"/>
          <w:szCs w:val="32"/>
        </w:rPr>
        <w:t>、加强国防教育师资队伍建设，组织、协调有关部门做好国防教育教员的选拔、培训和管理工作；组织开展全县的国防教育骨干培训。</w:t>
      </w:r>
    </w:p>
    <w:p>
      <w:pPr>
        <w:pStyle w:val="16"/>
        <w:keepNext w:val="0"/>
        <w:keepLines w:val="0"/>
        <w:pageBreakBefore w:val="0"/>
        <w:kinsoku/>
        <w:wordWrap/>
        <w:overflowPunct/>
        <w:topLinePunct w:val="0"/>
        <w:autoSpaceDE/>
        <w:autoSpaceDN/>
        <w:bidi w:val="0"/>
        <w:adjustRightInd/>
        <w:snapToGrid w:val="0"/>
        <w:spacing w:before="0" w:beforeAutospacing="0" w:after="0" w:afterAutospacing="0" w:line="580" w:lineRule="exact"/>
        <w:ind w:left="0" w:leftChars="0" w:right="0" w:rightChars="0" w:firstLine="640" w:firstLineChars="200"/>
        <w:jc w:val="both"/>
        <w:textAlignment w:val="auto"/>
        <w:outlineLvl w:val="9"/>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6、协调教育、民政、宣传文化、新闻媒体等部门在各自职责范围内负责国防教育工作。</w:t>
      </w:r>
    </w:p>
    <w:p>
      <w:pPr>
        <w:pStyle w:val="16"/>
        <w:keepNext w:val="0"/>
        <w:keepLines w:val="0"/>
        <w:pageBreakBefore w:val="0"/>
        <w:kinsoku/>
        <w:wordWrap/>
        <w:overflowPunct/>
        <w:topLinePunct w:val="0"/>
        <w:autoSpaceDE/>
        <w:autoSpaceDN/>
        <w:bidi w:val="0"/>
        <w:adjustRightInd/>
        <w:snapToGrid w:val="0"/>
        <w:spacing w:before="0" w:beforeAutospacing="0" w:after="0" w:afterAutospacing="0" w:line="580" w:lineRule="exact"/>
        <w:ind w:left="0" w:leftChars="0" w:right="0" w:rightChars="0" w:firstLine="640" w:firstLineChars="200"/>
        <w:jc w:val="both"/>
        <w:textAlignment w:val="auto"/>
        <w:outlineLvl w:val="9"/>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7、协调工会、共青团、妇联以及其他有关社会团体，协助开展国防教育。</w:t>
      </w:r>
    </w:p>
    <w:p>
      <w:pPr>
        <w:pStyle w:val="16"/>
        <w:keepNext w:val="0"/>
        <w:keepLines w:val="0"/>
        <w:pageBreakBefore w:val="0"/>
        <w:kinsoku/>
        <w:wordWrap/>
        <w:overflowPunct/>
        <w:topLinePunct w:val="0"/>
        <w:autoSpaceDE/>
        <w:autoSpaceDN/>
        <w:bidi w:val="0"/>
        <w:adjustRightInd/>
        <w:snapToGrid w:val="0"/>
        <w:spacing w:before="0" w:beforeAutospacing="0" w:after="0" w:afterAutospacing="0" w:line="580" w:lineRule="exact"/>
        <w:ind w:left="0" w:leftChars="0" w:right="0" w:rightChars="0" w:firstLine="640" w:firstLineChars="200"/>
        <w:jc w:val="both"/>
        <w:textAlignment w:val="auto"/>
        <w:outlineLvl w:val="9"/>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8、指导、协调县直各部门和各乡镇开展国防教育工作。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3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14"/>
        <w:gridCol w:w="1348"/>
        <w:gridCol w:w="1228"/>
        <w:gridCol w:w="27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014" w:type="dxa"/>
            <w:vMerge w:val="restart"/>
            <w:shd w:val="clear" w:color="auto" w:fill="auto"/>
            <w:vAlign w:val="center"/>
          </w:tcPr>
          <w:p>
            <w:pPr>
              <w:spacing w:line="584"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单位名称</w:t>
            </w:r>
          </w:p>
        </w:tc>
        <w:tc>
          <w:tcPr>
            <w:tcW w:w="1348" w:type="dxa"/>
            <w:vMerge w:val="restart"/>
            <w:shd w:val="clear" w:color="auto" w:fill="auto"/>
            <w:vAlign w:val="center"/>
          </w:tcPr>
          <w:p>
            <w:pPr>
              <w:spacing w:line="584"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单位性质</w:t>
            </w:r>
          </w:p>
        </w:tc>
        <w:tc>
          <w:tcPr>
            <w:tcW w:w="1228" w:type="dxa"/>
            <w:vMerge w:val="restart"/>
            <w:shd w:val="clear" w:color="auto" w:fill="auto"/>
            <w:vAlign w:val="center"/>
          </w:tcPr>
          <w:p>
            <w:pPr>
              <w:spacing w:line="584"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单位规格</w:t>
            </w:r>
          </w:p>
        </w:tc>
        <w:tc>
          <w:tcPr>
            <w:tcW w:w="2790" w:type="dxa"/>
            <w:vMerge w:val="restart"/>
            <w:shd w:val="clear" w:color="auto" w:fill="auto"/>
            <w:vAlign w:val="center"/>
          </w:tcPr>
          <w:p>
            <w:pPr>
              <w:spacing w:line="584"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014" w:type="dxa"/>
            <w:vMerge w:val="continue"/>
            <w:shd w:val="clear" w:color="auto" w:fill="auto"/>
            <w:vAlign w:val="center"/>
          </w:tcPr>
          <w:p>
            <w:pPr>
              <w:spacing w:line="584" w:lineRule="exact"/>
              <w:jc w:val="left"/>
              <w:outlineLvl w:val="0"/>
              <w:rPr>
                <w:rFonts w:ascii="Times New Roman" w:hAnsi="Times New Roman" w:eastAsia="仿宋_GB2312" w:cs="Times New Roman"/>
                <w:sz w:val="24"/>
                <w:szCs w:val="24"/>
              </w:rPr>
            </w:pPr>
          </w:p>
        </w:tc>
        <w:tc>
          <w:tcPr>
            <w:tcW w:w="1348" w:type="dxa"/>
            <w:vMerge w:val="continue"/>
            <w:shd w:val="clear" w:color="auto" w:fill="auto"/>
            <w:vAlign w:val="center"/>
          </w:tcPr>
          <w:p>
            <w:pPr>
              <w:spacing w:line="584" w:lineRule="exact"/>
              <w:jc w:val="left"/>
              <w:outlineLvl w:val="0"/>
              <w:rPr>
                <w:rFonts w:ascii="Times New Roman" w:hAnsi="Times New Roman" w:eastAsia="仿宋_GB2312" w:cs="Times New Roman"/>
                <w:sz w:val="24"/>
                <w:szCs w:val="24"/>
              </w:rPr>
            </w:pPr>
          </w:p>
        </w:tc>
        <w:tc>
          <w:tcPr>
            <w:tcW w:w="1228" w:type="dxa"/>
            <w:vMerge w:val="continue"/>
            <w:shd w:val="clear" w:color="auto" w:fill="auto"/>
            <w:vAlign w:val="center"/>
          </w:tcPr>
          <w:p>
            <w:pPr>
              <w:spacing w:line="584" w:lineRule="exact"/>
              <w:jc w:val="left"/>
              <w:outlineLvl w:val="0"/>
              <w:rPr>
                <w:rFonts w:ascii="Times New Roman" w:hAnsi="Times New Roman" w:eastAsia="仿宋_GB2312" w:cs="Times New Roman"/>
                <w:sz w:val="24"/>
                <w:szCs w:val="24"/>
              </w:rPr>
            </w:pPr>
          </w:p>
        </w:tc>
        <w:tc>
          <w:tcPr>
            <w:tcW w:w="2790" w:type="dxa"/>
            <w:vMerge w:val="continue"/>
            <w:shd w:val="clear" w:color="auto" w:fill="auto"/>
            <w:vAlign w:val="center"/>
          </w:tcPr>
          <w:p>
            <w:pPr>
              <w:spacing w:line="584" w:lineRule="exact"/>
              <w:jc w:val="left"/>
              <w:outlineLvl w:val="0"/>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6" w:hRule="atLeast"/>
          <w:jc w:val="center"/>
        </w:trPr>
        <w:tc>
          <w:tcPr>
            <w:tcW w:w="4014" w:type="dxa"/>
            <w:shd w:val="clear" w:color="auto" w:fill="auto"/>
            <w:vAlign w:val="center"/>
          </w:tcPr>
          <w:p>
            <w:pPr>
              <w:spacing w:line="584"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合计</w:t>
            </w:r>
          </w:p>
        </w:tc>
        <w:tc>
          <w:tcPr>
            <w:tcW w:w="1348" w:type="dxa"/>
            <w:shd w:val="clear" w:color="auto" w:fill="auto"/>
            <w:vAlign w:val="center"/>
          </w:tcPr>
          <w:p>
            <w:pPr>
              <w:spacing w:line="584" w:lineRule="exact"/>
              <w:jc w:val="center"/>
              <w:rPr>
                <w:rFonts w:ascii="Times New Roman" w:hAnsi="Times New Roman" w:eastAsia="仿宋_GB2312" w:cs="Times New Roman"/>
                <w:b/>
                <w:sz w:val="24"/>
                <w:szCs w:val="24"/>
              </w:rPr>
            </w:pPr>
          </w:p>
        </w:tc>
        <w:tc>
          <w:tcPr>
            <w:tcW w:w="1228" w:type="dxa"/>
            <w:shd w:val="clear" w:color="auto" w:fill="auto"/>
            <w:vAlign w:val="center"/>
          </w:tcPr>
          <w:p>
            <w:pPr>
              <w:spacing w:line="584" w:lineRule="exact"/>
              <w:jc w:val="center"/>
              <w:rPr>
                <w:rFonts w:ascii="Times New Roman" w:hAnsi="Times New Roman" w:eastAsia="仿宋_GB2312" w:cs="Times New Roman"/>
                <w:b/>
                <w:sz w:val="24"/>
                <w:szCs w:val="24"/>
              </w:rPr>
            </w:pPr>
          </w:p>
        </w:tc>
        <w:tc>
          <w:tcPr>
            <w:tcW w:w="2790" w:type="dxa"/>
            <w:shd w:val="clear" w:color="auto" w:fill="auto"/>
            <w:vAlign w:val="center"/>
          </w:tcPr>
          <w:p>
            <w:pPr>
              <w:spacing w:line="584" w:lineRule="exact"/>
              <w:jc w:val="center"/>
              <w:rPr>
                <w:rFonts w:ascii="Times New Roman" w:hAnsi="Times New Roman" w:eastAsia="仿宋_GB2312" w:cs="Times New Roman"/>
                <w:b/>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9" w:hRule="atLeast"/>
          <w:jc w:val="center"/>
        </w:trPr>
        <w:tc>
          <w:tcPr>
            <w:tcW w:w="4014" w:type="dxa"/>
            <w:shd w:val="clear" w:color="auto" w:fill="auto"/>
            <w:vAlign w:val="center"/>
          </w:tcPr>
          <w:p>
            <w:pPr>
              <w:spacing w:line="584" w:lineRule="exact"/>
              <w:jc w:val="left"/>
              <w:rPr>
                <w:rFonts w:ascii="仿宋" w:hAnsi="仿宋" w:eastAsia="仿宋" w:cs="Times New Roman"/>
                <w:sz w:val="24"/>
                <w:szCs w:val="24"/>
              </w:rPr>
            </w:pPr>
            <w:r>
              <w:rPr>
                <w:rFonts w:hint="eastAsia" w:ascii="仿宋" w:hAnsi="仿宋" w:eastAsia="仿宋"/>
                <w:sz w:val="24"/>
                <w:szCs w:val="24"/>
              </w:rPr>
              <w:t>大城县国防教育办公室</w:t>
            </w:r>
          </w:p>
        </w:tc>
        <w:tc>
          <w:tcPr>
            <w:tcW w:w="1348" w:type="dxa"/>
            <w:shd w:val="clear" w:color="auto" w:fill="auto"/>
            <w:vAlign w:val="center"/>
          </w:tcPr>
          <w:p>
            <w:pPr>
              <w:spacing w:line="584"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事业</w:t>
            </w:r>
          </w:p>
        </w:tc>
        <w:tc>
          <w:tcPr>
            <w:tcW w:w="1228" w:type="dxa"/>
            <w:shd w:val="clear" w:color="auto" w:fill="auto"/>
            <w:vAlign w:val="center"/>
          </w:tcPr>
          <w:p>
            <w:pPr>
              <w:spacing w:line="584"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正科级</w:t>
            </w:r>
          </w:p>
        </w:tc>
        <w:tc>
          <w:tcPr>
            <w:tcW w:w="2790" w:type="dxa"/>
            <w:shd w:val="clear" w:color="auto" w:fill="auto"/>
            <w:vAlign w:val="center"/>
          </w:tcPr>
          <w:p>
            <w:pPr>
              <w:spacing w:line="584"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财政性资金基本保证</w:t>
            </w:r>
          </w:p>
        </w:tc>
      </w:tr>
    </w:tbl>
    <w:p>
      <w:pPr>
        <w:keepNext w:val="0"/>
        <w:keepLines w:val="0"/>
        <w:pageBreakBefore w:val="0"/>
        <w:widowControl w:val="0"/>
        <w:kinsoku/>
        <w:wordWrap/>
        <w:overflowPunct/>
        <w:topLinePunct w:val="0"/>
        <w:bidi w:val="0"/>
        <w:snapToGrid/>
        <w:spacing w:line="580" w:lineRule="exact"/>
        <w:ind w:right="0" w:rightChars="0" w:firstLine="640" w:firstLineChars="200"/>
        <w:textAlignment w:val="auto"/>
        <w:outlineLvl w:val="9"/>
        <w:rPr>
          <w:rFonts w:ascii="Times New Roman" w:hAnsi="黑体" w:eastAsia="黑体" w:cs="Times New Roman"/>
          <w:sz w:val="32"/>
          <w:szCs w:val="32"/>
        </w:rPr>
      </w:pPr>
    </w:p>
    <w:p>
      <w:pPr>
        <w:keepNext w:val="0"/>
        <w:keepLines w:val="0"/>
        <w:pageBreakBefore w:val="0"/>
        <w:widowControl w:val="0"/>
        <w:kinsoku/>
        <w:wordWrap/>
        <w:overflowPunct/>
        <w:topLinePunct w:val="0"/>
        <w:bidi w:val="0"/>
        <w:snapToGrid/>
        <w:spacing w:line="580" w:lineRule="exact"/>
        <w:ind w:right="0" w:rightChars="0" w:firstLine="640" w:firstLineChars="200"/>
        <w:textAlignment w:val="auto"/>
        <w:outlineLvl w:val="9"/>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keepNext w:val="0"/>
        <w:keepLines w:val="0"/>
        <w:pageBreakBefore w:val="0"/>
        <w:widowControl w:val="0"/>
        <w:kinsoku/>
        <w:wordWrap/>
        <w:overflowPunct/>
        <w:topLinePunct w:val="0"/>
        <w:bidi w:val="0"/>
        <w:snapToGrid/>
        <w:spacing w:line="58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部门预算的编制实行综合预算制度，即全部收入和支出都反映在预算中。</w:t>
      </w:r>
    </w:p>
    <w:p>
      <w:pPr>
        <w:keepNext w:val="0"/>
        <w:keepLines w:val="0"/>
        <w:pageBreakBefore w:val="0"/>
        <w:widowControl w:val="0"/>
        <w:kinsoku/>
        <w:wordWrap/>
        <w:overflowPunct/>
        <w:topLinePunct w:val="0"/>
        <w:bidi w:val="0"/>
        <w:snapToGrid/>
        <w:spacing w:line="580" w:lineRule="exact"/>
        <w:ind w:right="0" w:rightChars="0" w:firstLine="640"/>
        <w:textAlignment w:val="auto"/>
        <w:outlineLvl w:val="9"/>
        <w:rPr>
          <w:rFonts w:hint="eastAsia" w:ascii="楷体" w:hAnsi="楷体" w:eastAsia="楷体" w:cs="楷体"/>
          <w:b/>
          <w:sz w:val="32"/>
          <w:szCs w:val="32"/>
        </w:rPr>
      </w:pPr>
      <w:r>
        <w:rPr>
          <w:rFonts w:hint="eastAsia" w:ascii="楷体" w:hAnsi="楷体" w:eastAsia="楷体" w:cs="楷体"/>
          <w:b/>
          <w:sz w:val="32"/>
          <w:szCs w:val="32"/>
        </w:rPr>
        <w:t>1、收入说明</w:t>
      </w:r>
    </w:p>
    <w:p>
      <w:pPr>
        <w:keepNext w:val="0"/>
        <w:keepLines w:val="0"/>
        <w:pageBreakBefore w:val="0"/>
        <w:widowControl w:val="0"/>
        <w:kinsoku/>
        <w:wordWrap/>
        <w:overflowPunct/>
        <w:topLinePunct w:val="0"/>
        <w:bidi w:val="0"/>
        <w:snapToGrid/>
        <w:spacing w:line="58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反映本部门当年全部收入。2019年预算收入1772.99万元，其中：一般公共预算收入772.99万元，基金预算收入1000万元，财政专户核拨收入0万元，其他来源收入0万元。</w:t>
      </w:r>
    </w:p>
    <w:p>
      <w:pPr>
        <w:keepNext w:val="0"/>
        <w:keepLines w:val="0"/>
        <w:pageBreakBefore w:val="0"/>
        <w:widowControl w:val="0"/>
        <w:kinsoku/>
        <w:wordWrap/>
        <w:overflowPunct/>
        <w:topLinePunct w:val="0"/>
        <w:bidi w:val="0"/>
        <w:snapToGrid/>
        <w:spacing w:line="580" w:lineRule="exact"/>
        <w:ind w:right="0" w:rightChars="0" w:firstLine="640"/>
        <w:textAlignment w:val="auto"/>
        <w:outlineLvl w:val="9"/>
        <w:rPr>
          <w:rFonts w:hint="eastAsia" w:ascii="楷体" w:hAnsi="楷体" w:eastAsia="楷体" w:cs="楷体"/>
          <w:b/>
          <w:sz w:val="32"/>
          <w:szCs w:val="32"/>
        </w:rPr>
      </w:pPr>
      <w:r>
        <w:rPr>
          <w:rFonts w:hint="eastAsia" w:ascii="楷体" w:hAnsi="楷体" w:eastAsia="楷体" w:cs="楷体"/>
          <w:b/>
          <w:sz w:val="32"/>
          <w:szCs w:val="32"/>
        </w:rPr>
        <w:t>2、支出说明</w:t>
      </w:r>
    </w:p>
    <w:p>
      <w:pPr>
        <w:keepNext w:val="0"/>
        <w:keepLines w:val="0"/>
        <w:pageBreakBefore w:val="0"/>
        <w:widowControl w:val="0"/>
        <w:kinsoku/>
        <w:wordWrap/>
        <w:overflowPunct/>
        <w:topLinePunct w:val="0"/>
        <w:bidi w:val="0"/>
        <w:snapToGrid/>
        <w:spacing w:line="58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我部门2019年度部门预算中支出预算的总体情况。2019年支出预算1772.99万元，其中基本支出129.09万元，包括人员经费103.60万元和日常公用经费25.49万元；项目支出1643.90万元，包括本级支出1643.90万元，主要为安监经费、退役（下岗）再就业士兵工资保险、农村义务兵家庭优待金、国防教育经费、民兵训练基地建设经费等。</w:t>
      </w:r>
    </w:p>
    <w:p>
      <w:pPr>
        <w:keepNext w:val="0"/>
        <w:keepLines w:val="0"/>
        <w:pageBreakBefore w:val="0"/>
        <w:widowControl w:val="0"/>
        <w:kinsoku/>
        <w:wordWrap/>
        <w:overflowPunct/>
        <w:topLinePunct w:val="0"/>
        <w:bidi w:val="0"/>
        <w:snapToGrid/>
        <w:spacing w:line="580" w:lineRule="exact"/>
        <w:ind w:right="0" w:rightChars="0" w:firstLine="640"/>
        <w:textAlignment w:val="auto"/>
        <w:outlineLvl w:val="9"/>
        <w:rPr>
          <w:rFonts w:hint="eastAsia" w:ascii="楷体" w:hAnsi="楷体" w:eastAsia="楷体" w:cs="楷体"/>
          <w:b/>
          <w:sz w:val="32"/>
          <w:szCs w:val="32"/>
        </w:rPr>
      </w:pPr>
      <w:r>
        <w:rPr>
          <w:rFonts w:hint="eastAsia" w:ascii="楷体" w:hAnsi="楷体" w:eastAsia="楷体" w:cs="楷体"/>
          <w:b/>
          <w:sz w:val="32"/>
          <w:szCs w:val="32"/>
        </w:rPr>
        <w:t>3、比上年增减情况</w:t>
      </w:r>
    </w:p>
    <w:p>
      <w:pPr>
        <w:keepNext w:val="0"/>
        <w:keepLines w:val="0"/>
        <w:pageBreakBefore w:val="0"/>
        <w:widowControl w:val="0"/>
        <w:kinsoku/>
        <w:wordWrap/>
        <w:overflowPunct/>
        <w:topLinePunct w:val="0"/>
        <w:bidi w:val="0"/>
        <w:snapToGrid/>
        <w:spacing w:line="58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2019年预算收支安排1772.99万元，较2018年预算增加30.34万元，其中：基本支出增加10.24万元，主要为增加人员增资支出；项目支出增加20.1万元，主要为退役（下岗）再就业士兵工资保险项目支出。</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0" w:firstLineChars="200"/>
        <w:jc w:val="left"/>
        <w:textAlignment w:val="auto"/>
        <w:outlineLvl w:val="9"/>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keepNext w:val="0"/>
        <w:keepLines w:val="0"/>
        <w:pageBreakBefore w:val="0"/>
        <w:widowControl w:val="0"/>
        <w:kinsoku/>
        <w:wordWrap/>
        <w:overflowPunct/>
        <w:topLinePunct w:val="0"/>
        <w:bidi w:val="0"/>
        <w:snapToGrid/>
        <w:spacing w:line="58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2019年，我部门机关运行经费共计安排25.49万元，主要用于我部门的日常维修、办公用房取暖费、办公用品购置、资料印刷等日常运行支出。</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0" w:firstLineChars="200"/>
        <w:jc w:val="left"/>
        <w:textAlignment w:val="auto"/>
        <w:outlineLvl w:val="9"/>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keepNext w:val="0"/>
        <w:keepLines w:val="0"/>
        <w:pageBreakBefore w:val="0"/>
        <w:widowControl w:val="0"/>
        <w:kinsoku/>
        <w:wordWrap/>
        <w:overflowPunct/>
        <w:topLinePunct w:val="0"/>
        <w:bidi w:val="0"/>
        <w:snapToGrid/>
        <w:spacing w:line="58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部门财政拨款“三公”经费预算安排5.5万元。其中，因公出国（境）费未安排；公务用车购置及运维费5.5万元（其中：公务用车购置费未安排，公务用车运维费5.5万元)；公务接待费未安排。与2018年相比减少2万元，其中：公务用车购置及运维费减少2万元，主要原因是我部门切实落实勤俭节约各项规定，压减公车运行经费支出。</w:t>
      </w:r>
    </w:p>
    <w:p>
      <w:pPr>
        <w:keepNext w:val="0"/>
        <w:keepLines w:val="0"/>
        <w:pageBreakBefore w:val="0"/>
        <w:widowControl w:val="0"/>
        <w:kinsoku/>
        <w:wordWrap/>
        <w:overflowPunct/>
        <w:topLinePunct w:val="0"/>
        <w:bidi w:val="0"/>
        <w:snapToGrid/>
        <w:spacing w:line="580" w:lineRule="exact"/>
        <w:ind w:right="0" w:rightChars="0" w:firstLine="640" w:firstLineChars="200"/>
        <w:textAlignment w:val="auto"/>
        <w:outlineLvl w:val="9"/>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keepNext w:val="0"/>
        <w:keepLines w:val="0"/>
        <w:pageBreakBefore w:val="0"/>
        <w:widowControl w:val="0"/>
        <w:kinsoku/>
        <w:wordWrap/>
        <w:overflowPunct/>
        <w:topLinePunct w:val="0"/>
        <w:bidi w:val="0"/>
        <w:snapToGrid/>
        <w:spacing w:line="580" w:lineRule="exact"/>
        <w:ind w:right="0" w:rightChars="0" w:firstLine="643" w:firstLineChars="200"/>
        <w:jc w:val="left"/>
        <w:textAlignment w:val="auto"/>
        <w:outlineLvl w:val="9"/>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组织开展多种形式的国防教育活动，扎实推进国防教育深入开展，增强全县人民的爱国热情；确定一名安全联络中，专门负责我部门的安全联络工作，确保应对各种安全事故处置；新建民兵训练基地，以保障我县民兵训练和新兵训练任务；为农村义务兵家庭按标准发放优待金，确保每个义务兵家庭享受到应有的优惠待遇。</w:t>
      </w:r>
      <w:r>
        <w:rPr>
          <w:rFonts w:hint="eastAsia" w:ascii="仿宋_GB2312" w:hAnsi="仿宋_GB2312" w:eastAsia="仿宋_GB2312" w:cs="仿宋_GB2312"/>
          <w:sz w:val="32"/>
          <w:szCs w:val="32"/>
        </w:rPr>
        <w:t>为我县退役（下岗）再就业人员发按标准发放工资和缴纳各类保险，确保广大退退役军人能及时享受待遇</w:t>
      </w:r>
      <w:r>
        <w:rPr>
          <w:rFonts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ascii="仿宋_GB2312" w:hAnsi="仿宋_GB2312" w:eastAsia="仿宋_GB2312" w:cs="仿宋_GB2312"/>
          <w:sz w:val="32"/>
          <w:szCs w:val="32"/>
        </w:rPr>
      </w:pPr>
    </w:p>
    <w:p>
      <w:pPr>
        <w:spacing w:line="584" w:lineRule="exact"/>
        <w:ind w:firstLine="56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部门职责及工作活动绩效目标指标：</w:t>
      </w:r>
    </w:p>
    <w:p>
      <w:pPr>
        <w:spacing w:line="584" w:lineRule="exact"/>
        <w:ind w:firstLine="560"/>
        <w:rPr>
          <w:rFonts w:ascii="Times New Roman" w:hAnsi="Times New Roman" w:eastAsia="楷体_GB2312" w:cs="Times New Roman"/>
          <w:b/>
          <w:sz w:val="32"/>
          <w:szCs w:val="32"/>
        </w:rPr>
      </w:pP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672"/>
        <w:gridCol w:w="1134"/>
        <w:gridCol w:w="883"/>
        <w:gridCol w:w="884"/>
        <w:gridCol w:w="884"/>
        <w:gridCol w:w="8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399" w:type="dxa"/>
            <w:gridSpan w:val="5"/>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大城县国防教育办公室</w:t>
            </w:r>
          </w:p>
        </w:tc>
        <w:tc>
          <w:tcPr>
            <w:tcW w:w="3535" w:type="dxa"/>
            <w:gridSpan w:val="4"/>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职责活动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年度预算数</w:t>
            </w:r>
          </w:p>
        </w:tc>
        <w:tc>
          <w:tcPr>
            <w:tcW w:w="297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内容描述</w:t>
            </w:r>
          </w:p>
        </w:tc>
        <w:tc>
          <w:tcPr>
            <w:tcW w:w="26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w:t>
            </w:r>
          </w:p>
        </w:tc>
        <w:tc>
          <w:tcPr>
            <w:tcW w:w="3535" w:type="dxa"/>
            <w:gridSpan w:val="4"/>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97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6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88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优</w:t>
            </w:r>
          </w:p>
        </w:tc>
        <w:tc>
          <w:tcPr>
            <w:tcW w:w="8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良</w:t>
            </w:r>
          </w:p>
        </w:tc>
        <w:tc>
          <w:tcPr>
            <w:tcW w:w="8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中</w:t>
            </w:r>
          </w:p>
        </w:tc>
        <w:tc>
          <w:tcPr>
            <w:tcW w:w="8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01"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一、国防动员</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在全县范围内征集符合条件的男性公民参军入伍；组织我县民兵参加训练和政治教育；对全县人民进行爱国主义教育。</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完成上级军事机关下达我县的新兵征集任务；按计划完成</w:t>
            </w:r>
            <w:r>
              <w:rPr>
                <w:rFonts w:ascii="方正书宋_GBK" w:eastAsia="方正书宋_GBK"/>
              </w:rPr>
              <w:t xml:space="preserve"> </w:t>
            </w:r>
            <w:r>
              <w:rPr>
                <w:rFonts w:hint="eastAsia" w:ascii="方正书宋_GBK" w:eastAsia="方正书宋_GBK"/>
              </w:rPr>
              <w:t>民兵的训练和政治教育；增强全县人民的爱国热情。</w:t>
            </w:r>
          </w:p>
        </w:tc>
        <w:tc>
          <w:tcPr>
            <w:tcW w:w="1134" w:type="dxa"/>
            <w:shd w:val="clear" w:color="auto" w:fill="auto"/>
            <w:vAlign w:val="center"/>
          </w:tcPr>
          <w:p>
            <w:pPr>
              <w:spacing w:line="300" w:lineRule="exact"/>
              <w:jc w:val="left"/>
              <w:rPr>
                <w:rFonts w:ascii="方正书宋_GBK" w:eastAsia="方正书宋_GBK"/>
              </w:rPr>
            </w:pPr>
          </w:p>
        </w:tc>
        <w:tc>
          <w:tcPr>
            <w:tcW w:w="883"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01"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、兵役征集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组织体检、政审人员对我县适龄青年进行体检和政审，并择优批准入伍。做好新兵入伍后的回访工作；做好对进疆进藏义务兵的奖励工作。</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按任务数完成我县的新兵征集任务。</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新兵征集数量完成率</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01"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、国防教育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w:t>
            </w:r>
            <w:r>
              <w:rPr>
                <w:rFonts w:hint="cs" w:ascii="方正书宋_GBK" w:eastAsia="方正书宋_GBK"/>
              </w:rPr>
              <w:t>“</w:t>
            </w:r>
            <w:r>
              <w:rPr>
                <w:rFonts w:hint="eastAsia" w:ascii="方正书宋_GBK" w:eastAsia="方正书宋_GBK"/>
              </w:rPr>
              <w:t>国防教育日</w:t>
            </w:r>
            <w:r>
              <w:rPr>
                <w:rFonts w:hint="cs" w:ascii="方正书宋_GBK" w:eastAsia="方正书宋_GBK"/>
              </w:rPr>
              <w:t>”“</w:t>
            </w:r>
            <w:r>
              <w:rPr>
                <w:rFonts w:hint="eastAsia" w:ascii="方正书宋_GBK" w:eastAsia="方正书宋_GBK"/>
              </w:rPr>
              <w:t>八一</w:t>
            </w:r>
            <w:r>
              <w:rPr>
                <w:rFonts w:hint="cs" w:ascii="方正书宋_GBK" w:eastAsia="方正书宋_GBK"/>
              </w:rPr>
              <w:t>”</w:t>
            </w:r>
            <w:r>
              <w:rPr>
                <w:rFonts w:hint="eastAsia" w:ascii="方正书宋_GBK" w:eastAsia="方正书宋_GBK"/>
              </w:rPr>
              <w:t>等节日通过各种活动对全县人民进行爱国主义教育。。</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增强全县人民的爱国热情</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参加活动人数占总人口的比率</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01"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、民兵</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组织民兵、应急分队人员参加反恐、抗洪抢险、地震救灾、森林扑火训练和政治教育，并组织演练和考核。</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按计划完成训练和考核任务</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参训率</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01"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二、国防事务管理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1643.90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机关基础设施建设与维护；机关日常管理事务</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机关基础设施运转良好</w:t>
            </w:r>
          </w:p>
        </w:tc>
        <w:tc>
          <w:tcPr>
            <w:tcW w:w="1134" w:type="dxa"/>
            <w:shd w:val="clear" w:color="auto" w:fill="auto"/>
            <w:vAlign w:val="center"/>
          </w:tcPr>
          <w:p>
            <w:pPr>
              <w:spacing w:line="300" w:lineRule="exact"/>
              <w:jc w:val="left"/>
              <w:rPr>
                <w:rFonts w:ascii="方正书宋_GBK" w:eastAsia="方正书宋_GBK"/>
              </w:rPr>
            </w:pPr>
          </w:p>
        </w:tc>
        <w:tc>
          <w:tcPr>
            <w:tcW w:w="883"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01"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1643.90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财务、基建、后勤服务；领导交办的其他工作</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确保机关工作有效运转</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综合事务保障率</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25%</w:t>
            </w: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803" w:right="1389" w:bottom="1803" w:left="1389" w:header="851" w:footer="992" w:gutter="0"/>
          <w:cols w:space="0" w:num="1"/>
          <w:titlePg/>
          <w:rtlGutter w:val="0"/>
          <w:docGrid w:type="lines" w:linePitch="319"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jc w:val="left"/>
        <w:outlineLvl w:val="0"/>
        <w:rPr>
          <w:rFonts w:ascii="Times New Roman" w:hAnsi="Times New Roman" w:eastAsia="仿宋_GB2312" w:cs="Times New Roman"/>
          <w:sz w:val="32"/>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w:t>
      </w:r>
      <w:r>
        <w:rPr>
          <w:rFonts w:hint="eastAsia" w:ascii="Times New Roman" w:hAnsi="Times New Roman" w:eastAsia="仿宋_GB2312" w:cs="Times New Roman"/>
          <w:sz w:val="32"/>
          <w:szCs w:val="24"/>
        </w:rPr>
        <w:t>未</w:t>
      </w:r>
      <w:r>
        <w:rPr>
          <w:rFonts w:ascii="Times New Roman" w:hAnsi="Times New Roman" w:eastAsia="仿宋_GB2312" w:cs="Times New Roman"/>
          <w:sz w:val="32"/>
          <w:szCs w:val="24"/>
        </w:rPr>
        <w:t>安排政府采购</w:t>
      </w:r>
      <w:bookmarkEnd w:id="2"/>
      <w:r>
        <w:rPr>
          <w:rFonts w:hint="eastAsia" w:ascii="Times New Roman" w:hAnsi="Times New Roman" w:eastAsia="仿宋_GB2312" w:cs="Times New Roman"/>
          <w:sz w:val="32"/>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right="0" w:rightChars="0" w:firstLine="640" w:firstLineChars="200"/>
        <w:jc w:val="left"/>
        <w:textAlignment w:val="auto"/>
        <w:outlineLvl w:val="9"/>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仿宋_GB2312" w:hAnsi="黑体" w:eastAsia="仿宋_GB2312"/>
          <w:sz w:val="32"/>
          <w:szCs w:val="32"/>
        </w:rPr>
        <w:t>大城县国防教育办公室上年末固定资产金额为30.88万元，</w:t>
      </w:r>
      <w:r>
        <w:rPr>
          <w:rFonts w:hint="eastAsia" w:ascii="Times New Roman" w:hAnsi="Times New Roman" w:eastAsia="仿宋_GB2312" w:cs="Times New Roman"/>
          <w:sz w:val="32"/>
          <w:szCs w:val="32"/>
        </w:rPr>
        <w:t>详见下表。</w:t>
      </w:r>
    </w:p>
    <w:tbl>
      <w:tblPr>
        <w:tblStyle w:val="8"/>
        <w:tblW w:w="12630" w:type="dxa"/>
        <w:tblInd w:w="750" w:type="dxa"/>
        <w:tblLayout w:type="fixed"/>
        <w:tblCellMar>
          <w:top w:w="0" w:type="dxa"/>
          <w:left w:w="108" w:type="dxa"/>
          <w:bottom w:w="0" w:type="dxa"/>
          <w:right w:w="108" w:type="dxa"/>
        </w:tblCellMar>
      </w:tblPr>
      <w:tblGrid>
        <w:gridCol w:w="4567"/>
        <w:gridCol w:w="3578"/>
        <w:gridCol w:w="4485"/>
      </w:tblGrid>
      <w:tr>
        <w:tblPrEx>
          <w:tblCellMar>
            <w:top w:w="0" w:type="dxa"/>
            <w:left w:w="108" w:type="dxa"/>
            <w:bottom w:w="0" w:type="dxa"/>
            <w:right w:w="108" w:type="dxa"/>
          </w:tblCellMar>
        </w:tblPrEx>
        <w:trPr>
          <w:trHeight w:val="705" w:hRule="atLeast"/>
        </w:trPr>
        <w:tc>
          <w:tcPr>
            <w:tcW w:w="12630"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大城县国防教育办公室</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145"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大城县国防教育办公室</w:t>
            </w:r>
          </w:p>
        </w:tc>
        <w:tc>
          <w:tcPr>
            <w:tcW w:w="4485"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4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578"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448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4567"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578"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448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30.88</w:t>
            </w:r>
          </w:p>
        </w:tc>
      </w:tr>
      <w:tr>
        <w:tblPrEx>
          <w:tblCellMar>
            <w:top w:w="0" w:type="dxa"/>
            <w:left w:w="108" w:type="dxa"/>
            <w:bottom w:w="0" w:type="dxa"/>
            <w:right w:w="108" w:type="dxa"/>
          </w:tblCellMar>
        </w:tblPrEx>
        <w:trPr>
          <w:trHeight w:val="567" w:hRule="exact"/>
        </w:trPr>
        <w:tc>
          <w:tcPr>
            <w:tcW w:w="4567"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578"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448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4567"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578"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448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4567"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578"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448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17.98</w:t>
            </w:r>
          </w:p>
        </w:tc>
      </w:tr>
      <w:tr>
        <w:tblPrEx>
          <w:tblCellMar>
            <w:top w:w="0" w:type="dxa"/>
            <w:left w:w="108" w:type="dxa"/>
            <w:bottom w:w="0" w:type="dxa"/>
            <w:right w:w="108" w:type="dxa"/>
          </w:tblCellMar>
        </w:tblPrEx>
        <w:trPr>
          <w:trHeight w:val="567" w:hRule="exact"/>
        </w:trPr>
        <w:tc>
          <w:tcPr>
            <w:tcW w:w="4567"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578"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448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4567"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578"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26</w:t>
            </w:r>
          </w:p>
        </w:tc>
        <w:tc>
          <w:tcPr>
            <w:tcW w:w="448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hint="eastAsia" w:ascii="楷体" w:hAnsi="楷体" w:eastAsia="楷体" w:cs="楷体"/>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9</w:t>
        </w:r>
        <w:r>
          <w:rPr>
            <w:lang w:val="zh-CN"/>
          </w:rPr>
          <w:fldChar w:fldCharType="end"/>
        </w:r>
        <w:r>
          <w:rPr>
            <w:rFonts w:hint="eastAsia"/>
          </w:rPr>
          <w:t>-</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5E7D23"/>
    <w:multiLevelType w:val="singleLevel"/>
    <w:tmpl w:val="5C5E7D2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ODQ1ODI3YjE4ZTA1MmE1ZjZjZmJiZTdjNzQ5NTQifQ=="/>
  </w:docVars>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65F9E"/>
    <w:rsid w:val="003874EF"/>
    <w:rsid w:val="003B6D37"/>
    <w:rsid w:val="003C7F80"/>
    <w:rsid w:val="003D65DA"/>
    <w:rsid w:val="00414BD3"/>
    <w:rsid w:val="00424943"/>
    <w:rsid w:val="0042727E"/>
    <w:rsid w:val="0043175C"/>
    <w:rsid w:val="00437296"/>
    <w:rsid w:val="00451590"/>
    <w:rsid w:val="00451871"/>
    <w:rsid w:val="004706DE"/>
    <w:rsid w:val="00472923"/>
    <w:rsid w:val="00486DCD"/>
    <w:rsid w:val="0049120C"/>
    <w:rsid w:val="00491FFB"/>
    <w:rsid w:val="004B0C3A"/>
    <w:rsid w:val="004B2850"/>
    <w:rsid w:val="004C49A8"/>
    <w:rsid w:val="004D5788"/>
    <w:rsid w:val="004E3066"/>
    <w:rsid w:val="004E419C"/>
    <w:rsid w:val="004E74CD"/>
    <w:rsid w:val="004F05E7"/>
    <w:rsid w:val="00520825"/>
    <w:rsid w:val="00524EFD"/>
    <w:rsid w:val="00554F4B"/>
    <w:rsid w:val="00572067"/>
    <w:rsid w:val="00573562"/>
    <w:rsid w:val="00580347"/>
    <w:rsid w:val="00590ECE"/>
    <w:rsid w:val="005B3F56"/>
    <w:rsid w:val="005C0E90"/>
    <w:rsid w:val="005D0C27"/>
    <w:rsid w:val="005D37CA"/>
    <w:rsid w:val="005E67BC"/>
    <w:rsid w:val="005F5714"/>
    <w:rsid w:val="005F7AE1"/>
    <w:rsid w:val="00600299"/>
    <w:rsid w:val="00611D03"/>
    <w:rsid w:val="00614A29"/>
    <w:rsid w:val="00636109"/>
    <w:rsid w:val="00651BA2"/>
    <w:rsid w:val="00662591"/>
    <w:rsid w:val="00673D76"/>
    <w:rsid w:val="00674543"/>
    <w:rsid w:val="006854F0"/>
    <w:rsid w:val="006B1C4A"/>
    <w:rsid w:val="006B610D"/>
    <w:rsid w:val="006C206A"/>
    <w:rsid w:val="006E49F5"/>
    <w:rsid w:val="007013C8"/>
    <w:rsid w:val="00727C84"/>
    <w:rsid w:val="00727D4F"/>
    <w:rsid w:val="0074338E"/>
    <w:rsid w:val="007517E0"/>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1211F"/>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9F39A9"/>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34FD9"/>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37D7"/>
    <w:rsid w:val="00CA7176"/>
    <w:rsid w:val="00CB51D7"/>
    <w:rsid w:val="00CC75B0"/>
    <w:rsid w:val="00CC7B84"/>
    <w:rsid w:val="00CD11B7"/>
    <w:rsid w:val="00CD2773"/>
    <w:rsid w:val="00CE01BA"/>
    <w:rsid w:val="00CE143B"/>
    <w:rsid w:val="00CE3A91"/>
    <w:rsid w:val="00CE58E9"/>
    <w:rsid w:val="00D07DBA"/>
    <w:rsid w:val="00D23C16"/>
    <w:rsid w:val="00D27003"/>
    <w:rsid w:val="00D324AD"/>
    <w:rsid w:val="00D9307A"/>
    <w:rsid w:val="00DA76CB"/>
    <w:rsid w:val="00DB4322"/>
    <w:rsid w:val="00DD1D0C"/>
    <w:rsid w:val="00DE186D"/>
    <w:rsid w:val="00E167C7"/>
    <w:rsid w:val="00E32E4D"/>
    <w:rsid w:val="00E55B78"/>
    <w:rsid w:val="00E56300"/>
    <w:rsid w:val="00E76361"/>
    <w:rsid w:val="00E84020"/>
    <w:rsid w:val="00E906B2"/>
    <w:rsid w:val="00EA4031"/>
    <w:rsid w:val="00EB0797"/>
    <w:rsid w:val="00EB7A80"/>
    <w:rsid w:val="00EC47F6"/>
    <w:rsid w:val="00EE6D6D"/>
    <w:rsid w:val="00EF08C9"/>
    <w:rsid w:val="00EF535E"/>
    <w:rsid w:val="00F471F7"/>
    <w:rsid w:val="00F55F65"/>
    <w:rsid w:val="00F66032"/>
    <w:rsid w:val="00F83B96"/>
    <w:rsid w:val="00F8441D"/>
    <w:rsid w:val="00F87C1E"/>
    <w:rsid w:val="00F958C2"/>
    <w:rsid w:val="00FA740E"/>
    <w:rsid w:val="00FC06C7"/>
    <w:rsid w:val="00FC5FDA"/>
    <w:rsid w:val="00FD5DB4"/>
    <w:rsid w:val="00FD676E"/>
    <w:rsid w:val="00FE1724"/>
    <w:rsid w:val="00FE5FBF"/>
    <w:rsid w:val="00FE753C"/>
    <w:rsid w:val="00FF2346"/>
    <w:rsid w:val="17976484"/>
    <w:rsid w:val="18F64367"/>
    <w:rsid w:val="21AA4A7C"/>
    <w:rsid w:val="25825C5B"/>
    <w:rsid w:val="2D540431"/>
    <w:rsid w:val="7A8B2A8D"/>
    <w:rsid w:val="7AFB4D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5F07-82AA-40D6-92CE-759812EE076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452</Words>
  <Characters>2581</Characters>
  <Lines>21</Lines>
  <Paragraphs>6</Paragraphs>
  <TotalTime>0</TotalTime>
  <ScaleCrop>false</ScaleCrop>
  <LinksUpToDate>false</LinksUpToDate>
  <CharactersWithSpaces>3027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仝仝</cp:lastModifiedBy>
  <cp:lastPrinted>2018-01-30T06:12:00Z</cp:lastPrinted>
  <dcterms:modified xsi:type="dcterms:W3CDTF">2023-12-29T02:44:12Z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1FFC5797DDD64CD0B446164DB09D9602_13</vt:lpwstr>
  </property>
</Properties>
</file>