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大城县交通运输局</w:t>
      </w:r>
      <w:r>
        <w:rPr>
          <w:rFonts w:ascii="Times New Roman" w:hAnsi="Times New Roman" w:eastAsia="方正小标宋简体" w:cs="Times New Roman"/>
          <w:sz w:val="44"/>
          <w:szCs w:val="44"/>
        </w:rPr>
        <w:t>2019年部门预算信息公开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lang w:eastAsia="zh-CN"/>
        </w:rPr>
        <w:t>中华</w:t>
      </w:r>
      <w:bookmarkStart w:id="4" w:name="_GoBack"/>
      <w:bookmarkEnd w:id="4"/>
      <w:r>
        <w:rPr>
          <w:rFonts w:hint="eastAsia" w:ascii="Times New Roman" w:hAnsi="Times New Roman" w:eastAsia="仿宋_GB2312" w:cs="Times New Roman"/>
          <w:sz w:val="32"/>
          <w:szCs w:val="32"/>
          <w:lang w:eastAsia="zh-CN"/>
        </w:rPr>
        <w:t>人民共和国</w:t>
      </w:r>
      <w:r>
        <w:rPr>
          <w:rFonts w:ascii="Times New Roman" w:hAnsi="Times New Roman" w:eastAsia="仿宋_GB2312" w:cs="Times New Roman"/>
          <w:sz w:val="32"/>
          <w:szCs w:val="32"/>
        </w:rPr>
        <w:t>预算法》、《地方预决算公开操作规程》和《河北省省级预算公开办法》规定，现将廊坊市</w:t>
      </w:r>
      <w:r>
        <w:rPr>
          <w:rFonts w:hint="eastAsia" w:ascii="Times New Roman" w:hAnsi="Times New Roman" w:eastAsia="仿宋_GB2312" w:cs="Times New Roman"/>
          <w:sz w:val="32"/>
          <w:szCs w:val="32"/>
          <w:lang w:eastAsia="zh-CN"/>
        </w:rPr>
        <w:t>大城县交通运输局</w:t>
      </w:r>
      <w:r>
        <w:rPr>
          <w:rFonts w:ascii="Times New Roman" w:hAnsi="Times New Roman" w:eastAsia="仿宋_GB2312" w:cs="Times New Roman"/>
          <w:sz w:val="32"/>
          <w:szCs w:val="32"/>
        </w:rPr>
        <w:t>2019年部门预算公开如下：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运输市场、运输服务、车辆维修、停车场、搬运装卸、机动车性能检测、机动车驾驶学校和驾驶员培训的行业管理。负责城乡客货运输及有关设施规划和管理工作。负责出租车行业管理工作。组织公路及其设施的建设、养护和管理。负责全县公路、物流等有关重点工程建设、工程质量和安全生产的监管。负责全县交通运输基本建设项目招投标活动的监督管理。负责全县业主高速公路及重点干线路网运行监测和协调。承担国防交通战备工作。</w:t>
      </w:r>
    </w:p>
    <w:p>
      <w:pPr>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300" w:lineRule="exact"/>
              <w:jc w:val="center"/>
              <w:rPr>
                <w:rFonts w:ascii="Times New Roman" w:hAnsi="Times New Roman" w:eastAsia="仿宋_GB2312" w:cs="Times New Roman"/>
              </w:rPr>
            </w:pPr>
            <w:r>
              <w:rPr>
                <w:rFonts w:hint="eastAsia" w:ascii="宋体" w:hAnsi="宋体" w:eastAsia="宋体" w:cs="宋体"/>
                <w:sz w:val="21"/>
                <w:szCs w:val="21"/>
                <w:lang w:eastAsia="zh-CN"/>
              </w:rPr>
              <w:t>大城县交通运输局</w:t>
            </w:r>
          </w:p>
        </w:tc>
        <w:tc>
          <w:tcPr>
            <w:tcW w:w="1134" w:type="dxa"/>
            <w:shd w:val="clear" w:color="auto" w:fill="auto"/>
            <w:vAlign w:val="center"/>
          </w:tcPr>
          <w:p>
            <w:pPr>
              <w:spacing w:line="300" w:lineRule="exact"/>
              <w:jc w:val="center"/>
              <w:rPr>
                <w:rFonts w:ascii="Times New Roman" w:hAnsi="Times New Roman" w:eastAsia="仿宋_GB2312" w:cs="Times New Roman"/>
              </w:rPr>
            </w:pPr>
            <w:r>
              <w:rPr>
                <w:rFonts w:hint="eastAsia" w:ascii="宋体" w:hAnsi="宋体" w:cs="宋体"/>
                <w:sz w:val="21"/>
                <w:szCs w:val="21"/>
                <w:lang w:eastAsia="zh-CN"/>
              </w:rPr>
              <w:t>行政</w:t>
            </w:r>
          </w:p>
        </w:tc>
        <w:tc>
          <w:tcPr>
            <w:tcW w:w="1276" w:type="dxa"/>
            <w:shd w:val="clear" w:color="auto" w:fill="auto"/>
            <w:vAlign w:val="center"/>
          </w:tcPr>
          <w:p>
            <w:pPr>
              <w:spacing w:line="300" w:lineRule="exact"/>
              <w:jc w:val="center"/>
              <w:rPr>
                <w:rFonts w:ascii="Times New Roman" w:hAnsi="Times New Roman" w:eastAsia="仿宋_GB2312" w:cs="Times New Roman"/>
              </w:rPr>
            </w:pPr>
            <w:r>
              <w:rPr>
                <w:rFonts w:hint="eastAsia" w:ascii="宋体" w:hAnsi="宋体" w:cs="宋体"/>
                <w:sz w:val="21"/>
                <w:szCs w:val="21"/>
                <w:lang w:eastAsia="zh-CN"/>
              </w:rPr>
              <w:t>科级</w:t>
            </w:r>
          </w:p>
        </w:tc>
        <w:tc>
          <w:tcPr>
            <w:tcW w:w="2902" w:type="dxa"/>
            <w:shd w:val="clear" w:color="auto" w:fill="auto"/>
            <w:vAlign w:val="center"/>
          </w:tcPr>
          <w:p>
            <w:pPr>
              <w:jc w:val="center"/>
              <w:rPr>
                <w:rFonts w:ascii="Times New Roman" w:hAnsi="Times New Roman" w:eastAsia="仿宋_GB2312" w:cs="Times New Roman"/>
              </w:rPr>
            </w:pPr>
            <w:r>
              <w:rPr>
                <w:rFonts w:hint="eastAsia" w:ascii="宋体" w:hAnsi="宋体" w:eastAsia="宋体" w:cs="宋体"/>
                <w:sz w:val="21"/>
                <w:szCs w:val="21"/>
                <w:lang w:val="en-US" w:eastAsia="zh-CN"/>
              </w:rPr>
              <w:t>财政</w:t>
            </w:r>
            <w:r>
              <w:rPr>
                <w:rFonts w:hint="eastAsia" w:ascii="宋体" w:hAnsi="宋体" w:cs="宋体"/>
                <w:sz w:val="21"/>
                <w:szCs w:val="21"/>
                <w:lang w:val="en-US" w:eastAsia="zh-CN"/>
              </w:rPr>
              <w:t>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按照预算管理有关规定，目前我市部门预算的编制实行综合预算制度，即全部收入和支出都反映在预算中。廊坊市</w:t>
      </w:r>
      <w:r>
        <w:rPr>
          <w:rFonts w:hint="eastAsia" w:ascii="Times New Roman" w:hAnsi="Times New Roman" w:eastAsia="仿宋_GB2312" w:cs="Times New Roman"/>
          <w:sz w:val="32"/>
          <w:szCs w:val="32"/>
          <w:lang w:eastAsia="zh-CN"/>
        </w:rPr>
        <w:t>大城县交通运输局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16654.94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5345.04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11309.9</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lang w:eastAsia="zh-CN"/>
        </w:rPr>
        <w:t>大城县交通运输局</w:t>
      </w:r>
      <w:r>
        <w:rPr>
          <w:rFonts w:ascii="Times New Roman" w:hAnsi="Times New Roman" w:eastAsia="仿宋_GB2312" w:cs="Times New Roman"/>
          <w:sz w:val="32"/>
          <w:szCs w:val="32"/>
        </w:rPr>
        <w:t>年度部门预算中支出预算的总体情况。201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16654.94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2179.4</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lang w:val="en-US" w:eastAsia="zh-CN"/>
        </w:rPr>
        <w:t>1989.53</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lang w:val="en-US" w:eastAsia="zh-CN"/>
        </w:rPr>
        <w:t>189.87</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lang w:val="en-US" w:eastAsia="zh-CN"/>
        </w:rPr>
        <w:t>14475.54</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14475.54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2018年农村路网养护改造项目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2019年农村路网养护改造项目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津保南绿化养护工程、城内道路养护工程</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16654.94</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6862.24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127.5</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工资福利</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6734.74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2019年农村路网养护改造项目</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津保南绿化养护工程、城内道路养护工程</w:t>
      </w:r>
      <w:r>
        <w:rPr>
          <w:rFonts w:ascii="Times New Roman" w:hAnsi="Times New Roman" w:eastAsia="仿宋_GB2312" w:cs="Times New Roman"/>
          <w:sz w:val="32"/>
          <w:szCs w:val="32"/>
        </w:rPr>
        <w:t>等项目支出。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189.87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我部门</w:t>
      </w:r>
      <w:r>
        <w:rPr>
          <w:rFonts w:ascii="Times New Roman" w:hAnsi="Times New Roman" w:eastAsia="仿宋_GB2312" w:cs="Times New Roman"/>
          <w:sz w:val="32"/>
          <w:szCs w:val="32"/>
        </w:rPr>
        <w:t>的日常维修、办公用房水电费、办公用房取暖费、办公用房物业管理费</w:t>
      </w:r>
      <w:r>
        <w:rPr>
          <w:rFonts w:hint="eastAsia" w:ascii="Times New Roman" w:hAnsi="Times New Roman" w:eastAsia="仿宋_GB2312" w:cs="Times New Roman"/>
          <w:sz w:val="32"/>
          <w:szCs w:val="32"/>
          <w:lang w:eastAsia="zh-CN"/>
        </w:rPr>
        <w:t>、办公费、邮电费</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spacing w:line="584" w:lineRule="exact"/>
        <w:ind w:firstLine="640" w:firstLineChars="20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74.3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73.5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73.5</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与2018年相比减少</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eastAsia="zh-CN"/>
        </w:rPr>
        <w:t>万元，其中：公务用车购置及运维费减少</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eastAsia="zh-CN"/>
        </w:rPr>
        <w:t>万元（其中：公务用车购置费减少</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eastAsia="zh-CN"/>
        </w:rPr>
        <w:t>万元，公务用车运维费减少</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万元)，主要原因是今年没有公务车购置计划；公务接待费与2018年相比持平，无增减变化。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五、绩效预算信息</w:t>
      </w:r>
    </w:p>
    <w:p>
      <w:pPr>
        <w:spacing w:line="584" w:lineRule="exact"/>
        <w:ind w:firstLine="643" w:firstLineChars="200"/>
        <w:jc w:val="left"/>
        <w:rPr>
          <w:rFonts w:ascii="Times New Roman" w:hAnsi="Times New Roman" w:eastAsia="楷体_GB2312" w:cs="Times New Roman"/>
          <w:b/>
          <w:sz w:val="32"/>
          <w:szCs w:val="32"/>
        </w:rPr>
      </w:pPr>
      <w:bookmarkStart w:id="0" w:name="_Toc471398463"/>
      <w:r>
        <w:rPr>
          <w:rFonts w:ascii="Times New Roman" w:hAnsi="Times New Roman" w:eastAsia="楷体_GB2312" w:cs="Times New Roman"/>
          <w:b/>
          <w:sz w:val="32"/>
          <w:szCs w:val="32"/>
        </w:rPr>
        <w:t>总体绩效目标：</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完成交通基础设施建设投资1.9亿元，新改建公路里程73公里；确保全系统不发生违法违纪问题、不发生重大安全生产事故、不发生影响稳定事件。</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——确保津石高速这项“重中之重”的工程完成主体建设。全力确保、顺利完成主线及两条连接线各项征迁工作，为工程建设扫清一切障碍。</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——确保城市公交全线运营。继续加大协调力度，配合公交公司完善配套设施、配套政策的落实，保证年内200辆新能源公交车全部投入运营。</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——确保“四好农村路”完成既定建设任务，实施农村公路改造和安全防护工程，推进路长制组织体系发挥作用，争创省级示范县。</w:t>
      </w:r>
    </w:p>
    <w:p>
      <w:pPr>
        <w:spacing w:line="584" w:lineRule="exact"/>
        <w:ind w:firstLine="560"/>
        <w:rPr>
          <w:rFonts w:ascii="Times New Roman" w:hAnsi="Times New Roman" w:eastAsia="楷体_GB2312" w:cs="Times New Roman"/>
          <w:b/>
          <w:sz w:val="32"/>
          <w:szCs w:val="24"/>
        </w:rPr>
      </w:pPr>
      <w:r>
        <w:rPr>
          <w:rFonts w:ascii="Times New Roman" w:hAnsi="Times New Roman" w:eastAsia="楷体_GB2312" w:cs="Times New Roman"/>
          <w:b/>
          <w:sz w:val="32"/>
          <w:szCs w:val="32"/>
        </w:rPr>
        <w:t>部门职责及工作活动绩效目标指标：</w:t>
      </w:r>
    </w:p>
    <w:bookmarkEnd w:id="0"/>
    <w:p>
      <w:pPr>
        <w:jc w:val="center"/>
        <w:outlineLvl w:val="0"/>
        <w:rPr>
          <w:rFonts w:ascii="方正小标宋_GBK" w:eastAsia="方正小标宋_GBK"/>
          <w:color w:val="FFFFFF"/>
          <w:sz w:val="32"/>
        </w:rPr>
      </w:pPr>
      <w:bookmarkStart w:id="1" w:name="_Toc1734651"/>
      <w:r>
        <w:rPr>
          <w:rFonts w:hint="eastAsia" w:ascii="方正小标宋_GBK" w:eastAsia="方正小标宋_GBK"/>
          <w:sz w:val="32"/>
        </w:rPr>
        <w:t>部门职责-工作活动绩效目标</w:t>
      </w:r>
      <w:r>
        <w:rPr>
          <w:rStyle w:val="11"/>
          <w:rFonts w:ascii="方正小标宋_GBK" w:eastAsia="方正小标宋_GBK"/>
          <w:color w:val="FFFFFF"/>
          <w:sz w:val="32"/>
        </w:rPr>
        <w:footnoteReference w:id="0" w:customMarkFollows="1"/>
        <w:sym w:font="Symbol" w:char="F020"/>
      </w:r>
      <w:bookmarkEnd w:id="1"/>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986"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ascii="方正小标宋_GBK" w:eastAsia="方正小标宋_GBK"/>
                <w:sz w:val="24"/>
              </w:rPr>
              <w:t>348</w:t>
            </w:r>
            <w:r>
              <w:rPr>
                <w:rFonts w:hint="eastAsia" w:ascii="方正小标宋_GBK" w:eastAsia="方正小标宋_GBK"/>
                <w:sz w:val="24"/>
              </w:rPr>
              <w:t>大城县交通运输局</w:t>
            </w:r>
          </w:p>
        </w:tc>
        <w:tc>
          <w:tcPr>
            <w:tcW w:w="2948"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417" w:type="dxa"/>
            <w:vMerge w:val="restart"/>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948"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noWrap w:val="0"/>
            <w:vAlign w:val="center"/>
          </w:tcPr>
          <w:p>
            <w:pPr>
              <w:spacing w:line="300" w:lineRule="exact"/>
              <w:jc w:val="left"/>
              <w:outlineLvl w:val="0"/>
            </w:pPr>
          </w:p>
        </w:tc>
        <w:tc>
          <w:tcPr>
            <w:tcW w:w="12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2976" w:type="dxa"/>
            <w:vMerge w:val="continue"/>
            <w:noWrap w:val="0"/>
            <w:vAlign w:val="center"/>
          </w:tcPr>
          <w:p>
            <w:pPr>
              <w:spacing w:line="300" w:lineRule="exact"/>
              <w:jc w:val="left"/>
              <w:outlineLvl w:val="0"/>
            </w:pPr>
          </w:p>
        </w:tc>
        <w:tc>
          <w:tcPr>
            <w:tcW w:w="1417" w:type="dxa"/>
            <w:vMerge w:val="continue"/>
            <w:noWrap w:val="0"/>
            <w:vAlign w:val="center"/>
          </w:tcPr>
          <w:p>
            <w:pPr>
              <w:spacing w:line="300" w:lineRule="exact"/>
              <w:jc w:val="left"/>
              <w:outlineLvl w:val="0"/>
            </w:pP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73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ascii="方正书宋_GBK" w:eastAsia="方正书宋_GBK"/>
                <w:b/>
              </w:rPr>
            </w:pPr>
            <w:r>
              <w:rPr>
                <w:rFonts w:hint="eastAsia" w:ascii="方正书宋_GBK" w:eastAsia="方正书宋_GBK"/>
                <w:b/>
              </w:rPr>
              <w:t>一、交通运输基础设施建设</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7851.16</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提出全县交通运输行业固定资产投资规模和方向</w:t>
            </w:r>
            <w:r>
              <w:rPr>
                <w:rFonts w:ascii="方正书宋_GBK" w:eastAsia="方正书宋_GBK"/>
              </w:rPr>
              <w:t>,</w:t>
            </w:r>
            <w:r>
              <w:rPr>
                <w:rFonts w:hint="eastAsia" w:ascii="方正书宋_GBK" w:eastAsia="方正书宋_GBK"/>
              </w:rPr>
              <w:t>按县政府规定权限审批、核准县规划内和年度计划规模内的固定资产投资项目，完成交通基础设施投资；对重点工程建设、工程质量和安全生产进行监管，对招投标活动进行监督管理。</w:t>
            </w:r>
          </w:p>
        </w:tc>
        <w:tc>
          <w:tcPr>
            <w:tcW w:w="2976" w:type="dxa"/>
            <w:noWrap w:val="0"/>
            <w:vAlign w:val="center"/>
          </w:tcPr>
          <w:p>
            <w:pPr>
              <w:spacing w:line="300" w:lineRule="exact"/>
              <w:jc w:val="left"/>
              <w:rPr>
                <w:rFonts w:ascii="方正书宋_GBK" w:eastAsia="方正书宋_GBK"/>
              </w:rPr>
            </w:pPr>
            <w:r>
              <w:rPr>
                <w:rFonts w:hint="eastAsia" w:ascii="方正书宋_GBK" w:eastAsia="方正书宋_GBK"/>
              </w:rPr>
              <w:t>按照相关部门的投资计划保质保量晚点普通干线公路投资建设任务，农村公路建设任务，城乡客运基础设施建设任务，及其他交通配套设施建设任务。</w:t>
            </w:r>
          </w:p>
        </w:tc>
        <w:tc>
          <w:tcPr>
            <w:tcW w:w="1417" w:type="dxa"/>
            <w:noWrap w:val="0"/>
            <w:vAlign w:val="center"/>
          </w:tcPr>
          <w:p>
            <w:pPr>
              <w:spacing w:line="300" w:lineRule="exact"/>
              <w:jc w:val="left"/>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、普通干线公路建设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按照上级补助资金额度，组织实施各项普通国县干线公路建设，完成投资任务。</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按照相关部门的投资计划保质保量普通干线公路投资建设任务。</w:t>
            </w:r>
          </w:p>
        </w:tc>
        <w:tc>
          <w:tcPr>
            <w:tcW w:w="1417" w:type="dxa"/>
            <w:noWrap w:val="0"/>
            <w:vAlign w:val="center"/>
          </w:tcPr>
          <w:p>
            <w:pPr>
              <w:spacing w:line="300" w:lineRule="exact"/>
              <w:jc w:val="left"/>
              <w:rPr>
                <w:rFonts w:ascii="方正书宋_GBK" w:eastAsia="方正书宋_GBK"/>
              </w:rPr>
            </w:pPr>
            <w:r>
              <w:rPr>
                <w:rFonts w:hint="eastAsia" w:ascii="方正书宋_GBK" w:eastAsia="方正书宋_GBK"/>
              </w:rPr>
              <w:t>居民满意度</w:t>
            </w:r>
            <w:r>
              <w:rPr>
                <w:rFonts w:ascii="方正书宋_GBK" w:eastAsia="方正书宋_GBK"/>
              </w:rPr>
              <w:t>(</w:t>
            </w:r>
            <w:r>
              <w:rPr>
                <w:rFonts w:hint="eastAsia" w:ascii="方正书宋_GBK" w:eastAsia="方正书宋_GBK"/>
              </w:rPr>
              <w:t>％</w:t>
            </w:r>
            <w:r>
              <w:rPr>
                <w:rFonts w:ascii="方正书宋_GBK" w:eastAsia="方正书宋_GBK"/>
              </w:rPr>
              <w:t>)</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工程量完成率（</w:t>
            </w:r>
            <w:r>
              <w:rPr>
                <w:rFonts w:ascii="方正书宋_GBK" w:eastAsia="方正书宋_GBK"/>
              </w:rPr>
              <w:t>%</w:t>
            </w:r>
            <w:r>
              <w:rPr>
                <w:rFonts w:hint="eastAsia" w:ascii="方正书宋_GBK" w:eastAsia="方正书宋_GBK"/>
              </w:rPr>
              <w:t>）</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、农村公路建设</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7851.16</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按照上级补助资金额度，组织实施农村公路建设，完成投资任务。</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按照相关部门的投资计划保质保量完成农村公路投资建设任务。</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居民满意度</w:t>
            </w:r>
            <w:r>
              <w:rPr>
                <w:rFonts w:ascii="方正书宋_GBK" w:eastAsia="方正书宋_GBK"/>
              </w:rPr>
              <w:t>(</w:t>
            </w:r>
            <w:r>
              <w:rPr>
                <w:rFonts w:hint="eastAsia" w:ascii="方正书宋_GBK" w:eastAsia="方正书宋_GBK"/>
              </w:rPr>
              <w:t>％</w:t>
            </w:r>
            <w:r>
              <w:rPr>
                <w:rFonts w:ascii="方正书宋_GBK" w:eastAsia="方正书宋_GBK"/>
              </w:rPr>
              <w:t>)</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r>
              <w:rPr>
                <w:rFonts w:ascii="方正书宋_GBK" w:eastAsia="方正书宋_GBK"/>
              </w:rPr>
              <w:t>%</w:t>
            </w:r>
            <w:r>
              <w:rPr>
                <w:rFonts w:hint="eastAsia" w:ascii="方正书宋_GBK" w:eastAsia="方正书宋_GBK"/>
              </w:rPr>
              <w:t>）</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工程量完成率（</w:t>
            </w:r>
            <w:r>
              <w:rPr>
                <w:rFonts w:ascii="方正书宋_GBK" w:eastAsia="方正书宋_GBK"/>
              </w:rPr>
              <w:t>%</w:t>
            </w:r>
            <w:r>
              <w:rPr>
                <w:rFonts w:hint="eastAsia" w:ascii="方正书宋_GBK" w:eastAsia="方正书宋_GBK"/>
              </w:rPr>
              <w:t>）</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、归还公路建设贷款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归还县级公路建设贷款。</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按时偿还到期公路建设贷款，无贷款违约发生</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年度偿还本息金额</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贷款违约率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、公路客运站（场）及城乡客运基础设施建设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组织实施汽车客运站场新改（扩）建工程（含综合客货运枢纽、等级客运站、简易站、候车亭、招呼牌等）建设。</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按照政府规划保质保量完成客运站、简易站、候车亭、招呼牌等）建设。</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年度客货运场站建设投资完成率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年度客货运场站建设工程量（万元）</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客运站覆盖率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、交通基础设施建设的协调、监督和管理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监管全县公路、水路、地方铁路建设市场，对公路、水路、地方铁路等有关重点工程建设、工程质量和安全生产及行业招投标活动进行监督和管理，做好建设过程中的协调管理工作。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交通基础设施建设市场运转有序，各项业务顺利开展，工作任务按时完成。</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交通基础设施建设重点项目监督检查率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社会公众或服务对象对项目实施效果的满意程度</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、交通配套设施建设</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其他与县级建设任务紧密相关的交通基础设施建设。</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其他各项业务顺利开展，工作任务按时完成。</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交通配套设施建设投资完成率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年度交通配套设施项目工程质量合格率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二、交通运输基础设施养护、维护</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5991.28</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组织交通运输基础设施养护、维护，对招投标活动进行监督管理。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对普通干线公路、农村公路主体及其附属设施、设备进行保养中修、大修、维护等。</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、普通干线公路养护</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572.00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对普通干线公路主体及其附属设施、设备进行保养中修、大修、维护等。</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对普通干线公路主体及其附属设施、设备进行保养中修、大修、维护等。</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年度普通干线公路养护投资完成率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养护工程合格率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、农村公路养护</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2398.10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对农村公路主体及其附属设施、设备进行保养中修、大修、维护等。</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对农村公路主体及其附属设施、设备进行保养中修、大修、维护等。</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年度农村公路养护投资完成率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养护工程合格率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、农村公路养护以奖代补</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72.00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使用上级以奖代补资金对农村公路保养与维护进行资金补助，加强农村公路养护。</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恢复、提升农村公路原有基数指标，维护、完善交通工程、安全设施、服务管理等附属设施，保持良好的技术状况。</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年度农村公路养护投资完成率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年度农村公路养护工程质量合格率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、公路建设管理养护基础数据采集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通过公路各项指标数据采集及桥梁隧道检测、交通量调查等方式，适时采集相关数据并及时更新；管理维护设备及数据采集信息系统。</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按时、保质、保量完成数据采集分析，为公路管理提供依据和支持。</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公路基础信息数据更新率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公路基础信息数据使用率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5</w:t>
            </w:r>
            <w:r>
              <w:rPr>
                <w:rFonts w:hint="eastAsia" w:ascii="方正书宋_GBK" w:eastAsia="方正书宋_GBK"/>
                <w:b/>
              </w:rPr>
              <w:t>、公路、水运工程养护监督和管理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对公路、水运工程及其设施养护工程质量安全及招投标活动进行监督和管理。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对公路、水运工程及其设施养护工程质量安全及招投标活动进行监督和管理。</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项目质量合格率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6</w:t>
            </w:r>
            <w:r>
              <w:rPr>
                <w:rFonts w:hint="eastAsia" w:ascii="方正书宋_GBK" w:eastAsia="方正书宋_GBK"/>
                <w:b/>
              </w:rPr>
              <w:t>、交通配套设施养护</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2949.19</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其他与县级建设任务紧密相关的交通基础设施建设养护。</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恢复、提升公路、水路原有技术标准，维护、完善附属设施，保持良好的技术状况，保障通行能力和服务水平，资金使用合规。</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设施（设备）运行正常率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项目质量合格率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三、交通运输管理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264.95</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对全县公路及其设施的建设和养护进行管理；对全县交通运输市场进行监管，指导城乡客运及有关设施规划和管理，指导出租汽车行业管理。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保障道路通畅，完成运输生产任务，确保安全生产，提高服务保障水平，交通运输统计、调查业务顺利开展。</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、公路管理</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184.95</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对公路建设、养护、运营及路政、治理超限超载进行管理。依法行使公路方面行政处罚权，对公路超限治理进行监督管理。</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对公路建设、养护、运营及路政、治理超限超载进行管理。依法行使公路方面行政处罚权，对公路超限治理进行监督管理。</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行政处罚事项完成率</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超限超载率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&lt;2.5%</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&lt;3%</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&lt;3.5%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、道路运输管理</w:t>
            </w:r>
          </w:p>
        </w:tc>
        <w:tc>
          <w:tcPr>
            <w:tcW w:w="1276" w:type="dxa"/>
            <w:vMerge w:val="restart"/>
            <w:noWrap w:val="0"/>
            <w:vAlign w:val="center"/>
          </w:tcPr>
          <w:p>
            <w:pPr>
              <w:spacing w:line="300" w:lineRule="exact"/>
              <w:jc w:val="left"/>
              <w:rPr>
                <w:rFonts w:ascii="方正书宋_GBK" w:eastAsia="方正书宋_GBK"/>
              </w:rPr>
            </w:pPr>
            <w:r>
              <w:rPr>
                <w:rFonts w:ascii="方正书宋_GBK" w:eastAsia="方正书宋_GBK"/>
              </w:rPr>
              <w:t>80.00</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全县道路旅客运输、农村客运公交化改造、货运业发展转型升级、从业人员、道路运输相关业务进行行业管理、市场监管及安全检查，依法行使道路运输行政许可、行政处罚强制权，监督检查有关道路运输法律法规的执行情况，对全县货运源头治超工作进行监督检查。</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全县道路旅客运输、农村客运公交化改造、货运业发展转型升级、从业人员、道路运输相关业务进行行业管理、市场监管及安全检查，依法行使道路运输行政许可、行政处罚强制权，监督检查有关道路运输法律法规的执行情况，对全县货运源头治超工作进行监督检查。</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营业性客货运周转量目标完成率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超限超载率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&lt;2.5%</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&lt;3%</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&lt;3.5%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3</w:t>
            </w:r>
            <w:r>
              <w:rPr>
                <w:rFonts w:hint="eastAsia" w:ascii="方正书宋_GBK" w:eastAsia="方正书宋_GBK"/>
                <w:b/>
              </w:rPr>
              <w:t>、城市客运管理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对全县城市客运（含公共汽电车、轨道交通、出租汽车、汽车租赁）进行行业管理。</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城市客运管理业务顺利开展，按时完成工作。并保障行业安全稳与稳定。</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运送旅客数增长率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管理车辆数</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4</w:t>
            </w:r>
            <w:r>
              <w:rPr>
                <w:rFonts w:hint="eastAsia" w:ascii="方正书宋_GBK" w:eastAsia="方正书宋_GBK"/>
                <w:b/>
              </w:rPr>
              <w:t>、交通运输统计及调查</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组织业务培训，统计、分析、评估、价格监测，发布相关信息。</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交通运输统计、调查业务顺利开展，按时完成工作，数据科学准确。</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年度统计工作完成率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统计数据发布率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四、收费公路管理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根据《收费公路管理条例》等相关规定，对收费公路进行管理。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收费设施正常运营，道路安全畅通。</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restart"/>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、收费公路运营管理</w:t>
            </w:r>
          </w:p>
        </w:tc>
        <w:tc>
          <w:tcPr>
            <w:tcW w:w="1276" w:type="dxa"/>
            <w:vMerge w:val="restart"/>
            <w:noWrap w:val="0"/>
            <w:vAlign w:val="center"/>
          </w:tcPr>
          <w:p>
            <w:pPr>
              <w:spacing w:line="300" w:lineRule="exact"/>
              <w:jc w:val="left"/>
              <w:rPr>
                <w:rFonts w:ascii="方正书宋_GBK" w:eastAsia="方正书宋_GBK"/>
              </w:rPr>
            </w:pP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根据《收费公路管理条例》等相关规定，对收费公路进行管理。维持收费公路正常运营、安全畅通；为司乘人员和车辆提供紧急救援；更新维护收费设施设备；维护路产路权；为收费人员提供必要生活工作保障；为收费人员及票款提供安全保障等工作。</w:t>
            </w:r>
          </w:p>
        </w:tc>
        <w:tc>
          <w:tcPr>
            <w:tcW w:w="2976" w:type="dxa"/>
            <w:vMerge w:val="restart"/>
            <w:noWrap w:val="0"/>
            <w:vAlign w:val="center"/>
          </w:tcPr>
          <w:p>
            <w:pPr>
              <w:spacing w:line="300" w:lineRule="exact"/>
              <w:jc w:val="left"/>
              <w:rPr>
                <w:rFonts w:hint="eastAsia" w:ascii="方正书宋_GBK" w:eastAsia="方正书宋_GBK"/>
              </w:rPr>
            </w:pPr>
            <w:r>
              <w:rPr>
                <w:rFonts w:hint="eastAsia" w:ascii="方正书宋_GBK" w:eastAsia="方正书宋_GBK"/>
              </w:rPr>
              <w:t>收费设施正常运营，道路安全畅通。</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收入完成率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Merge w:val="continue"/>
            <w:noWrap w:val="0"/>
            <w:vAlign w:val="center"/>
          </w:tcPr>
          <w:p>
            <w:pPr>
              <w:spacing w:line="300" w:lineRule="exact"/>
              <w:jc w:val="left"/>
              <w:rPr>
                <w:rFonts w:hint="eastAsia" w:ascii="方正书宋_GBK" w:eastAsia="方正书宋_GBK"/>
                <w:b/>
              </w:rPr>
            </w:pPr>
          </w:p>
        </w:tc>
        <w:tc>
          <w:tcPr>
            <w:tcW w:w="1276" w:type="dxa"/>
            <w:vMerge w:val="continue"/>
            <w:noWrap w:val="0"/>
            <w:vAlign w:val="center"/>
          </w:tcPr>
          <w:p>
            <w:pPr>
              <w:spacing w:line="300" w:lineRule="exact"/>
              <w:jc w:val="left"/>
              <w:rPr>
                <w:rFonts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2976" w:type="dxa"/>
            <w:vMerge w:val="continue"/>
            <w:noWrap w:val="0"/>
            <w:vAlign w:val="center"/>
          </w:tcPr>
          <w:p>
            <w:pPr>
              <w:spacing w:line="300" w:lineRule="exact"/>
              <w:jc w:val="left"/>
              <w:rPr>
                <w:rFonts w:hint="eastAsia" w:ascii="方正书宋_GBK" w:eastAsia="方正书宋_GBK"/>
              </w:rPr>
            </w:pP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收费设施（设备）运行正常率</w:t>
            </w:r>
          </w:p>
        </w:tc>
        <w:tc>
          <w:tcPr>
            <w:tcW w:w="737"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75%</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五、交通政务管理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368.15</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负责交通运输综合交通运输体系建设，综合业务管理和综合事物管理。</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各项业务工作畅通，机关正常高效运转，应急事项处理及时。</w:t>
            </w:r>
          </w:p>
        </w:tc>
        <w:tc>
          <w:tcPr>
            <w:tcW w:w="1417" w:type="dxa"/>
            <w:noWrap w:val="0"/>
            <w:vAlign w:val="center"/>
          </w:tcPr>
          <w:p>
            <w:pPr>
              <w:spacing w:line="300" w:lineRule="exact"/>
              <w:jc w:val="left"/>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hint="eastAsia" w:ascii="方正书宋_GBK" w:eastAsia="方正书宋_GBK"/>
              </w:rPr>
            </w:pPr>
          </w:p>
        </w:tc>
        <w:tc>
          <w:tcPr>
            <w:tcW w:w="73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1</w:t>
            </w:r>
            <w:r>
              <w:rPr>
                <w:rFonts w:hint="eastAsia" w:ascii="方正书宋_GBK" w:eastAsia="方正书宋_GBK"/>
                <w:b/>
              </w:rPr>
              <w:t>、综合业务管理</w:t>
            </w:r>
          </w:p>
        </w:tc>
        <w:tc>
          <w:tcPr>
            <w:tcW w:w="1276" w:type="dxa"/>
            <w:noWrap w:val="0"/>
            <w:vAlign w:val="center"/>
          </w:tcPr>
          <w:p>
            <w:pPr>
              <w:spacing w:line="300" w:lineRule="exact"/>
              <w:jc w:val="left"/>
              <w:rPr>
                <w:rFonts w:ascii="方正书宋_GBK" w:eastAsia="方正书宋_GBK"/>
              </w:rPr>
            </w:pPr>
            <w:r>
              <w:rPr>
                <w:rFonts w:ascii="方正书宋_GBK" w:eastAsia="方正书宋_GBK"/>
              </w:rPr>
              <w:t>368.15</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调研提出规划和建议，工作部署、协调推动、普查统计、督促指导、行政审批、业务监管及县委、</w:t>
            </w:r>
            <w:r>
              <w:rPr>
                <w:rFonts w:hint="eastAsia" w:ascii="方正书宋_GBK" w:eastAsia="方正书宋_GBK"/>
                <w:lang w:eastAsia="zh-CN"/>
              </w:rPr>
              <w:t>县</w:t>
            </w:r>
            <w:r>
              <w:rPr>
                <w:rFonts w:hint="eastAsia" w:ascii="方正书宋_GBK" w:eastAsia="方正书宋_GBK"/>
              </w:rPr>
              <w:t>政府交办的其他事项等行政管理事项。</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调研提出规划和建议，工作部署、协调推动、普查统计、督促指导、行政审批、业务监管及县委、</w:t>
            </w:r>
            <w:r>
              <w:rPr>
                <w:rFonts w:hint="eastAsia" w:ascii="方正书宋_GBK" w:eastAsia="方正书宋_GBK"/>
                <w:lang w:eastAsia="zh-CN"/>
              </w:rPr>
              <w:t>县</w:t>
            </w:r>
            <w:r>
              <w:rPr>
                <w:rFonts w:hint="eastAsia" w:ascii="方正书宋_GBK" w:eastAsia="方正书宋_GBK"/>
              </w:rPr>
              <w:t>政府交办的其他事项等行政管理事项。</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综合业务管理工作完成率</w:t>
            </w:r>
          </w:p>
        </w:tc>
        <w:tc>
          <w:tcPr>
            <w:tcW w:w="737" w:type="dxa"/>
            <w:noWrap w:val="0"/>
            <w:vAlign w:val="center"/>
          </w:tcPr>
          <w:p>
            <w:pPr>
              <w:spacing w:line="300" w:lineRule="exact"/>
              <w:jc w:val="center"/>
              <w:rPr>
                <w:rFonts w:hint="eastAsia"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ascii="方正书宋_GBK" w:eastAsia="方正书宋_GBK"/>
                <w:b/>
              </w:rPr>
              <w:t>2</w:t>
            </w:r>
            <w:r>
              <w:rPr>
                <w:rFonts w:hint="eastAsia" w:ascii="方正书宋_GBK" w:eastAsia="方正书宋_GBK"/>
                <w:b/>
              </w:rPr>
              <w:t>、综合事务管理</w:t>
            </w:r>
          </w:p>
        </w:tc>
        <w:tc>
          <w:tcPr>
            <w:tcW w:w="1276" w:type="dxa"/>
            <w:noWrap w:val="0"/>
            <w:vAlign w:val="center"/>
          </w:tcPr>
          <w:p>
            <w:pPr>
              <w:spacing w:line="300" w:lineRule="exact"/>
              <w:jc w:val="left"/>
              <w:rPr>
                <w:rFonts w:ascii="方正书宋_GBK" w:eastAsia="方正书宋_GBK"/>
              </w:rPr>
            </w:pP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加强机关事务性管理，开展机关自身能力建设。</w:t>
            </w:r>
          </w:p>
        </w:tc>
        <w:tc>
          <w:tcPr>
            <w:tcW w:w="2976" w:type="dxa"/>
            <w:noWrap w:val="0"/>
            <w:vAlign w:val="center"/>
          </w:tcPr>
          <w:p>
            <w:pPr>
              <w:spacing w:line="300" w:lineRule="exact"/>
              <w:jc w:val="left"/>
              <w:rPr>
                <w:rFonts w:hint="eastAsia" w:ascii="方正书宋_GBK" w:eastAsia="方正书宋_GBK"/>
              </w:rPr>
            </w:pPr>
            <w:r>
              <w:rPr>
                <w:rFonts w:hint="eastAsia" w:ascii="方正书宋_GBK" w:eastAsia="方正书宋_GBK"/>
              </w:rPr>
              <w:t>加强机关事务性管理，开展机关自身能力建设。</w:t>
            </w:r>
          </w:p>
        </w:tc>
        <w:tc>
          <w:tcPr>
            <w:tcW w:w="1417" w:type="dxa"/>
            <w:noWrap w:val="0"/>
            <w:vAlign w:val="center"/>
          </w:tcPr>
          <w:p>
            <w:pPr>
              <w:spacing w:line="300" w:lineRule="exact"/>
              <w:jc w:val="left"/>
              <w:rPr>
                <w:rFonts w:hint="eastAsia" w:ascii="方正书宋_GBK" w:eastAsia="方正书宋_GBK"/>
              </w:rPr>
            </w:pPr>
            <w:r>
              <w:rPr>
                <w:rFonts w:hint="eastAsia" w:ascii="方正书宋_GBK" w:eastAsia="方正书宋_GBK"/>
              </w:rPr>
              <w:t>综合事务管理工作完成率</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737" w:type="dxa"/>
            <w:noWrap w:val="0"/>
            <w:vAlign w:val="center"/>
          </w:tcPr>
          <w:p>
            <w:pPr>
              <w:spacing w:line="300" w:lineRule="exact"/>
              <w:jc w:val="center"/>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737" w:type="dxa"/>
            <w:noWrap w:val="0"/>
            <w:vAlign w:val="center"/>
          </w:tcPr>
          <w:p>
            <w:pPr>
              <w:spacing w:line="300" w:lineRule="exact"/>
              <w:jc w:val="center"/>
              <w:rPr>
                <w:rFonts w:ascii="方正书宋_GBK" w:eastAsia="方正书宋_GBK"/>
              </w:rPr>
            </w:pPr>
            <w:r>
              <w:rPr>
                <w:rFonts w:ascii="方正书宋_GBK" w:eastAsia="方正书宋_GBK"/>
              </w:rPr>
              <w:t>&lt;90%</w:t>
            </w:r>
          </w:p>
        </w:tc>
      </w:tr>
    </w:tbl>
    <w:p>
      <w:pPr>
        <w:spacing w:line="584" w:lineRule="exact"/>
        <w:jc w:val="left"/>
        <w:outlineLvl w:val="0"/>
        <w:rPr>
          <w:rFonts w:ascii="Times New Roman" w:hAnsi="Times New Roman" w:eastAsia="仿宋_GB2312" w:cs="Times New Roman"/>
        </w:rPr>
        <w:sectPr>
          <w:footerReference r:id="rId4" w:type="default"/>
          <w:pgSz w:w="16839" w:h="11907" w:orient="landscape"/>
          <w:pgMar w:top="1020" w:right="1361" w:bottom="1020" w:left="1361" w:header="851" w:footer="992" w:gutter="0"/>
          <w:cols w:space="425" w:num="1"/>
          <w:titlePg/>
          <w:docGrid w:type="lines" w:linePitch="312" w:charSpace="0"/>
        </w:sectPr>
      </w:pPr>
    </w:p>
    <w:p>
      <w:pPr>
        <w:autoSpaceDE w:val="0"/>
        <w:autoSpaceDN w:val="0"/>
        <w:adjustRightInd w:val="0"/>
        <w:spacing w:line="584" w:lineRule="exact"/>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2" w:name="_Toc471398468"/>
      <w:r>
        <w:rPr>
          <w:rFonts w:ascii="Times New Roman" w:hAnsi="Times New Roman" w:eastAsia="仿宋_GB2312" w:cs="Times New Roman"/>
          <w:sz w:val="32"/>
          <w:szCs w:val="24"/>
        </w:rPr>
        <w:t>201</w:t>
      </w:r>
      <w:r>
        <w:rPr>
          <w:rFonts w:hint="eastAsia" w:ascii="Times New Roman" w:hAnsi="Times New Roman" w:eastAsia="仿宋_GB2312" w:cs="Times New Roman"/>
          <w:sz w:val="32"/>
          <w:szCs w:val="24"/>
        </w:rPr>
        <w:t>9</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5782.32</w:t>
      </w:r>
      <w:r>
        <w:rPr>
          <w:rFonts w:ascii="Times New Roman" w:hAnsi="Times New Roman" w:eastAsia="仿宋_GB2312" w:cs="Times New Roman"/>
          <w:sz w:val="32"/>
          <w:szCs w:val="24"/>
        </w:rPr>
        <w:t>万元。具体内容见下表。</w:t>
      </w:r>
    </w:p>
    <w:bookmarkEnd w:id="2"/>
    <w:p>
      <w:pPr>
        <w:spacing w:line="584" w:lineRule="exact"/>
        <w:jc w:val="center"/>
        <w:outlineLvl w:val="0"/>
        <w:rPr>
          <w:rFonts w:ascii="Times New Roman" w:hAnsi="Times New Roman" w:eastAsia="仿宋_GB2312" w:cs="Times New Roman"/>
          <w:sz w:val="32"/>
        </w:rPr>
      </w:pPr>
      <w:bookmarkStart w:id="3" w:name="_Toc504489153"/>
      <w:r>
        <w:rPr>
          <w:rFonts w:ascii="Times New Roman" w:hAnsi="Times New Roman" w:eastAsia="仿宋_GB2312" w:cs="Times New Roman"/>
          <w:sz w:val="32"/>
        </w:rPr>
        <w:t>部门政府采购预算</w:t>
      </w:r>
      <w:bookmarkEnd w:id="3"/>
    </w:p>
    <w:tbl>
      <w:tblPr>
        <w:tblStyle w:val="8"/>
        <w:tblW w:w="144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07"/>
        <w:gridCol w:w="1466"/>
        <w:gridCol w:w="932"/>
        <w:gridCol w:w="1217"/>
        <w:gridCol w:w="875"/>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087"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hint="default" w:ascii="Times New Roman" w:hAnsi="Times New Roman" w:eastAsia="仿宋_GB2312" w:cs="Times New Roman"/>
                <w:sz w:val="24"/>
                <w:lang w:val="en-US" w:eastAsia="zh-CN"/>
              </w:rPr>
            </w:pPr>
            <w:r>
              <w:rPr>
                <w:rFonts w:hint="eastAsia" w:ascii="Times New Roman" w:hAnsi="Times New Roman" w:eastAsia="仿宋_GB2312" w:cs="Times New Roman"/>
                <w:sz w:val="24"/>
                <w:lang w:val="en-US" w:eastAsia="zh-CN"/>
              </w:rPr>
              <w:t>廊坊市大城县交通运输局</w:t>
            </w:r>
          </w:p>
        </w:tc>
        <w:tc>
          <w:tcPr>
            <w:tcW w:w="6391" w:type="dxa"/>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373" w:type="dxa"/>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932"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121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875"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数量单位</w:t>
            </w:r>
          </w:p>
        </w:tc>
        <w:tc>
          <w:tcPr>
            <w:tcW w:w="74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95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6391" w:type="dxa"/>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907"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146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21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875"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4555" w:type="dxa"/>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880" w:type="dxa"/>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190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46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32"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1217"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875"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74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956"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790"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924"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92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880" w:type="dxa"/>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合　计</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5782.32</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5782.32</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182.32</w:t>
            </w:r>
          </w:p>
        </w:tc>
        <w:tc>
          <w:tcPr>
            <w:tcW w:w="79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5600</w:t>
            </w:r>
          </w:p>
        </w:tc>
        <w:tc>
          <w:tcPr>
            <w:tcW w:w="9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办公设备购置费</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基本支出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计算机设备</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[A020101]</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0.43</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0.43</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0.43</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0.43</w:t>
            </w: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办公设备购置费</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基本支出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计算机设备</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[A020101]</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0.45</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0.45</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0.45</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0.45</w:t>
            </w: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办公设备购置费</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基本支出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计算机设备</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[A020101]</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0.38</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0.38</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0.38</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0.38</w:t>
            </w: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4" w:type="dxa"/>
            <w:shd w:val="clear" w:color="auto" w:fill="auto"/>
            <w:vAlign w:val="center"/>
          </w:tcPr>
          <w:p>
            <w:pPr>
              <w:spacing w:line="584" w:lineRule="exact"/>
              <w:jc w:val="right"/>
              <w:rPr>
                <w:rFonts w:ascii="Times New Roman" w:hAnsi="Times New Roman" w:eastAsia="仿宋_GB2312" w:cs="Times New Roman"/>
                <w:b/>
              </w:rPr>
            </w:pPr>
          </w:p>
        </w:tc>
        <w:tc>
          <w:tcPr>
            <w:tcW w:w="929" w:type="dxa"/>
            <w:shd w:val="clear" w:color="auto" w:fill="auto"/>
            <w:vAlign w:val="center"/>
          </w:tcPr>
          <w:p>
            <w:pPr>
              <w:spacing w:line="584" w:lineRule="exact"/>
              <w:jc w:val="right"/>
              <w:rPr>
                <w:rFonts w:ascii="Times New Roman" w:hAnsi="Times New Roman" w:eastAsia="仿宋_GB2312" w:cs="Times New Roman"/>
                <w:b/>
              </w:rPr>
            </w:pPr>
          </w:p>
        </w:tc>
        <w:tc>
          <w:tcPr>
            <w:tcW w:w="880" w:type="dxa"/>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办公设备购置费</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基本支出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打印设备</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[A02010601]</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0.8</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0.8</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0.8</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0.8</w:t>
            </w: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2019年农村路网养护改造项目</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9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w:t>
            </w: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2019年农村路网养护改造项目</w:t>
            </w:r>
          </w:p>
        </w:tc>
        <w:tc>
          <w:tcPr>
            <w:tcW w:w="146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公路工程施工</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【B0202】</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3698</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3698</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3698</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9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3698</w:t>
            </w:r>
          </w:p>
        </w:tc>
        <w:tc>
          <w:tcPr>
            <w:tcW w:w="9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2019年农村路网养护改造项目</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工程监理服务</w:t>
            </w:r>
          </w:p>
        </w:tc>
        <w:tc>
          <w:tcPr>
            <w:tcW w:w="1217"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【C1006】</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9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170</w:t>
            </w:r>
          </w:p>
        </w:tc>
        <w:tc>
          <w:tcPr>
            <w:tcW w:w="92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正大街一中北段中修</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公路工程施工</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【B0202】</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w:t>
            </w: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育才路与西环段小修挖补</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公路工程施工</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【B0202】</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25.3</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25.3</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25.3</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25.3</w:t>
            </w: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廊沧高速出口北侧绿化</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公路工程施工</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【B0202】</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26.9</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26.9</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26.9</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26.9</w:t>
            </w: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陈大线绿化工程</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公路工程施工</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【B0202】</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950</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950</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9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950</w:t>
            </w: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陈大线绿化工程</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工程监理服务</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【C1006】</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w:t>
            </w: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交通行政执法综合管理系统执法终端设备购置</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其他货物</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【A99】</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66.21</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66.21</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66.21</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66.21</w:t>
            </w: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办公家具、电脑购置</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计算机设备</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【A020101】</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13</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0.45</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5.85</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5.85</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5.85</w:t>
            </w: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祖寺纬1路、祖寺纬2路建设</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工程监理服务</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【C1006】</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79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祖寺路建设工程</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工程监理服务</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【C1006】</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956"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9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30</w:t>
            </w: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祖寺路建设工程</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其他服务</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【C99】</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9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祖寺路建设工程</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公路工程施工</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【B0202】</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389</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389</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389</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9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389</w:t>
            </w: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陈大路（祖寺路-龙接连接线）绿化养护</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公路工程施工</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【B0202】</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9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201</w:t>
            </w: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190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陈大路（祖寺路-龙接连接线）绿化养护</w:t>
            </w:r>
          </w:p>
        </w:tc>
        <w:tc>
          <w:tcPr>
            <w:tcW w:w="146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项目支出</w:t>
            </w:r>
          </w:p>
        </w:tc>
        <w:tc>
          <w:tcPr>
            <w:tcW w:w="932"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工程监理服务</w:t>
            </w:r>
          </w:p>
        </w:tc>
        <w:tc>
          <w:tcPr>
            <w:tcW w:w="1217"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【C1006】</w:t>
            </w:r>
          </w:p>
        </w:tc>
        <w:tc>
          <w:tcPr>
            <w:tcW w:w="875"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4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w:t>
            </w:r>
          </w:p>
        </w:tc>
        <w:tc>
          <w:tcPr>
            <w:tcW w:w="950"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95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p>
        </w:tc>
        <w:tc>
          <w:tcPr>
            <w:tcW w:w="790" w:type="dxa"/>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40</w:t>
            </w:r>
          </w:p>
        </w:tc>
        <w:tc>
          <w:tcPr>
            <w:tcW w:w="924" w:type="dxa"/>
            <w:shd w:val="clear" w:color="auto" w:fill="auto"/>
            <w:vAlign w:val="center"/>
          </w:tcPr>
          <w:p>
            <w:pPr>
              <w:spacing w:line="584" w:lineRule="exact"/>
              <w:jc w:val="right"/>
              <w:rPr>
                <w:rFonts w:ascii="Times New Roman" w:hAnsi="Times New Roman" w:eastAsia="仿宋_GB2312" w:cs="Times New Roman"/>
              </w:rPr>
            </w:pPr>
          </w:p>
        </w:tc>
        <w:tc>
          <w:tcPr>
            <w:tcW w:w="929" w:type="dxa"/>
            <w:shd w:val="clear" w:color="auto" w:fill="auto"/>
            <w:vAlign w:val="center"/>
          </w:tcPr>
          <w:p>
            <w:pPr>
              <w:spacing w:line="584" w:lineRule="exact"/>
              <w:jc w:val="right"/>
              <w:rPr>
                <w:rFonts w:ascii="Times New Roman" w:hAnsi="Times New Roman" w:eastAsia="仿宋_GB2312" w:cs="Times New Roman"/>
              </w:rPr>
            </w:pPr>
          </w:p>
        </w:tc>
        <w:tc>
          <w:tcPr>
            <w:tcW w:w="880" w:type="dxa"/>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lang w:eastAsia="zh-CN"/>
        </w:rPr>
        <w:t>大城县交通运输局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3877.28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共计</w:t>
      </w:r>
      <w:r>
        <w:rPr>
          <w:rFonts w:hint="eastAsia" w:ascii="Times New Roman" w:hAnsi="Times New Roman" w:eastAsia="仿宋_GB2312" w:cs="Times New Roman"/>
          <w:sz w:val="32"/>
          <w:szCs w:val="32"/>
          <w:lang w:val="en-US" w:eastAsia="zh-CN"/>
        </w:rPr>
        <w:t>7.91</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lang w:eastAsia="zh-CN"/>
              </w:rPr>
              <w:t>大城县交通运输局</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截止时间：201</w:t>
            </w:r>
            <w:r>
              <w:rPr>
                <w:rFonts w:hint="eastAsia" w:ascii="Times New Roman" w:hAnsi="Times New Roman" w:eastAsia="仿宋_GB2312" w:cs="Times New Roman"/>
                <w:kern w:val="0"/>
                <w:sz w:val="22"/>
              </w:rPr>
              <w:t>8</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3877.28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20206.56</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1820.59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14104.05</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1623.2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38</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469.11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17</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899.87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687.71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sdtContent>
  </w:sdt>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6"/>
        <w:rPr>
          <w:rFonts w:hint="eastAsia"/>
        </w:rPr>
      </w:pPr>
      <w:r>
        <w:rPr>
          <w:rStyle w:val="11"/>
        </w:rPr>
        <w:sym w:font="Symbol" w:char="F020"/>
      </w:r>
      <w:r>
        <w:rPr>
          <w:rFonts w:hint="eastAsia" w:ascii="方正楷体_GBK" w:eastAsia="方正楷体_GBK"/>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053CC"/>
    <w:rsid w:val="00010564"/>
    <w:rsid w:val="00037AF6"/>
    <w:rsid w:val="000410F2"/>
    <w:rsid w:val="0004565F"/>
    <w:rsid w:val="00072187"/>
    <w:rsid w:val="00075D5F"/>
    <w:rsid w:val="0008180F"/>
    <w:rsid w:val="00093DA3"/>
    <w:rsid w:val="000A125B"/>
    <w:rsid w:val="000B529B"/>
    <w:rsid w:val="000C24E6"/>
    <w:rsid w:val="000C345A"/>
    <w:rsid w:val="000C3A19"/>
    <w:rsid w:val="000E4305"/>
    <w:rsid w:val="000F0D09"/>
    <w:rsid w:val="001245BB"/>
    <w:rsid w:val="001251A3"/>
    <w:rsid w:val="0015229A"/>
    <w:rsid w:val="00160266"/>
    <w:rsid w:val="001643E8"/>
    <w:rsid w:val="00176C13"/>
    <w:rsid w:val="001919C4"/>
    <w:rsid w:val="0019723B"/>
    <w:rsid w:val="001A0943"/>
    <w:rsid w:val="001A5828"/>
    <w:rsid w:val="001B5C1D"/>
    <w:rsid w:val="001D287A"/>
    <w:rsid w:val="001E0757"/>
    <w:rsid w:val="001E6DDC"/>
    <w:rsid w:val="001E70E9"/>
    <w:rsid w:val="001F5C92"/>
    <w:rsid w:val="001F7873"/>
    <w:rsid w:val="00230E48"/>
    <w:rsid w:val="00241FD4"/>
    <w:rsid w:val="00246317"/>
    <w:rsid w:val="00251B12"/>
    <w:rsid w:val="00265318"/>
    <w:rsid w:val="00266BE3"/>
    <w:rsid w:val="002740C2"/>
    <w:rsid w:val="002835D7"/>
    <w:rsid w:val="00290FD6"/>
    <w:rsid w:val="00293364"/>
    <w:rsid w:val="00296113"/>
    <w:rsid w:val="002A673A"/>
    <w:rsid w:val="002C5E13"/>
    <w:rsid w:val="002C62BC"/>
    <w:rsid w:val="002E0449"/>
    <w:rsid w:val="002E0EB8"/>
    <w:rsid w:val="002F3E58"/>
    <w:rsid w:val="0030542C"/>
    <w:rsid w:val="00311B7A"/>
    <w:rsid w:val="003126B6"/>
    <w:rsid w:val="00313D9C"/>
    <w:rsid w:val="00325215"/>
    <w:rsid w:val="0033339C"/>
    <w:rsid w:val="00340B53"/>
    <w:rsid w:val="0035775D"/>
    <w:rsid w:val="0036086E"/>
    <w:rsid w:val="003874EF"/>
    <w:rsid w:val="003B6D37"/>
    <w:rsid w:val="003C7F80"/>
    <w:rsid w:val="00414BD3"/>
    <w:rsid w:val="00424943"/>
    <w:rsid w:val="0042727E"/>
    <w:rsid w:val="0043175C"/>
    <w:rsid w:val="00437296"/>
    <w:rsid w:val="00451590"/>
    <w:rsid w:val="00451871"/>
    <w:rsid w:val="004706DE"/>
    <w:rsid w:val="00472923"/>
    <w:rsid w:val="00486DCD"/>
    <w:rsid w:val="0049120C"/>
    <w:rsid w:val="004B0C3A"/>
    <w:rsid w:val="004C49A8"/>
    <w:rsid w:val="004D5788"/>
    <w:rsid w:val="004E3066"/>
    <w:rsid w:val="004E419C"/>
    <w:rsid w:val="004E74CD"/>
    <w:rsid w:val="004F05E7"/>
    <w:rsid w:val="00524EFD"/>
    <w:rsid w:val="00554F4B"/>
    <w:rsid w:val="00572067"/>
    <w:rsid w:val="00573562"/>
    <w:rsid w:val="00590ECE"/>
    <w:rsid w:val="005B3F56"/>
    <w:rsid w:val="005C0E90"/>
    <w:rsid w:val="005D0C27"/>
    <w:rsid w:val="005D37CA"/>
    <w:rsid w:val="005F5714"/>
    <w:rsid w:val="005F7AE1"/>
    <w:rsid w:val="00600299"/>
    <w:rsid w:val="00611D03"/>
    <w:rsid w:val="00614A29"/>
    <w:rsid w:val="00636109"/>
    <w:rsid w:val="00651BA2"/>
    <w:rsid w:val="00673D76"/>
    <w:rsid w:val="006854F0"/>
    <w:rsid w:val="006B1C4A"/>
    <w:rsid w:val="006B610D"/>
    <w:rsid w:val="006C206A"/>
    <w:rsid w:val="006E49F5"/>
    <w:rsid w:val="007013C8"/>
    <w:rsid w:val="00727C84"/>
    <w:rsid w:val="0074338E"/>
    <w:rsid w:val="00753836"/>
    <w:rsid w:val="0075393C"/>
    <w:rsid w:val="00754592"/>
    <w:rsid w:val="00776C08"/>
    <w:rsid w:val="007928BD"/>
    <w:rsid w:val="007B49AA"/>
    <w:rsid w:val="007C219A"/>
    <w:rsid w:val="007E1DA8"/>
    <w:rsid w:val="007F0BFC"/>
    <w:rsid w:val="007F1335"/>
    <w:rsid w:val="007F6C26"/>
    <w:rsid w:val="00800B4F"/>
    <w:rsid w:val="00800F72"/>
    <w:rsid w:val="00811795"/>
    <w:rsid w:val="00813208"/>
    <w:rsid w:val="00815157"/>
    <w:rsid w:val="0083348E"/>
    <w:rsid w:val="008334AE"/>
    <w:rsid w:val="00836FED"/>
    <w:rsid w:val="0083724E"/>
    <w:rsid w:val="00841D53"/>
    <w:rsid w:val="00845CD2"/>
    <w:rsid w:val="00852B0D"/>
    <w:rsid w:val="0085425A"/>
    <w:rsid w:val="00862CE4"/>
    <w:rsid w:val="00864B7F"/>
    <w:rsid w:val="00881692"/>
    <w:rsid w:val="00882539"/>
    <w:rsid w:val="008839D6"/>
    <w:rsid w:val="008858FF"/>
    <w:rsid w:val="008A6576"/>
    <w:rsid w:val="008B3CC5"/>
    <w:rsid w:val="008B52CD"/>
    <w:rsid w:val="008C7C4D"/>
    <w:rsid w:val="008E4261"/>
    <w:rsid w:val="008E70D4"/>
    <w:rsid w:val="008F4662"/>
    <w:rsid w:val="0090563F"/>
    <w:rsid w:val="00905D08"/>
    <w:rsid w:val="00906672"/>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36F96"/>
    <w:rsid w:val="00A40F60"/>
    <w:rsid w:val="00A44E3D"/>
    <w:rsid w:val="00A539D4"/>
    <w:rsid w:val="00A72D2E"/>
    <w:rsid w:val="00A74447"/>
    <w:rsid w:val="00A74CE5"/>
    <w:rsid w:val="00A77500"/>
    <w:rsid w:val="00A8536F"/>
    <w:rsid w:val="00A911E7"/>
    <w:rsid w:val="00A939D9"/>
    <w:rsid w:val="00AB77AA"/>
    <w:rsid w:val="00AC4748"/>
    <w:rsid w:val="00AD5259"/>
    <w:rsid w:val="00B01D36"/>
    <w:rsid w:val="00B078CD"/>
    <w:rsid w:val="00B20712"/>
    <w:rsid w:val="00B43238"/>
    <w:rsid w:val="00B45DD3"/>
    <w:rsid w:val="00B54B90"/>
    <w:rsid w:val="00B64D40"/>
    <w:rsid w:val="00B64FA8"/>
    <w:rsid w:val="00B73582"/>
    <w:rsid w:val="00B75216"/>
    <w:rsid w:val="00B755A2"/>
    <w:rsid w:val="00B9104C"/>
    <w:rsid w:val="00B91D52"/>
    <w:rsid w:val="00B9490F"/>
    <w:rsid w:val="00BA1ACD"/>
    <w:rsid w:val="00BD09F8"/>
    <w:rsid w:val="00C005B2"/>
    <w:rsid w:val="00C1565C"/>
    <w:rsid w:val="00C21E0F"/>
    <w:rsid w:val="00C362CA"/>
    <w:rsid w:val="00C732BF"/>
    <w:rsid w:val="00C772C1"/>
    <w:rsid w:val="00CA7176"/>
    <w:rsid w:val="00CB51D7"/>
    <w:rsid w:val="00CC75B0"/>
    <w:rsid w:val="00CC7B84"/>
    <w:rsid w:val="00CD2773"/>
    <w:rsid w:val="00CE01BA"/>
    <w:rsid w:val="00CE143B"/>
    <w:rsid w:val="00CE3A91"/>
    <w:rsid w:val="00D07DBA"/>
    <w:rsid w:val="00D23C16"/>
    <w:rsid w:val="00D27003"/>
    <w:rsid w:val="00D324AD"/>
    <w:rsid w:val="00D9307A"/>
    <w:rsid w:val="00DA76CB"/>
    <w:rsid w:val="00DB4322"/>
    <w:rsid w:val="00DD1D0C"/>
    <w:rsid w:val="00DE186D"/>
    <w:rsid w:val="00E167C7"/>
    <w:rsid w:val="00E32E4D"/>
    <w:rsid w:val="00E55B78"/>
    <w:rsid w:val="00E76361"/>
    <w:rsid w:val="00E84020"/>
    <w:rsid w:val="00E906B2"/>
    <w:rsid w:val="00EB7A80"/>
    <w:rsid w:val="00EC47F6"/>
    <w:rsid w:val="00EE6D6D"/>
    <w:rsid w:val="00EF08C9"/>
    <w:rsid w:val="00EF535E"/>
    <w:rsid w:val="00F471F7"/>
    <w:rsid w:val="00F66032"/>
    <w:rsid w:val="00F83B96"/>
    <w:rsid w:val="00F8441D"/>
    <w:rsid w:val="00F87C1E"/>
    <w:rsid w:val="00F958C2"/>
    <w:rsid w:val="00FA740E"/>
    <w:rsid w:val="00FC06C7"/>
    <w:rsid w:val="00FD5DB4"/>
    <w:rsid w:val="00FD676E"/>
    <w:rsid w:val="00FE1724"/>
    <w:rsid w:val="00FE5FBF"/>
    <w:rsid w:val="00FE753C"/>
    <w:rsid w:val="00FF2346"/>
    <w:rsid w:val="0BCC40B7"/>
    <w:rsid w:val="1FB1481B"/>
    <w:rsid w:val="21AA4A7C"/>
    <w:rsid w:val="265737B3"/>
    <w:rsid w:val="2DFA71E8"/>
    <w:rsid w:val="3B145EC7"/>
    <w:rsid w:val="53F461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3"/>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6"/>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page number"/>
    <w:basedOn w:val="9"/>
    <w:qFormat/>
    <w:uiPriority w:val="0"/>
  </w:style>
  <w:style w:type="character" w:styleId="11">
    <w:name w:val="footnote reference"/>
    <w:unhideWhenUsed/>
    <w:qFormat/>
    <w:uiPriority w:val="99"/>
    <w:rPr>
      <w:vertAlign w:val="superscript"/>
    </w:rPr>
  </w:style>
  <w:style w:type="character" w:customStyle="1" w:styleId="12">
    <w:name w:val="页眉 Char"/>
    <w:basedOn w:val="9"/>
    <w:link w:val="4"/>
    <w:qFormat/>
    <w:uiPriority w:val="99"/>
    <w:rPr>
      <w:rFonts w:ascii="Times New Roman" w:hAnsi="Times New Roman" w:eastAsia="宋体" w:cs="Times New Roman"/>
      <w:sz w:val="18"/>
      <w:szCs w:val="18"/>
    </w:rPr>
  </w:style>
  <w:style w:type="character" w:customStyle="1" w:styleId="13">
    <w:name w:val="页脚 Char"/>
    <w:basedOn w:val="9"/>
    <w:link w:val="3"/>
    <w:qFormat/>
    <w:uiPriority w:val="99"/>
    <w:rPr>
      <w:rFonts w:ascii="Times New Roman" w:hAnsi="Times New Roman" w:eastAsia="宋体" w:cs="Times New Roman"/>
      <w:sz w:val="18"/>
      <w:szCs w:val="18"/>
    </w:rPr>
  </w:style>
  <w:style w:type="character" w:customStyle="1" w:styleId="14">
    <w:name w:val="批注框文本 Char"/>
    <w:basedOn w:val="9"/>
    <w:link w:val="2"/>
    <w:semiHidden/>
    <w:qFormat/>
    <w:uiPriority w:val="99"/>
    <w:rPr>
      <w:sz w:val="18"/>
      <w:szCs w:val="18"/>
    </w:rPr>
  </w:style>
  <w:style w:type="paragraph" w:customStyle="1" w:styleId="15">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6">
    <w:name w:val="脚注文本 Char"/>
    <w:basedOn w:val="9"/>
    <w:link w:val="6"/>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35F07-82AA-40D6-92CE-759812EE076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423</Words>
  <Characters>2417</Characters>
  <Lines>20</Lines>
  <Paragraphs>5</Paragraphs>
  <TotalTime>35</TotalTime>
  <ScaleCrop>false</ScaleCrop>
  <LinksUpToDate>false</LinksUpToDate>
  <CharactersWithSpaces>2835</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2019-01-16T09:51:00Z</dcterms:created>
  <dc:creator>guest</dc:creator>
  <cp:lastModifiedBy>刘贞</cp:lastModifiedBy>
  <cp:lastPrinted>2019-02-28T08:12:00Z</cp:lastPrinted>
  <dcterms:modified xsi:type="dcterms:W3CDTF">2023-12-28T03:17:35Z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DE431C052190440392C80A3367C75FEF</vt:lpwstr>
  </property>
</Properties>
</file>