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中共河北省大城县委宣传部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中共</w:t>
      </w:r>
      <w:r>
        <w:rPr>
          <w:rFonts w:hint="eastAsia" w:ascii="Times New Roman" w:hAnsi="Times New Roman" w:eastAsia="仿宋_GB2312" w:cs="Times New Roman"/>
          <w:sz w:val="32"/>
          <w:szCs w:val="32"/>
          <w:lang w:eastAsia="zh-CN"/>
        </w:rPr>
        <w:t>河北省</w:t>
      </w:r>
      <w:r>
        <w:rPr>
          <w:rFonts w:hint="eastAsia" w:ascii="Times New Roman" w:hAnsi="Times New Roman" w:eastAsia="仿宋_GB2312" w:cs="Times New Roman"/>
          <w:sz w:val="32"/>
          <w:szCs w:val="32"/>
        </w:rPr>
        <w:t>大城县委宣传部是县委在意识形态方面的综合职能部门。主要职责是：</w:t>
      </w:r>
    </w:p>
    <w:p>
      <w:pPr>
        <w:numPr>
          <w:ilvl w:val="0"/>
          <w:numId w:val="1"/>
        </w:num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拟订全县宣传思想文化工作重大方针政策和事业发展总体规划，统筹协调推进宣传思想文化领域法治建设，按照县委统一部署，协调宣传思想文化系统各部门之间的工作；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统筹协调全县党的意识形态工作，贯彻落实县委关于意识形态工作决策部署，组织协调意识形态工作责任制落实和日常监督检查，结合巡察工作开展专项检查；</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统筹指导协调全县理论研究、理论学习、理论宣传工作，组织推动理论武装工作，推动落实马克思主义理论研究和建设工程任务，负责县委理论学习中心组理论学习的有关工作；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统筹分析研判和引导全县社会舆论，指导协调县内各新闻单位的工作，组织全县突发公共事件应急新闻工作。承担县突发公共事件应急新闻办公室日常工作；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从宏观上统筹指导协调全县互联网宣传和信息内容管理工作。统筹数字新媒体的建设和管理；</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从宏观上统筹指导协调推动全县精神文化产品的创作和生产，协调组织中华优秀传统文化传承发展有关工作，指导协调推动群众文化建设；</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负责管理全县电影行政事务，指导监管电影制片、发行、放映工作，组织对电影内容进行审查，指导协调全县性重大电影活动；</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w:t>
      </w:r>
      <w:r>
        <w:rPr>
          <w:rFonts w:hint="eastAsia" w:ascii="Times New Roman" w:hAnsi="Times New Roman" w:eastAsia="仿宋_GB2312" w:cs="Times New Roman"/>
          <w:sz w:val="32"/>
          <w:szCs w:val="32"/>
          <w:lang w:eastAsia="zh-CN"/>
        </w:rPr>
        <w:t>筹</w:t>
      </w:r>
      <w:bookmarkStart w:id="3" w:name="_GoBack"/>
      <w:bookmarkEnd w:id="3"/>
      <w:r>
        <w:rPr>
          <w:rFonts w:hint="eastAsia" w:ascii="Times New Roman" w:hAnsi="Times New Roman" w:eastAsia="仿宋_GB2312" w:cs="Times New Roman"/>
          <w:sz w:val="32"/>
          <w:szCs w:val="32"/>
        </w:rPr>
        <w:t>指导全县舆情信息工作，组织协调开展省市内外舆情信息收集分析研判工作，跟踪了解、研究掌握宣传舆情动态；</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统筹研究拟定有关全县精神文明建设的方针、政策。规划部署全县精神文明建设工作，组织指导全县群众性精神文明创建活动，会同有关部门统筹推进全县新时代文明实践中心建设；</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统筹协调全县对外宣传工作。指导协调有关部门研究拟订全县对外宣传事业发展规划，组织协调我县对外宣传文化交流工作，会同有关部门做好境外记者采访事务方面工作；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协调组织开展新闻发布工作。承担县委新闻发布有关组织协调工作，负责县政府新闻发布组织实施工作。指导协调县政府各部门和各镇、大城经济开发区的新闻发布工作，推动新闻发言人制度落实。拟订我县重大问题对外宣传口径；</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统筹指导协调全县哲学社会科学发展工作。组织制定发展战略、中长期规划和专项计划。负责组织开展县级新型智库建设工作，协调推动全县中国特色新型智库建设。组织哲学社会科学研究课题成果转化应用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受县委委托，会同县委组织部管理新闻、文化、出版、社会科学研究和互联网信息等方面县直宣传文化单位的领导干部。对各镇党委宣传委员的任免提出意见，负责有关重要宣传舆论阵地和重要岗位领导干部管理工作，负责组织开展宣传思想文化系统干部教育培训和人才工作；</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对县委互联网信息办公室互联网宣传和信息内容管理方面的工作实施方针、政策的指导。归口领导县文化广电和旅游局、大城县广播电视台、大城县融煤体中心。受县委委托，代管县文联；</w:t>
      </w:r>
    </w:p>
    <w:p>
      <w:pPr>
        <w:numPr>
          <w:ilvl w:val="0"/>
          <w:numId w:val="1"/>
        </w:numPr>
        <w:autoSpaceDE w:val="0"/>
        <w:autoSpaceDN w:val="0"/>
        <w:adjustRightInd w:val="0"/>
        <w:spacing w:line="584" w:lineRule="exact"/>
        <w:ind w:left="0" w:leftChars="0"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中共河北省大城县委宣传部</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中共河北省大城县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683.59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287.95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262.85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25.10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396.64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外宣经费、创建省级文明县城经费、软件正版化</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w:t>
      </w:r>
      <w:r>
        <w:rPr>
          <w:rFonts w:hint="eastAsia" w:ascii="Times New Roman" w:hAnsi="Times New Roman" w:eastAsia="仿宋_GB2312" w:cs="Times New Roman"/>
          <w:sz w:val="32"/>
          <w:szCs w:val="32"/>
          <w:lang w:eastAsia="zh-CN"/>
        </w:rPr>
        <w:t>排</w:t>
      </w:r>
      <w:r>
        <w:rPr>
          <w:rFonts w:hint="eastAsia" w:ascii="Times New Roman" w:hAnsi="Times New Roman" w:eastAsia="仿宋_GB2312" w:cs="Times New Roman"/>
          <w:sz w:val="32"/>
          <w:szCs w:val="32"/>
          <w:lang w:val="en-US" w:eastAsia="zh-CN"/>
        </w:rPr>
        <w:t>684.59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267.67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49.12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绩效奖金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218.55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增加外宣经费、创建省级文明县城经费、软件正版化等项目支出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25.10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本部门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0.6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工作实际需要。</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hint="eastAsia" w:ascii="楷体_GB2312" w:hAnsi="黑体" w:eastAsia="楷体_GB2312" w:cs="Times New Roman"/>
          <w:b/>
          <w:sz w:val="32"/>
          <w:szCs w:val="32"/>
        </w:rPr>
      </w:pPr>
      <w:r>
        <w:rPr>
          <w:rFonts w:hint="eastAsia" w:ascii="Times New Roman" w:hAnsi="Times New Roman" w:eastAsia="仿宋_GB2312" w:cs="Times New Roman"/>
          <w:sz w:val="32"/>
          <w:szCs w:val="32"/>
          <w:lang w:val="en-US" w:eastAsia="zh-CN"/>
        </w:rPr>
        <w:t>拟定全县宣传思想文化工作重大方针政策和事业发展总体规划，在全县范围内开展宣传思想文化系统干部教育培训和人才管理工作，组织</w:t>
      </w:r>
      <w:r>
        <w:rPr>
          <w:rFonts w:hint="eastAsia" w:ascii="仿宋_GB2312" w:eastAsia="仿宋_GB2312"/>
          <w:sz w:val="32"/>
          <w:szCs w:val="32"/>
        </w:rPr>
        <w:t>县委理论学习中心组理论学习的有关工作</w:t>
      </w:r>
      <w:r>
        <w:rPr>
          <w:rFonts w:hint="eastAsia" w:ascii="仿宋_GB2312" w:eastAsia="仿宋_GB2312"/>
          <w:sz w:val="32"/>
          <w:szCs w:val="32"/>
          <w:lang w:eastAsia="zh-CN"/>
        </w:rPr>
        <w:t>，</w:t>
      </w:r>
      <w:r>
        <w:rPr>
          <w:rFonts w:hint="eastAsia" w:ascii="Times New Roman" w:hAnsi="Times New Roman" w:eastAsia="仿宋_GB2312" w:cs="Times New Roman"/>
          <w:sz w:val="32"/>
          <w:szCs w:val="32"/>
          <w:lang w:val="en-US" w:eastAsia="zh-CN"/>
        </w:rPr>
        <w:t>推动宣传思想文化工作；通过拓展渠道及来源提高主流媒体宣传工作，提升县域知名度和影响力。推动文化事业产业健康发展，开展农村书屋补充更新工作，开展农村电影放映工程，</w:t>
      </w:r>
      <w:r>
        <w:rPr>
          <w:rFonts w:ascii="Times New Roman" w:hAnsi="Times New Roman" w:eastAsia="仿宋_GB2312" w:cs="Times New Roman"/>
          <w:sz w:val="32"/>
          <w:szCs w:val="32"/>
        </w:rPr>
        <w:t>完善县域公共文化服务体系建设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发放国家电影事业专项资金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推动国家电影事业发展；推动新时代文明实践中心建设工作，以创建省级文明城市为抓手，广泛开展群众性精神文明创建活动，提升居民综合素质；开展新闻出版管理和版权工作，提高服务、管理工作水平。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numPr>
          <w:ilvl w:val="0"/>
          <w:numId w:val="0"/>
        </w:numPr>
        <w:spacing w:line="584" w:lineRule="exact"/>
        <w:ind w:firstLine="643" w:firstLineChars="20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1.推动宣传思想理论建设工作。</w:t>
      </w:r>
    </w:p>
    <w:p>
      <w:pPr>
        <w:numPr>
          <w:ilvl w:val="0"/>
          <w:numId w:val="0"/>
        </w:numPr>
        <w:spacing w:line="584"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w:t>
      </w:r>
      <w:r>
        <w:rPr>
          <w:rFonts w:ascii="Times New Roman" w:hAnsi="Times New Roman" w:eastAsia="仿宋_GB2312" w:cs="Times New Roman"/>
          <w:color w:val="auto"/>
          <w:sz w:val="32"/>
          <w:szCs w:val="32"/>
        </w:rPr>
        <w:t>提高</w:t>
      </w:r>
      <w:r>
        <w:rPr>
          <w:rFonts w:hint="eastAsia" w:ascii="Times New Roman" w:hAnsi="Times New Roman" w:eastAsia="仿宋_GB2312" w:cs="Times New Roman"/>
          <w:color w:val="auto"/>
          <w:sz w:val="32"/>
          <w:szCs w:val="32"/>
          <w:lang w:eastAsia="zh-CN"/>
        </w:rPr>
        <w:t>全体</w:t>
      </w:r>
      <w:r>
        <w:rPr>
          <w:rFonts w:ascii="Times New Roman" w:hAnsi="Times New Roman" w:eastAsia="仿宋_GB2312" w:cs="Times New Roman"/>
          <w:color w:val="auto"/>
          <w:sz w:val="32"/>
          <w:szCs w:val="32"/>
        </w:rPr>
        <w:t>党员干部理论素养，</w:t>
      </w:r>
      <w:r>
        <w:rPr>
          <w:rFonts w:hint="eastAsia" w:ascii="Times New Roman" w:hAnsi="Times New Roman" w:eastAsia="仿宋_GB2312" w:cs="Times New Roman"/>
          <w:color w:val="auto"/>
          <w:sz w:val="32"/>
          <w:szCs w:val="32"/>
          <w:lang w:eastAsia="zh-CN"/>
        </w:rPr>
        <w:t>提高运用科学理论解决实际问题的能力，</w:t>
      </w:r>
      <w:r>
        <w:rPr>
          <w:rFonts w:ascii="Times New Roman" w:hAnsi="Times New Roman" w:eastAsia="仿宋_GB2312" w:cs="Times New Roman"/>
          <w:color w:val="auto"/>
          <w:sz w:val="32"/>
          <w:szCs w:val="32"/>
        </w:rPr>
        <w:t>树立“四个意识”，增强“四个自信”。</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绩效指标：在全县范围内积极开展宣传思想文化系统干部教育培训工作，开展主题宣传教育活动，安排</w:t>
      </w:r>
      <w:r>
        <w:rPr>
          <w:rFonts w:ascii="Times New Roman" w:hAnsi="Times New Roman" w:eastAsia="仿宋_GB2312" w:cs="Times New Roman"/>
          <w:color w:val="auto"/>
          <w:sz w:val="32"/>
          <w:szCs w:val="32"/>
        </w:rPr>
        <w:t>组织县委理论学习中心组</w:t>
      </w:r>
      <w:r>
        <w:rPr>
          <w:rFonts w:hint="eastAsia" w:ascii="Times New Roman" w:hAnsi="Times New Roman" w:eastAsia="仿宋_GB2312" w:cs="Times New Roman"/>
          <w:color w:val="auto"/>
          <w:sz w:val="32"/>
          <w:szCs w:val="32"/>
          <w:lang w:eastAsia="zh-CN"/>
        </w:rPr>
        <w:t>学习不少于</w:t>
      </w:r>
      <w:r>
        <w:rPr>
          <w:rFonts w:hint="eastAsia" w:ascii="Times New Roman" w:hAnsi="Times New Roman" w:eastAsia="仿宋_GB2312" w:cs="Times New Roman"/>
          <w:color w:val="auto"/>
          <w:sz w:val="32"/>
          <w:szCs w:val="32"/>
          <w:lang w:val="en-US" w:eastAsia="zh-CN"/>
        </w:rPr>
        <w:t>12次</w:t>
      </w:r>
      <w:r>
        <w:rPr>
          <w:rFonts w:hint="eastAsia" w:ascii="Times New Roman" w:hAnsi="Times New Roman" w:eastAsia="仿宋_GB2312" w:cs="Times New Roman"/>
          <w:color w:val="auto"/>
          <w:sz w:val="32"/>
          <w:szCs w:val="32"/>
          <w:lang w:eastAsia="zh-CN"/>
        </w:rPr>
        <w:t>。</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2.加大宣传力度、做好舆论引导工作。</w:t>
      </w:r>
    </w:p>
    <w:p>
      <w:pPr>
        <w:numPr>
          <w:ilvl w:val="0"/>
          <w:numId w:val="0"/>
        </w:numPr>
        <w:spacing w:line="584"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绩效目标：加强主流媒体宣传力度，提升大城县知名度和影响力，做好舆论引导工作，为县域发展提供强有力的舆论支撑。</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绩效指标：提高中央省级主流媒体发稿数量，提升宣传文稿质量；策划制作对外宣传品，组织协调重大新闻宣传报道及对外宣传活动；做好突发事件新闻处置工作，做好舆论引导工作。</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3.推进社会主义文化建设。</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w:t>
      </w:r>
      <w:r>
        <w:rPr>
          <w:rFonts w:hint="eastAsia" w:ascii="Times New Roman" w:hAnsi="Times New Roman" w:eastAsia="仿宋_GB2312" w:cs="Times New Roman"/>
          <w:color w:val="auto"/>
          <w:sz w:val="32"/>
          <w:szCs w:val="32"/>
          <w:lang w:eastAsia="zh-CN"/>
        </w:rPr>
        <w:t>通过完善文化管理体制</w:t>
      </w:r>
      <w:r>
        <w:rPr>
          <w:rFonts w:ascii="Times New Roman" w:hAnsi="Times New Roman" w:eastAsia="仿宋_GB2312" w:cs="Times New Roman"/>
          <w:color w:val="auto"/>
          <w:sz w:val="32"/>
          <w:szCs w:val="32"/>
        </w:rPr>
        <w:t>，播放公益电影，发放国家电影事业专项资金，加强对全县文化工作的指导</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进一步推动文化产业发展，推动全县文化艺术健康发展，满足人民群众的精神文化需求。</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w:t>
      </w:r>
      <w:r>
        <w:rPr>
          <w:rFonts w:ascii="Times New Roman" w:hAnsi="Times New Roman" w:eastAsia="仿宋_GB2312" w:cs="Times New Roman"/>
          <w:color w:val="auto"/>
          <w:sz w:val="32"/>
          <w:szCs w:val="32"/>
        </w:rPr>
        <w:t>全年播放公益电影≥</w:t>
      </w:r>
      <w:r>
        <w:rPr>
          <w:rFonts w:hint="eastAsia" w:ascii="Times New Roman" w:hAnsi="Times New Roman" w:eastAsia="仿宋_GB2312" w:cs="Times New Roman"/>
          <w:color w:val="auto"/>
          <w:sz w:val="32"/>
          <w:szCs w:val="32"/>
          <w:lang w:val="en-US" w:eastAsia="zh-CN"/>
        </w:rPr>
        <w:t>4000</w:t>
      </w:r>
      <w:r>
        <w:rPr>
          <w:rFonts w:ascii="Times New Roman" w:hAnsi="Times New Roman" w:eastAsia="仿宋_GB2312" w:cs="Times New Roman"/>
          <w:color w:val="auto"/>
          <w:sz w:val="32"/>
          <w:szCs w:val="32"/>
        </w:rPr>
        <w:t>场</w:t>
      </w:r>
      <w:r>
        <w:rPr>
          <w:rFonts w:hint="eastAsia" w:ascii="Times New Roman" w:hAnsi="Times New Roman" w:eastAsia="仿宋_GB2312" w:cs="Times New Roman"/>
          <w:color w:val="auto"/>
          <w:sz w:val="32"/>
          <w:szCs w:val="32"/>
          <w:lang w:val="en-US" w:eastAsia="zh-CN"/>
        </w:rPr>
        <w:t>；充分利用上级电影放映补助资金，推动国家电影事业发展。</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4.巩固提升精神文明创建工作。</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绩效目标：提升精神文明创建水平，营造良好社会风气，提高居民综合素质，凝聚时代正能量。</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绩效指标：推动新时代文明实践中心建设工作，增强文明实践志愿服务力量，持续开展创建省级文明县城工作，加大公益广告宣传力度，提升县城竞争力。</w:t>
      </w:r>
    </w:p>
    <w:p>
      <w:pPr>
        <w:spacing w:line="584" w:lineRule="exact"/>
        <w:ind w:firstLine="640"/>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5.做好新闻出版管理和版权工作。</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绩效目标：提高新闻出版管理和版权工作水平。</w:t>
      </w:r>
    </w:p>
    <w:p>
      <w:pPr>
        <w:spacing w:line="584"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绩效指标：进一步推动全县政府机关、事业单位安装正版办公软件和操作系统；做好394个村街农家书屋补充更新工作。</w:t>
      </w:r>
    </w:p>
    <w:p>
      <w:pPr>
        <w:rPr>
          <w:color w:val="auto"/>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（一）完善制度建设。</w:t>
      </w:r>
      <w:r>
        <w:rPr>
          <w:rFonts w:hint="eastAsia" w:ascii="仿宋_GB2312" w:eastAsia="仿宋_GB2312" w:cs="Times New Roman"/>
          <w:sz w:val="32"/>
          <w:szCs w:val="32"/>
        </w:rPr>
        <w:t>成立预算绩效管理领导小组、完善预算绩效管理制度、资金管理办法、工作保障制度等，建立统筹协调、分工协作、密切配合、合力推进的工作机制，建立健全制度体系，确保全年预算绩效目标的有效实现。</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（二）加强支出管理。</w:t>
      </w:r>
      <w:r>
        <w:rPr>
          <w:rFonts w:hint="eastAsia" w:ascii="仿宋_GB2312" w:eastAsia="仿宋_GB2312" w:cs="Times New Roman"/>
          <w:sz w:val="32"/>
          <w:szCs w:val="32"/>
        </w:rPr>
        <w:t>通过优化支出结构、编细编实预算、加快履行政府采购手续、尽快启动项目、及时支付资金、6月底前细化代编预算、按规定及时下达资金等多种措施，确保支出进度达标。</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（三）加强绩效运行监控</w:t>
      </w: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（四）做好绩效自评。</w:t>
      </w:r>
      <w:r>
        <w:rPr>
          <w:rFonts w:hint="eastAsia" w:ascii="仿宋_GB2312" w:eastAsia="仿宋_GB2312" w:cs="Times New Roman"/>
          <w:sz w:val="32"/>
          <w:szCs w:val="32"/>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（五）规范财务资产管理。</w:t>
      </w:r>
      <w:r>
        <w:rPr>
          <w:rFonts w:hint="eastAsia" w:ascii="仿宋_GB2312" w:eastAsia="仿宋_GB2312" w:cs="Times New Roman"/>
          <w:sz w:val="32"/>
          <w:szCs w:val="32"/>
        </w:rPr>
        <w:t>完善财务管理制度，严格审批程序，加强固定资产登记、使用和报废处置管理，做到支出合理，物尽其用。</w:t>
      </w:r>
    </w:p>
    <w:p>
      <w:pPr>
        <w:overflowPunct w:val="0"/>
        <w:adjustRightInd w:val="0"/>
        <w:snapToGrid w:val="0"/>
        <w:spacing w:afterLines="50" w:line="640" w:lineRule="exact"/>
        <w:ind w:firstLine="630" w:firstLineChars="196"/>
        <w:jc w:val="left"/>
        <w:rPr>
          <w:rFonts w:ascii="仿宋_GB2312" w:eastAsia="仿宋_GB2312" w:cs="Times New Roman"/>
          <w:sz w:val="32"/>
          <w:szCs w:val="32"/>
        </w:rPr>
      </w:pPr>
      <w:r>
        <w:rPr>
          <w:rFonts w:hint="eastAsia" w:ascii="仿宋_GB2312" w:eastAsia="仿宋_GB2312" w:cs="Times New Roman"/>
          <w:b/>
          <w:bCs/>
          <w:sz w:val="32"/>
          <w:szCs w:val="32"/>
        </w:rPr>
        <w:t>（六）加强内部监督。</w:t>
      </w:r>
      <w:r>
        <w:rPr>
          <w:rFonts w:hint="eastAsia" w:ascii="仿宋_GB2312" w:eastAsia="仿宋_GB2312" w:cs="Times New Roman"/>
          <w:sz w:val="32"/>
          <w:szCs w:val="32"/>
        </w:rPr>
        <w:t>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640" w:lineRule="exact"/>
        <w:ind w:firstLine="630" w:firstLineChars="196"/>
        <w:jc w:val="left"/>
        <w:rPr>
          <w:rFonts w:hint="eastAsia" w:ascii="仿宋_GB2312" w:eastAsia="仿宋_GB2312" w:cs="Times New Roman"/>
          <w:sz w:val="32"/>
          <w:szCs w:val="32"/>
        </w:rPr>
      </w:pPr>
      <w:r>
        <w:rPr>
          <w:rFonts w:hint="eastAsia" w:ascii="仿宋_GB2312" w:eastAsia="仿宋_GB2312" w:cs="Times New Roman"/>
          <w:b/>
          <w:bCs/>
          <w:sz w:val="32"/>
          <w:szCs w:val="32"/>
        </w:rPr>
        <w:t>（七）加强宣传培训调研等。</w:t>
      </w:r>
      <w:r>
        <w:rPr>
          <w:rFonts w:hint="eastAsia" w:ascii="仿宋_GB2312" w:eastAsia="仿宋_GB2312" w:cs="Times New Roman"/>
          <w:sz w:val="32"/>
          <w:szCs w:val="32"/>
        </w:rPr>
        <w:t>加强人员培训，提高本部门职工业务素质；加强调研，提出优化财政资金配置、提高资金使用效益的意见；加大宣传力度，强化预算绩效管理意识，促进预算绩效管理水平进一步提高。</w:t>
      </w:r>
    </w:p>
    <w:p>
      <w:pPr>
        <w:overflowPunct w:val="0"/>
        <w:adjustRightInd w:val="0"/>
        <w:snapToGrid w:val="0"/>
        <w:spacing w:afterLines="50" w:line="640" w:lineRule="exact"/>
        <w:ind w:firstLine="627" w:firstLineChars="196"/>
        <w:jc w:val="left"/>
        <w:rPr>
          <w:rFonts w:hint="eastAsia" w:ascii="仿宋_GB2312" w:eastAsia="仿宋_GB2312" w:cs="Times New Roman"/>
          <w:sz w:val="32"/>
          <w:szCs w:val="32"/>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2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09"/>
        <w:gridCol w:w="960"/>
        <w:gridCol w:w="1883"/>
        <w:gridCol w:w="2505"/>
        <w:gridCol w:w="2250"/>
        <w:gridCol w:w="555"/>
        <w:gridCol w:w="510"/>
        <w:gridCol w:w="87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0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一级指标</w:t>
            </w:r>
          </w:p>
        </w:tc>
        <w:tc>
          <w:tcPr>
            <w:tcW w:w="96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二级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1883"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三级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2505"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评（扣）分标准</w:t>
            </w:r>
          </w:p>
        </w:tc>
        <w:tc>
          <w:tcPr>
            <w:tcW w:w="225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绩效指标</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描述</w:t>
            </w:r>
          </w:p>
        </w:tc>
        <w:tc>
          <w:tcPr>
            <w:tcW w:w="1935"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tc>
        <w:tc>
          <w:tcPr>
            <w:tcW w:w="1455"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883"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2505"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225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符号</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值</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单位</w:t>
            </w:r>
          </w:p>
        </w:tc>
        <w:tc>
          <w:tcPr>
            <w:tcW w:w="1455"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0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部门产出</w:t>
            </w: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数量</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完成数量</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完成规定数量</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lang w:val="en-US" w:eastAsia="zh-CN"/>
              </w:rPr>
            </w:pPr>
            <w:r>
              <w:rPr>
                <w:rFonts w:hint="eastAsia" w:ascii="方正书宋_GBK" w:eastAsia="方正书宋_GBK"/>
                <w:lang w:val="en-US" w:eastAsia="zh-CN"/>
              </w:rPr>
              <w:t>100</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val="en-US" w:eastAsia="zh-CN"/>
              </w:rPr>
            </w:pPr>
            <w:r>
              <w:rPr>
                <w:rFonts w:hint="eastAsia" w:ascii="方正书宋_GBK" w:eastAsia="方正书宋_GBK"/>
                <w:lang w:val="en-US" w:eastAsia="zh-CN"/>
              </w:rPr>
              <w:t>%</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eastAsia" w:ascii="方正书宋_GBK" w:eastAsia="方正书宋_GBK"/>
                <w:lang w:eastAsia="zh-CN"/>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质量</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实施正常</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实施情况</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正常</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时效</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各项目按时完成情况</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2022年12月底前完成</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val="en-US" w:eastAsia="zh-CN"/>
              </w:rPr>
            </w:pPr>
            <w:r>
              <w:rPr>
                <w:rFonts w:hint="eastAsia" w:ascii="方正书宋_GBK" w:eastAsia="方正书宋_GBK"/>
                <w:lang w:val="en-US" w:eastAsia="zh-CN"/>
              </w:rPr>
              <w:t>1</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年</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成本</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成本控制</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成本控制在预算额度内</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预算额度内</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w:t>
            </w:r>
            <w:r>
              <w:rPr>
                <w:rFonts w:hint="eastAsia" w:ascii="方正书宋_GBK" w:eastAsia="方正书宋_GBK"/>
              </w:rPr>
              <w:t>效果</w:t>
            </w: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社会</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效益</w:t>
            </w:r>
          </w:p>
        </w:tc>
        <w:tc>
          <w:tcPr>
            <w:tcW w:w="1883"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宣传、活动影响力</w:t>
            </w:r>
          </w:p>
        </w:tc>
        <w:tc>
          <w:tcPr>
            <w:tcW w:w="250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宣传、活动影响力</w:t>
            </w:r>
          </w:p>
        </w:tc>
        <w:tc>
          <w:tcPr>
            <w:tcW w:w="5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文字描述</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lang w:eastAsia="zh-CN"/>
              </w:rPr>
            </w:pPr>
            <w:r>
              <w:rPr>
                <w:rFonts w:hint="eastAsia" w:ascii="方正书宋_GBK" w:eastAsia="方正书宋_GBK"/>
                <w:lang w:eastAsia="zh-CN"/>
              </w:rPr>
              <w:t>提升</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09"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6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满意度</w:t>
            </w:r>
          </w:p>
        </w:tc>
        <w:tc>
          <w:tcPr>
            <w:tcW w:w="1883"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群众满意度</w:t>
            </w:r>
          </w:p>
        </w:tc>
        <w:tc>
          <w:tcPr>
            <w:tcW w:w="2505"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满分100分，根据完成情况酌量扣分</w:t>
            </w:r>
          </w:p>
        </w:tc>
        <w:tc>
          <w:tcPr>
            <w:tcW w:w="2250" w:type="dxa"/>
            <w:tcBorders>
              <w:tl2br w:val="nil"/>
              <w:tr2bl w:val="nil"/>
            </w:tcBorders>
            <w:noWrap/>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rPr>
              <w:t>群众满意度</w:t>
            </w:r>
          </w:p>
        </w:tc>
        <w:tc>
          <w:tcPr>
            <w:tcW w:w="555" w:type="dxa"/>
            <w:tcBorders>
              <w:tl2br w:val="nil"/>
              <w:tr2bl w:val="nil"/>
            </w:tcBorders>
            <w:vAlign w:val="top"/>
          </w:tcPr>
          <w:p>
            <w:pPr>
              <w:keepNext w:val="0"/>
              <w:keepLines w:val="0"/>
              <w:widowControl/>
              <w:suppressLineNumbers w:val="0"/>
              <w:spacing w:before="0" w:beforeAutospacing="0" w:after="0" w:afterAutospacing="0"/>
              <w:ind w:left="0" w:right="0"/>
              <w:jc w:val="center"/>
              <w:textAlignment w:val="top"/>
              <w:rPr>
                <w:rFonts w:hint="default" w:ascii="Calibri" w:hAnsi="Calibri" w:eastAsia="宋体" w:cs="Calibri"/>
                <w:i w:val="0"/>
                <w:iCs w:val="0"/>
                <w:color w:val="000000"/>
                <w:kern w:val="2"/>
                <w:sz w:val="22"/>
                <w:szCs w:val="22"/>
                <w:u w:val="none"/>
                <w:lang w:val="en-US" w:eastAsia="zh-CN" w:bidi="ar-SA"/>
              </w:rPr>
            </w:pPr>
            <w:r>
              <w:rPr>
                <w:rFonts w:hint="default" w:ascii="方正书宋_GBK" w:eastAsia="方正书宋_GBK"/>
                <w:lang w:val="en-US" w:eastAsia="zh-CN"/>
              </w:rPr>
              <w:t>≥</w:t>
            </w:r>
          </w:p>
        </w:tc>
        <w:tc>
          <w:tcPr>
            <w:tcW w:w="51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lang w:val="en-US" w:eastAsia="zh-CN"/>
              </w:rPr>
            </w:pPr>
            <w:r>
              <w:rPr>
                <w:rFonts w:hint="eastAsia" w:ascii="方正书宋_GBK" w:eastAsia="方正书宋_GBK"/>
                <w:lang w:val="en-US" w:eastAsia="zh-CN"/>
              </w:rPr>
              <w:t>95</w:t>
            </w:r>
          </w:p>
        </w:tc>
        <w:tc>
          <w:tcPr>
            <w:tcW w:w="87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lang w:val="en-US" w:eastAsia="zh-CN"/>
              </w:rPr>
            </w:pPr>
            <w:r>
              <w:rPr>
                <w:rFonts w:hint="eastAsia" w:ascii="方正书宋_GBK" w:eastAsia="方正书宋_GBK"/>
                <w:lang w:val="en-US" w:eastAsia="zh-CN"/>
              </w:rPr>
              <w:t>%</w:t>
            </w:r>
          </w:p>
        </w:tc>
        <w:tc>
          <w:tcPr>
            <w:tcW w:w="1455"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方正书宋_GBK" w:eastAsia="方正书宋_GBK"/>
              </w:rPr>
            </w:pPr>
            <w:r>
              <w:rPr>
                <w:rFonts w:hint="eastAsia" w:ascii="方正书宋_GBK" w:eastAsia="方正书宋_GBK"/>
                <w:lang w:eastAsia="zh-CN"/>
              </w:rPr>
              <w:t>年度工作计划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县委中心组学习购书经费</w:t>
      </w:r>
      <w:r>
        <w:rPr>
          <w:rFonts w:ascii="Times New Roman" w:hAnsi="Times New Roman" w:eastAsia="仿宋_GB2312" w:cs="Times New Roman"/>
          <w:sz w:val="28"/>
        </w:rPr>
        <w:t>绩效目标表</w:t>
      </w:r>
      <w:bookmarkStart w:id="0" w:name="_Toc29799657"/>
      <w:bookmarkEnd w:id="0"/>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13102522P00970210001C县委中心组学习购书经费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用于</w:t>
            </w:r>
            <w:r>
              <w:rPr>
                <w:rFonts w:hint="default" w:ascii="宋体" w:hAnsi="宋体" w:eastAsia="宋体" w:cs="宋体"/>
                <w:i w:val="0"/>
                <w:iCs w:val="0"/>
                <w:color w:val="000000"/>
                <w:sz w:val="18"/>
                <w:szCs w:val="18"/>
                <w:u w:val="none"/>
                <w:lang w:val="en-US" w:eastAsia="zh-CN"/>
              </w:rPr>
              <w:t>开展</w:t>
            </w:r>
            <w:r>
              <w:rPr>
                <w:rFonts w:hint="eastAsia" w:ascii="宋体" w:hAnsi="宋体" w:eastAsia="宋体" w:cs="宋体"/>
                <w:i w:val="0"/>
                <w:iCs w:val="0"/>
                <w:color w:val="000000"/>
                <w:sz w:val="18"/>
                <w:szCs w:val="18"/>
                <w:u w:val="none"/>
                <w:lang w:val="en-US" w:eastAsia="zh-CN"/>
              </w:rPr>
              <w:t>县委中心组学习活动</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组织领导学习活动不少于12次</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中心组学习数量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学习次数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购书质量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对书目满意度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学习时效情况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学习时效情况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调研报告数量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收集、分析、上报领导报告</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学习满意度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领导学习效果满意度</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hint="eastAsia" w:ascii="Times New Roman" w:hAnsi="Times New Roman" w:eastAsia="仿宋_GB2312" w:cs="Times New Roman"/>
          <w:sz w:val="28"/>
          <w:lang w:val="en-US" w:eastAsia="zh-CN"/>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省级公共文化服务体系建设补助资金（农村电影放映）-上级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6"/>
        <w:gridCol w:w="2093"/>
        <w:gridCol w:w="2476"/>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13102522P00966110001A省级公共文化服务体系建设补助资金（农村电影放映）-上级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28.368万元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按上级文件要求，用于在我县农村放映公益电影。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放映次数</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放映电影的次数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播放完成率</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播放完成率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3.县级公共文化服务体系建设补助资金（农村电影放映）</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6"/>
        <w:gridCol w:w="2093"/>
        <w:gridCol w:w="2476"/>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13102522P00966310001M县级公共文化服务体系建设补助资金（农村电影放映）</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18.912万元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按上级文件要求，用于在我县农村放映公益电影。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提升公共文化服务水平、满足群众精神文化需求</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放映次数</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完成时间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12月底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播放成本</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放映补贴</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观看者满意度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4.2022年老电影放映员补助资金-上级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5"/>
        <w:gridCol w:w="1813"/>
        <w:gridCol w:w="1458"/>
        <w:gridCol w:w="3575"/>
        <w:gridCol w:w="1527"/>
        <w:gridCol w:w="1050"/>
        <w:gridCol w:w="2165"/>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13102522P00869710001F2022年老电影放映员补助资金-上级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用于发放老</w:t>
            </w:r>
            <w:r>
              <w:rPr>
                <w:rFonts w:hint="eastAsia" w:ascii="宋体" w:hAnsi="宋体" w:eastAsia="宋体" w:cs="宋体"/>
                <w:i w:val="0"/>
                <w:iCs w:val="0"/>
                <w:color w:val="000000"/>
                <w:sz w:val="18"/>
                <w:szCs w:val="18"/>
                <w:u w:val="none"/>
              </w:rPr>
              <w:t>放映员生活补贴，</w:t>
            </w:r>
            <w:r>
              <w:rPr>
                <w:rFonts w:hint="eastAsia" w:ascii="宋体" w:hAnsi="宋体" w:eastAsia="宋体" w:cs="宋体"/>
                <w:i w:val="0"/>
                <w:iCs w:val="0"/>
                <w:color w:val="000000"/>
                <w:sz w:val="18"/>
                <w:szCs w:val="18"/>
                <w:u w:val="none"/>
                <w:lang w:eastAsia="zh-CN"/>
              </w:rPr>
              <w:t>保障退休人员的福利</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保障老放映员全年补助足额发放</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44</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补助金额发放</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实际发放占计划</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实际发放情况</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实际发放情况</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25980</w:t>
            </w: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14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5.2022年老电影放映员补助资金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9"/>
        <w:gridCol w:w="1535"/>
        <w:gridCol w:w="3031"/>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13102522P0087011000142022年老电影放映员补助资金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用于发放老</w:t>
            </w:r>
            <w:r>
              <w:rPr>
                <w:rFonts w:hint="eastAsia" w:ascii="宋体" w:hAnsi="宋体" w:eastAsia="宋体" w:cs="宋体"/>
                <w:i w:val="0"/>
                <w:iCs w:val="0"/>
                <w:color w:val="000000"/>
                <w:sz w:val="18"/>
                <w:szCs w:val="18"/>
                <w:u w:val="none"/>
              </w:rPr>
              <w:t>放映员生活补贴，</w:t>
            </w:r>
            <w:r>
              <w:rPr>
                <w:rFonts w:hint="eastAsia" w:ascii="宋体" w:hAnsi="宋体" w:eastAsia="宋体" w:cs="宋体"/>
                <w:i w:val="0"/>
                <w:iCs w:val="0"/>
                <w:color w:val="000000"/>
                <w:sz w:val="18"/>
                <w:szCs w:val="18"/>
                <w:u w:val="none"/>
                <w:lang w:eastAsia="zh-CN"/>
              </w:rPr>
              <w:t>保障退休人员的福利</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保障老放映员全年补助足额发放</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补助金额发放</w:t>
            </w:r>
          </w:p>
        </w:tc>
        <w:tc>
          <w:tcPr>
            <w:tcW w:w="29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实际发放占计划</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97</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老放映员满意度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2022年省级国家电影事业发展专项资金-上级</w:t>
      </w:r>
      <w:r>
        <w:rPr>
          <w:rFonts w:ascii="Times New Roman" w:hAnsi="Times New Roman" w:eastAsia="仿宋_GB2312" w:cs="Times New Roman"/>
          <w:sz w:val="28"/>
        </w:rPr>
        <w:t>绩效目标表</w:t>
      </w:r>
    </w:p>
    <w:tbl>
      <w:tblPr>
        <w:tblStyle w:val="8"/>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1"/>
        <w:gridCol w:w="2093"/>
        <w:gridCol w:w="2510"/>
        <w:gridCol w:w="2510"/>
        <w:gridCol w:w="1415"/>
        <w:gridCol w:w="1080"/>
        <w:gridCol w:w="209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11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13102522P00967410001J2022年省级国家电影事业发展专项资金-上级</w:t>
            </w:r>
          </w:p>
        </w:tc>
        <w:tc>
          <w:tcPr>
            <w:tcW w:w="2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i w:val="0"/>
                <w:iCs w:val="0"/>
                <w:color w:val="000000"/>
                <w:sz w:val="18"/>
                <w:szCs w:val="18"/>
                <w:u w:val="none"/>
              </w:rPr>
              <w:t>引导影院放映国产影片</w:t>
            </w:r>
            <w:r>
              <w:rPr>
                <w:rFonts w:hint="eastAsia" w:ascii="宋体" w:hAnsi="宋体" w:cs="宋体"/>
                <w:i w:val="0"/>
                <w:iCs w:val="0"/>
                <w:color w:val="000000"/>
                <w:sz w:val="18"/>
                <w:szCs w:val="18"/>
                <w:u w:val="none"/>
                <w:lang w:eastAsia="zh-CN"/>
              </w:rPr>
              <w:t>，支持县城数字影院建设，均衡发展电影市场。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8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引导影院放映国产影片，支持县城数字影院建设。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8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数量指标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资助县城数字影院数量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资助县城数字影院数量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质量指标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覆盖率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覆盖率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95</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时效指标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影院全年放映国产影片率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60</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成本指标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补贴金额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补贴金额</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社会效益指标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国产影片观影人次增长率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国产影片观影人次增长率</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经济效益指标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国产影片票房收入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国产影片票房收入</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服务对象满意度指标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观众满意度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观众对国产影片的满意度</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23"/>
        <w:gridCol w:w="1825"/>
        <w:gridCol w:w="2627"/>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13102522P00970410001P建档立卡脱贫户生产生活补助金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按照上级要求，开展建档立卡脱贫户慰问活动。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确保脱贫且不返贫</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贫困户发放户数</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贫困户发放户数</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发放标准</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贫困户发放标准</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每户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完成率</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按时完成</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固定支出</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按计划支出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0.6</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促进社会和谐稳定</w:t>
            </w:r>
          </w:p>
        </w:tc>
        <w:tc>
          <w:tcPr>
            <w:tcW w:w="26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促进社会和谐稳定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8.外宣工作基金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6"/>
        <w:gridCol w:w="1773"/>
        <w:gridCol w:w="2736"/>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13102522P00963410001M外宣工作基金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用于开展外宣工作，提高大城县知名度美誉度。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积极开展外宣活动传达上级指示，营造正确舆论导向</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组织宣传活动次数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组织宣传活动次数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提高群众认知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提高知名度以及政策宣传效果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9.《冀有好物》节目制作费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524"/>
        <w:gridCol w:w="108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13102522P00971110001X《冀有好物》节目制作费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29.98万元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用于《冀有好物》大城专场节目制作。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宣传大城县的悠久历史、 非遗文化和区位优势。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栏目专场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栏目专场次数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全媒体直播渠道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全媒体直播渠道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按时播出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按时播出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群众观看满意度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群众观看满意度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numPr>
          <w:ilvl w:val="0"/>
          <w:numId w:val="0"/>
        </w:numPr>
        <w:jc w:val="left"/>
        <w:outlineLvl w:val="1"/>
        <w:rPr>
          <w:rFonts w:hint="eastAsia" w:ascii="Times New Roman" w:hAnsi="Times New Roman" w:eastAsia="仿宋_GB2312" w:cs="Times New Roman"/>
          <w:sz w:val="28"/>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“新华社”客户端网络加盟费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13102522P009683100014“新华社”客户端网络加盟费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用于与新华社客户端合作。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根据实际情况在新华社客户端发布相关信息，正面推介大城</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tabs>
                <w:tab w:val="left" w:pos="530"/>
              </w:tabs>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Lines="0" w:beforeAutospacing="0" w:after="0" w:afterLines="0" w:afterAutospacing="0"/>
              <w:ind w:left="0" w:right="0"/>
              <w:jc w:val="left"/>
              <w:rPr>
                <w:rFonts w:hint="eastAsia" w:ascii="Calibri" w:hAnsi="Calibri" w:eastAsia="Calibri" w:cs="Arial"/>
                <w:color w:val="000000"/>
                <w:kern w:val="2"/>
                <w:sz w:val="22"/>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“经济信息社”网络加盟费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13102522P00968710001T“经济信息社”网络加盟费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用于与“经济信息社”合作。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用于我县点题调研报告2次，经济分析报告3份，围绕国务院常委会议政策解读报告，每周一期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点题调研报告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点题调研报告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经济分析报告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组织经济分析报告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政策解读报告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政策解读报告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期/周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稿件原创率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群众关注度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专栏内容满意度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浏览者对专栏内容满意度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“长城网”网络加盟费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13102522P00968510001F“长城网”网络加盟费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用于与长城网合作。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根据实际情况在长城网发布相关信息，正面宣传推介大城</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知名度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群众对我县情况的了解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浏览者对内容满意度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13.信息网络基金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417"/>
        <w:gridCol w:w="11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13102522P009691100010信息网络基金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用于与外界新闻媒体联络。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争取外界媒体不会刊登有关大城负面报道</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处置突发事件新闻数量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事件发生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事件发生到处理事件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负面报道数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突发事件处理满意度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突发事件处理满意度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14.县级融媒体中心建设项目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13102522P009694100011县级融媒体中心建设项目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用于县级融媒体中心设备采购和运行维护。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完成上级要求的工作任务，保障融媒体中心设备采购及工作正常运转。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县级融媒体中心个数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县级融媒体中心个数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验收合格率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社会影响情况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社会影响情况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15.创建省级文明县城资金</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53"/>
        <w:gridCol w:w="2216"/>
        <w:gridCol w:w="2406"/>
        <w:gridCol w:w="1306"/>
        <w:gridCol w:w="130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13102522P00969810001P创建省级文明县城资金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用于优化创建环境，提升城市品</w:t>
            </w:r>
            <w:r>
              <w:rPr>
                <w:rFonts w:hint="eastAsia" w:ascii="宋体" w:hAnsi="宋体" w:cs="宋体"/>
                <w:i w:val="0"/>
                <w:iCs w:val="0"/>
                <w:color w:val="000000"/>
                <w:sz w:val="18"/>
                <w:szCs w:val="18"/>
                <w:u w:val="none"/>
                <w:lang w:eastAsia="zh-CN"/>
              </w:rPr>
              <w:t>位</w:t>
            </w:r>
            <w:r>
              <w:rPr>
                <w:rFonts w:hint="eastAsia" w:ascii="宋体" w:hAnsi="宋体" w:eastAsia="宋体" w:cs="宋体"/>
                <w:i w:val="0"/>
                <w:iCs w:val="0"/>
                <w:color w:val="000000"/>
                <w:sz w:val="18"/>
                <w:szCs w:val="18"/>
                <w:u w:val="none"/>
                <w:lang w:eastAsia="zh-CN"/>
              </w:rPr>
              <w:t>，不断缩小与国家级文明县城的差距</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改善环境，提升县域竞争力，提升群众文明素质</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乡镇创建</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乡镇创建个数</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村街创建</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村街创建</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合格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公共文化服务完成率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年内公共文化服务占计划</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创建金额</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年内实际金额占计划</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群众投诉</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因创建影响群众生活</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r>
              <w:rPr>
                <w:rFonts w:hint="eastAsia" w:ascii="宋体" w:hAnsi="宋体" w:cs="宋体"/>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创建后满意度</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创建后满意度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2022年中央支持地方公共文化服务体系建设补助项目（新时代文明实践中心）-上级</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1544"/>
        <w:gridCol w:w="2429"/>
        <w:gridCol w:w="4052"/>
        <w:gridCol w:w="1362"/>
        <w:gridCol w:w="854"/>
        <w:gridCol w:w="1836"/>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13102522P00967910001Y2022年中央支持地方公共文化服务体系建设补助项目（新时代文明实践中心）-上级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用于新时代文明实践中心建设，丰富志愿服务活动。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完成新时代文明实践中心建设任务，发展文明实践志愿服务力量</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建设县级新时代文明实践中心数量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建设县级新时代文明实践中心数量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培训覆盖率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培训覆盖率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工作按时完成率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工作按时完成率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推动志愿者文化志愿服务规范化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推动志愿者文化志愿服务规范化、专业化、社会化水平提高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有效提高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数字书屋服务费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36"/>
        <w:gridCol w:w="2376"/>
        <w:gridCol w:w="2385"/>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13102522P009700100011数字书屋服务费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用于农村数字书屋维护经费。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完善、维护村街书屋。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覆盖范围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评估书屋应能达到的使用期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评估书屋应能达到的使用期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维护及时情况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维护及时情况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软件正版化</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63"/>
        <w:gridCol w:w="1963"/>
        <w:gridCol w:w="2549"/>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13102522P00969610001C软件正版化</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用于全县机关事业等单位使用正版办公软件经费。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3740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软件正版化及时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反映正版化安装时效情况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反映成本控制情况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对正版软件的认知度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对正版软件的认知度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使用满意度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反应使用者满意度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color w:val="auto"/>
          <w:sz w:val="28"/>
        </w:rPr>
      </w:pPr>
      <w:r>
        <w:rPr>
          <w:rFonts w:hint="eastAsia" w:ascii="Times New Roman" w:hAnsi="Times New Roman" w:eastAsia="仿宋_GB2312" w:cs="Times New Roman"/>
          <w:sz w:val="28"/>
          <w:lang w:val="en-US" w:eastAsia="zh-CN"/>
        </w:rPr>
        <w:t>19</w:t>
      </w:r>
      <w:r>
        <w:rPr>
          <w:rFonts w:hint="eastAsia" w:ascii="Times New Roman" w:hAnsi="Times New Roman" w:eastAsia="仿宋_GB2312" w:cs="Times New Roman"/>
          <w:color w:val="auto"/>
          <w:sz w:val="28"/>
          <w:lang w:val="en-US" w:eastAsia="zh-CN"/>
        </w:rPr>
        <w:t>.</w:t>
      </w:r>
      <w:r>
        <w:rPr>
          <w:rFonts w:hint="eastAsia" w:ascii="Times New Roman" w:hAnsi="Times New Roman" w:eastAsia="仿宋_GB2312" w:cs="Times New Roman"/>
          <w:color w:val="auto"/>
          <w:sz w:val="28"/>
        </w:rPr>
        <w:t>对上宣传经费</w:t>
      </w:r>
      <w:r>
        <w:rPr>
          <w:rFonts w:ascii="Times New Roman" w:hAnsi="Times New Roman" w:eastAsia="仿宋_GB2312" w:cs="Times New Roman"/>
          <w:color w:val="auto"/>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909"/>
        <w:gridCol w:w="1722"/>
        <w:gridCol w:w="2844"/>
        <w:gridCol w:w="1614"/>
        <w:gridCol w:w="994"/>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13102522P00970810001E对上宣传经费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用于县域内外营造浓厚的宣传氛围，为全县经济社会发展提供有力的舆论支持</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加强推广力度，增强县域影响力。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印刷数量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宣传品印刷数量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宣传展示大城优势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宣传展示大城优势，扩大影响力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廊坊日报《区域.大城》版广告发布项目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155"/>
        <w:gridCol w:w="1521"/>
        <w:gridCol w:w="2799"/>
        <w:gridCol w:w="1831"/>
        <w:gridCol w:w="777"/>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13102522P009710100018廊坊日报《区域.大城》版广告发布项目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用于在廊坊日报开设《区域.大城》版刊登彩色广告。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推广大城县域特色，扩大知名度</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广告刊登次数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广告刊登次数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广告完成效果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广告完成效果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发布时效情况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在全市发行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在全市发行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读者满意度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读者满意度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1.</w:t>
      </w:r>
      <w:r>
        <w:rPr>
          <w:rFonts w:hint="eastAsia" w:ascii="Times New Roman" w:hAnsi="Times New Roman" w:eastAsia="仿宋_GB2312" w:cs="Times New Roman"/>
          <w:sz w:val="28"/>
        </w:rPr>
        <w:t>“人民网”信息推广费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13102522P00971210001K“人民网”信息推广费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用于与人民网合作。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提高推广力度，达到良好的对外宣传效果</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提升地区认知度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提升地区认知度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autoSpaceDE w:val="0"/>
        <w:autoSpaceDN w:val="0"/>
        <w:adjustRightInd w:val="0"/>
        <w:spacing w:line="584" w:lineRule="exact"/>
        <w:ind w:firstLine="643" w:firstLineChars="200"/>
        <w:jc w:val="left"/>
        <w:rPr>
          <w:rFonts w:ascii="Times New Roman" w:hAnsi="Times New Roman" w:eastAsia="黑体" w:cs="Times New Roman"/>
          <w:b/>
          <w:bCs/>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hint="eastAsia" w:ascii="Times New Roman" w:hAnsi="Times New Roman" w:eastAsia="仿宋_GB2312" w:cs="Times New Roman"/>
          <w:sz w:val="28"/>
        </w:rPr>
        <w:t>“中新社”信息推广费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087"/>
        <w:gridCol w:w="1678"/>
        <w:gridCol w:w="2710"/>
        <w:gridCol w:w="1717"/>
        <w:gridCol w:w="891"/>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13102522P00971510001L“中新社”信息推广费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211-中共河北省大城县委宣传部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211001-中共河北省大城县委宣传部本级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用于与中新社合作。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宣传大城县的悠久历史、特色产业和区位优势，提升了大城县的知名度。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播发稿件数量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宣传原创率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反应原创稿件占比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发布及时情况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成本控制情况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提升群众认知度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94.56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中共河北省大城县</w:t>
            </w:r>
            <w:r>
              <w:rPr>
                <w:rFonts w:hint="eastAsia" w:ascii="方正小标宋_GBK" w:eastAsia="方正小标宋_GBK" w:cs="Times New Roman"/>
                <w:sz w:val="24"/>
                <w:lang w:val="en-US" w:eastAsia="zh-CN"/>
              </w:rPr>
              <w:t>委宣传部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r>
              <w:rPr>
                <w:rFonts w:hint="default"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政府采购项目来源</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采购物品名称</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color w:val="auto"/>
              </w:rPr>
              <w:t>政府采购目录序号</w:t>
            </w:r>
          </w:p>
        </w:tc>
        <w:tc>
          <w:tcPr>
            <w:tcW w:w="7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计量  单位</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数量</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单价</w:t>
            </w:r>
          </w:p>
        </w:tc>
        <w:tc>
          <w:tcPr>
            <w:tcW w:w="6804" w:type="dxa"/>
            <w:gridSpan w:val="6"/>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项目名称</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预算资金</w:t>
            </w: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7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一般公共预算拨款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基金预算拨款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国有资本经营预算拨款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财政专户核拨</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  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方正书宋_GBK" w:eastAsia="方正书宋_GBK" w:cs="Times New Roman"/>
                <w:b/>
                <w:lang w:eastAsia="zh-CN"/>
              </w:rPr>
            </w:pPr>
            <w:r>
              <w:rPr>
                <w:rFonts w:hint="eastAsia" w:ascii="方正书宋_GBK" w:eastAsia="方正书宋_GBK" w:cs="Times New Roman"/>
                <w:b/>
                <w:lang w:eastAsia="zh-CN"/>
              </w:rPr>
              <w:t>公共文化服务体系建设补助资金（农村电影放映）</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94.56</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eastAsia="方正书宋_GBK" w:cs="Times New Roman"/>
                <w:b/>
                <w:lang w:eastAsia="zh-CN"/>
              </w:rPr>
            </w:pPr>
            <w:r>
              <w:rPr>
                <w:rFonts w:hint="eastAsia" w:ascii="方正书宋_GBK" w:eastAsia="方正书宋_GBK" w:cs="Times New Roman"/>
                <w:b/>
                <w:lang w:eastAsia="zh-CN"/>
              </w:rPr>
              <w:t>电影放映服务</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C2002</w:t>
            </w: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场</w:t>
            </w: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4728</w:t>
            </w: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方正书宋_GBK" w:hAnsi="Calibri" w:eastAsia="方正书宋_GBK" w:cs="Times New Roman"/>
                <w:b/>
                <w:bCs w:val="0"/>
                <w:kern w:val="2"/>
                <w:sz w:val="21"/>
                <w:szCs w:val="21"/>
                <w:lang w:val="en-US" w:eastAsia="zh-CN" w:bidi="ar-SA"/>
              </w:rPr>
            </w:pPr>
            <w:r>
              <w:rPr>
                <w:rFonts w:hint="default" w:ascii="方正书宋_GBK" w:hAnsi="方正书宋_GBK" w:eastAsia="方正书宋_GBK" w:cs="方正书宋_GBK"/>
                <w:b/>
                <w:bCs w:val="0"/>
                <w:kern w:val="2"/>
                <w:sz w:val="21"/>
                <w:szCs w:val="21"/>
                <w:lang w:val="en-US" w:eastAsia="zh-CN" w:bidi="ar"/>
              </w:rPr>
              <w:t>200</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94.56</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94.56</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我部</w:t>
      </w:r>
      <w:r>
        <w:rPr>
          <w:rFonts w:ascii="Times New Roman" w:hAnsi="Times New Roman" w:eastAsia="仿宋_GB2312" w:cs="Times New Roman"/>
          <w:color w:val="auto"/>
          <w:sz w:val="32"/>
          <w:szCs w:val="32"/>
        </w:rPr>
        <w:t>（含所属单位）上年末固定资产金额为</w:t>
      </w:r>
      <w:r>
        <w:rPr>
          <w:rFonts w:hint="eastAsia" w:ascii="Times New Roman" w:hAnsi="Times New Roman" w:eastAsia="仿宋_GB2312" w:cs="Times New Roman"/>
          <w:color w:val="auto"/>
          <w:sz w:val="32"/>
          <w:szCs w:val="32"/>
          <w:lang w:val="en-US" w:eastAsia="zh-CN"/>
        </w:rPr>
        <w:t>123.5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（详见下表）</w:t>
      </w:r>
      <w:r>
        <w:rPr>
          <w:rFonts w:ascii="Times New Roman" w:hAnsi="Times New Roman" w:eastAsia="仿宋_GB2312" w:cs="Times New Roman"/>
          <w:color w:val="auto"/>
          <w:sz w:val="32"/>
          <w:szCs w:val="32"/>
        </w:rPr>
        <w:t>，本年度我部门拟购置固定资产</w:t>
      </w:r>
      <w:r>
        <w:rPr>
          <w:rFonts w:hint="eastAsia" w:ascii="Times New Roman" w:hAnsi="Times New Roman" w:eastAsia="仿宋_GB2312" w:cs="Times New Roman"/>
          <w:color w:val="auto"/>
          <w:sz w:val="32"/>
          <w:szCs w:val="32"/>
        </w:rPr>
        <w:t>总额为</w:t>
      </w:r>
      <w:r>
        <w:rPr>
          <w:rFonts w:hint="eastAsia" w:ascii="Times New Roman" w:hAnsi="Times New Roman" w:eastAsia="仿宋_GB2312" w:cs="Times New Roman"/>
          <w:color w:val="auto"/>
          <w:sz w:val="32"/>
          <w:szCs w:val="32"/>
          <w:lang w:val="en-US" w:eastAsia="zh-CN"/>
        </w:rPr>
        <w:t>0.75</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hint="default"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中共河北省大城县委宣传部</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hint="default"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76</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189A8"/>
    <w:multiLevelType w:val="singleLevel"/>
    <w:tmpl w:val="1AB189A8"/>
    <w:lvl w:ilvl="0" w:tentative="0">
      <w:start w:val="1"/>
      <w:numFmt w:val="chineseCounting"/>
      <w:suff w:val="nothing"/>
      <w:lvlText w:val="（%1）"/>
      <w:lvlJc w:val="left"/>
      <w:rPr>
        <w:rFonts w:hint="eastAsia"/>
      </w:r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QxY2UyYzY4OGJkNDdiYmQ1NDJjMjA2NmI0MGNhNDcifQ=="/>
  </w:docVars>
  <w:rsids>
    <w:rsidRoot w:val="00172A27"/>
    <w:rsid w:val="000118A6"/>
    <w:rsid w:val="004A54AA"/>
    <w:rsid w:val="00B80935"/>
    <w:rsid w:val="00D347CC"/>
    <w:rsid w:val="014B08FF"/>
    <w:rsid w:val="0176676C"/>
    <w:rsid w:val="019E4F97"/>
    <w:rsid w:val="02732F88"/>
    <w:rsid w:val="04BA70F6"/>
    <w:rsid w:val="04D32565"/>
    <w:rsid w:val="05502988"/>
    <w:rsid w:val="06450013"/>
    <w:rsid w:val="065132B0"/>
    <w:rsid w:val="06B524FE"/>
    <w:rsid w:val="07283BBC"/>
    <w:rsid w:val="07DC7682"/>
    <w:rsid w:val="08D359F5"/>
    <w:rsid w:val="08D4565F"/>
    <w:rsid w:val="0913264A"/>
    <w:rsid w:val="093E0F73"/>
    <w:rsid w:val="09B00D5F"/>
    <w:rsid w:val="0AD77BA4"/>
    <w:rsid w:val="0B635F2E"/>
    <w:rsid w:val="0C771454"/>
    <w:rsid w:val="0CC339A0"/>
    <w:rsid w:val="0EBD4353"/>
    <w:rsid w:val="0EFB513A"/>
    <w:rsid w:val="0F222B14"/>
    <w:rsid w:val="0F56503F"/>
    <w:rsid w:val="10420513"/>
    <w:rsid w:val="12142A6E"/>
    <w:rsid w:val="1226151D"/>
    <w:rsid w:val="12CC5D44"/>
    <w:rsid w:val="136F2F5A"/>
    <w:rsid w:val="147D0B77"/>
    <w:rsid w:val="148B522A"/>
    <w:rsid w:val="15D87635"/>
    <w:rsid w:val="17D925E9"/>
    <w:rsid w:val="18324A00"/>
    <w:rsid w:val="187A7FF0"/>
    <w:rsid w:val="18D54962"/>
    <w:rsid w:val="195B507D"/>
    <w:rsid w:val="1A9709A9"/>
    <w:rsid w:val="1FF8608A"/>
    <w:rsid w:val="20971625"/>
    <w:rsid w:val="21B14695"/>
    <w:rsid w:val="228136B4"/>
    <w:rsid w:val="22FF4BA6"/>
    <w:rsid w:val="23927D75"/>
    <w:rsid w:val="24207CAF"/>
    <w:rsid w:val="28766B6A"/>
    <w:rsid w:val="28F54BA6"/>
    <w:rsid w:val="29CF63E8"/>
    <w:rsid w:val="29E46E74"/>
    <w:rsid w:val="2AD51BD3"/>
    <w:rsid w:val="2BA074D5"/>
    <w:rsid w:val="2C7473DD"/>
    <w:rsid w:val="2D377E06"/>
    <w:rsid w:val="2D920278"/>
    <w:rsid w:val="2F5876BD"/>
    <w:rsid w:val="30255A4D"/>
    <w:rsid w:val="30305061"/>
    <w:rsid w:val="31D2535D"/>
    <w:rsid w:val="32492866"/>
    <w:rsid w:val="330410F8"/>
    <w:rsid w:val="33D83F79"/>
    <w:rsid w:val="34B025C1"/>
    <w:rsid w:val="34E8772A"/>
    <w:rsid w:val="35CC3566"/>
    <w:rsid w:val="362708E9"/>
    <w:rsid w:val="364517E5"/>
    <w:rsid w:val="366C6D72"/>
    <w:rsid w:val="37095D15"/>
    <w:rsid w:val="39011E38"/>
    <w:rsid w:val="396273C0"/>
    <w:rsid w:val="39D02056"/>
    <w:rsid w:val="3C0075AD"/>
    <w:rsid w:val="3D342B6E"/>
    <w:rsid w:val="3E2412A6"/>
    <w:rsid w:val="3E9E5E1D"/>
    <w:rsid w:val="3F8A033F"/>
    <w:rsid w:val="412546ED"/>
    <w:rsid w:val="41F96363"/>
    <w:rsid w:val="4415688B"/>
    <w:rsid w:val="46E71798"/>
    <w:rsid w:val="496B2EB9"/>
    <w:rsid w:val="4A347F6F"/>
    <w:rsid w:val="4AA11D65"/>
    <w:rsid w:val="4AB1149C"/>
    <w:rsid w:val="4B252D08"/>
    <w:rsid w:val="4B5A66B2"/>
    <w:rsid w:val="4C946156"/>
    <w:rsid w:val="4D872F2B"/>
    <w:rsid w:val="4DC6364E"/>
    <w:rsid w:val="4E0C0FBD"/>
    <w:rsid w:val="4F2C57AC"/>
    <w:rsid w:val="4F750978"/>
    <w:rsid w:val="50EE347A"/>
    <w:rsid w:val="540D65E9"/>
    <w:rsid w:val="54455CD4"/>
    <w:rsid w:val="55E73D2F"/>
    <w:rsid w:val="570E431B"/>
    <w:rsid w:val="57136BE7"/>
    <w:rsid w:val="581B4B72"/>
    <w:rsid w:val="58395CD8"/>
    <w:rsid w:val="58825446"/>
    <w:rsid w:val="58887052"/>
    <w:rsid w:val="5A1D5BFF"/>
    <w:rsid w:val="5A8A2976"/>
    <w:rsid w:val="5ADE02AE"/>
    <w:rsid w:val="5B8A71CF"/>
    <w:rsid w:val="5C6757CD"/>
    <w:rsid w:val="5CA7724A"/>
    <w:rsid w:val="5DDA3CF8"/>
    <w:rsid w:val="60AC15CD"/>
    <w:rsid w:val="60C73B44"/>
    <w:rsid w:val="62F85378"/>
    <w:rsid w:val="63EE3B55"/>
    <w:rsid w:val="63F41FD1"/>
    <w:rsid w:val="647A5AE9"/>
    <w:rsid w:val="65DB59F5"/>
    <w:rsid w:val="65EE6C13"/>
    <w:rsid w:val="6724791E"/>
    <w:rsid w:val="687C0C91"/>
    <w:rsid w:val="695944A6"/>
    <w:rsid w:val="69811753"/>
    <w:rsid w:val="698752F7"/>
    <w:rsid w:val="699F73B1"/>
    <w:rsid w:val="6A2A1775"/>
    <w:rsid w:val="6A8706F1"/>
    <w:rsid w:val="6AA81420"/>
    <w:rsid w:val="6B2078FA"/>
    <w:rsid w:val="6B3978E5"/>
    <w:rsid w:val="6C8D3EB3"/>
    <w:rsid w:val="6D051EF1"/>
    <w:rsid w:val="6D0D4676"/>
    <w:rsid w:val="6D686D7A"/>
    <w:rsid w:val="6D6E47E3"/>
    <w:rsid w:val="73CA34B2"/>
    <w:rsid w:val="74A84EBA"/>
    <w:rsid w:val="766D3BF2"/>
    <w:rsid w:val="76774A37"/>
    <w:rsid w:val="76E86108"/>
    <w:rsid w:val="785C79B0"/>
    <w:rsid w:val="79BB1C32"/>
    <w:rsid w:val="79C67B14"/>
    <w:rsid w:val="7A3A3474"/>
    <w:rsid w:val="7A411B9B"/>
    <w:rsid w:val="7B564D14"/>
    <w:rsid w:val="7BB046A3"/>
    <w:rsid w:val="7BB221E6"/>
    <w:rsid w:val="7BF102AC"/>
    <w:rsid w:val="7D064253"/>
    <w:rsid w:val="7E592A10"/>
    <w:rsid w:val="7F716C67"/>
    <w:rsid w:val="7FE9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13885</Words>
  <Characters>15149</Characters>
  <Lines>1</Lines>
  <Paragraphs>1</Paragraphs>
  <TotalTime>88</TotalTime>
  <ScaleCrop>false</ScaleCrop>
  <LinksUpToDate>false</LinksUpToDate>
  <CharactersWithSpaces>15171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ppq</cp:lastModifiedBy>
  <cp:lastPrinted>2022-04-08T01:22:00Z</cp:lastPrinted>
  <dcterms:modified xsi:type="dcterms:W3CDTF">2024-01-18T03:07:07Z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E8F324BF07EC42B0B2159CBB4BE17433</vt:lpwstr>
  </property>
</Properties>
</file>