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rPr>
          <w:rFonts w:ascii="黑体" w:eastAsia="黑体"/>
          <w:b/>
          <w:sz w:val="72"/>
          <w:szCs w:val="72"/>
        </w:rPr>
      </w:pPr>
    </w:p>
    <w:p>
      <w:pPr>
        <w:widowControl/>
        <w:spacing w:after="0" w:line="240" w:lineRule="auto"/>
        <w:ind w:firstLine="0"/>
        <w:jc w:val="center"/>
        <w:rPr>
          <w:rFonts w:hint="eastAsia" w:ascii="楷体" w:hAnsi="楷体" w:eastAsia="宋体" w:cs="楷体"/>
          <w:b/>
          <w:sz w:val="44"/>
          <w:szCs w:val="44"/>
          <w:lang w:val="en-US" w:eastAsia="zh-CN"/>
        </w:rPr>
        <w:sectPr>
          <w:headerReference r:id="rId5" w:type="default"/>
          <w:footerReference r:id="rId6" w:type="default"/>
          <w:pgSz w:w="11907" w:h="16840"/>
          <w:pgMar w:top="1588" w:right="1701" w:bottom="1474" w:left="1701" w:header="851" w:footer="992" w:gutter="0"/>
          <w:cols w:space="720" w:num="1"/>
          <w:docGrid w:type="lines" w:linePitch="312" w:charSpace="0"/>
        </w:sectPr>
      </w:pPr>
      <w:r>
        <w:rPr>
          <w:b/>
          <w:sz w:val="44"/>
          <w:szCs w:val="44"/>
        </w:rPr>
        <w:t>廊坊市</w:t>
      </w:r>
      <w:r>
        <w:rPr>
          <w:rFonts w:hint="eastAsia"/>
          <w:b/>
          <w:sz w:val="44"/>
          <w:szCs w:val="44"/>
          <w:lang w:val="en-US" w:eastAsia="zh-CN"/>
        </w:rPr>
        <w:t>大城县妇女联合会</w:t>
      </w:r>
    </w:p>
    <w:p>
      <w:pPr>
        <w:spacing w:before="624"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rPr>
        <w:t>廊坊市大城县妇女联合会</w:t>
      </w:r>
      <w:r>
        <w:rPr>
          <w:rFonts w:eastAsia="黑体"/>
          <w:sz w:val="32"/>
          <w:szCs w:val="32"/>
        </w:rPr>
        <w:t xml:space="preserve">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廊坊市大城县妇女联合会</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rFonts w:ascii="黑体" w:eastAsia="黑体"/>
          <w:color w:val="000000"/>
          <w:sz w:val="96"/>
          <w:szCs w:val="96"/>
        </w:rPr>
      </w:pPr>
      <w:r>
        <w:rPr>
          <w:rFonts w:hint="eastAsia" w:ascii="黑体" w:eastAsia="黑体"/>
          <w:color w:val="000000"/>
          <w:sz w:val="96"/>
          <w:szCs w:val="96"/>
        </w:rPr>
        <w:t xml:space="preserve">第一部分  </w:t>
      </w:r>
    </w:p>
    <w:p>
      <w:pPr>
        <w:widowControl/>
        <w:jc w:val="center"/>
        <w:rPr>
          <w:color w:val="000000"/>
          <w:sz w:val="96"/>
          <w:szCs w:val="96"/>
        </w:rPr>
      </w:pPr>
      <w:r>
        <w:rPr>
          <w:rFonts w:hint="eastAsia" w:ascii="黑体" w:eastAsia="黑体"/>
          <w:color w:val="000000"/>
          <w:sz w:val="96"/>
          <w:szCs w:val="96"/>
        </w:rPr>
        <w:t>部门概况</w:t>
      </w:r>
    </w:p>
    <w:p/>
    <w:p/>
    <w:p/>
    <w:p/>
    <w:p/>
    <w:p/>
    <w:p/>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60" w:lineRule="exact"/>
        <w:ind w:firstLine="560"/>
        <w:rPr>
          <w:rFonts w:ascii="仿宋" w:eastAsia="仿宋" w:cs="仿宋_GB2312"/>
          <w:sz w:val="32"/>
          <w:szCs w:val="32"/>
        </w:rPr>
      </w:pPr>
      <w:r>
        <w:rPr>
          <w:rFonts w:ascii="仿宋" w:eastAsia="仿宋" w:cs="仿宋_GB2312"/>
          <w:sz w:val="32"/>
          <w:szCs w:val="32"/>
        </w:rPr>
        <w:t>1</w:t>
      </w:r>
      <w:r>
        <w:rPr>
          <w:rFonts w:hint="eastAsia" w:ascii="仿宋" w:eastAsia="仿宋" w:cs="仿宋_GB2312"/>
          <w:sz w:val="32"/>
          <w:szCs w:val="32"/>
        </w:rPr>
        <w:t>、坚持正确的政治方向，团结、教育全县妇女以及各类妇女组织同党中央在思想上、政治上、行动上保持高度一致。</w:t>
      </w:r>
    </w:p>
    <w:p>
      <w:pPr>
        <w:spacing w:line="560" w:lineRule="exact"/>
        <w:ind w:firstLine="560"/>
        <w:rPr>
          <w:rFonts w:ascii="仿宋" w:eastAsia="仿宋" w:cs="仿宋_GB2312"/>
          <w:sz w:val="32"/>
          <w:szCs w:val="32"/>
        </w:rPr>
      </w:pPr>
      <w:r>
        <w:rPr>
          <w:rFonts w:ascii="仿宋" w:eastAsia="仿宋" w:cs="仿宋_GB2312"/>
          <w:sz w:val="32"/>
          <w:szCs w:val="32"/>
        </w:rPr>
        <w:t>2</w:t>
      </w:r>
      <w:r>
        <w:rPr>
          <w:rFonts w:hint="eastAsia" w:ascii="仿宋" w:eastAsia="仿宋" w:cs="仿宋_GB2312"/>
          <w:sz w:val="32"/>
          <w:szCs w:val="32"/>
        </w:rPr>
        <w:t>、紧密围绕县委、县政府的中心任务开展工作，团结、动员和组织群众妇女投身改革开放和社会主义物质文明、精神文明建设，积极促进我县经济发展和社会进步，为维护改革、发展、稳定的大局服务。</w:t>
      </w:r>
    </w:p>
    <w:p>
      <w:pPr>
        <w:spacing w:line="560" w:lineRule="exact"/>
        <w:ind w:firstLine="560"/>
        <w:rPr>
          <w:rFonts w:ascii="仿宋" w:eastAsia="仿宋" w:cs="仿宋_GB2312"/>
          <w:sz w:val="32"/>
          <w:szCs w:val="32"/>
        </w:rPr>
      </w:pPr>
      <w:r>
        <w:rPr>
          <w:rFonts w:ascii="仿宋" w:eastAsia="仿宋" w:cs="仿宋_GB2312"/>
          <w:sz w:val="32"/>
          <w:szCs w:val="32"/>
        </w:rPr>
        <w:t>3</w:t>
      </w:r>
      <w:r>
        <w:rPr>
          <w:rFonts w:hint="eastAsia" w:ascii="仿宋" w:eastAsia="仿宋" w:cs="仿宋_GB2312"/>
          <w:sz w:val="32"/>
          <w:szCs w:val="32"/>
        </w:rPr>
        <w:t>、宣传马克思主义妇女观和男女平等思想，教育、引导妇女树立正确的世界观、人生观、价值观，弘扬</w:t>
      </w:r>
      <w:r>
        <w:rPr>
          <w:rFonts w:ascii="仿宋" w:eastAsia="仿宋" w:cs="仿宋_GB2312"/>
          <w:sz w:val="32"/>
          <w:szCs w:val="32"/>
        </w:rPr>
        <w:t>“</w:t>
      </w:r>
      <w:r>
        <w:rPr>
          <w:rFonts w:hint="eastAsia" w:ascii="仿宋" w:eastAsia="仿宋" w:cs="仿宋_GB2312"/>
          <w:sz w:val="32"/>
          <w:szCs w:val="32"/>
        </w:rPr>
        <w:t>自尊、自信、自立、自强</w:t>
      </w:r>
      <w:r>
        <w:rPr>
          <w:rFonts w:ascii="仿宋" w:eastAsia="仿宋" w:cs="仿宋_GB2312"/>
          <w:sz w:val="32"/>
          <w:szCs w:val="32"/>
        </w:rPr>
        <w:t>”</w:t>
      </w:r>
      <w:r>
        <w:rPr>
          <w:rFonts w:hint="eastAsia" w:ascii="仿宋" w:eastAsia="仿宋" w:cs="仿宋_GB2312"/>
          <w:sz w:val="32"/>
          <w:szCs w:val="32"/>
        </w:rPr>
        <w:t>的精神，积极推动和开展对妇女的科技文化及生产劳动技能教育，全面提高妇女素质。</w:t>
      </w:r>
    </w:p>
    <w:p>
      <w:pPr>
        <w:spacing w:line="560" w:lineRule="exact"/>
        <w:ind w:firstLine="560"/>
        <w:rPr>
          <w:rFonts w:ascii="仿宋" w:eastAsia="仿宋" w:cs="仿宋_GB2312"/>
          <w:sz w:val="32"/>
          <w:szCs w:val="32"/>
        </w:rPr>
      </w:pPr>
      <w:r>
        <w:rPr>
          <w:rFonts w:ascii="仿宋" w:eastAsia="仿宋" w:cs="仿宋_GB2312"/>
          <w:sz w:val="32"/>
          <w:szCs w:val="32"/>
        </w:rPr>
        <w:t>4</w:t>
      </w:r>
      <w:r>
        <w:rPr>
          <w:rFonts w:hint="eastAsia" w:ascii="仿宋" w:eastAsia="仿宋" w:cs="仿宋_GB2312"/>
          <w:sz w:val="32"/>
          <w:szCs w:val="32"/>
        </w:rPr>
        <w:t>、代表妇女参与民主管理和民主监督；关注并加强研究涉及妇女切身利益的热点、难点问题，及时向县委和县政府反应社情民意，提出对策建议；参与有关妇女儿童政策法规草案的拟订，从源头强化维护妇女儿童合法权益工作。</w:t>
      </w:r>
    </w:p>
    <w:p>
      <w:pPr>
        <w:spacing w:line="560" w:lineRule="exact"/>
        <w:ind w:firstLine="560"/>
        <w:rPr>
          <w:rFonts w:ascii="仿宋" w:eastAsia="仿宋" w:cs="仿宋_GB2312"/>
          <w:sz w:val="32"/>
          <w:szCs w:val="32"/>
        </w:rPr>
      </w:pPr>
      <w:r>
        <w:rPr>
          <w:rFonts w:ascii="仿宋" w:eastAsia="仿宋" w:cs="仿宋_GB2312"/>
          <w:sz w:val="32"/>
          <w:szCs w:val="32"/>
        </w:rPr>
        <w:t>5</w:t>
      </w:r>
      <w:r>
        <w:rPr>
          <w:rFonts w:hint="eastAsia" w:ascii="仿宋" w:eastAsia="仿宋" w:cs="仿宋_GB2312"/>
          <w:sz w:val="32"/>
          <w:szCs w:val="32"/>
        </w:rPr>
        <w:t>、坚持为妇女儿童服务、为基层服务，加强与社会各界的联系，协调推动全社会为妇女儿童办实事，办好事。</w:t>
      </w:r>
    </w:p>
    <w:p>
      <w:pPr>
        <w:spacing w:line="560" w:lineRule="exact"/>
        <w:ind w:firstLine="560"/>
        <w:rPr>
          <w:rFonts w:ascii="仿宋" w:eastAsia="仿宋" w:cs="仿宋_GB2312"/>
          <w:sz w:val="32"/>
          <w:szCs w:val="32"/>
        </w:rPr>
      </w:pPr>
      <w:r>
        <w:rPr>
          <w:rFonts w:ascii="仿宋" w:eastAsia="仿宋" w:cs="仿宋_GB2312"/>
          <w:sz w:val="32"/>
          <w:szCs w:val="32"/>
        </w:rPr>
        <w:t>6</w:t>
      </w:r>
      <w:r>
        <w:rPr>
          <w:rFonts w:hint="eastAsia" w:ascii="仿宋" w:eastAsia="仿宋" w:cs="仿宋_GB2312"/>
          <w:sz w:val="32"/>
          <w:szCs w:val="32"/>
        </w:rPr>
        <w:t>、指导各乡（镇）妇联依据《中华全国妇女联合会章程》和妇女代表大会的任务，开展妇女儿童工作；联系全体会员并给予工作指导。</w:t>
      </w:r>
    </w:p>
    <w:p>
      <w:pPr>
        <w:pStyle w:val="2"/>
        <w:spacing w:before="0" w:after="0" w:line="600" w:lineRule="exact"/>
        <w:jc w:val="left"/>
        <w:rPr>
          <w:rFonts w:hint="eastAsia" w:ascii="仿宋" w:eastAsia="仿宋" w:cs="仿宋_GB2312"/>
          <w:b w:val="0"/>
          <w:bCs w:val="0"/>
          <w:sz w:val="32"/>
          <w:szCs w:val="32"/>
        </w:rPr>
      </w:pPr>
      <w:r>
        <w:rPr>
          <w:rFonts w:ascii="仿宋" w:eastAsia="仿宋" w:cs="仿宋_GB2312"/>
          <w:b w:val="0"/>
          <w:bCs w:val="0"/>
          <w:sz w:val="32"/>
          <w:szCs w:val="32"/>
        </w:rPr>
        <w:t>7</w:t>
      </w:r>
      <w:r>
        <w:rPr>
          <w:rFonts w:hint="eastAsia" w:ascii="仿宋" w:eastAsia="仿宋" w:cs="仿宋_GB2312"/>
          <w:b w:val="0"/>
          <w:bCs w:val="0"/>
          <w:sz w:val="32"/>
          <w:szCs w:val="32"/>
        </w:rPr>
        <w:t>、承担大城县妇女儿童工作委员会办公室的工作。</w:t>
      </w:r>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rPr>
          <w:rFonts w:hint="eastAsia"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年度本部门决算汇编范围的独立核算单位（以下简称“单位”）共</w:t>
      </w:r>
      <w:r>
        <w:rPr>
          <w:rFonts w:hint="eastAsia" w:ascii="仿宋_GB2312" w:eastAsia="仿宋_GB2312" w:cs="ArialUnicodeMS"/>
          <w:kern w:val="0"/>
          <w:sz w:val="32"/>
          <w:szCs w:val="32"/>
          <w:lang w:val="en-US" w:eastAsia="zh-CN"/>
        </w:rPr>
        <w:t>1</w:t>
      </w:r>
      <w:r>
        <w:rPr>
          <w:rFonts w:hint="eastAsia" w:ascii="仿宋_GB2312" w:eastAsia="仿宋_GB2312" w:cs="ArialUnicodeMS"/>
          <w:kern w:val="0"/>
          <w:sz w:val="32"/>
          <w:szCs w:val="32"/>
        </w:rPr>
        <w:t>个，具体情况如下：</w:t>
      </w:r>
    </w:p>
    <w:tbl>
      <w:tblPr>
        <w:tblStyle w:val="12"/>
        <w:tblW w:w="93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8"/>
        <w:gridCol w:w="2837"/>
        <w:gridCol w:w="1365"/>
        <w:gridCol w:w="1452"/>
        <w:gridCol w:w="29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6" w:hRule="atLeast"/>
          <w:tblHeader/>
          <w:jc w:val="center"/>
        </w:trPr>
        <w:tc>
          <w:tcPr>
            <w:tcW w:w="838" w:type="dxa"/>
            <w:noWrap/>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序号</w:t>
            </w:r>
          </w:p>
        </w:tc>
        <w:tc>
          <w:tcPr>
            <w:tcW w:w="2837" w:type="dxa"/>
            <w:noWrap/>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单位名称</w:t>
            </w:r>
          </w:p>
        </w:tc>
        <w:tc>
          <w:tcPr>
            <w:tcW w:w="1365" w:type="dxa"/>
            <w:noWrap/>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单位性质</w:t>
            </w:r>
          </w:p>
        </w:tc>
        <w:tc>
          <w:tcPr>
            <w:tcW w:w="1452" w:type="dxa"/>
            <w:noWrap/>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单位规格</w:t>
            </w:r>
          </w:p>
        </w:tc>
        <w:tc>
          <w:tcPr>
            <w:tcW w:w="2906" w:type="dxa"/>
            <w:noWrap/>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jc w:val="center"/>
        </w:trPr>
        <w:tc>
          <w:tcPr>
            <w:tcW w:w="838" w:type="dxa"/>
            <w:noWrap/>
            <w:vAlign w:val="center"/>
          </w:tcPr>
          <w:p>
            <w:pPr>
              <w:spacing w:line="300" w:lineRule="exact"/>
              <w:jc w:val="center"/>
              <w:rPr>
                <w:rFonts w:ascii="Times New Roman" w:hAnsi="Times New Roman" w:eastAsia="方正书宋_GBK"/>
                <w:szCs w:val="24"/>
              </w:rPr>
            </w:pPr>
            <w:r>
              <w:rPr>
                <w:rFonts w:ascii="Times New Roman" w:hAnsi="Times New Roman" w:eastAsia="方正书宋_GBK"/>
                <w:szCs w:val="24"/>
              </w:rPr>
              <w:t>1</w:t>
            </w:r>
          </w:p>
        </w:tc>
        <w:tc>
          <w:tcPr>
            <w:tcW w:w="2837" w:type="dxa"/>
            <w:noWrap/>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大城县妇女联合会</w:t>
            </w:r>
            <w:r>
              <w:rPr>
                <w:rFonts w:ascii="Times New Roman" w:hAnsi="Times New Roman" w:eastAsia="方正书宋_GBK"/>
                <w:szCs w:val="24"/>
              </w:rPr>
              <w:t>（本级）</w:t>
            </w:r>
          </w:p>
        </w:tc>
        <w:tc>
          <w:tcPr>
            <w:tcW w:w="1365" w:type="dxa"/>
            <w:noWrap/>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行政</w:t>
            </w:r>
          </w:p>
        </w:tc>
        <w:tc>
          <w:tcPr>
            <w:tcW w:w="1452" w:type="dxa"/>
            <w:noWrap/>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lang w:eastAsia="zh-CN"/>
              </w:rPr>
              <w:t>正</w:t>
            </w:r>
            <w:r>
              <w:rPr>
                <w:rFonts w:hint="eastAsia" w:ascii="Times New Roman" w:hAnsi="Times New Roman" w:eastAsia="方正书宋_GBK"/>
                <w:szCs w:val="24"/>
              </w:rPr>
              <w:t>科级</w:t>
            </w:r>
          </w:p>
        </w:tc>
        <w:tc>
          <w:tcPr>
            <w:tcW w:w="2906" w:type="dxa"/>
            <w:noWrap/>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财政拨款</w:t>
            </w:r>
          </w:p>
        </w:tc>
      </w:tr>
    </w:tbl>
    <w:p>
      <w:pPr>
        <w:widowControl/>
        <w:spacing w:line="560" w:lineRule="exact"/>
        <w:jc w:val="center"/>
        <w:rPr>
          <w:rFonts w:ascii="黑体" w:eastAsia="黑体" w:cs="MS-UIGothic,Bold"/>
          <w:bCs/>
          <w:kern w:val="0"/>
          <w:sz w:val="52"/>
          <w:szCs w:val="52"/>
        </w:rPr>
        <w:sectPr>
          <w:pgSz w:w="11906" w:h="16838"/>
          <w:pgMar w:top="1588" w:right="2098" w:bottom="1474" w:left="1984" w:header="851" w:footer="992" w:gutter="0"/>
          <w:cols w:space="720" w:num="1"/>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rFonts w:hint="eastAsia" w:eastAsia="黑体"/>
          <w:color w:val="000000"/>
          <w:sz w:val="72"/>
          <w:szCs w:val="96"/>
          <w:lang w:eastAsia="zh-CN"/>
        </w:rPr>
      </w:pPr>
      <w:r>
        <w:rPr>
          <w:rFonts w:hint="eastAsia" w:ascii="黑体" w:eastAsia="黑体"/>
          <w:color w:val="000000"/>
          <w:sz w:val="72"/>
          <w:szCs w:val="96"/>
        </w:rPr>
        <w:t>2018年度部门决算报表</w:t>
      </w:r>
      <w:r>
        <w:rPr>
          <w:rFonts w:hint="eastAsia" w:ascii="黑体" w:eastAsia="黑体"/>
          <w:color w:val="000000"/>
          <w:sz w:val="72"/>
          <w:szCs w:val="96"/>
          <w:lang w:eastAsia="zh-CN"/>
        </w:rPr>
        <w:t>（见附表）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rPr>
          <w:rFonts w:ascii="宋体" w:cs="ArialUnicodeMS"/>
          <w:color w:val="000000"/>
          <w:kern w:val="0"/>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第三部分</w:t>
      </w:r>
    </w:p>
    <w:p>
      <w:pPr>
        <w:widowControl/>
        <w:spacing w:line="1200" w:lineRule="exact"/>
        <w:jc w:val="center"/>
        <w:rPr>
          <w:rFonts w:ascii="宋体" w:cs="ArialUnicodeMS"/>
          <w:color w:val="000000"/>
          <w:kern w:val="0"/>
        </w:rPr>
        <w:sectPr>
          <w:pgSz w:w="11906" w:h="16838"/>
          <w:pgMar w:top="1588" w:right="2098" w:bottom="1474" w:left="1984" w:header="851" w:footer="992" w:gutter="0"/>
          <w:cols w:space="720" w:num="1"/>
          <w:docGrid w:type="lines" w:linePitch="312" w:charSpace="0"/>
        </w:sectPr>
      </w:pPr>
      <w:r>
        <w:rPr>
          <w:rFonts w:hint="eastAsia" w:ascii="黑体" w:eastAsia="黑体"/>
          <w:color w:val="000000"/>
          <w:sz w:val="96"/>
          <w:szCs w:val="96"/>
        </w:rPr>
        <w:t>部门决算情况说明</w: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w:t>
      </w:r>
      <w:r>
        <w:rPr>
          <w:rFonts w:hint="eastAsia" w:ascii="仿宋_GB2312" w:eastAsia="仿宋_GB2312" w:cs="DengXian-Regular"/>
          <w:sz w:val="32"/>
          <w:szCs w:val="32"/>
          <w:lang w:eastAsia="zh-CN"/>
        </w:rPr>
        <w:t>入</w:t>
      </w:r>
      <w:r>
        <w:rPr>
          <w:rFonts w:ascii="仿宋_GB2312" w:eastAsia="仿宋_GB2312" w:cs="DengXian-Regular"/>
          <w:sz w:val="32"/>
          <w:szCs w:val="32"/>
          <w:lang w:eastAsia="zh-CN"/>
        </w:rPr>
        <w:t>合计</w:t>
      </w:r>
      <w:r>
        <w:rPr>
          <w:rFonts w:hint="eastAsia" w:ascii="仿宋_GB2312" w:eastAsia="仿宋_GB2312" w:cs="DengXian-Regular"/>
          <w:sz w:val="32"/>
          <w:szCs w:val="32"/>
          <w:lang w:val="en-US" w:eastAsia="zh-CN"/>
        </w:rPr>
        <w:t>75.82</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，支出</w:t>
      </w:r>
      <w:r>
        <w:rPr>
          <w:rFonts w:ascii="仿宋_GB2312" w:eastAsia="仿宋_GB2312" w:cs="DengXian-Regular"/>
          <w:sz w:val="32"/>
          <w:szCs w:val="32"/>
          <w:lang w:eastAsia="zh-CN"/>
        </w:rPr>
        <w:t>合计</w:t>
      </w:r>
      <w:r>
        <w:rPr>
          <w:rFonts w:hint="eastAsia" w:ascii="仿宋_GB2312" w:eastAsia="仿宋_GB2312" w:cs="DengXian-Regular"/>
          <w:sz w:val="32"/>
          <w:szCs w:val="32"/>
          <w:lang w:val="en-US" w:eastAsia="zh-CN"/>
        </w:rPr>
        <w:t>73.32万元，</w:t>
      </w:r>
      <w:r>
        <w:rPr>
          <w:rFonts w:ascii="仿宋_GB2312" w:eastAsia="仿宋_GB2312" w:cs="DengXian-Regular"/>
          <w:sz w:val="32"/>
          <w:szCs w:val="32"/>
          <w:lang w:val="en-US" w:eastAsia="zh-CN"/>
        </w:rPr>
        <w:t>年末结转和</w:t>
      </w:r>
      <w:r>
        <w:rPr>
          <w:rFonts w:hint="eastAsia" w:ascii="仿宋_GB2312" w:eastAsia="仿宋_GB2312" w:cs="DengXian-Regular"/>
          <w:sz w:val="32"/>
          <w:szCs w:val="32"/>
          <w:lang w:val="en-US" w:eastAsia="zh-CN"/>
        </w:rPr>
        <w:t>结</w:t>
      </w:r>
      <w:r>
        <w:rPr>
          <w:rFonts w:ascii="仿宋_GB2312" w:eastAsia="仿宋_GB2312" w:cs="DengXian-Regular"/>
          <w:sz w:val="32"/>
          <w:szCs w:val="32"/>
          <w:lang w:val="en-US" w:eastAsia="zh-CN"/>
        </w:rPr>
        <w:t>余</w:t>
      </w:r>
      <w:r>
        <w:rPr>
          <w:rFonts w:hint="eastAsia" w:ascii="仿宋_GB2312" w:eastAsia="仿宋_GB2312" w:cs="DengXian-Regular"/>
          <w:sz w:val="32"/>
          <w:szCs w:val="32"/>
          <w:lang w:val="en-US" w:eastAsia="zh-CN"/>
        </w:rPr>
        <w:t>2.5万元。</w:t>
      </w:r>
      <w:r>
        <w:rPr>
          <w:rFonts w:hint="eastAsia" w:ascii="仿宋_GB2312" w:eastAsia="仿宋_GB2312" w:cs="DengXian-Regular"/>
          <w:sz w:val="32"/>
          <w:szCs w:val="32"/>
        </w:rPr>
        <w:t>与2017年度决算相比，收</w:t>
      </w:r>
      <w:r>
        <w:rPr>
          <w:rFonts w:hint="eastAsia" w:ascii="仿宋_GB2312" w:eastAsia="仿宋_GB2312" w:cs="DengXian-Regular"/>
          <w:sz w:val="32"/>
          <w:szCs w:val="32"/>
          <w:lang w:eastAsia="zh-CN"/>
        </w:rPr>
        <w:t>入</w:t>
      </w:r>
      <w:r>
        <w:rPr>
          <w:rFonts w:hint="eastAsia" w:ascii="仿宋_GB2312" w:eastAsia="仿宋_GB2312" w:cs="DengXian-Regular"/>
          <w:sz w:val="32"/>
          <w:szCs w:val="32"/>
        </w:rPr>
        <w:t>增加</w:t>
      </w:r>
      <w:r>
        <w:rPr>
          <w:rFonts w:hint="eastAsia" w:ascii="仿宋_GB2312" w:eastAsia="仿宋_GB2312" w:cs="DengXian-Regular"/>
          <w:sz w:val="32"/>
          <w:szCs w:val="32"/>
          <w:lang w:val="en-US" w:eastAsia="zh-CN"/>
        </w:rPr>
        <w:t>5.46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7.44</w:t>
      </w:r>
      <w:r>
        <w:rPr>
          <w:rFonts w:hint="eastAsia" w:ascii="仿宋_GB2312" w:eastAsia="仿宋_GB2312" w:cs="DengXian-Regular"/>
          <w:sz w:val="32"/>
          <w:szCs w:val="32"/>
        </w:rPr>
        <w:t>%，主要</w:t>
      </w:r>
      <w:r>
        <w:rPr>
          <w:rFonts w:hint="eastAsia" w:ascii="仿宋_GB2312" w:eastAsia="仿宋_GB2312" w:cs="DengXian-Regular"/>
          <w:sz w:val="32"/>
          <w:szCs w:val="32"/>
          <w:lang w:eastAsia="zh-CN"/>
        </w:rPr>
        <w:t>原因</w:t>
      </w:r>
      <w:r>
        <w:rPr>
          <w:rFonts w:hint="eastAsia" w:ascii="仿宋_GB2312" w:eastAsia="仿宋_GB2312" w:cs="DengXian-Regular"/>
          <w:sz w:val="32"/>
          <w:szCs w:val="32"/>
        </w:rPr>
        <w:t>是</w:t>
      </w:r>
      <w:r>
        <w:rPr>
          <w:rFonts w:hint="eastAsia" w:ascii="仿宋_GB2312" w:eastAsia="仿宋_GB2312" w:cs="DengXian-Regular"/>
          <w:sz w:val="32"/>
          <w:szCs w:val="32"/>
          <w:lang w:eastAsia="zh-CN"/>
        </w:rPr>
        <w:t>人员经费调整，项目金额调整</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支出减少0.04万元，降低0.05%，主要原因</w:t>
      </w:r>
      <w:r>
        <w:rPr>
          <w:rFonts w:ascii="仿宋_GB2312" w:eastAsia="仿宋_GB2312" w:cs="DengXian-Regular"/>
          <w:sz w:val="32"/>
          <w:szCs w:val="32"/>
          <w:lang w:val="en-US" w:eastAsia="zh-CN"/>
        </w:rPr>
        <w:t>是压减办公经费</w:t>
      </w:r>
      <w:r>
        <w:rPr>
          <w:rFonts w:hint="eastAsia" w:ascii="仿宋_GB2312" w:eastAsia="仿宋_GB2312" w:cs="DengXian-Regular"/>
          <w:sz w:val="32"/>
          <w:szCs w:val="32"/>
          <w:lang w:val="en-US" w:eastAsia="zh-CN"/>
        </w:rPr>
        <w:t>支出，减少不必要财政资金支出。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75.82</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75.82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无事业收入、无经营收入、无其他收入。</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adjustRightInd w:val="0"/>
        <w:snapToGrid w:val="0"/>
        <w:spacing w:line="584" w:lineRule="exact"/>
        <w:jc w:val="center"/>
        <w:rPr>
          <w:rFonts w:eastAsia="仿宋_GB2312"/>
          <w:sz w:val="32"/>
          <w:szCs w:val="32"/>
        </w:rPr>
      </w:pPr>
      <w:r>
        <w:rPr>
          <w:sz w:val="32"/>
        </w:rPr>
        <mc:AlternateContent>
          <mc:Choice Requires="wps">
            <w:drawing>
              <wp:anchor distT="0" distB="0" distL="113665" distR="113665" simplePos="0" relativeHeight="251659264" behindDoc="0" locked="0" layoutInCell="1" allowOverlap="1">
                <wp:simplePos x="0" y="0"/>
                <wp:positionH relativeFrom="column">
                  <wp:posOffset>1217930</wp:posOffset>
                </wp:positionH>
                <wp:positionV relativeFrom="paragraph">
                  <wp:posOffset>80645</wp:posOffset>
                </wp:positionV>
                <wp:extent cx="2418715" cy="2333625"/>
                <wp:effectExtent l="0" t="0" r="0" b="0"/>
                <wp:wrapNone/>
                <wp:docPr id="1" name="椭圆"/>
                <wp:cNvGraphicFramePr/>
                <a:graphic xmlns:a="http://schemas.openxmlformats.org/drawingml/2006/main">
                  <a:graphicData uri="http://schemas.microsoft.com/office/word/2010/wordprocessingShape">
                    <wps:wsp>
                      <wps:cNvSpPr/>
                      <wps:spPr>
                        <a:xfrm>
                          <a:off x="0" y="0"/>
                          <a:ext cx="2418714" cy="2333625"/>
                        </a:xfrm>
                        <a:prstGeom prst="ellipse">
                          <a:avLst/>
                        </a:prstGeom>
                        <a:solidFill>
                          <a:srgbClr val="F6C782"/>
                        </a:solidFill>
                        <a:ln w="9525" cap="flat" cmpd="sng">
                          <a:solidFill>
                            <a:srgbClr val="000000"/>
                          </a:solidFill>
                          <a:prstDash val="solid"/>
                          <a:miter/>
                        </a:ln>
                      </wps:spPr>
                      <wps:txbx>
                        <w:txbxContent>
                          <w:p>
                            <w:pPr>
                              <w:jc w:val="center"/>
                              <w:rPr>
                                <w:rFonts w:hint="eastAsia"/>
                                <w:lang w:val="en-US" w:eastAsia="zh-CN"/>
                              </w:rPr>
                            </w:pPr>
                            <w:r>
                              <w:rPr>
                                <w:rFonts w:hint="eastAsia"/>
                                <w:lang w:eastAsia="zh-CN"/>
                              </w:rPr>
                              <w:t>财政拨款</w:t>
                            </w:r>
                          </w:p>
                          <w:p>
                            <w:pPr>
                              <w:jc w:val="center"/>
                              <w:rPr>
                                <w:rFonts w:hint="eastAsia"/>
                                <w:lang w:val="en-US" w:eastAsia="zh-CN"/>
                              </w:rPr>
                            </w:pPr>
                          </w:p>
                          <w:p>
                            <w:pPr>
                              <w:jc w:val="center"/>
                              <w:rPr>
                                <w:rFonts w:eastAsia="宋体"/>
                                <w:lang w:val="en-US" w:eastAsia="zh-CN"/>
                              </w:rPr>
                            </w:pPr>
                            <w:r>
                              <w:rPr>
                                <w:rFonts w:hint="eastAsia"/>
                                <w:lang w:val="en-US" w:eastAsia="zh-CN"/>
                              </w:rPr>
                              <w:t>100%</w:t>
                            </w:r>
                          </w:p>
                        </w:txbxContent>
                      </wps:txbx>
                      <wps:bodyPr vert="horz" wrap="square" lIns="91440" tIns="45720" rIns="91440" bIns="45720" anchor="t" anchorCtr="0" upright="1">
                        <a:noAutofit/>
                      </wps:bodyPr>
                    </wps:wsp>
                  </a:graphicData>
                </a:graphic>
              </wp:anchor>
            </w:drawing>
          </mc:Choice>
          <mc:Fallback>
            <w:pict>
              <v:shape id="椭圆" o:spid="_x0000_s1026" o:spt="3" type="#_x0000_t3" style="position:absolute;left:0pt;margin-left:95.9pt;margin-top:6.35pt;height:183.75pt;width:190.45pt;z-index:251659264;mso-width-relative:page;mso-height-relative:page;" fillcolor="#F6C782" filled="t" stroked="t" coordsize="21600,21600" o:gfxdata="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Vzy9vYAAAACgEAAA8AAAAAAAAAAQAgAAAAIgAAAGRycy9kb3ducmV2LnhtbFBLAQIUABQAAAAI&#10;AIdO4kBJbUXgJgIAAFgEAAAOAAAAAAAAAAEAIAAAACcBAABkcnMvZTJvRG9jLnhtbFBLBQYAAAAA&#10;BgAGAFkBAAC/BQAAAAA=&#10;">
                <v:fill on="t" focussize="0,0"/>
                <v:stroke color="#000000" joinstyle="miter"/>
                <v:imagedata o:title=""/>
                <o:lock v:ext="edit" aspectratio="f"/>
                <v:textbox>
                  <w:txbxContent>
                    <w:p>
                      <w:pPr>
                        <w:jc w:val="center"/>
                        <w:rPr>
                          <w:rFonts w:hint="eastAsia"/>
                          <w:lang w:val="en-US" w:eastAsia="zh-CN"/>
                        </w:rPr>
                      </w:pPr>
                      <w:r>
                        <w:rPr>
                          <w:rFonts w:hint="eastAsia"/>
                          <w:lang w:eastAsia="zh-CN"/>
                        </w:rPr>
                        <w:t>财政拨款</w:t>
                      </w:r>
                    </w:p>
                    <w:p>
                      <w:pPr>
                        <w:jc w:val="center"/>
                        <w:rPr>
                          <w:rFonts w:hint="eastAsia"/>
                          <w:lang w:val="en-US" w:eastAsia="zh-CN"/>
                        </w:rPr>
                      </w:pPr>
                    </w:p>
                    <w:p>
                      <w:pPr>
                        <w:jc w:val="center"/>
                        <w:rPr>
                          <w:rFonts w:eastAsia="宋体"/>
                          <w:lang w:val="en-US" w:eastAsia="zh-CN"/>
                        </w:rPr>
                      </w:pPr>
                      <w:r>
                        <w:rPr>
                          <w:rFonts w:hint="eastAsia"/>
                          <w:lang w:val="en-US" w:eastAsia="zh-CN"/>
                        </w:rPr>
                        <w:t>100%</w:t>
                      </w:r>
                    </w:p>
                  </w:txbxContent>
                </v:textbox>
              </v:shape>
            </w:pict>
          </mc:Fallback>
        </mc:AlternateContent>
      </w:r>
    </w:p>
    <w:p>
      <w:pPr>
        <w:adjustRightInd w:val="0"/>
        <w:snapToGrid w:val="0"/>
        <w:spacing w:line="584" w:lineRule="exact"/>
        <w:jc w:val="center"/>
        <w:rPr>
          <w:rFonts w:hint="eastAsia" w:eastAsia="仿宋_GB2312"/>
          <w:sz w:val="32"/>
          <w:szCs w:val="32"/>
          <w:lang w:eastAsia="zh-CN"/>
        </w:rPr>
      </w:pPr>
    </w:p>
    <w:p>
      <w:pPr>
        <w:adjustRightInd w:val="0"/>
        <w:snapToGrid w:val="0"/>
        <w:spacing w:line="584" w:lineRule="exact"/>
        <w:jc w:val="center"/>
        <w:rPr>
          <w:rFonts w:eastAsia="仿宋_GB2312"/>
          <w:sz w:val="32"/>
          <w:szCs w:val="32"/>
        </w:rPr>
      </w:pPr>
    </w:p>
    <w:p>
      <w:pPr>
        <w:jc w:val="center"/>
        <w:rPr>
          <w:rFonts w:ascii="黑体" w:eastAsia="黑体" w:cs="Arial"/>
          <w:sz w:val="32"/>
          <w:szCs w:val="32"/>
        </w:rPr>
      </w:pPr>
    </w:p>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73.32</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58.32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79.54</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15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20.46</w:t>
      </w:r>
      <w:r>
        <w:rPr>
          <w:rFonts w:hint="eastAsia" w:ascii="仿宋_GB2312" w:eastAsia="仿宋_GB2312" w:cs="DengXian-Regular"/>
          <w:sz w:val="32"/>
          <w:szCs w:val="32"/>
        </w:rPr>
        <w:t>%</w:t>
      </w:r>
      <w:r>
        <w:rPr>
          <w:rFonts w:ascii="仿宋_GB2312" w:eastAsia="仿宋_GB2312" w:cs="DengXian-Regular"/>
          <w:sz w:val="32"/>
          <w:szCs w:val="32"/>
        </w:rPr>
        <w:t>；</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580" w:lineRule="exact"/>
        <w:jc w:val="center"/>
        <w:rPr>
          <w:rFonts w:eastAsia="仿宋_GB2312"/>
          <w:sz w:val="32"/>
          <w:szCs w:val="32"/>
        </w:rPr>
      </w:pPr>
      <w:r>
        <w:rPr>
          <w:rFonts w:hint="eastAsia" w:eastAsia="仿宋_GB2312"/>
          <w:sz w:val="32"/>
          <w:szCs w:val="32"/>
          <w:lang w:eastAsia="zh-CN"/>
        </w:rPr>
        <w:drawing>
          <wp:anchor distT="0" distB="0" distL="114300" distR="114300" simplePos="0" relativeHeight="251659264" behindDoc="0" locked="0" layoutInCell="1" allowOverlap="1">
            <wp:simplePos x="0" y="0"/>
            <wp:positionH relativeFrom="column">
              <wp:posOffset>19050</wp:posOffset>
            </wp:positionH>
            <wp:positionV relativeFrom="paragraph">
              <wp:posOffset>28575</wp:posOffset>
            </wp:positionV>
            <wp:extent cx="5080000" cy="3810000"/>
            <wp:effectExtent l="0" t="0" r="0" b="0"/>
            <wp:wrapNone/>
            <wp:docPr id="4" name="图表 1"/>
            <wp:cNvGraphicFramePr/>
            <a:graphic xmlns:a="http://schemas.openxmlformats.org/drawingml/2006/main">
              <a:graphicData uri="http://schemas.openxmlformats.org/drawingml/2006/picture">
                <pic:pic xmlns:pic="http://schemas.openxmlformats.org/drawingml/2006/picture">
                  <pic:nvPicPr>
                    <pic:cNvPr id="4" name="图表 1"/>
                    <pic:cNvPicPr/>
                  </pic:nvPicPr>
                  <pic:blipFill>
                    <a:blip r:embed="rId8"/>
                    <a:stretch>
                      <a:fillRect/>
                    </a:stretch>
                  </pic:blipFill>
                  <pic:spPr>
                    <a:xfrm>
                      <a:off x="0" y="0"/>
                      <a:ext cx="5079998" cy="3810000"/>
                    </a:xfrm>
                    <a:prstGeom prst="rect">
                      <a:avLst/>
                    </a:prstGeom>
                    <a:noFill/>
                    <a:ln w="9525" cap="flat" cmpd="sng">
                      <a:solidFill>
                        <a:srgbClr val="000000"/>
                      </a:solidFill>
                      <a:prstDash val="solid"/>
                      <a:miter/>
                    </a:ln>
                  </pic:spPr>
                </pic:pic>
              </a:graphicData>
            </a:graphic>
          </wp:anchor>
        </w:drawing>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hint="eastAsia" w:eastAsia="仿宋_GB2312"/>
          <w:sz w:val="32"/>
          <w:szCs w:val="32"/>
          <w:lang w:eastAsia="zh-CN"/>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hint="eastAsia" w:eastAsia="仿宋_GB2312"/>
          <w:sz w:val="32"/>
          <w:szCs w:val="32"/>
          <w:lang w:eastAsia="zh-CN"/>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jc w:val="center"/>
        <w:rPr>
          <w:rFonts w:ascii="仿宋_GB2312" w:eastAsia="仿宋_GB2312" w:cs="DengXian-Regular"/>
          <w:sz w:val="32"/>
          <w:szCs w:val="32"/>
        </w:rPr>
      </w:pPr>
    </w:p>
    <w:p>
      <w:pPr>
        <w:pStyle w:val="3"/>
        <w:spacing w:before="0" w:after="0" w:line="580" w:lineRule="exact"/>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w:t>
      </w:r>
      <w:r>
        <w:rPr>
          <w:rFonts w:hint="eastAsia" w:ascii="仿宋_GB2312" w:eastAsia="仿宋_GB2312" w:cs="DengXian-Regular"/>
          <w:sz w:val="32"/>
          <w:szCs w:val="32"/>
          <w:lang w:val="en-US" w:eastAsia="zh-CN"/>
        </w:rPr>
        <w:t>75.82</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2.46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3.35</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人员经费调整，项目资金调整</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73.32</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结转</w:t>
      </w:r>
      <w:r>
        <w:rPr>
          <w:rFonts w:hint="eastAsia" w:ascii="仿宋_GB2312" w:eastAsia="仿宋_GB2312" w:cs="DengXian-Regular"/>
          <w:sz w:val="32"/>
          <w:szCs w:val="32"/>
          <w:lang w:val="en-US" w:eastAsia="zh-CN"/>
        </w:rPr>
        <w:t>2.5万元，</w:t>
      </w:r>
      <w:r>
        <w:rPr>
          <w:rFonts w:hint="eastAsia" w:ascii="仿宋_GB2312" w:eastAsia="仿宋_GB2312" w:cs="DengXian-Regular"/>
          <w:sz w:val="32"/>
          <w:szCs w:val="32"/>
        </w:rPr>
        <w:t>减少</w:t>
      </w:r>
      <w:r>
        <w:rPr>
          <w:rFonts w:hint="eastAsia" w:ascii="仿宋_GB2312" w:eastAsia="仿宋_GB2312" w:cs="DengXian-Regular"/>
          <w:sz w:val="32"/>
          <w:szCs w:val="32"/>
          <w:lang w:val="en-US" w:eastAsia="zh-CN"/>
        </w:rPr>
        <w:t>0.04</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0.05</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在保证人员经费及项目资金的正常支出下压减公用经费支出</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图3：财政拨款收支情况</w:t>
      </w:r>
    </w:p>
    <w:p>
      <w:pPr>
        <w:adjustRightInd w:val="0"/>
        <w:snapToGrid w:val="0"/>
        <w:spacing w:after="0" w:line="580" w:lineRule="exact"/>
        <w:jc w:val="center"/>
        <w:rPr>
          <w:rFonts w:hint="eastAsia" w:eastAsia="仿宋_GB2312"/>
          <w:sz w:val="32"/>
          <w:szCs w:val="32"/>
        </w:rPr>
      </w:pPr>
      <w:r>
        <w:rPr>
          <w:rFonts w:hint="eastAsia" w:eastAsia="仿宋_GB2312"/>
          <w:sz w:val="32"/>
          <w:szCs w:val="32"/>
          <w:lang w:eastAsia="zh-CN"/>
        </w:rPr>
        <w:drawing>
          <wp:anchor distT="0" distB="0" distL="114300" distR="114300" simplePos="0" relativeHeight="251659264" behindDoc="0" locked="0" layoutInCell="1" allowOverlap="1">
            <wp:simplePos x="0" y="0"/>
            <wp:positionH relativeFrom="column">
              <wp:posOffset>153035</wp:posOffset>
            </wp:positionH>
            <wp:positionV relativeFrom="paragraph">
              <wp:posOffset>133985</wp:posOffset>
            </wp:positionV>
            <wp:extent cx="4375785" cy="2839085"/>
            <wp:effectExtent l="0" t="0" r="0" b="0"/>
            <wp:wrapNone/>
            <wp:docPr id="7" name="图表 2"/>
            <wp:cNvGraphicFramePr/>
            <a:graphic xmlns:a="http://schemas.openxmlformats.org/drawingml/2006/main">
              <a:graphicData uri="http://schemas.openxmlformats.org/drawingml/2006/picture">
                <pic:pic xmlns:pic="http://schemas.openxmlformats.org/drawingml/2006/picture">
                  <pic:nvPicPr>
                    <pic:cNvPr id="7" name="图表 2"/>
                    <pic:cNvPicPr/>
                  </pic:nvPicPr>
                  <pic:blipFill>
                    <a:blip r:embed="rId9"/>
                    <a:stretch>
                      <a:fillRect/>
                    </a:stretch>
                  </pic:blipFill>
                  <pic:spPr>
                    <a:xfrm>
                      <a:off x="0" y="0"/>
                      <a:ext cx="4375784" cy="2839085"/>
                    </a:xfrm>
                    <a:prstGeom prst="rect">
                      <a:avLst/>
                    </a:prstGeom>
                    <a:noFill/>
                    <a:ln w="9525" cap="flat" cmpd="sng">
                      <a:solidFill>
                        <a:srgbClr val="000000"/>
                      </a:solidFill>
                      <a:prstDash val="solid"/>
                      <a:miter/>
                    </a:ln>
                  </pic:spPr>
                </pic:pic>
              </a:graphicData>
            </a:graphic>
          </wp:anchor>
        </w:drawing>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lang w:eastAsia="zh-CN"/>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jc w:val="center"/>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75.82</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99.44</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0.43</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eastAsia="zh-CN"/>
        </w:rPr>
        <w:t>在保证人员经费及项目资金的正常支出下压减公用经费支出</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73.32</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结转</w:t>
      </w:r>
      <w:r>
        <w:rPr>
          <w:rFonts w:hint="eastAsia" w:ascii="仿宋_GB2312" w:eastAsia="仿宋_GB2312" w:cs="DengXian-Regular"/>
          <w:sz w:val="32"/>
          <w:szCs w:val="32"/>
          <w:lang w:val="en-US" w:eastAsia="zh-CN"/>
        </w:rPr>
        <w:t>2.5万元。</w:t>
      </w:r>
      <w:r>
        <w:rPr>
          <w:rFonts w:hint="eastAsia" w:ascii="仿宋_GB2312" w:eastAsia="仿宋_GB2312" w:cs="DengXian-Regular"/>
          <w:sz w:val="32"/>
          <w:szCs w:val="32"/>
        </w:rPr>
        <w:t>完成年初预算的</w:t>
      </w:r>
      <w:r>
        <w:rPr>
          <w:rFonts w:hint="eastAsia" w:ascii="仿宋_GB2312" w:eastAsia="仿宋_GB2312" w:cs="DengXian-Regular"/>
          <w:sz w:val="32"/>
          <w:szCs w:val="32"/>
          <w:lang w:val="en-US" w:eastAsia="zh-CN"/>
        </w:rPr>
        <w:t>99.16</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2.93</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eastAsia="zh-CN"/>
        </w:rPr>
        <w:t>在保证人员经费及项目资金的正常支出下压减公用经费支出</w:t>
      </w:r>
      <w:r>
        <w:rPr>
          <w:rFonts w:hint="eastAsia" w:ascii="仿宋_GB2312" w:eastAsia="仿宋_GB2312" w:cs="DengXian-Regular"/>
          <w:sz w:val="32"/>
          <w:szCs w:val="32"/>
        </w:rPr>
        <w:t>。</w:t>
      </w:r>
    </w:p>
    <w:p>
      <w:pPr>
        <w:adjustRightInd w:val="0"/>
        <w:snapToGrid w:val="0"/>
        <w:spacing w:after="0" w:line="580" w:lineRule="exact"/>
        <w:jc w:val="center"/>
        <w:rPr>
          <w:rFonts w:ascii="仿宋_GB2312" w:eastAsia="仿宋_GB2312" w:cs="DengXian-Regular"/>
          <w:sz w:val="24"/>
        </w:rPr>
      </w:pPr>
      <w:r>
        <w:rPr>
          <w:rFonts w:hint="eastAsia" w:ascii="仿宋_GB2312" w:eastAsia="仿宋_GB2312" w:cs="DengXian-Regular"/>
          <w:sz w:val="32"/>
          <w:szCs w:val="32"/>
          <w:highlight w:val="yellow"/>
          <w:lang w:eastAsia="zh-CN"/>
        </w:rPr>
        <w:drawing>
          <wp:anchor distT="0" distB="0" distL="114300" distR="114300" simplePos="0" relativeHeight="251659264" behindDoc="0" locked="0" layoutInCell="1" allowOverlap="1">
            <wp:simplePos x="0" y="0"/>
            <wp:positionH relativeFrom="column">
              <wp:posOffset>219075</wp:posOffset>
            </wp:positionH>
            <wp:positionV relativeFrom="paragraph">
              <wp:posOffset>384175</wp:posOffset>
            </wp:positionV>
            <wp:extent cx="4605020" cy="2867660"/>
            <wp:effectExtent l="0" t="0" r="0" b="0"/>
            <wp:wrapNone/>
            <wp:docPr id="10" name="图表 3"/>
            <wp:cNvGraphicFramePr/>
            <a:graphic xmlns:a="http://schemas.openxmlformats.org/drawingml/2006/main">
              <a:graphicData uri="http://schemas.openxmlformats.org/drawingml/2006/picture">
                <pic:pic xmlns:pic="http://schemas.openxmlformats.org/drawingml/2006/picture">
                  <pic:nvPicPr>
                    <pic:cNvPr id="10" name="图表 3"/>
                    <pic:cNvPicPr/>
                  </pic:nvPicPr>
                  <pic:blipFill>
                    <a:blip r:embed="rId10"/>
                    <a:stretch>
                      <a:fillRect/>
                    </a:stretch>
                  </pic:blipFill>
                  <pic:spPr>
                    <a:xfrm>
                      <a:off x="0" y="0"/>
                      <a:ext cx="4605020" cy="2867660"/>
                    </a:xfrm>
                    <a:prstGeom prst="rect">
                      <a:avLst/>
                    </a:prstGeom>
                    <a:noFill/>
                    <a:ln w="9525" cap="flat" cmpd="sng">
                      <a:solidFill>
                        <a:srgbClr val="000000"/>
                      </a:solidFill>
                      <a:prstDash val="solid"/>
                      <a:miter/>
                    </a:ln>
                  </pic:spPr>
                </pic:pic>
              </a:graphicData>
            </a:graphic>
          </wp:anchor>
        </w:drawing>
      </w:r>
      <w:r>
        <w:rPr>
          <w:rFonts w:hint="eastAsia" w:eastAsia="仿宋_GB2312"/>
          <w:sz w:val="32"/>
          <w:szCs w:val="32"/>
        </w:rPr>
        <w:t>图4：财政拨款收支预决算对比情况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hint="eastAsia" w:ascii="仿宋_GB2312" w:eastAsia="仿宋_GB2312" w:cs="DengXian-Regular"/>
          <w:sz w:val="32"/>
          <w:szCs w:val="32"/>
          <w:highlight w:val="yellow"/>
          <w:lang w:eastAsia="zh-CN"/>
        </w:rPr>
      </w:pPr>
    </w:p>
    <w:p>
      <w:pPr>
        <w:adjustRightInd w:val="0"/>
        <w:snapToGrid w:val="0"/>
        <w:spacing w:after="0" w:line="580" w:lineRule="exact"/>
        <w:ind w:left="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73.32</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64.9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88.52</w:t>
      </w:r>
      <w:r>
        <w:rPr>
          <w:rFonts w:hint="eastAsia" w:ascii="仿宋_GB2312" w:eastAsia="仿宋_GB2312" w:cs="DengXian-Regular"/>
          <w:sz w:val="32"/>
          <w:szCs w:val="32"/>
        </w:rPr>
        <w:t xml:space="preserve">%；社会保障和就业（类）支出 </w:t>
      </w:r>
      <w:r>
        <w:rPr>
          <w:rFonts w:hint="eastAsia" w:ascii="仿宋_GB2312" w:eastAsia="仿宋_GB2312" w:cs="DengXian-Regular"/>
          <w:sz w:val="32"/>
          <w:szCs w:val="32"/>
          <w:lang w:val="en-US" w:eastAsia="zh-CN"/>
        </w:rPr>
        <w:t>5.59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7.62</w:t>
      </w:r>
      <w:r>
        <w:rPr>
          <w:rFonts w:hint="eastAsia" w:ascii="仿宋_GB2312" w:eastAsia="仿宋_GB2312" w:cs="DengXian-Regular"/>
          <w:sz w:val="32"/>
          <w:szCs w:val="32"/>
        </w:rPr>
        <w:t>%；</w:t>
      </w:r>
      <w:r>
        <w:rPr>
          <w:rFonts w:hint="eastAsia" w:ascii="仿宋_GB2312" w:eastAsia="仿宋_GB2312" w:cs="DengXian-Regular"/>
          <w:sz w:val="32"/>
          <w:szCs w:val="32"/>
          <w:lang w:eastAsia="zh-CN"/>
        </w:rPr>
        <w:t>医疗卫生与计划生育</w:t>
      </w:r>
      <w:r>
        <w:rPr>
          <w:rFonts w:hint="eastAsia" w:ascii="仿宋_GB2312" w:eastAsia="仿宋_GB2312" w:cs="DengXian-Regular"/>
          <w:sz w:val="32"/>
          <w:szCs w:val="32"/>
        </w:rPr>
        <w:t>（类）支出</w:t>
      </w:r>
      <w:r>
        <w:rPr>
          <w:rFonts w:hint="eastAsia" w:ascii="仿宋_GB2312" w:eastAsia="仿宋_GB2312" w:cs="DengXian-Regular"/>
          <w:sz w:val="32"/>
          <w:szCs w:val="32"/>
          <w:lang w:val="en-US" w:eastAsia="zh-CN"/>
        </w:rPr>
        <w:t>2.83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3.86</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图5：财政拨款支出决算结构（按功能分类）</w:t>
      </w:r>
    </w:p>
    <w:p>
      <w:pPr>
        <w:adjustRightInd w:val="0"/>
        <w:snapToGrid w:val="0"/>
        <w:spacing w:after="0" w:line="580" w:lineRule="exact"/>
        <w:jc w:val="center"/>
        <w:rPr>
          <w:rFonts w:hint="eastAsia" w:eastAsia="仿宋_GB2312"/>
          <w:sz w:val="32"/>
          <w:szCs w:val="32"/>
        </w:rPr>
      </w:pPr>
      <w:r>
        <w:rPr>
          <w:rFonts w:hint="eastAsia" w:eastAsia="仿宋_GB2312"/>
          <w:sz w:val="32"/>
          <w:szCs w:val="32"/>
          <w:lang w:eastAsia="zh-CN"/>
        </w:rPr>
        <w:drawing>
          <wp:anchor distT="0" distB="0" distL="114300" distR="114300" simplePos="0" relativeHeight="251659264" behindDoc="0" locked="0" layoutInCell="1" allowOverlap="1">
            <wp:simplePos x="0" y="0"/>
            <wp:positionH relativeFrom="column">
              <wp:posOffset>215265</wp:posOffset>
            </wp:positionH>
            <wp:positionV relativeFrom="paragraph">
              <wp:posOffset>76835</wp:posOffset>
            </wp:positionV>
            <wp:extent cx="4793615" cy="3362960"/>
            <wp:effectExtent l="0" t="0" r="0" b="0"/>
            <wp:wrapNone/>
            <wp:docPr id="13" name="图表 4"/>
            <wp:cNvGraphicFramePr/>
            <a:graphic xmlns:a="http://schemas.openxmlformats.org/drawingml/2006/main">
              <a:graphicData uri="http://schemas.openxmlformats.org/drawingml/2006/picture">
                <pic:pic xmlns:pic="http://schemas.openxmlformats.org/drawingml/2006/picture">
                  <pic:nvPicPr>
                    <pic:cNvPr id="13" name="图表 4"/>
                    <pic:cNvPicPr/>
                  </pic:nvPicPr>
                  <pic:blipFill>
                    <a:blip r:embed="rId11"/>
                    <a:stretch>
                      <a:fillRect/>
                    </a:stretch>
                  </pic:blipFill>
                  <pic:spPr>
                    <a:xfrm>
                      <a:off x="0" y="0"/>
                      <a:ext cx="4793615" cy="3362959"/>
                    </a:xfrm>
                    <a:prstGeom prst="rect">
                      <a:avLst/>
                    </a:prstGeom>
                    <a:noFill/>
                    <a:ln w="9525" cap="flat" cmpd="sng">
                      <a:solidFill>
                        <a:srgbClr val="000000"/>
                      </a:solidFill>
                      <a:prstDash val="solid"/>
                      <a:miter/>
                    </a:ln>
                  </pic:spPr>
                </pic:pic>
              </a:graphicData>
            </a:graphic>
          </wp:anchor>
        </w:drawing>
      </w:r>
    </w:p>
    <w:p>
      <w:pPr>
        <w:adjustRightInd w:val="0"/>
        <w:snapToGrid w:val="0"/>
        <w:spacing w:after="0" w:line="580" w:lineRule="exact"/>
        <w:jc w:val="center"/>
        <w:rPr>
          <w:rFonts w:hint="eastAsia" w:eastAsia="仿宋_GB2312"/>
          <w:sz w:val="32"/>
          <w:szCs w:val="32"/>
          <w:lang w:eastAsia="zh-CN"/>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jc w:val="center"/>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58.32</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52.29</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6.03</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lang w:val="en-US" w:eastAsia="zh-CN"/>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年度一般公共预算财政拨款“三公”经费支出共计0万元。比201</w:t>
      </w:r>
      <w:r>
        <w:rPr>
          <w:rFonts w:hint="eastAsia" w:eastAsia="仿宋_GB2312"/>
          <w:sz w:val="32"/>
          <w:szCs w:val="32"/>
        </w:rPr>
        <w:t>7</w:t>
      </w:r>
      <w:r>
        <w:rPr>
          <w:rFonts w:eastAsia="仿宋_GB2312"/>
          <w:sz w:val="32"/>
          <w:szCs w:val="32"/>
        </w:rPr>
        <w:t>年度决算无增减</w:t>
      </w:r>
      <w:r>
        <w:rPr>
          <w:rFonts w:hint="eastAsia" w:ascii="仿宋_GB2312" w:eastAsia="仿宋_GB2312" w:cs="DengXian-Regular"/>
          <w:sz w:val="32"/>
          <w:szCs w:val="32"/>
          <w:lang w:val="en-US" w:eastAsia="zh-CN"/>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增加0</w:t>
      </w:r>
      <w:r>
        <w:rPr>
          <w:rFonts w:eastAsia="仿宋_GB2312"/>
          <w:sz w:val="32"/>
          <w:szCs w:val="32"/>
        </w:rPr>
        <w:t>万元，增长</w:t>
      </w:r>
      <w:r>
        <w:rPr>
          <w:rFonts w:hint="eastAsia" w:eastAsia="仿宋_GB2312"/>
          <w:sz w:val="32"/>
          <w:szCs w:val="32"/>
          <w:lang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因公出国（境）费支出；</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增加0</w:t>
      </w:r>
      <w:r>
        <w:rPr>
          <w:rFonts w:eastAsia="仿宋_GB2312"/>
          <w:sz w:val="32"/>
          <w:szCs w:val="32"/>
        </w:rPr>
        <w:t>万元，增长</w:t>
      </w:r>
      <w:r>
        <w:rPr>
          <w:rFonts w:hint="eastAsia" w:eastAsia="仿宋_GB2312"/>
          <w:sz w:val="32"/>
          <w:szCs w:val="32"/>
          <w:lang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因公出国（境）费支出。</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（二）公务用车购置及运行维护费支出0万元。</w:t>
      </w:r>
      <w:r>
        <w:rPr>
          <w:rFonts w:hint="eastAsia" w:ascii="仿宋_GB2312" w:eastAsia="仿宋_GB2312" w:cs="DengXian-Regular"/>
          <w:sz w:val="32"/>
          <w:szCs w:val="32"/>
        </w:rPr>
        <w:t>本部门2018年度公务用车购置及运行维护费</w:t>
      </w:r>
      <w:r>
        <w:rPr>
          <w:rFonts w:hint="eastAsia" w:ascii="仿宋_GB2312" w:eastAsia="仿宋_GB2312" w:cs="DengXian-Regular"/>
          <w:sz w:val="32"/>
          <w:szCs w:val="32"/>
          <w:lang w:eastAsia="zh-CN"/>
        </w:rPr>
        <w:t>支出，</w:t>
      </w:r>
      <w:r>
        <w:rPr>
          <w:rFonts w:hint="eastAsia" w:ascii="仿宋_GB2312" w:eastAsia="仿宋_GB2312" w:cs="DengXian-Regular"/>
          <w:sz w:val="32"/>
          <w:szCs w:val="32"/>
        </w:rPr>
        <w:t>比年初预算</w:t>
      </w:r>
      <w:r>
        <w:rPr>
          <w:rFonts w:hint="eastAsia" w:eastAsia="仿宋_GB2312"/>
          <w:sz w:val="32"/>
          <w:szCs w:val="32"/>
          <w:lang w:eastAsia="zh-CN"/>
        </w:rPr>
        <w:t>减少</w:t>
      </w:r>
      <w:r>
        <w:rPr>
          <w:rFonts w:hint="eastAsia" w:eastAsia="仿宋_GB2312"/>
          <w:sz w:val="32"/>
          <w:szCs w:val="32"/>
          <w:lang w:val="en-US" w:eastAsia="zh-CN"/>
        </w:rPr>
        <w:t>1</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100</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未发生公务用车购置及运行维护费支出</w:t>
      </w:r>
      <w:r>
        <w:rPr>
          <w:rFonts w:ascii="仿宋_GB2312" w:eastAsia="仿宋_GB2312" w:cs="DengXian-Regular"/>
          <w:sz w:val="32"/>
          <w:szCs w:val="32"/>
        </w:rPr>
        <w:t>。</w:t>
      </w:r>
      <w:r>
        <w:rPr>
          <w:rFonts w:eastAsia="仿宋_GB2312"/>
          <w:sz w:val="32"/>
          <w:szCs w:val="32"/>
          <w:lang w:eastAsia="zh-CN"/>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无增减变化</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增加0</w:t>
      </w:r>
      <w:r>
        <w:rPr>
          <w:rFonts w:eastAsia="仿宋_GB2312"/>
          <w:sz w:val="32"/>
          <w:szCs w:val="32"/>
        </w:rPr>
        <w:t>万元，增长</w:t>
      </w:r>
      <w:r>
        <w:rPr>
          <w:rFonts w:hint="eastAsia" w:eastAsia="仿宋_GB2312"/>
          <w:sz w:val="32"/>
          <w:szCs w:val="32"/>
          <w:lang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公务用车购置费支出；</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增加0</w:t>
      </w:r>
      <w:r>
        <w:rPr>
          <w:rFonts w:eastAsia="仿宋_GB2312"/>
          <w:sz w:val="32"/>
          <w:szCs w:val="32"/>
        </w:rPr>
        <w:t>万元，增长</w:t>
      </w:r>
      <w:r>
        <w:rPr>
          <w:rFonts w:hint="eastAsia" w:eastAsia="仿宋_GB2312"/>
          <w:sz w:val="32"/>
          <w:szCs w:val="32"/>
          <w:lang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公务用车购置费支出。</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年度决算无增减。</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0</w:t>
      </w:r>
      <w:r>
        <w:rPr>
          <w:rFonts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年末单位公务用车保有量</w:t>
      </w:r>
      <w:r>
        <w:rPr>
          <w:rFonts w:eastAsia="仿宋_GB2312"/>
          <w:sz w:val="32"/>
          <w:szCs w:val="32"/>
        </w:rPr>
        <w:t>0</w:t>
      </w:r>
      <w:r>
        <w:rPr>
          <w:rFonts w:hint="eastAsia" w:eastAsia="仿宋_GB2312"/>
          <w:sz w:val="32"/>
          <w:szCs w:val="32"/>
        </w:rPr>
        <w:t>辆。公车运行维护费支出比年初预算减</w:t>
      </w:r>
      <w:r>
        <w:rPr>
          <w:rFonts w:eastAsia="仿宋_GB2312"/>
          <w:sz w:val="32"/>
          <w:szCs w:val="32"/>
        </w:rPr>
        <w:t>1</w:t>
      </w:r>
      <w:r>
        <w:rPr>
          <w:rFonts w:hint="eastAsia" w:eastAsia="仿宋_GB2312"/>
          <w:sz w:val="32"/>
          <w:szCs w:val="32"/>
        </w:rPr>
        <w:t>万元，降低</w:t>
      </w:r>
      <w:r>
        <w:rPr>
          <w:rFonts w:eastAsia="仿宋_GB2312"/>
          <w:sz w:val="32"/>
          <w:szCs w:val="32"/>
        </w:rPr>
        <w:t>100%</w:t>
      </w:r>
      <w:r>
        <w:rPr>
          <w:rFonts w:hint="eastAsia" w:eastAsia="仿宋_GB2312"/>
          <w:sz w:val="32"/>
          <w:szCs w:val="32"/>
        </w:rPr>
        <w:t>，主要是本单位无公务用车运行维护费支出；</w:t>
      </w:r>
      <w:r>
        <w:rPr>
          <w:rFonts w:eastAsia="仿宋_GB2312"/>
          <w:sz w:val="32"/>
          <w:szCs w:val="32"/>
        </w:rPr>
        <w:t>比2017</w:t>
      </w:r>
      <w:r>
        <w:rPr>
          <w:rFonts w:hint="eastAsia" w:eastAsia="仿宋_GB2312"/>
          <w:sz w:val="32"/>
          <w:szCs w:val="32"/>
        </w:rPr>
        <w:t>年度决算无增减变化。</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年度公务接待共0批次、0人次。比2017</w:t>
      </w:r>
      <w:r>
        <w:rPr>
          <w:rFonts w:hint="eastAsia" w:eastAsia="仿宋_GB2312"/>
          <w:sz w:val="32"/>
          <w:szCs w:val="32"/>
        </w:rPr>
        <w:t>年度决算无增减变化。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ascii="仿宋" w:eastAsia="仿宋" w:cs="仿宋_GB2312"/>
          <w:sz w:val="32"/>
          <w:szCs w:val="32"/>
        </w:rPr>
        <w:t>2018年，大城县妇联工作的总体要求是：深入贯彻落实党的十九</w:t>
      </w:r>
      <w:r>
        <w:rPr>
          <w:rFonts w:hint="eastAsia" w:ascii="仿宋" w:eastAsia="仿宋" w:cs="仿宋_GB2312"/>
          <w:sz w:val="32"/>
          <w:szCs w:val="32"/>
          <w:lang w:eastAsia="zh-CN"/>
        </w:rPr>
        <w:t>大</w:t>
      </w:r>
      <w:r>
        <w:rPr>
          <w:rFonts w:ascii="仿宋" w:eastAsia="仿宋" w:cs="仿宋_GB2312"/>
          <w:sz w:val="32"/>
          <w:szCs w:val="32"/>
        </w:rPr>
        <w:t>精神，紧紧围绕党委政府的中心工作和妇女需求，以深化改革为抓手，坚持夯实基层、面向群众、延伸触角、扩点提面的工作思路，不断扩大妇联工作格局，持续强化妇联工作效果，重点做好五个方面的工作。完成区域化改革任务，会改联百分百完成，开展基层妇联干部培训2场，建设1个高标准的妇女之家，评选美丽庭院100户。</w:t>
      </w:r>
    </w:p>
    <w:p>
      <w:pPr>
        <w:numPr>
          <w:ilvl w:val="0"/>
          <w:numId w:val="2"/>
        </w:numPr>
        <w:adjustRightInd w:val="0"/>
        <w:snapToGrid w:val="0"/>
        <w:spacing w:after="0" w:line="580" w:lineRule="exact"/>
        <w:ind w:left="0"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spacing w:line="560" w:lineRule="exact"/>
        <w:ind w:firstLine="560"/>
        <w:rPr>
          <w:rFonts w:ascii="仿宋" w:eastAsia="仿宋" w:cs="仿宋_GB2312"/>
          <w:sz w:val="32"/>
          <w:szCs w:val="32"/>
        </w:rPr>
      </w:pPr>
      <w:r>
        <w:rPr>
          <w:rFonts w:ascii="仿宋" w:eastAsia="仿宋" w:cs="仿宋_GB2312"/>
          <w:sz w:val="32"/>
          <w:szCs w:val="32"/>
        </w:rPr>
        <w:t>团结动员妇女参加经济社会建设：围绕中心，服务大局，完成县委县政府交办的工作任务，全县妇女精神面貌有较大改观，创业就业能力逐步增强，素质得到有效提升。2018年全面深化妇联改革，实施区域化建设，带领城乡妇女学习</w:t>
      </w:r>
      <w:r>
        <w:rPr>
          <w:rFonts w:hint="eastAsia" w:ascii="仿宋" w:eastAsia="仿宋" w:cs="仿宋_GB2312"/>
          <w:sz w:val="32"/>
          <w:szCs w:val="32"/>
          <w:lang w:eastAsia="zh-CN"/>
        </w:rPr>
        <w:t>党的</w:t>
      </w:r>
      <w:bookmarkStart w:id="0" w:name="_GoBack"/>
      <w:bookmarkEnd w:id="0"/>
      <w:r>
        <w:rPr>
          <w:rFonts w:ascii="仿宋" w:eastAsia="仿宋" w:cs="仿宋_GB2312"/>
          <w:sz w:val="32"/>
          <w:szCs w:val="32"/>
        </w:rPr>
        <w:t>十九大精神。</w:t>
      </w:r>
    </w:p>
    <w:p>
      <w:pPr>
        <w:spacing w:line="560" w:lineRule="exact"/>
        <w:ind w:firstLine="560"/>
        <w:rPr>
          <w:rFonts w:ascii="仿宋" w:eastAsia="仿宋" w:cs="仿宋_GB2312"/>
          <w:sz w:val="32"/>
          <w:szCs w:val="32"/>
        </w:rPr>
      </w:pPr>
      <w:r>
        <w:rPr>
          <w:rFonts w:ascii="仿宋" w:eastAsia="仿宋" w:cs="仿宋_GB2312"/>
          <w:sz w:val="32"/>
          <w:szCs w:val="32"/>
        </w:rPr>
        <w:t>维护妇女儿童合法权益促进妇女儿童发展：妇女综合素质和发展能力有较大提升。妇女儿童合法权益得到有效维护，男女平等基本国策宣传进一步深入人心。全面落实妇女儿童维权中心建设，让妇女维权真正落实在基层。</w:t>
      </w:r>
    </w:p>
    <w:p>
      <w:pPr>
        <w:spacing w:line="560" w:lineRule="exact"/>
        <w:ind w:firstLine="560"/>
        <w:rPr>
          <w:rFonts w:ascii="仿宋" w:eastAsia="仿宋" w:cs="仿宋_GB2312"/>
          <w:sz w:val="32"/>
          <w:szCs w:val="32"/>
          <w:lang w:eastAsia="zh-CN"/>
        </w:rPr>
      </w:pPr>
      <w:r>
        <w:rPr>
          <w:rFonts w:ascii="仿宋" w:eastAsia="仿宋" w:cs="仿宋_GB2312"/>
          <w:sz w:val="32"/>
          <w:szCs w:val="32"/>
        </w:rPr>
        <w:t>妇联综合业务管理：不断加强妇联组织自身建设，提升妇联干部服务妇女的能力和水平，保障妇女维权、妇女发展工作正常有序开展。建设高标准的妇女之家，开展三八节表彰和普法宣传等。</w:t>
      </w:r>
      <w:r>
        <w:rPr>
          <w:rFonts w:hint="eastAsia" w:ascii="仿宋" w:eastAsia="仿宋" w:cs="仿宋_GB2312"/>
          <w:sz w:val="32"/>
          <w:szCs w:val="32"/>
          <w:lang w:eastAsia="zh-CN"/>
        </w:rPr>
        <w:t>自评结果为优。</w:t>
      </w:r>
    </w:p>
    <w:p>
      <w:pPr>
        <w:spacing w:line="560" w:lineRule="exact"/>
        <w:ind w:firstLine="560"/>
        <w:rPr>
          <w:rFonts w:ascii="仿宋" w:eastAsia="仿宋" w:cs="仿宋_GB2312"/>
          <w:sz w:val="32"/>
          <w:szCs w:val="32"/>
          <w:lang w:eastAsia="zh-CN"/>
        </w:rPr>
      </w:pPr>
    </w:p>
    <w:p>
      <w:pPr>
        <w:spacing w:line="560" w:lineRule="exact"/>
        <w:ind w:firstLine="560"/>
        <w:rPr>
          <w:rFonts w:ascii="仿宋" w:eastAsia="仿宋" w:cs="仿宋_GB2312"/>
          <w:sz w:val="32"/>
          <w:szCs w:val="32"/>
          <w:lang w:eastAsia="zh-CN"/>
        </w:rPr>
      </w:pPr>
    </w:p>
    <w:p>
      <w:pPr>
        <w:spacing w:line="560" w:lineRule="exact"/>
        <w:ind w:firstLine="560"/>
        <w:rPr>
          <w:rFonts w:ascii="仿宋" w:eastAsia="仿宋" w:cs="仿宋_GB2312"/>
          <w:sz w:val="32"/>
          <w:szCs w:val="32"/>
          <w:lang w:eastAsia="zh-CN"/>
        </w:rPr>
      </w:pPr>
    </w:p>
    <w:p>
      <w:pPr>
        <w:spacing w:line="560" w:lineRule="exact"/>
        <w:ind w:firstLine="560"/>
        <w:rPr>
          <w:rFonts w:ascii="仿宋" w:eastAsia="仿宋" w:cs="仿宋_GB2312"/>
          <w:sz w:val="32"/>
          <w:szCs w:val="32"/>
          <w:lang w:eastAsia="zh-CN"/>
        </w:rPr>
      </w:pPr>
    </w:p>
    <w:p>
      <w:pPr>
        <w:spacing w:line="560" w:lineRule="exact"/>
        <w:ind w:firstLine="560"/>
        <w:rPr>
          <w:rFonts w:ascii="仿宋" w:eastAsia="仿宋" w:cs="仿宋_GB2312"/>
          <w:sz w:val="32"/>
          <w:szCs w:val="32"/>
          <w:lang w:eastAsia="zh-CN"/>
        </w:rPr>
      </w:pPr>
    </w:p>
    <w:p>
      <w:pPr>
        <w:spacing w:line="560" w:lineRule="exact"/>
        <w:ind w:firstLine="560"/>
        <w:rPr>
          <w:rFonts w:ascii="仿宋" w:eastAsia="仿宋" w:cs="仿宋_GB2312"/>
          <w:sz w:val="32"/>
          <w:szCs w:val="32"/>
          <w:lang w:eastAsia="zh-CN"/>
        </w:rPr>
      </w:pPr>
    </w:p>
    <w:p>
      <w:pPr>
        <w:numPr>
          <w:ilvl w:val="0"/>
          <w:numId w:val="2"/>
        </w:numPr>
        <w:adjustRightInd w:val="0"/>
        <w:snapToGrid w:val="0"/>
        <w:spacing w:after="0" w:line="580" w:lineRule="exact"/>
        <w:ind w:left="0" w:firstLine="640" w:firstLineChars="200"/>
        <w:jc w:val="center"/>
        <w:rPr>
          <w:rFonts w:hint="eastAsia" w:ascii="仿宋_GB2312" w:eastAsia="仿宋_GB2312" w:cs="DengXian-Regular"/>
          <w:sz w:val="32"/>
          <w:szCs w:val="32"/>
        </w:rPr>
      </w:pPr>
      <w:r>
        <w:rPr>
          <w:rFonts w:hint="eastAsia" w:ascii="仿宋_GB2312" w:eastAsia="仿宋_GB2312" w:cs="DengXian-Regular"/>
          <w:sz w:val="32"/>
          <w:szCs w:val="32"/>
        </w:rPr>
        <w:t>重点项目绩效评价结果。</w:t>
      </w:r>
    </w:p>
    <w:tbl>
      <w:tblPr>
        <w:tblStyle w:val="12"/>
        <w:tblW w:w="104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1"/>
        <w:gridCol w:w="739"/>
        <w:gridCol w:w="2310"/>
        <w:gridCol w:w="1760"/>
        <w:gridCol w:w="1050"/>
        <w:gridCol w:w="840"/>
        <w:gridCol w:w="735"/>
        <w:gridCol w:w="840"/>
        <w:gridCol w:w="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170" w:type="dxa"/>
            <w:gridSpan w:val="5"/>
            <w:tcBorders>
              <w:top w:val="single" w:color="FFFFFF" w:sz="6" w:space="0"/>
              <w:left w:val="single" w:color="FFFFFF"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713</w:t>
            </w:r>
            <w:r>
              <w:rPr>
                <w:rFonts w:hint="eastAsia" w:ascii="方正小标宋_GBK" w:eastAsia="方正小标宋_GBK"/>
                <w:sz w:val="24"/>
              </w:rPr>
              <w:t>大城县妇女联合会</w:t>
            </w:r>
          </w:p>
        </w:tc>
        <w:tc>
          <w:tcPr>
            <w:tcW w:w="3255" w:type="dxa"/>
            <w:gridSpan w:val="4"/>
            <w:tcBorders>
              <w:top w:val="single" w:color="FFFFFF" w:sz="6" w:space="0"/>
              <w:left w:val="single" w:color="FFFFFF" w:sz="6" w:space="0"/>
              <w:right w:val="single" w:color="FFFFFF" w:sz="6" w:space="0"/>
            </w:tcBorders>
            <w:noWrap/>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311" w:type="dxa"/>
            <w:vMerge w:val="restart"/>
            <w:noWrap/>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739" w:type="dxa"/>
            <w:vMerge w:val="restart"/>
            <w:noWrap/>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310" w:type="dxa"/>
            <w:vMerge w:val="restart"/>
            <w:noWrap/>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1760" w:type="dxa"/>
            <w:vMerge w:val="restart"/>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50" w:type="dxa"/>
            <w:vMerge w:val="restart"/>
            <w:noWrap/>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3255" w:type="dxa"/>
            <w:gridSpan w:val="4"/>
            <w:noWrap/>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ign w:val="center"/>
          </w:tcPr>
          <w:p/>
        </w:tc>
        <w:tc>
          <w:tcPr>
            <w:tcW w:w="1276" w:type="dxa"/>
            <w:vMerge w:val="continue"/>
            <w:noWrap/>
            <w:vAlign w:val="center"/>
          </w:tcPr>
          <w:p/>
        </w:tc>
        <w:tc>
          <w:tcPr>
            <w:tcW w:w="2976" w:type="dxa"/>
            <w:vMerge w:val="continue"/>
            <w:noWrap/>
            <w:vAlign w:val="center"/>
          </w:tcPr>
          <w:p/>
        </w:tc>
        <w:tc>
          <w:tcPr>
            <w:tcW w:w="2976" w:type="dxa"/>
            <w:vMerge w:val="continue"/>
            <w:noWrap/>
            <w:vAlign w:val="center"/>
          </w:tcPr>
          <w:p/>
        </w:tc>
        <w:tc>
          <w:tcPr>
            <w:tcW w:w="1417" w:type="dxa"/>
            <w:vMerge w:val="continue"/>
            <w:noWrap/>
            <w:vAlign w:val="center"/>
          </w:tcPr>
          <w:p/>
        </w:tc>
        <w:tc>
          <w:tcPr>
            <w:tcW w:w="840" w:type="dxa"/>
            <w:noWrap/>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5" w:type="dxa"/>
            <w:noWrap/>
            <w:vAlign w:val="center"/>
          </w:tcPr>
          <w:p>
            <w:pPr>
              <w:spacing w:line="300" w:lineRule="exact"/>
              <w:jc w:val="center"/>
              <w:rPr>
                <w:rFonts w:ascii="方正书宋_GBK" w:eastAsia="方正书宋_GBK"/>
                <w:b/>
              </w:rPr>
            </w:pPr>
            <w:r>
              <w:rPr>
                <w:rFonts w:hint="eastAsia" w:ascii="方正书宋_GBK" w:eastAsia="方正书宋_GBK"/>
                <w:b/>
              </w:rPr>
              <w:t>良</w:t>
            </w:r>
          </w:p>
        </w:tc>
        <w:tc>
          <w:tcPr>
            <w:tcW w:w="840" w:type="dxa"/>
            <w:noWrap/>
            <w:vAlign w:val="center"/>
          </w:tcPr>
          <w:p>
            <w:pPr>
              <w:spacing w:line="300" w:lineRule="exact"/>
              <w:jc w:val="center"/>
              <w:rPr>
                <w:rFonts w:ascii="方正书宋_GBK" w:eastAsia="方正书宋_GBK"/>
                <w:b/>
              </w:rPr>
            </w:pPr>
            <w:r>
              <w:rPr>
                <w:rFonts w:hint="eastAsia" w:ascii="方正书宋_GBK" w:eastAsia="方正书宋_GBK"/>
                <w:b/>
              </w:rPr>
              <w:t>中</w:t>
            </w:r>
          </w:p>
        </w:tc>
        <w:tc>
          <w:tcPr>
            <w:tcW w:w="840" w:type="dxa"/>
            <w:noWrap/>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1" w:type="dxa"/>
            <w:noWrap/>
            <w:vAlign w:val="center"/>
          </w:tcPr>
          <w:p>
            <w:pPr>
              <w:spacing w:line="300" w:lineRule="exact"/>
              <w:jc w:val="left"/>
              <w:rPr>
                <w:rFonts w:ascii="方正书宋_GBK" w:eastAsia="方正书宋_GBK"/>
                <w:b/>
              </w:rPr>
            </w:pPr>
            <w:r>
              <w:rPr>
                <w:rFonts w:hint="eastAsia" w:ascii="方正书宋_GBK" w:eastAsia="方正书宋_GBK"/>
                <w:b/>
              </w:rPr>
              <w:t>一、团结动员妇女参加经济社会建设</w:t>
            </w:r>
          </w:p>
        </w:tc>
        <w:tc>
          <w:tcPr>
            <w:tcW w:w="739" w:type="dxa"/>
            <w:noWrap/>
            <w:vAlign w:val="center"/>
          </w:tcPr>
          <w:p>
            <w:pPr>
              <w:spacing w:line="300" w:lineRule="exact"/>
              <w:jc w:val="left"/>
              <w:rPr>
                <w:rFonts w:ascii="方正书宋_GBK" w:eastAsia="方正书宋_GBK"/>
              </w:rPr>
            </w:pPr>
            <w:r>
              <w:rPr>
                <w:rFonts w:ascii="方正书宋_GBK" w:eastAsia="方正书宋_GBK"/>
              </w:rPr>
              <w:t>18.00</w:t>
            </w:r>
          </w:p>
        </w:tc>
        <w:tc>
          <w:tcPr>
            <w:tcW w:w="2310" w:type="dxa"/>
            <w:noWrap/>
            <w:vAlign w:val="center"/>
          </w:tcPr>
          <w:p>
            <w:pPr>
              <w:spacing w:line="300" w:lineRule="exact"/>
              <w:jc w:val="left"/>
              <w:rPr>
                <w:rFonts w:ascii="方正书宋_GBK" w:eastAsia="方正书宋_GBK"/>
              </w:rPr>
            </w:pPr>
            <w:r>
              <w:rPr>
                <w:rFonts w:hint="eastAsia" w:ascii="方正书宋_GBK" w:eastAsia="方正书宋_GBK"/>
              </w:rPr>
              <w:t>引导全县妇女听党话、跟党走，发扬</w:t>
            </w:r>
            <w:r>
              <w:rPr>
                <w:rFonts w:ascii="方正书宋_GBK" w:eastAsia="方正书宋_GBK"/>
              </w:rPr>
              <w:t>“</w:t>
            </w:r>
            <w:r>
              <w:rPr>
                <w:rFonts w:hint="eastAsia" w:ascii="方正书宋_GBK" w:eastAsia="方正书宋_GBK"/>
              </w:rPr>
              <w:t>四自</w:t>
            </w:r>
            <w:r>
              <w:rPr>
                <w:rFonts w:ascii="方正书宋_GBK" w:eastAsia="方正书宋_GBK"/>
              </w:rPr>
              <w:t>”</w:t>
            </w:r>
            <w:r>
              <w:rPr>
                <w:rFonts w:hint="eastAsia" w:ascii="方正书宋_GBK" w:eastAsia="方正书宋_GBK"/>
              </w:rPr>
              <w:t>精神，积极投身改革开放和社会主义经济、政治、文化、社会和生态文明建设，全面提高妇女素质，为建设经济县作贡献。</w:t>
            </w:r>
          </w:p>
        </w:tc>
        <w:tc>
          <w:tcPr>
            <w:tcW w:w="1760" w:type="dxa"/>
            <w:noWrap/>
            <w:vAlign w:val="center"/>
          </w:tcPr>
          <w:p>
            <w:pPr>
              <w:spacing w:line="300" w:lineRule="exact"/>
              <w:jc w:val="left"/>
              <w:rPr>
                <w:rFonts w:ascii="方正书宋_GBK" w:eastAsia="方正书宋_GBK"/>
              </w:rPr>
            </w:pPr>
            <w:r>
              <w:rPr>
                <w:rFonts w:hint="eastAsia" w:ascii="方正书宋_GBK" w:eastAsia="方正书宋_GBK"/>
              </w:rPr>
              <w:t>围绕中心，服务大局，完成县委县政府交办的工作任务，全县妇女精神面貌有较大改观，创业就业能力逐步增强，素质得到有效提升。</w:t>
            </w:r>
          </w:p>
        </w:tc>
        <w:tc>
          <w:tcPr>
            <w:tcW w:w="1050" w:type="dxa"/>
            <w:noWrap/>
            <w:vAlign w:val="center"/>
          </w:tcPr>
          <w:p>
            <w:pPr>
              <w:spacing w:line="300" w:lineRule="exact"/>
              <w:jc w:val="left"/>
              <w:rPr>
                <w:rFonts w:ascii="方正书宋_GBK" w:eastAsia="方正书宋_GBK"/>
              </w:rPr>
            </w:pPr>
          </w:p>
        </w:tc>
        <w:tc>
          <w:tcPr>
            <w:tcW w:w="840" w:type="dxa"/>
            <w:noWrap/>
            <w:vAlign w:val="center"/>
          </w:tcPr>
          <w:p>
            <w:pPr>
              <w:spacing w:line="300" w:lineRule="exact"/>
              <w:jc w:val="center"/>
              <w:rPr>
                <w:rFonts w:hint="eastAsia" w:ascii="方正书宋_GBK" w:eastAsia="方正书宋_GBK"/>
                <w:lang w:eastAsia="zh-CN"/>
              </w:rPr>
            </w:pPr>
            <w:r>
              <w:rPr>
                <w:rFonts w:hint="eastAsia" w:ascii="方正书宋_GBK" w:eastAsia="方正书宋_GBK"/>
                <w:lang w:eastAsia="zh-CN"/>
              </w:rPr>
              <w:t>优</w:t>
            </w:r>
          </w:p>
        </w:tc>
        <w:tc>
          <w:tcPr>
            <w:tcW w:w="735" w:type="dxa"/>
            <w:noWrap/>
            <w:vAlign w:val="center"/>
          </w:tcPr>
          <w:p>
            <w:pPr>
              <w:spacing w:line="300" w:lineRule="exact"/>
              <w:jc w:val="center"/>
              <w:rPr>
                <w:rFonts w:ascii="方正书宋_GBK" w:eastAsia="方正书宋_GBK"/>
              </w:rPr>
            </w:pPr>
          </w:p>
        </w:tc>
        <w:tc>
          <w:tcPr>
            <w:tcW w:w="840" w:type="dxa"/>
            <w:noWrap/>
            <w:vAlign w:val="center"/>
          </w:tcPr>
          <w:p>
            <w:pPr>
              <w:spacing w:line="300" w:lineRule="exact"/>
              <w:jc w:val="center"/>
              <w:rPr>
                <w:rFonts w:ascii="方正书宋_GBK" w:eastAsia="方正书宋_GBK"/>
              </w:rPr>
            </w:pPr>
          </w:p>
        </w:tc>
        <w:tc>
          <w:tcPr>
            <w:tcW w:w="840" w:type="dxa"/>
            <w:noWrap/>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1" w:type="dxa"/>
            <w:vMerge w:val="restart"/>
            <w:noWrap/>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、团结动员妇女参加经济社会建设</w:t>
            </w:r>
          </w:p>
        </w:tc>
        <w:tc>
          <w:tcPr>
            <w:tcW w:w="739" w:type="dxa"/>
            <w:vMerge w:val="restart"/>
            <w:noWrap/>
            <w:vAlign w:val="center"/>
          </w:tcPr>
          <w:p>
            <w:pPr>
              <w:spacing w:line="300" w:lineRule="exact"/>
              <w:jc w:val="left"/>
              <w:rPr>
                <w:rFonts w:ascii="方正书宋_GBK" w:eastAsia="方正书宋_GBK"/>
              </w:rPr>
            </w:pPr>
            <w:r>
              <w:rPr>
                <w:rFonts w:ascii="方正书宋_GBK" w:eastAsia="方正书宋_GBK"/>
              </w:rPr>
              <w:t>18.00</w:t>
            </w:r>
          </w:p>
        </w:tc>
        <w:tc>
          <w:tcPr>
            <w:tcW w:w="2310" w:type="dxa"/>
            <w:vMerge w:val="restart"/>
            <w:noWrap/>
            <w:vAlign w:val="center"/>
          </w:tcPr>
          <w:p>
            <w:pPr>
              <w:spacing w:line="300" w:lineRule="exact"/>
              <w:jc w:val="left"/>
              <w:rPr>
                <w:rFonts w:hint="eastAsia" w:ascii="方正书宋_GBK" w:eastAsia="方正书宋_GBK"/>
              </w:rPr>
            </w:pPr>
            <w:r>
              <w:rPr>
                <w:rFonts w:hint="eastAsia" w:ascii="方正书宋_GBK" w:eastAsia="方正书宋_GBK"/>
              </w:rPr>
              <w:t>团结动员广大妇女积极投身五大建设，弘扬社会主义核心价值观，发扬</w:t>
            </w:r>
            <w:r>
              <w:rPr>
                <w:rFonts w:ascii="方正书宋_GBK" w:eastAsia="方正书宋_GBK"/>
              </w:rPr>
              <w:t>“</w:t>
            </w:r>
            <w:r>
              <w:rPr>
                <w:rFonts w:hint="eastAsia" w:ascii="方正书宋_GBK" w:eastAsia="方正书宋_GBK"/>
              </w:rPr>
              <w:t>四自</w:t>
            </w:r>
            <w:r>
              <w:rPr>
                <w:rFonts w:ascii="方正书宋_GBK" w:eastAsia="方正书宋_GBK"/>
              </w:rPr>
              <w:t>”</w:t>
            </w:r>
            <w:r>
              <w:rPr>
                <w:rFonts w:hint="eastAsia" w:ascii="方正书宋_GBK" w:eastAsia="方正书宋_GBK"/>
              </w:rPr>
              <w:t>精神，为全县经济社会发展</w:t>
            </w:r>
            <w:r>
              <w:rPr>
                <w:rFonts w:hint="eastAsia" w:ascii="方正书宋_GBK" w:eastAsia="方正书宋_GBK"/>
                <w:lang w:eastAsia="zh-CN"/>
              </w:rPr>
              <w:t>做</w:t>
            </w:r>
            <w:r>
              <w:rPr>
                <w:rFonts w:hint="eastAsia" w:ascii="方正书宋_GBK" w:eastAsia="方正书宋_GBK"/>
              </w:rPr>
              <w:t>贡献。</w:t>
            </w:r>
          </w:p>
        </w:tc>
        <w:tc>
          <w:tcPr>
            <w:tcW w:w="1760" w:type="dxa"/>
            <w:vMerge w:val="restart"/>
            <w:noWrap/>
            <w:vAlign w:val="center"/>
          </w:tcPr>
          <w:p>
            <w:pPr>
              <w:spacing w:line="300" w:lineRule="exact"/>
              <w:jc w:val="left"/>
              <w:rPr>
                <w:rFonts w:hint="eastAsia" w:ascii="方正书宋_GBK" w:eastAsia="方正书宋_GBK"/>
              </w:rPr>
            </w:pPr>
            <w:r>
              <w:rPr>
                <w:rFonts w:hint="eastAsia" w:ascii="方正书宋_GBK" w:eastAsia="方正书宋_GBK"/>
              </w:rPr>
              <w:t>妇女积极参与妇联组织围绕县委县政府中心工作开展的各项活动，精神面貌有较大改观，创业就业能力逐步增强，素质得到有效提升。</w:t>
            </w:r>
          </w:p>
        </w:tc>
        <w:tc>
          <w:tcPr>
            <w:tcW w:w="1050" w:type="dxa"/>
            <w:noWrap/>
            <w:vAlign w:val="center"/>
          </w:tcPr>
          <w:p>
            <w:pPr>
              <w:spacing w:line="300" w:lineRule="exact"/>
              <w:jc w:val="left"/>
              <w:rPr>
                <w:rFonts w:ascii="方正书宋_GBK" w:eastAsia="方正书宋_GBK"/>
              </w:rPr>
            </w:pPr>
            <w:r>
              <w:rPr>
                <w:rFonts w:hint="eastAsia" w:ascii="方正书宋_GBK" w:eastAsia="方正书宋_GBK"/>
              </w:rPr>
              <w:t>帮扶妇女创业</w:t>
            </w:r>
            <w:r>
              <w:rPr>
                <w:rFonts w:hint="eastAsia" w:ascii="方正书宋_GBK" w:eastAsia="方正书宋_GBK"/>
                <w:lang w:val="en-US" w:eastAsia="zh-CN"/>
              </w:rPr>
              <w:t>100</w:t>
            </w:r>
            <w:r>
              <w:rPr>
                <w:rFonts w:hint="eastAsia" w:ascii="方正书宋_GBK" w:eastAsia="方正书宋_GBK"/>
              </w:rPr>
              <w:t>（人）</w:t>
            </w:r>
          </w:p>
        </w:tc>
        <w:tc>
          <w:tcPr>
            <w:tcW w:w="840" w:type="dxa"/>
            <w:noWrap/>
            <w:vAlign w:val="center"/>
          </w:tcPr>
          <w:p>
            <w:pPr>
              <w:spacing w:line="300" w:lineRule="exact"/>
              <w:jc w:val="center"/>
              <w:rPr>
                <w:rFonts w:ascii="方正书宋_GBK" w:eastAsia="方正书宋_GBK"/>
              </w:rPr>
            </w:pPr>
            <w:r>
              <w:rPr>
                <w:rFonts w:hint="eastAsia" w:ascii="方正书宋_GBK" w:eastAsia="方正书宋_GBK"/>
                <w:lang w:eastAsia="zh-CN"/>
              </w:rPr>
              <w:t>优</w:t>
            </w:r>
          </w:p>
        </w:tc>
        <w:tc>
          <w:tcPr>
            <w:tcW w:w="735" w:type="dxa"/>
            <w:noWrap/>
            <w:vAlign w:val="center"/>
          </w:tcPr>
          <w:p>
            <w:pPr>
              <w:spacing w:line="300" w:lineRule="exact"/>
              <w:jc w:val="center"/>
              <w:rPr>
                <w:rFonts w:ascii="方正书宋_GBK" w:eastAsia="方正书宋_GBK"/>
              </w:rPr>
            </w:pPr>
          </w:p>
        </w:tc>
        <w:tc>
          <w:tcPr>
            <w:tcW w:w="840" w:type="dxa"/>
            <w:noWrap/>
            <w:vAlign w:val="center"/>
          </w:tcPr>
          <w:p>
            <w:pPr>
              <w:spacing w:line="300" w:lineRule="exact"/>
              <w:jc w:val="center"/>
              <w:rPr>
                <w:rFonts w:ascii="方正书宋_GBK" w:eastAsia="方正书宋_GBK"/>
              </w:rPr>
            </w:pPr>
          </w:p>
        </w:tc>
        <w:tc>
          <w:tcPr>
            <w:tcW w:w="840" w:type="dxa"/>
            <w:noWrap/>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tc>
        <w:tc>
          <w:tcPr>
            <w:tcW w:w="1276" w:type="dxa"/>
            <w:vMerge w:val="continue"/>
            <w:noWrap/>
            <w:vAlign w:val="center"/>
          </w:tcPr>
          <w:p/>
        </w:tc>
        <w:tc>
          <w:tcPr>
            <w:tcW w:w="2976" w:type="dxa"/>
            <w:vMerge w:val="continue"/>
            <w:noWrap/>
            <w:vAlign w:val="center"/>
          </w:tcPr>
          <w:p/>
        </w:tc>
        <w:tc>
          <w:tcPr>
            <w:tcW w:w="2976" w:type="dxa"/>
            <w:vMerge w:val="continue"/>
            <w:noWrap/>
            <w:vAlign w:val="center"/>
          </w:tcPr>
          <w:p/>
        </w:tc>
        <w:tc>
          <w:tcPr>
            <w:tcW w:w="1050" w:type="dxa"/>
            <w:noWrap/>
            <w:vAlign w:val="center"/>
          </w:tcPr>
          <w:p>
            <w:pPr>
              <w:spacing w:line="300" w:lineRule="exact"/>
              <w:jc w:val="left"/>
              <w:rPr>
                <w:rFonts w:hint="eastAsia" w:ascii="方正书宋_GBK" w:eastAsia="方正书宋_GBK"/>
              </w:rPr>
            </w:pPr>
            <w:r>
              <w:rPr>
                <w:rFonts w:hint="eastAsia" w:ascii="方正书宋_GBK" w:eastAsia="方正书宋_GBK"/>
              </w:rPr>
              <w:t>注册巾帼志愿者</w:t>
            </w:r>
            <w:r>
              <w:rPr>
                <w:rFonts w:hint="eastAsia" w:ascii="方正书宋_GBK" w:eastAsia="方正书宋_GBK"/>
                <w:lang w:val="en-US" w:eastAsia="zh-CN"/>
              </w:rPr>
              <w:t>200</w:t>
            </w:r>
            <w:r>
              <w:rPr>
                <w:rFonts w:hint="eastAsia" w:ascii="方正书宋_GBK" w:eastAsia="方正书宋_GBK"/>
              </w:rPr>
              <w:t>（人）</w:t>
            </w:r>
          </w:p>
        </w:tc>
        <w:tc>
          <w:tcPr>
            <w:tcW w:w="840" w:type="dxa"/>
            <w:noWrap/>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735" w:type="dxa"/>
            <w:noWrap/>
            <w:vAlign w:val="center"/>
          </w:tcPr>
          <w:p>
            <w:pPr>
              <w:spacing w:line="300" w:lineRule="exact"/>
              <w:jc w:val="center"/>
              <w:rPr>
                <w:rFonts w:hint="eastAsia" w:ascii="方正书宋_GBK" w:eastAsia="方正书宋_GBK"/>
              </w:rPr>
            </w:pPr>
          </w:p>
        </w:tc>
        <w:tc>
          <w:tcPr>
            <w:tcW w:w="840" w:type="dxa"/>
            <w:noWrap/>
            <w:vAlign w:val="center"/>
          </w:tcPr>
          <w:p>
            <w:pPr>
              <w:spacing w:line="300" w:lineRule="exact"/>
              <w:jc w:val="center"/>
              <w:rPr>
                <w:rFonts w:hint="eastAsia" w:ascii="方正书宋_GBK" w:eastAsia="方正书宋_GBK"/>
              </w:rPr>
            </w:pPr>
          </w:p>
        </w:tc>
        <w:tc>
          <w:tcPr>
            <w:tcW w:w="840" w:type="dxa"/>
            <w:noWrap/>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1" w:type="dxa"/>
            <w:noWrap/>
            <w:vAlign w:val="center"/>
          </w:tcPr>
          <w:p>
            <w:pPr>
              <w:spacing w:line="300" w:lineRule="exact"/>
              <w:jc w:val="left"/>
              <w:rPr>
                <w:rFonts w:hint="eastAsia" w:ascii="方正书宋_GBK" w:eastAsia="方正书宋_GBK"/>
                <w:b/>
              </w:rPr>
            </w:pPr>
            <w:r>
              <w:rPr>
                <w:rFonts w:hint="eastAsia" w:ascii="方正书宋_GBK" w:eastAsia="方正书宋_GBK"/>
                <w:b/>
              </w:rPr>
              <w:t>二、维护妇女儿童合法权益促进妇女儿童发展</w:t>
            </w:r>
          </w:p>
        </w:tc>
        <w:tc>
          <w:tcPr>
            <w:tcW w:w="739" w:type="dxa"/>
            <w:noWrap/>
            <w:vAlign w:val="center"/>
          </w:tcPr>
          <w:p>
            <w:pPr>
              <w:spacing w:line="300" w:lineRule="exact"/>
              <w:jc w:val="left"/>
              <w:rPr>
                <w:rFonts w:ascii="方正书宋_GBK" w:eastAsia="方正书宋_GBK"/>
              </w:rPr>
            </w:pPr>
            <w:r>
              <w:rPr>
                <w:rFonts w:ascii="方正书宋_GBK" w:eastAsia="方正书宋_GBK"/>
              </w:rPr>
              <w:t>2.00</w:t>
            </w:r>
          </w:p>
        </w:tc>
        <w:tc>
          <w:tcPr>
            <w:tcW w:w="2310" w:type="dxa"/>
            <w:noWrap/>
            <w:vAlign w:val="center"/>
          </w:tcPr>
          <w:p>
            <w:pPr>
              <w:spacing w:line="300" w:lineRule="exact"/>
              <w:jc w:val="left"/>
              <w:rPr>
                <w:rFonts w:hint="eastAsia" w:ascii="方正书宋_GBK" w:eastAsia="方正书宋_GBK"/>
              </w:rPr>
            </w:pPr>
            <w:r>
              <w:rPr>
                <w:rFonts w:hint="eastAsia" w:ascii="方正书宋_GBK" w:eastAsia="方正书宋_GBK"/>
              </w:rPr>
              <w:t>关注涉及妇女切身利益的热点、难点问题，及时向县委县政府提出对策建议；强化维权工作，帮扶困境群体。积极开展对妇女的科技文化及生产劳动技能等各类教育培训。</w:t>
            </w:r>
          </w:p>
        </w:tc>
        <w:tc>
          <w:tcPr>
            <w:tcW w:w="1760" w:type="dxa"/>
            <w:noWrap/>
            <w:vAlign w:val="center"/>
          </w:tcPr>
          <w:p>
            <w:pPr>
              <w:spacing w:line="300" w:lineRule="exact"/>
              <w:jc w:val="left"/>
              <w:rPr>
                <w:rFonts w:hint="eastAsia" w:ascii="方正书宋_GBK" w:eastAsia="方正书宋_GBK"/>
              </w:rPr>
            </w:pPr>
            <w:r>
              <w:rPr>
                <w:rFonts w:hint="eastAsia" w:ascii="方正书宋_GBK" w:eastAsia="方正书宋_GBK"/>
              </w:rPr>
              <w:t>妇女综合素质和发展能力有较大提升。妇女儿童合法权益得到有效维护，男女平等基本国策宣传进一步深入人心。</w:t>
            </w:r>
          </w:p>
        </w:tc>
        <w:tc>
          <w:tcPr>
            <w:tcW w:w="1050" w:type="dxa"/>
            <w:noWrap/>
            <w:vAlign w:val="center"/>
          </w:tcPr>
          <w:p>
            <w:pPr>
              <w:spacing w:line="300" w:lineRule="exact"/>
              <w:jc w:val="left"/>
              <w:rPr>
                <w:rFonts w:hint="eastAsia" w:ascii="方正书宋_GBK" w:eastAsia="方正书宋_GBK"/>
              </w:rPr>
            </w:pPr>
          </w:p>
        </w:tc>
        <w:tc>
          <w:tcPr>
            <w:tcW w:w="840" w:type="dxa"/>
            <w:noWrap/>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735" w:type="dxa"/>
            <w:noWrap/>
            <w:vAlign w:val="center"/>
          </w:tcPr>
          <w:p>
            <w:pPr>
              <w:spacing w:line="300" w:lineRule="exact"/>
              <w:jc w:val="center"/>
              <w:rPr>
                <w:rFonts w:hint="eastAsia" w:ascii="方正书宋_GBK" w:eastAsia="方正书宋_GBK"/>
              </w:rPr>
            </w:pPr>
          </w:p>
        </w:tc>
        <w:tc>
          <w:tcPr>
            <w:tcW w:w="840" w:type="dxa"/>
            <w:noWrap/>
            <w:vAlign w:val="center"/>
          </w:tcPr>
          <w:p>
            <w:pPr>
              <w:spacing w:line="300" w:lineRule="exact"/>
              <w:jc w:val="center"/>
              <w:rPr>
                <w:rFonts w:hint="eastAsia" w:ascii="方正书宋_GBK" w:eastAsia="方正书宋_GBK"/>
              </w:rPr>
            </w:pPr>
          </w:p>
        </w:tc>
        <w:tc>
          <w:tcPr>
            <w:tcW w:w="840" w:type="dxa"/>
            <w:noWrap/>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1" w:type="dxa"/>
            <w:vMerge w:val="restart"/>
            <w:noWrap/>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、维权服务</w:t>
            </w:r>
          </w:p>
        </w:tc>
        <w:tc>
          <w:tcPr>
            <w:tcW w:w="739" w:type="dxa"/>
            <w:vMerge w:val="restart"/>
            <w:noWrap/>
            <w:vAlign w:val="center"/>
          </w:tcPr>
          <w:p>
            <w:pPr>
              <w:spacing w:line="300" w:lineRule="exact"/>
              <w:jc w:val="left"/>
              <w:rPr>
                <w:rFonts w:ascii="方正书宋_GBK" w:eastAsia="方正书宋_GBK"/>
              </w:rPr>
            </w:pPr>
            <w:r>
              <w:rPr>
                <w:rFonts w:ascii="方正书宋_GBK" w:eastAsia="方正书宋_GBK"/>
              </w:rPr>
              <w:t>2.00</w:t>
            </w:r>
          </w:p>
        </w:tc>
        <w:tc>
          <w:tcPr>
            <w:tcW w:w="2310" w:type="dxa"/>
            <w:vMerge w:val="restart"/>
            <w:noWrap/>
            <w:vAlign w:val="center"/>
          </w:tcPr>
          <w:p>
            <w:pPr>
              <w:spacing w:line="300" w:lineRule="exact"/>
              <w:jc w:val="left"/>
              <w:rPr>
                <w:rFonts w:hint="eastAsia" w:ascii="方正书宋_GBK" w:eastAsia="方正书宋_GBK"/>
              </w:rPr>
            </w:pPr>
            <w:r>
              <w:rPr>
                <w:rFonts w:hint="eastAsia" w:ascii="方正书宋_GBK" w:eastAsia="方正书宋_GBK"/>
              </w:rPr>
              <w:t>关注和研究涉及妇女切身利益的热点难点问题，向县委县政府提出对策建议；参与有关妇女儿童政策和法律、法规草案的拟定，教育引导妇女依法维权，对权益受到侵害的妇女儿童和困境妇女儿童提供帮助。</w:t>
            </w:r>
          </w:p>
        </w:tc>
        <w:tc>
          <w:tcPr>
            <w:tcW w:w="1760" w:type="dxa"/>
            <w:vMerge w:val="restart"/>
            <w:noWrap/>
            <w:vAlign w:val="center"/>
          </w:tcPr>
          <w:p>
            <w:pPr>
              <w:spacing w:line="300" w:lineRule="exact"/>
              <w:jc w:val="left"/>
              <w:rPr>
                <w:rFonts w:hint="eastAsia" w:ascii="方正书宋_GBK" w:eastAsia="方正书宋_GBK"/>
              </w:rPr>
            </w:pPr>
            <w:r>
              <w:rPr>
                <w:rFonts w:hint="eastAsia" w:ascii="方正书宋_GBK" w:eastAsia="方正书宋_GBK"/>
              </w:rPr>
              <w:t>帮助权益受到侵害和困难的妇女儿童解决困难和问题，开展普法宣传教育，提高广大妇女儿童的维权意识和维权能力，维护妇女儿童合法权益。</w:t>
            </w:r>
          </w:p>
        </w:tc>
        <w:tc>
          <w:tcPr>
            <w:tcW w:w="1050" w:type="dxa"/>
            <w:noWrap/>
            <w:vAlign w:val="center"/>
          </w:tcPr>
          <w:p>
            <w:pPr>
              <w:spacing w:line="300" w:lineRule="exact"/>
              <w:jc w:val="left"/>
              <w:rPr>
                <w:rFonts w:hint="eastAsia" w:ascii="方正书宋_GBK" w:eastAsia="方正书宋_GBK"/>
              </w:rPr>
            </w:pPr>
            <w:r>
              <w:rPr>
                <w:rFonts w:hint="eastAsia" w:ascii="方正书宋_GBK" w:eastAsia="方正书宋_GBK"/>
              </w:rPr>
              <w:t>妇女信访代理工作覆盖率</w:t>
            </w:r>
          </w:p>
        </w:tc>
        <w:tc>
          <w:tcPr>
            <w:tcW w:w="840" w:type="dxa"/>
            <w:noWrap/>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735" w:type="dxa"/>
            <w:noWrap/>
            <w:vAlign w:val="center"/>
          </w:tcPr>
          <w:p>
            <w:pPr>
              <w:spacing w:line="300" w:lineRule="exact"/>
              <w:jc w:val="center"/>
              <w:rPr>
                <w:rFonts w:hint="eastAsia" w:ascii="方正书宋_GBK" w:eastAsia="方正书宋_GBK"/>
              </w:rPr>
            </w:pPr>
          </w:p>
        </w:tc>
        <w:tc>
          <w:tcPr>
            <w:tcW w:w="840" w:type="dxa"/>
            <w:noWrap/>
            <w:vAlign w:val="center"/>
          </w:tcPr>
          <w:p>
            <w:pPr>
              <w:spacing w:line="300" w:lineRule="exact"/>
              <w:jc w:val="center"/>
              <w:rPr>
                <w:rFonts w:hint="eastAsia" w:ascii="方正书宋_GBK" w:eastAsia="方正书宋_GBK"/>
              </w:rPr>
            </w:pPr>
          </w:p>
        </w:tc>
        <w:tc>
          <w:tcPr>
            <w:tcW w:w="840" w:type="dxa"/>
            <w:noWrap/>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tc>
        <w:tc>
          <w:tcPr>
            <w:tcW w:w="1276" w:type="dxa"/>
            <w:vMerge w:val="continue"/>
            <w:noWrap/>
            <w:vAlign w:val="center"/>
          </w:tcPr>
          <w:p/>
        </w:tc>
        <w:tc>
          <w:tcPr>
            <w:tcW w:w="2976" w:type="dxa"/>
            <w:vMerge w:val="continue"/>
            <w:noWrap/>
            <w:vAlign w:val="center"/>
          </w:tcPr>
          <w:p/>
        </w:tc>
        <w:tc>
          <w:tcPr>
            <w:tcW w:w="2976" w:type="dxa"/>
            <w:vMerge w:val="continue"/>
            <w:noWrap/>
            <w:vAlign w:val="center"/>
          </w:tcPr>
          <w:p/>
        </w:tc>
        <w:tc>
          <w:tcPr>
            <w:tcW w:w="1050" w:type="dxa"/>
            <w:noWrap/>
            <w:vAlign w:val="center"/>
          </w:tcPr>
          <w:p>
            <w:pPr>
              <w:spacing w:line="300" w:lineRule="exact"/>
              <w:jc w:val="left"/>
              <w:rPr>
                <w:rFonts w:hint="eastAsia" w:ascii="方正书宋_GBK" w:eastAsia="方正书宋_GBK"/>
              </w:rPr>
            </w:pPr>
            <w:r>
              <w:rPr>
                <w:rFonts w:hint="eastAsia" w:ascii="方正书宋_GBK" w:eastAsia="方正书宋_GBK"/>
              </w:rPr>
              <w:t>法律援助妇女侵权案件率</w:t>
            </w:r>
          </w:p>
        </w:tc>
        <w:tc>
          <w:tcPr>
            <w:tcW w:w="840" w:type="dxa"/>
            <w:noWrap/>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735" w:type="dxa"/>
            <w:noWrap/>
            <w:vAlign w:val="center"/>
          </w:tcPr>
          <w:p>
            <w:pPr>
              <w:spacing w:line="300" w:lineRule="exact"/>
              <w:jc w:val="center"/>
              <w:rPr>
                <w:rFonts w:hint="eastAsia" w:ascii="方正书宋_GBK" w:eastAsia="方正书宋_GBK"/>
              </w:rPr>
            </w:pPr>
          </w:p>
        </w:tc>
        <w:tc>
          <w:tcPr>
            <w:tcW w:w="840" w:type="dxa"/>
            <w:noWrap/>
            <w:vAlign w:val="center"/>
          </w:tcPr>
          <w:p>
            <w:pPr>
              <w:spacing w:line="300" w:lineRule="exact"/>
              <w:jc w:val="center"/>
              <w:rPr>
                <w:rFonts w:hint="eastAsia" w:ascii="方正书宋_GBK" w:eastAsia="方正书宋_GBK"/>
              </w:rPr>
            </w:pPr>
          </w:p>
        </w:tc>
        <w:tc>
          <w:tcPr>
            <w:tcW w:w="840" w:type="dxa"/>
            <w:noWrap/>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6" w:hRule="atLeast"/>
          <w:jc w:val="center"/>
        </w:trPr>
        <w:tc>
          <w:tcPr>
            <w:tcW w:w="1311" w:type="dxa"/>
            <w:noWrap/>
            <w:vAlign w:val="center"/>
          </w:tcPr>
          <w:p>
            <w:pPr>
              <w:spacing w:line="300" w:lineRule="exact"/>
              <w:jc w:val="right"/>
              <w:rPr>
                <w:rFonts w:ascii="方正书宋_GBK" w:eastAsia="方正书宋_GBK"/>
                <w:b/>
              </w:rPr>
            </w:pPr>
          </w:p>
        </w:tc>
        <w:tc>
          <w:tcPr>
            <w:tcW w:w="739" w:type="dxa"/>
            <w:noWrap/>
            <w:vAlign w:val="center"/>
          </w:tcPr>
          <w:p>
            <w:pPr>
              <w:spacing w:line="300" w:lineRule="exact"/>
              <w:jc w:val="right"/>
              <w:rPr>
                <w:rFonts w:ascii="方正书宋_GBK" w:eastAsia="方正书宋_GBK"/>
              </w:rPr>
            </w:pPr>
          </w:p>
        </w:tc>
        <w:tc>
          <w:tcPr>
            <w:tcW w:w="2310" w:type="dxa"/>
            <w:noWrap/>
            <w:vAlign w:val="center"/>
          </w:tcPr>
          <w:p>
            <w:pPr>
              <w:spacing w:line="300" w:lineRule="exact"/>
              <w:jc w:val="right"/>
              <w:rPr>
                <w:rFonts w:ascii="方正书宋_GBK" w:eastAsia="方正书宋_GBK"/>
              </w:rPr>
            </w:pPr>
          </w:p>
        </w:tc>
        <w:tc>
          <w:tcPr>
            <w:tcW w:w="1760" w:type="dxa"/>
            <w:noWrap/>
            <w:vAlign w:val="center"/>
          </w:tcPr>
          <w:p>
            <w:pPr>
              <w:spacing w:line="300" w:lineRule="exact"/>
              <w:jc w:val="right"/>
              <w:rPr>
                <w:rFonts w:ascii="方正书宋_GBK" w:eastAsia="方正书宋_GBK"/>
              </w:rPr>
            </w:pPr>
          </w:p>
        </w:tc>
        <w:tc>
          <w:tcPr>
            <w:tcW w:w="1050" w:type="dxa"/>
            <w:noWrap/>
            <w:vAlign w:val="center"/>
          </w:tcPr>
          <w:p>
            <w:pPr>
              <w:spacing w:line="300" w:lineRule="exact"/>
              <w:jc w:val="right"/>
              <w:rPr>
                <w:rFonts w:ascii="方正书宋_GBK" w:eastAsia="方正书宋_GBK"/>
              </w:rPr>
            </w:pPr>
          </w:p>
        </w:tc>
        <w:tc>
          <w:tcPr>
            <w:tcW w:w="840" w:type="dxa"/>
            <w:noWrap/>
            <w:vAlign w:val="center"/>
          </w:tcPr>
          <w:p>
            <w:pPr>
              <w:spacing w:line="300" w:lineRule="exact"/>
              <w:jc w:val="right"/>
              <w:rPr>
                <w:rFonts w:ascii="方正书宋_GBK" w:eastAsia="方正书宋_GBK"/>
                <w:lang w:eastAsia="zh-CN"/>
              </w:rPr>
            </w:pPr>
          </w:p>
        </w:tc>
        <w:tc>
          <w:tcPr>
            <w:tcW w:w="735" w:type="dxa"/>
            <w:noWrap/>
            <w:vAlign w:val="center"/>
          </w:tcPr>
          <w:p>
            <w:pPr>
              <w:spacing w:line="300" w:lineRule="exact"/>
              <w:jc w:val="right"/>
              <w:rPr>
                <w:rFonts w:ascii="方正书宋_GBK" w:eastAsia="方正书宋_GBK"/>
              </w:rPr>
            </w:pPr>
          </w:p>
        </w:tc>
        <w:tc>
          <w:tcPr>
            <w:tcW w:w="840" w:type="dxa"/>
            <w:noWrap/>
            <w:vAlign w:val="center"/>
          </w:tcPr>
          <w:p>
            <w:pPr>
              <w:spacing w:line="300" w:lineRule="exact"/>
              <w:jc w:val="right"/>
              <w:rPr>
                <w:rFonts w:ascii="方正书宋_GBK" w:eastAsia="方正书宋_GBK"/>
              </w:rPr>
            </w:pPr>
          </w:p>
        </w:tc>
        <w:tc>
          <w:tcPr>
            <w:tcW w:w="840" w:type="dxa"/>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1" w:type="dxa"/>
            <w:vMerge w:val="restart"/>
            <w:noWrap/>
            <w:vAlign w:val="center"/>
          </w:tcPr>
          <w:p>
            <w:pPr>
              <w:spacing w:line="300" w:lineRule="exact"/>
              <w:jc w:val="right"/>
              <w:rPr>
                <w:rFonts w:hint="eastAsia" w:ascii="方正书宋_GBK" w:eastAsia="方正书宋_GBK"/>
                <w:b/>
              </w:rPr>
            </w:pPr>
            <w:r>
              <w:rPr>
                <w:rFonts w:ascii="方正书宋_GBK" w:eastAsia="方正书宋_GBK"/>
                <w:b/>
              </w:rPr>
              <w:t>2</w:t>
            </w:r>
            <w:r>
              <w:rPr>
                <w:rFonts w:hint="eastAsia" w:ascii="方正书宋_GBK" w:eastAsia="方正书宋_GBK"/>
                <w:b/>
              </w:rPr>
              <w:t>、教育培训与事业发展</w:t>
            </w:r>
          </w:p>
        </w:tc>
        <w:tc>
          <w:tcPr>
            <w:tcW w:w="739" w:type="dxa"/>
            <w:vMerge w:val="restart"/>
            <w:noWrap/>
            <w:vAlign w:val="center"/>
          </w:tcPr>
          <w:p>
            <w:pPr>
              <w:spacing w:line="300" w:lineRule="exact"/>
              <w:jc w:val="right"/>
              <w:rPr>
                <w:rFonts w:ascii="方正书宋_GBK" w:eastAsia="方正书宋_GBK"/>
              </w:rPr>
            </w:pPr>
          </w:p>
        </w:tc>
        <w:tc>
          <w:tcPr>
            <w:tcW w:w="2310" w:type="dxa"/>
            <w:vMerge w:val="restart"/>
            <w:noWrap/>
            <w:vAlign w:val="center"/>
          </w:tcPr>
          <w:p>
            <w:pPr>
              <w:spacing w:line="300" w:lineRule="exact"/>
              <w:jc w:val="right"/>
              <w:rPr>
                <w:rFonts w:hint="eastAsia" w:ascii="方正书宋_GBK" w:eastAsia="方正书宋_GBK"/>
              </w:rPr>
            </w:pPr>
            <w:r>
              <w:rPr>
                <w:rFonts w:hint="eastAsia" w:ascii="方正书宋_GBK" w:eastAsia="方正书宋_GBK"/>
              </w:rPr>
              <w:t>开展对妇女的科技文化、生产劳动技能和家庭、家教、家风教育。</w:t>
            </w:r>
          </w:p>
        </w:tc>
        <w:tc>
          <w:tcPr>
            <w:tcW w:w="1760" w:type="dxa"/>
            <w:vMerge w:val="restart"/>
            <w:noWrap/>
            <w:vAlign w:val="center"/>
          </w:tcPr>
          <w:p>
            <w:pPr>
              <w:spacing w:line="300" w:lineRule="exact"/>
              <w:jc w:val="right"/>
              <w:rPr>
                <w:rFonts w:hint="eastAsia" w:ascii="方正书宋_GBK" w:eastAsia="方正书宋_GBK"/>
              </w:rPr>
            </w:pPr>
            <w:r>
              <w:rPr>
                <w:rFonts w:hint="eastAsia" w:ascii="方正书宋_GBK" w:eastAsia="方正书宋_GBK"/>
              </w:rPr>
              <w:t>提高妇女科技素质、经营管理能力、家庭教育水平。</w:t>
            </w:r>
          </w:p>
        </w:tc>
        <w:tc>
          <w:tcPr>
            <w:tcW w:w="1050" w:type="dxa"/>
            <w:noWrap/>
            <w:vAlign w:val="center"/>
          </w:tcPr>
          <w:p>
            <w:pPr>
              <w:spacing w:line="300" w:lineRule="exact"/>
              <w:jc w:val="right"/>
              <w:rPr>
                <w:rFonts w:hint="eastAsia" w:ascii="方正书宋_GBK" w:eastAsia="方正书宋_GBK"/>
              </w:rPr>
            </w:pPr>
            <w:r>
              <w:rPr>
                <w:rFonts w:hint="eastAsia" w:ascii="方正书宋_GBK" w:eastAsia="方正书宋_GBK"/>
              </w:rPr>
              <w:t>培训达标率</w:t>
            </w:r>
          </w:p>
        </w:tc>
        <w:tc>
          <w:tcPr>
            <w:tcW w:w="840" w:type="dxa"/>
            <w:noWrap/>
            <w:vAlign w:val="center"/>
          </w:tcPr>
          <w:p>
            <w:pPr>
              <w:spacing w:line="300" w:lineRule="exact"/>
              <w:jc w:val="right"/>
              <w:rPr>
                <w:rFonts w:hint="eastAsia" w:ascii="方正书宋_GBK" w:eastAsia="方正书宋_GBK"/>
              </w:rPr>
            </w:pPr>
            <w:r>
              <w:rPr>
                <w:rFonts w:hint="eastAsia" w:ascii="方正书宋_GBK" w:eastAsia="方正书宋_GBK"/>
                <w:lang w:eastAsia="zh-CN"/>
              </w:rPr>
              <w:t>优</w:t>
            </w:r>
          </w:p>
        </w:tc>
        <w:tc>
          <w:tcPr>
            <w:tcW w:w="735" w:type="dxa"/>
            <w:noWrap/>
            <w:vAlign w:val="center"/>
          </w:tcPr>
          <w:p>
            <w:pPr>
              <w:spacing w:line="300" w:lineRule="exact"/>
              <w:jc w:val="right"/>
              <w:rPr>
                <w:rFonts w:hint="eastAsia" w:ascii="方正书宋_GBK" w:eastAsia="方正书宋_GBK"/>
              </w:rPr>
            </w:pPr>
          </w:p>
        </w:tc>
        <w:tc>
          <w:tcPr>
            <w:tcW w:w="840" w:type="dxa"/>
            <w:noWrap/>
            <w:vAlign w:val="center"/>
          </w:tcPr>
          <w:p>
            <w:pPr>
              <w:spacing w:line="300" w:lineRule="exact"/>
              <w:jc w:val="right"/>
              <w:rPr>
                <w:rFonts w:hint="eastAsia" w:ascii="方正书宋_GBK" w:eastAsia="方正书宋_GBK"/>
              </w:rPr>
            </w:pPr>
          </w:p>
        </w:tc>
        <w:tc>
          <w:tcPr>
            <w:tcW w:w="840" w:type="dxa"/>
            <w:noWrap/>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tc>
        <w:tc>
          <w:tcPr>
            <w:tcW w:w="1276" w:type="dxa"/>
            <w:vMerge w:val="continue"/>
            <w:noWrap/>
            <w:vAlign w:val="center"/>
          </w:tcPr>
          <w:p/>
        </w:tc>
        <w:tc>
          <w:tcPr>
            <w:tcW w:w="2976" w:type="dxa"/>
            <w:vMerge w:val="continue"/>
            <w:noWrap/>
            <w:vAlign w:val="center"/>
          </w:tcPr>
          <w:p/>
        </w:tc>
        <w:tc>
          <w:tcPr>
            <w:tcW w:w="2976" w:type="dxa"/>
            <w:vMerge w:val="continue"/>
            <w:noWrap/>
            <w:vAlign w:val="center"/>
          </w:tcPr>
          <w:p/>
        </w:tc>
        <w:tc>
          <w:tcPr>
            <w:tcW w:w="1050" w:type="dxa"/>
            <w:noWrap/>
            <w:vAlign w:val="center"/>
          </w:tcPr>
          <w:p>
            <w:pPr>
              <w:spacing w:line="300" w:lineRule="exact"/>
              <w:jc w:val="right"/>
              <w:rPr>
                <w:rFonts w:ascii="方正书宋_GBK" w:eastAsia="方正书宋_GBK"/>
                <w:lang w:val="en-US" w:eastAsia="zh-CN"/>
              </w:rPr>
            </w:pPr>
            <w:r>
              <w:rPr>
                <w:rFonts w:hint="eastAsia" w:ascii="方正书宋_GBK" w:eastAsia="方正书宋_GBK"/>
              </w:rPr>
              <w:t>培养妇女致富带头人</w:t>
            </w:r>
            <w:r>
              <w:rPr>
                <w:rFonts w:hint="eastAsia" w:ascii="方正书宋_GBK" w:eastAsia="方正书宋_GBK"/>
                <w:lang w:val="en-US" w:eastAsia="zh-CN"/>
              </w:rPr>
              <w:t>13人</w:t>
            </w:r>
          </w:p>
        </w:tc>
        <w:tc>
          <w:tcPr>
            <w:tcW w:w="840" w:type="dxa"/>
            <w:noWrap/>
            <w:vAlign w:val="center"/>
          </w:tcPr>
          <w:p>
            <w:pPr>
              <w:spacing w:line="300" w:lineRule="exact"/>
              <w:jc w:val="right"/>
              <w:rPr>
                <w:rFonts w:hint="eastAsia" w:ascii="方正书宋_GBK" w:eastAsia="方正书宋_GBK"/>
              </w:rPr>
            </w:pPr>
            <w:r>
              <w:rPr>
                <w:rFonts w:hint="eastAsia" w:ascii="方正书宋_GBK" w:eastAsia="方正书宋_GBK"/>
                <w:lang w:eastAsia="zh-CN"/>
              </w:rPr>
              <w:t>优</w:t>
            </w:r>
          </w:p>
        </w:tc>
        <w:tc>
          <w:tcPr>
            <w:tcW w:w="735" w:type="dxa"/>
            <w:noWrap/>
            <w:vAlign w:val="center"/>
          </w:tcPr>
          <w:p>
            <w:pPr>
              <w:spacing w:line="300" w:lineRule="exact"/>
              <w:jc w:val="right"/>
              <w:rPr>
                <w:rFonts w:hint="eastAsia" w:ascii="方正书宋_GBK" w:eastAsia="方正书宋_GBK"/>
              </w:rPr>
            </w:pPr>
          </w:p>
        </w:tc>
        <w:tc>
          <w:tcPr>
            <w:tcW w:w="840" w:type="dxa"/>
            <w:noWrap/>
            <w:vAlign w:val="center"/>
          </w:tcPr>
          <w:p>
            <w:pPr>
              <w:spacing w:line="300" w:lineRule="exact"/>
              <w:jc w:val="right"/>
              <w:rPr>
                <w:rFonts w:hint="eastAsia" w:ascii="方正书宋_GBK" w:eastAsia="方正书宋_GBK"/>
              </w:rPr>
            </w:pPr>
          </w:p>
        </w:tc>
        <w:tc>
          <w:tcPr>
            <w:tcW w:w="840" w:type="dxa"/>
            <w:noWrap/>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1" w:type="dxa"/>
            <w:noWrap/>
            <w:vAlign w:val="center"/>
          </w:tcPr>
          <w:p>
            <w:pPr>
              <w:spacing w:line="300" w:lineRule="exact"/>
              <w:jc w:val="right"/>
              <w:rPr>
                <w:rFonts w:hint="eastAsia" w:ascii="方正书宋_GBK" w:eastAsia="方正书宋_GBK"/>
                <w:b/>
              </w:rPr>
            </w:pPr>
            <w:r>
              <w:rPr>
                <w:rFonts w:hint="eastAsia" w:ascii="方正书宋_GBK" w:eastAsia="方正书宋_GBK"/>
                <w:b/>
              </w:rPr>
              <w:t>三、妇联综合业务管理</w:t>
            </w:r>
          </w:p>
        </w:tc>
        <w:tc>
          <w:tcPr>
            <w:tcW w:w="739" w:type="dxa"/>
            <w:noWrap/>
            <w:vAlign w:val="center"/>
          </w:tcPr>
          <w:p>
            <w:pPr>
              <w:spacing w:line="300" w:lineRule="exact"/>
              <w:jc w:val="right"/>
              <w:rPr>
                <w:rFonts w:ascii="方正书宋_GBK" w:eastAsia="方正书宋_GBK"/>
              </w:rPr>
            </w:pPr>
            <w:r>
              <w:rPr>
                <w:rFonts w:ascii="方正书宋_GBK" w:eastAsia="方正书宋_GBK"/>
              </w:rPr>
              <w:t>5.00</w:t>
            </w:r>
          </w:p>
        </w:tc>
        <w:tc>
          <w:tcPr>
            <w:tcW w:w="2310" w:type="dxa"/>
            <w:noWrap/>
            <w:vAlign w:val="center"/>
          </w:tcPr>
          <w:p>
            <w:pPr>
              <w:spacing w:line="300" w:lineRule="exact"/>
              <w:jc w:val="right"/>
              <w:rPr>
                <w:rFonts w:hint="eastAsia" w:ascii="方正书宋_GBK" w:eastAsia="方正书宋_GBK"/>
              </w:rPr>
            </w:pPr>
            <w:r>
              <w:rPr>
                <w:rFonts w:hint="eastAsia" w:ascii="方正书宋_GBK" w:eastAsia="方正书宋_GBK"/>
              </w:rPr>
              <w:t>加强妇联基层组织建设和机关党建，做好机关基础设施建设与维护，推进机关信息化建设，做好县政府妇儿工委办公室工作，指导所属事业单位发展，为妇女儿童事业发展提供有力保障。</w:t>
            </w:r>
          </w:p>
        </w:tc>
        <w:tc>
          <w:tcPr>
            <w:tcW w:w="1760" w:type="dxa"/>
            <w:noWrap/>
            <w:vAlign w:val="center"/>
          </w:tcPr>
          <w:p>
            <w:pPr>
              <w:spacing w:line="300" w:lineRule="exact"/>
              <w:jc w:val="right"/>
              <w:rPr>
                <w:rFonts w:hint="eastAsia" w:ascii="方正书宋_GBK" w:eastAsia="方正书宋_GBK"/>
              </w:rPr>
            </w:pPr>
            <w:r>
              <w:rPr>
                <w:rFonts w:hint="eastAsia" w:ascii="方正书宋_GBK" w:eastAsia="方正书宋_GBK"/>
              </w:rPr>
              <w:t>不断加强妇联组织自身建设，提升妇联干部服务妇女的能力和水平，保障妇女维权、妇女发展工作正常有序开展</w:t>
            </w:r>
          </w:p>
        </w:tc>
        <w:tc>
          <w:tcPr>
            <w:tcW w:w="1050" w:type="dxa"/>
            <w:noWrap/>
            <w:vAlign w:val="center"/>
          </w:tcPr>
          <w:p>
            <w:pPr>
              <w:spacing w:line="300" w:lineRule="exact"/>
              <w:jc w:val="right"/>
              <w:rPr>
                <w:rFonts w:hint="eastAsia" w:ascii="方正书宋_GBK" w:eastAsia="方正书宋_GBK"/>
              </w:rPr>
            </w:pPr>
          </w:p>
        </w:tc>
        <w:tc>
          <w:tcPr>
            <w:tcW w:w="840" w:type="dxa"/>
            <w:noWrap/>
            <w:vAlign w:val="center"/>
          </w:tcPr>
          <w:p>
            <w:pPr>
              <w:spacing w:line="300" w:lineRule="exact"/>
              <w:jc w:val="right"/>
              <w:rPr>
                <w:rFonts w:hint="eastAsia" w:ascii="方正书宋_GBK" w:eastAsia="方正书宋_GBK"/>
              </w:rPr>
            </w:pPr>
            <w:r>
              <w:rPr>
                <w:rFonts w:hint="eastAsia" w:ascii="方正书宋_GBK" w:eastAsia="方正书宋_GBK"/>
                <w:lang w:eastAsia="zh-CN"/>
              </w:rPr>
              <w:t>优</w:t>
            </w:r>
          </w:p>
        </w:tc>
        <w:tc>
          <w:tcPr>
            <w:tcW w:w="735" w:type="dxa"/>
            <w:noWrap/>
            <w:vAlign w:val="center"/>
          </w:tcPr>
          <w:p>
            <w:pPr>
              <w:spacing w:line="300" w:lineRule="exact"/>
              <w:jc w:val="right"/>
              <w:rPr>
                <w:rFonts w:hint="eastAsia" w:ascii="方正书宋_GBK" w:eastAsia="方正书宋_GBK"/>
              </w:rPr>
            </w:pPr>
          </w:p>
        </w:tc>
        <w:tc>
          <w:tcPr>
            <w:tcW w:w="840" w:type="dxa"/>
            <w:noWrap/>
            <w:vAlign w:val="center"/>
          </w:tcPr>
          <w:p>
            <w:pPr>
              <w:spacing w:line="300" w:lineRule="exact"/>
              <w:jc w:val="right"/>
              <w:rPr>
                <w:rFonts w:hint="eastAsia" w:ascii="方正书宋_GBK" w:eastAsia="方正书宋_GBK"/>
              </w:rPr>
            </w:pPr>
          </w:p>
        </w:tc>
        <w:tc>
          <w:tcPr>
            <w:tcW w:w="840" w:type="dxa"/>
            <w:noWrap/>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1" w:type="dxa"/>
            <w:vMerge w:val="restart"/>
            <w:noWrap/>
            <w:vAlign w:val="center"/>
          </w:tcPr>
          <w:p>
            <w:pPr>
              <w:spacing w:line="300" w:lineRule="exact"/>
              <w:jc w:val="right"/>
              <w:rPr>
                <w:rFonts w:hint="eastAsia" w:ascii="方正书宋_GBK" w:eastAsia="方正书宋_GBK"/>
                <w:b/>
              </w:rPr>
            </w:pPr>
            <w:r>
              <w:rPr>
                <w:rFonts w:ascii="方正书宋_GBK" w:eastAsia="方正书宋_GBK"/>
                <w:b/>
              </w:rPr>
              <w:t>1</w:t>
            </w:r>
            <w:r>
              <w:rPr>
                <w:rFonts w:hint="eastAsia" w:ascii="方正书宋_GBK" w:eastAsia="方正书宋_GBK"/>
                <w:b/>
              </w:rPr>
              <w:t>、综合业务管理</w:t>
            </w:r>
          </w:p>
        </w:tc>
        <w:tc>
          <w:tcPr>
            <w:tcW w:w="739" w:type="dxa"/>
            <w:vMerge w:val="restart"/>
            <w:noWrap/>
            <w:vAlign w:val="center"/>
          </w:tcPr>
          <w:p>
            <w:pPr>
              <w:spacing w:line="300" w:lineRule="exact"/>
              <w:jc w:val="right"/>
              <w:rPr>
                <w:rFonts w:ascii="方正书宋_GBK" w:eastAsia="方正书宋_GBK"/>
              </w:rPr>
            </w:pPr>
            <w:r>
              <w:rPr>
                <w:rFonts w:ascii="方正书宋_GBK" w:eastAsia="方正书宋_GBK"/>
              </w:rPr>
              <w:t>5.00</w:t>
            </w:r>
          </w:p>
        </w:tc>
        <w:tc>
          <w:tcPr>
            <w:tcW w:w="2310" w:type="dxa"/>
            <w:vMerge w:val="restart"/>
            <w:noWrap/>
            <w:vAlign w:val="center"/>
          </w:tcPr>
          <w:p>
            <w:pPr>
              <w:spacing w:line="300" w:lineRule="exact"/>
              <w:jc w:val="right"/>
              <w:rPr>
                <w:rFonts w:hint="eastAsia" w:ascii="方正书宋_GBK" w:eastAsia="方正书宋_GBK"/>
              </w:rPr>
            </w:pPr>
            <w:r>
              <w:rPr>
                <w:rFonts w:hint="eastAsia" w:ascii="方正书宋_GBK" w:eastAsia="方正书宋_GBK"/>
              </w:rPr>
              <w:t>开展</w:t>
            </w:r>
            <w:r>
              <w:rPr>
                <w:rFonts w:ascii="方正书宋_GBK" w:eastAsia="方正书宋_GBK"/>
              </w:rPr>
              <w:t>”</w:t>
            </w:r>
            <w:r>
              <w:rPr>
                <w:rFonts w:hint="eastAsia" w:ascii="方正书宋_GBK" w:eastAsia="方正书宋_GBK"/>
              </w:rPr>
              <w:t>三有两突出</w:t>
            </w:r>
            <w:r>
              <w:rPr>
                <w:rFonts w:ascii="方正书宋_GBK" w:eastAsia="方正书宋_GBK"/>
              </w:rPr>
              <w:t>“</w:t>
            </w:r>
            <w:r>
              <w:rPr>
                <w:rFonts w:hint="eastAsia" w:ascii="方正书宋_GBK" w:eastAsia="方正书宋_GBK"/>
              </w:rPr>
              <w:t>基层组织示范创建，加强妇联组织自身建设。加强与社会各界的联系，推动全社会为妇女儿童办实事。指导所属单位及各类协会工作。承办县委、县政府交办的有关工作。</w:t>
            </w:r>
          </w:p>
        </w:tc>
        <w:tc>
          <w:tcPr>
            <w:tcW w:w="1760" w:type="dxa"/>
            <w:vMerge w:val="restart"/>
            <w:noWrap/>
            <w:vAlign w:val="center"/>
          </w:tcPr>
          <w:p>
            <w:pPr>
              <w:spacing w:line="300" w:lineRule="exact"/>
              <w:jc w:val="right"/>
              <w:rPr>
                <w:rFonts w:hint="eastAsia" w:ascii="方正书宋_GBK" w:eastAsia="方正书宋_GBK"/>
              </w:rPr>
            </w:pPr>
            <w:r>
              <w:rPr>
                <w:rFonts w:hint="eastAsia" w:ascii="方正书宋_GBK" w:eastAsia="方正书宋_GBK"/>
              </w:rPr>
              <w:t>妇联基层组织的组织、阵地、队伍建设等得到加强，妇联干部工作能力和服务水平提高。</w:t>
            </w:r>
          </w:p>
        </w:tc>
        <w:tc>
          <w:tcPr>
            <w:tcW w:w="1050" w:type="dxa"/>
            <w:noWrap/>
            <w:vAlign w:val="center"/>
          </w:tcPr>
          <w:p>
            <w:pPr>
              <w:spacing w:line="300" w:lineRule="exact"/>
              <w:jc w:val="right"/>
              <w:rPr>
                <w:rFonts w:hint="eastAsia" w:ascii="方正书宋_GBK" w:eastAsia="方正书宋_GBK"/>
              </w:rPr>
            </w:pPr>
            <w:r>
              <w:rPr>
                <w:rFonts w:hint="eastAsia" w:ascii="方正书宋_GBK" w:eastAsia="方正书宋_GBK"/>
              </w:rPr>
              <w:t>建设县级示范儿童之家</w:t>
            </w:r>
            <w:r>
              <w:rPr>
                <w:rFonts w:hint="eastAsia" w:ascii="方正书宋_GBK" w:eastAsia="方正书宋_GBK"/>
                <w:lang w:val="en-US" w:eastAsia="zh-CN"/>
              </w:rPr>
              <w:t>5</w:t>
            </w:r>
            <w:r>
              <w:rPr>
                <w:rFonts w:ascii="方正书宋_GBK" w:eastAsia="方正书宋_GBK"/>
              </w:rPr>
              <w:t>(</w:t>
            </w:r>
            <w:r>
              <w:rPr>
                <w:rFonts w:hint="eastAsia" w:ascii="方正书宋_GBK" w:eastAsia="方正书宋_GBK"/>
              </w:rPr>
              <w:t>个）</w:t>
            </w:r>
          </w:p>
        </w:tc>
        <w:tc>
          <w:tcPr>
            <w:tcW w:w="840" w:type="dxa"/>
            <w:noWrap/>
            <w:vAlign w:val="center"/>
          </w:tcPr>
          <w:p>
            <w:pPr>
              <w:spacing w:line="300" w:lineRule="exact"/>
              <w:jc w:val="right"/>
              <w:rPr>
                <w:rFonts w:hint="eastAsia" w:ascii="方正书宋_GBK" w:eastAsia="方正书宋_GBK"/>
              </w:rPr>
            </w:pPr>
            <w:r>
              <w:rPr>
                <w:rFonts w:hint="eastAsia" w:ascii="方正书宋_GBK" w:eastAsia="方正书宋_GBK"/>
                <w:lang w:eastAsia="zh-CN"/>
              </w:rPr>
              <w:t>优</w:t>
            </w:r>
          </w:p>
        </w:tc>
        <w:tc>
          <w:tcPr>
            <w:tcW w:w="735" w:type="dxa"/>
            <w:noWrap/>
            <w:vAlign w:val="center"/>
          </w:tcPr>
          <w:p>
            <w:pPr>
              <w:spacing w:line="300" w:lineRule="exact"/>
              <w:jc w:val="right"/>
              <w:rPr>
                <w:rFonts w:hint="eastAsia" w:ascii="方正书宋_GBK" w:eastAsia="方正书宋_GBK"/>
              </w:rPr>
            </w:pPr>
          </w:p>
        </w:tc>
        <w:tc>
          <w:tcPr>
            <w:tcW w:w="840" w:type="dxa"/>
            <w:noWrap/>
            <w:vAlign w:val="center"/>
          </w:tcPr>
          <w:p>
            <w:pPr>
              <w:spacing w:line="300" w:lineRule="exact"/>
              <w:jc w:val="right"/>
              <w:rPr>
                <w:rFonts w:hint="eastAsia" w:ascii="方正书宋_GBK" w:eastAsia="方正书宋_GBK"/>
              </w:rPr>
            </w:pPr>
          </w:p>
        </w:tc>
        <w:tc>
          <w:tcPr>
            <w:tcW w:w="840" w:type="dxa"/>
            <w:noWrap/>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tc>
        <w:tc>
          <w:tcPr>
            <w:tcW w:w="1276" w:type="dxa"/>
            <w:vMerge w:val="continue"/>
            <w:noWrap/>
            <w:vAlign w:val="center"/>
          </w:tcPr>
          <w:p/>
        </w:tc>
        <w:tc>
          <w:tcPr>
            <w:tcW w:w="2976" w:type="dxa"/>
            <w:vMerge w:val="continue"/>
            <w:noWrap/>
            <w:vAlign w:val="center"/>
          </w:tcPr>
          <w:p/>
        </w:tc>
        <w:tc>
          <w:tcPr>
            <w:tcW w:w="2976" w:type="dxa"/>
            <w:vMerge w:val="continue"/>
            <w:noWrap/>
            <w:vAlign w:val="center"/>
          </w:tcPr>
          <w:p/>
        </w:tc>
        <w:tc>
          <w:tcPr>
            <w:tcW w:w="1050" w:type="dxa"/>
            <w:noWrap/>
            <w:vAlign w:val="center"/>
          </w:tcPr>
          <w:p>
            <w:pPr>
              <w:spacing w:line="300" w:lineRule="exact"/>
              <w:jc w:val="right"/>
              <w:rPr>
                <w:rFonts w:hint="eastAsia" w:ascii="方正书宋_GBK" w:eastAsia="方正书宋_GBK"/>
              </w:rPr>
            </w:pPr>
            <w:r>
              <w:rPr>
                <w:rFonts w:hint="eastAsia" w:ascii="方正书宋_GBK" w:eastAsia="方正书宋_GBK"/>
              </w:rPr>
              <w:t>创建县级示范妇女之家</w:t>
            </w:r>
            <w:r>
              <w:rPr>
                <w:rFonts w:hint="eastAsia" w:ascii="方正书宋_GBK" w:eastAsia="方正书宋_GBK"/>
                <w:lang w:val="en-US" w:eastAsia="zh-CN"/>
              </w:rPr>
              <w:t>3</w:t>
            </w:r>
            <w:r>
              <w:rPr>
                <w:rFonts w:hint="eastAsia" w:ascii="方正书宋_GBK" w:eastAsia="方正书宋_GBK"/>
              </w:rPr>
              <w:t>（家）</w:t>
            </w:r>
          </w:p>
        </w:tc>
        <w:tc>
          <w:tcPr>
            <w:tcW w:w="840" w:type="dxa"/>
            <w:noWrap/>
            <w:vAlign w:val="center"/>
          </w:tcPr>
          <w:p>
            <w:pPr>
              <w:spacing w:line="300" w:lineRule="exact"/>
              <w:jc w:val="right"/>
              <w:rPr>
                <w:rFonts w:hint="eastAsia" w:ascii="方正书宋_GBK" w:eastAsia="方正书宋_GBK"/>
              </w:rPr>
            </w:pPr>
            <w:r>
              <w:rPr>
                <w:rFonts w:hint="eastAsia" w:ascii="方正书宋_GBK" w:eastAsia="方正书宋_GBK"/>
                <w:lang w:eastAsia="zh-CN"/>
              </w:rPr>
              <w:t>优</w:t>
            </w:r>
          </w:p>
        </w:tc>
        <w:tc>
          <w:tcPr>
            <w:tcW w:w="735" w:type="dxa"/>
            <w:noWrap/>
            <w:vAlign w:val="center"/>
          </w:tcPr>
          <w:p>
            <w:pPr>
              <w:spacing w:line="300" w:lineRule="exact"/>
              <w:jc w:val="right"/>
              <w:rPr>
                <w:rFonts w:hint="eastAsia" w:ascii="方正书宋_GBK" w:eastAsia="方正书宋_GBK"/>
              </w:rPr>
            </w:pPr>
          </w:p>
        </w:tc>
        <w:tc>
          <w:tcPr>
            <w:tcW w:w="840" w:type="dxa"/>
            <w:noWrap/>
            <w:vAlign w:val="center"/>
          </w:tcPr>
          <w:p>
            <w:pPr>
              <w:spacing w:line="300" w:lineRule="exact"/>
              <w:jc w:val="right"/>
              <w:rPr>
                <w:rFonts w:hint="eastAsia" w:ascii="方正书宋_GBK" w:eastAsia="方正书宋_GBK"/>
              </w:rPr>
            </w:pPr>
          </w:p>
        </w:tc>
        <w:tc>
          <w:tcPr>
            <w:tcW w:w="840" w:type="dxa"/>
            <w:noWrap/>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tc>
        <w:tc>
          <w:tcPr>
            <w:tcW w:w="1276" w:type="dxa"/>
            <w:vMerge w:val="continue"/>
            <w:noWrap/>
            <w:vAlign w:val="center"/>
          </w:tcPr>
          <w:p/>
        </w:tc>
        <w:tc>
          <w:tcPr>
            <w:tcW w:w="2976" w:type="dxa"/>
            <w:vMerge w:val="continue"/>
            <w:noWrap/>
            <w:vAlign w:val="center"/>
          </w:tcPr>
          <w:p/>
        </w:tc>
        <w:tc>
          <w:tcPr>
            <w:tcW w:w="2976" w:type="dxa"/>
            <w:vMerge w:val="continue"/>
            <w:noWrap/>
            <w:vAlign w:val="center"/>
          </w:tcPr>
          <w:p/>
        </w:tc>
        <w:tc>
          <w:tcPr>
            <w:tcW w:w="1050" w:type="dxa"/>
            <w:noWrap/>
            <w:vAlign w:val="center"/>
          </w:tcPr>
          <w:p>
            <w:pPr>
              <w:spacing w:line="300" w:lineRule="exact"/>
              <w:jc w:val="right"/>
              <w:rPr>
                <w:rFonts w:ascii="方正书宋_GBK" w:eastAsia="方正书宋_GBK"/>
                <w:lang w:val="en-US" w:eastAsia="zh-CN"/>
              </w:rPr>
            </w:pPr>
            <w:r>
              <w:rPr>
                <w:rFonts w:hint="eastAsia" w:ascii="方正书宋_GBK" w:eastAsia="方正书宋_GBK"/>
              </w:rPr>
              <w:t>创建示范基层组织</w:t>
            </w:r>
            <w:r>
              <w:rPr>
                <w:rFonts w:hint="eastAsia" w:ascii="方正书宋_GBK" w:eastAsia="方正书宋_GBK"/>
                <w:lang w:val="en-US" w:eastAsia="zh-CN"/>
              </w:rPr>
              <w:t>16</w:t>
            </w:r>
          </w:p>
        </w:tc>
        <w:tc>
          <w:tcPr>
            <w:tcW w:w="840" w:type="dxa"/>
            <w:noWrap/>
            <w:vAlign w:val="center"/>
          </w:tcPr>
          <w:p>
            <w:pPr>
              <w:spacing w:line="300" w:lineRule="exact"/>
              <w:jc w:val="right"/>
              <w:rPr>
                <w:rFonts w:hint="eastAsia" w:ascii="方正书宋_GBK" w:eastAsia="方正书宋_GBK"/>
              </w:rPr>
            </w:pPr>
            <w:r>
              <w:rPr>
                <w:rFonts w:hint="eastAsia" w:ascii="方正书宋_GBK" w:eastAsia="方正书宋_GBK"/>
                <w:lang w:eastAsia="zh-CN"/>
              </w:rPr>
              <w:t>优</w:t>
            </w:r>
          </w:p>
        </w:tc>
        <w:tc>
          <w:tcPr>
            <w:tcW w:w="735" w:type="dxa"/>
            <w:noWrap/>
            <w:vAlign w:val="center"/>
          </w:tcPr>
          <w:p>
            <w:pPr>
              <w:spacing w:line="300" w:lineRule="exact"/>
              <w:jc w:val="right"/>
              <w:rPr>
                <w:rFonts w:hint="eastAsia" w:ascii="方正书宋_GBK" w:eastAsia="方正书宋_GBK"/>
              </w:rPr>
            </w:pPr>
          </w:p>
        </w:tc>
        <w:tc>
          <w:tcPr>
            <w:tcW w:w="840" w:type="dxa"/>
            <w:noWrap/>
            <w:vAlign w:val="center"/>
          </w:tcPr>
          <w:p>
            <w:pPr>
              <w:spacing w:line="300" w:lineRule="exact"/>
              <w:jc w:val="right"/>
              <w:rPr>
                <w:rFonts w:hint="eastAsia" w:ascii="方正书宋_GBK" w:eastAsia="方正书宋_GBK"/>
              </w:rPr>
            </w:pPr>
          </w:p>
        </w:tc>
        <w:tc>
          <w:tcPr>
            <w:tcW w:w="840" w:type="dxa"/>
            <w:noWrap/>
            <w:vAlign w:val="center"/>
          </w:tcPr>
          <w:p>
            <w:pPr>
              <w:spacing w:line="300" w:lineRule="exact"/>
              <w:jc w:val="right"/>
              <w:rPr>
                <w:rFonts w:hint="eastAsia" w:ascii="方正书宋_GBK" w:eastAsia="方正书宋_GBK"/>
              </w:rPr>
            </w:pPr>
          </w:p>
        </w:tc>
      </w:tr>
    </w:tbl>
    <w:p>
      <w:pPr>
        <w:pStyle w:val="3"/>
        <w:spacing w:before="0" w:after="0" w:line="580" w:lineRule="exact"/>
        <w:ind w:left="0" w:firstLine="800" w:firstLineChars="250"/>
        <w:rPr>
          <w:rFonts w:ascii="黑体" w:eastAsia="黑体" w:cs="Times New Roman"/>
          <w:b w:val="0"/>
          <w:bCs w:val="0"/>
        </w:rPr>
      </w:pPr>
    </w:p>
    <w:p>
      <w:pPr>
        <w:pStyle w:val="3"/>
        <w:spacing w:before="0" w:after="0" w:line="580" w:lineRule="exact"/>
        <w:ind w:left="0" w:firstLine="800" w:firstLineChars="250"/>
        <w:rPr>
          <w:rFonts w:ascii="黑体" w:eastAsia="黑体" w:cs="Times New Roman"/>
          <w:b w:val="0"/>
          <w:bCs w:val="0"/>
        </w:rPr>
      </w:pPr>
    </w:p>
    <w:p>
      <w:pPr>
        <w:pStyle w:val="3"/>
        <w:spacing w:before="0" w:after="0" w:line="580" w:lineRule="exact"/>
        <w:ind w:left="0" w:firstLine="800" w:firstLineChars="250"/>
        <w:rPr>
          <w:rFonts w:ascii="黑体" w:eastAsia="黑体" w:cs="Times New Roman"/>
          <w:b w:val="0"/>
          <w:bCs w:val="0"/>
        </w:rPr>
      </w:pPr>
    </w:p>
    <w:p>
      <w:pPr>
        <w:pStyle w:val="3"/>
        <w:spacing w:before="0" w:after="0" w:line="580" w:lineRule="exact"/>
        <w:ind w:left="0" w:firstLine="800" w:firstLineChars="250"/>
        <w:rPr>
          <w:rFonts w:ascii="黑体" w:eastAsia="黑体" w:cs="Times New Roman"/>
          <w:b w:val="0"/>
          <w:bCs w:val="0"/>
        </w:rPr>
      </w:pPr>
    </w:p>
    <w:p>
      <w:pPr>
        <w:pStyle w:val="3"/>
        <w:spacing w:before="0" w:after="0" w:line="580" w:lineRule="exact"/>
        <w:ind w:firstLine="480" w:firstLineChars="15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6.03</w:t>
      </w:r>
      <w:r>
        <w:rPr>
          <w:rFonts w:hint="eastAsia" w:ascii="仿宋_GB2312" w:eastAsia="仿宋_GB2312" w:cs="DengXian-Regular"/>
          <w:sz w:val="32"/>
          <w:szCs w:val="32"/>
        </w:rPr>
        <w:t>万元，</w:t>
      </w:r>
      <w:r>
        <w:rPr>
          <w:rFonts w:ascii="仿宋_GB2312" w:eastAsia="仿宋_GB2312" w:cs="DengXian-Regular"/>
          <w:sz w:val="32"/>
          <w:szCs w:val="32"/>
          <w:lang w:eastAsia="zh-CN"/>
        </w:rPr>
        <w:t>比</w:t>
      </w:r>
      <w:r>
        <w:rPr>
          <w:rFonts w:hint="eastAsia" w:ascii="仿宋_GB2312" w:eastAsia="仿宋_GB2312" w:cs="DengXian-Regular"/>
          <w:sz w:val="32"/>
          <w:szCs w:val="32"/>
          <w:lang w:eastAsia="zh-CN"/>
        </w:rPr>
        <w:t>年初预算数无增减变化</w:t>
      </w:r>
      <w:r>
        <w:rPr>
          <w:rFonts w:hint="eastAsia" w:ascii="仿宋_GB2312" w:eastAsia="仿宋_GB2312" w:cs="DengXian-Regular"/>
          <w:sz w:val="32"/>
          <w:szCs w:val="32"/>
        </w:rPr>
        <w:t>。</w:t>
      </w:r>
      <w:r>
        <w:rPr>
          <w:rFonts w:eastAsia="仿宋_GB2312"/>
          <w:sz w:val="32"/>
          <w:szCs w:val="32"/>
        </w:rPr>
        <w:t>比201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18.79</w:t>
      </w:r>
      <w:r>
        <w:rPr>
          <w:rFonts w:eastAsia="仿宋_GB2312"/>
          <w:sz w:val="32"/>
          <w:szCs w:val="32"/>
        </w:rPr>
        <w:t>万元，降低</w:t>
      </w:r>
      <w:r>
        <w:rPr>
          <w:rFonts w:hint="eastAsia" w:eastAsia="仿宋_GB2312"/>
          <w:sz w:val="32"/>
          <w:szCs w:val="32"/>
          <w:lang w:val="en-US" w:eastAsia="zh-CN"/>
        </w:rPr>
        <w:t>76</w:t>
      </w:r>
      <w:r>
        <w:rPr>
          <w:rFonts w:eastAsia="仿宋_GB2312"/>
          <w:sz w:val="32"/>
          <w:szCs w:val="32"/>
        </w:rPr>
        <w:t>%，主要是</w:t>
      </w:r>
      <w:r>
        <w:rPr>
          <w:rFonts w:hint="eastAsia" w:ascii="仿宋_GB2312" w:eastAsia="仿宋_GB2312" w:cs="DengXian-Regular"/>
          <w:sz w:val="32"/>
          <w:szCs w:val="32"/>
          <w:lang w:eastAsia="zh-CN"/>
        </w:rPr>
        <w:t>厉行节约，压减支出</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eastAsia" w:ascii="仿宋_GB2312" w:eastAsia="仿宋_GB2312" w:cs="DengXian-Regular"/>
          <w:sz w:val="32"/>
          <w:szCs w:val="32"/>
          <w:lang w:val="en-US" w:eastAsia="zh-CN"/>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万元、政府采购工程支出</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万元、政府采购服务</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lang w:val="en-US" w:eastAsia="zh-CN"/>
        </w:rPr>
        <w:t>0</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万元，占政府采购支出总额</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lang w:val="en-US" w:eastAsia="zh-CN"/>
        </w:rPr>
        <w:t>按要求空表列示。</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截至2018年12月31日，本部门共有车辆</w:t>
      </w:r>
      <w:r>
        <w:rPr>
          <w:rFonts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辆，较上年无变化。其中，副部（省）级及以上领导用车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辆，主要领导干部用车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辆，机要通信用车</w:t>
      </w:r>
      <w:r>
        <w:rPr>
          <w:rFonts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辆，应急保障用车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辆，执法执勤用车</w:t>
      </w:r>
      <w:r>
        <w:rPr>
          <w:rFonts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辆，特种专业技术用车</w:t>
      </w:r>
      <w:r>
        <w:rPr>
          <w:rFonts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辆，离退休干部用车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辆，其他用车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辆；单位价值50万元以上通用设备</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台（套），单位价值100万元以上专用设备</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台（套）。</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w:t>
      </w:r>
      <w:r>
        <w:rPr>
          <w:rFonts w:hint="eastAsia" w:ascii="仿宋_GB2312" w:eastAsia="仿宋_GB2312" w:cs="DengXian-Regular"/>
          <w:sz w:val="32"/>
          <w:szCs w:val="32"/>
          <w:lang w:eastAsia="zh-CN"/>
        </w:rPr>
        <w:t>结转资金</w:t>
      </w:r>
      <w:r>
        <w:rPr>
          <w:rFonts w:hint="eastAsia" w:ascii="仿宋_GB2312" w:eastAsia="仿宋_GB2312" w:cs="DengXian-Regular"/>
          <w:sz w:val="32"/>
          <w:szCs w:val="32"/>
          <w:lang w:val="en-US" w:eastAsia="zh-CN"/>
        </w:rPr>
        <w:t>2.49万元</w:t>
      </w:r>
      <w:r>
        <w:rPr>
          <w:rFonts w:hint="eastAsia" w:ascii="仿宋_GB2312" w:eastAsia="仿宋_GB2312" w:cs="DengXian-Regular"/>
          <w:sz w:val="32"/>
          <w:szCs w:val="32"/>
        </w:rPr>
        <w:t>，</w:t>
      </w:r>
      <w:r>
        <w:rPr>
          <w:rFonts w:hint="eastAsia" w:ascii="仿宋_GB2312" w:eastAsia="仿宋_GB2312" w:cs="DengXian-Regular"/>
          <w:sz w:val="32"/>
          <w:szCs w:val="32"/>
          <w:lang w:eastAsia="zh-CN"/>
        </w:rPr>
        <w:t>结转资金为人员增资补助及部分项目资金</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eastAsia="宋体" w:cs="MS-UIGothic,Bold"/>
          <w:b/>
          <w:bCs/>
          <w:kern w:val="0"/>
          <w:sz w:val="44"/>
          <w:szCs w:val="44"/>
        </w:rPr>
        <w:sectPr>
          <w:pgSz w:w="11906" w:h="16838"/>
          <w:pgMar w:top="1588" w:right="2098" w:bottom="1474" w:left="1984"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rPr>
          <w:rFonts w:ascii="宋体" w:cs="ArialUnicodeMS"/>
          <w:color w:val="000000"/>
          <w:kern w:val="0"/>
        </w:rPr>
        <w:sectPr>
          <w:pgSz w:w="11906" w:h="16838"/>
          <w:pgMar w:top="1588" w:right="2098" w:bottom="1474" w:left="1984"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sectPr>
      <w:pgSz w:w="11906" w:h="16838"/>
      <w:pgMar w:top="1588" w:right="2098" w:bottom="1474" w:left="1985"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Dotum"/>
    <w:panose1 w:val="00000000000000000000"/>
    <w:charset w:val="81"/>
    <w:family w:val="auto"/>
    <w:pitch w:val="default"/>
    <w:sig w:usb0="00000000" w:usb1="00000000" w:usb2="00000010" w:usb3="00000000" w:csb0="00080001" w:csb1="00000000"/>
  </w:font>
  <w:font w:name="Dotum">
    <w:panose1 w:val="020B0600000101010101"/>
    <w:charset w:val="81"/>
    <w:family w:val="auto"/>
    <w:pitch w:val="default"/>
    <w:sig w:usb0="B00002AF" w:usb1="69D77CFB" w:usb2="00000030" w:usb3="00000000" w:csb0="4008009F" w:csb1="DFD70000"/>
  </w:font>
  <w:font w:name="方正书宋_GBK">
    <w:altName w:val="黑体"/>
    <w:panose1 w:val="00000000000000000000"/>
    <w:charset w:val="86"/>
    <w:family w:val="script"/>
    <w:pitch w:val="default"/>
    <w:sig w:usb0="00000000" w:usb1="00000000" w:usb2="00000010" w:usb3="00000000" w:csb0="00040000" w:csb1="00000000"/>
  </w:font>
  <w:font w:name="MS-UIGothic,Bold">
    <w:altName w:val="Dotum"/>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abstractNum w:abstractNumId="1">
    <w:nsid w:val="50607286"/>
    <w:multiLevelType w:val="singleLevel"/>
    <w:tmpl w:val="50607286"/>
    <w:lvl w:ilvl="0" w:tentative="0">
      <w:start w:val="2"/>
      <w:numFmt w:val="chineseCounting"/>
      <w:suff w:val="nothing"/>
      <w:lvlText w:val="（%1）"/>
      <w:lvlJc w:val="left"/>
      <w:pPr>
        <w:tabs>
          <w:tab w:val="left" w:pos="0"/>
        </w:tabs>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doNotUseIndentAsNumberingTabStop/>
    <w:useAltKinsokuLineBreakRules/>
    <w:compatSetting w:name="compatibilityMode" w:uri="http://schemas.microsoft.com/office/word" w:val="14"/>
  </w:compat>
  <w:rsids>
    <w:rsidRoot w:val="00000000"/>
    <w:rsid w:val="1FEC6ED3"/>
    <w:rsid w:val="771A1A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Calibri" w:hAnsi="Calibri" w:eastAsia="宋体" w:cs="Arial"/>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paragraph" w:styleId="5">
    <w:name w:val="heading 4"/>
    <w:basedOn w:val="1"/>
    <w:next w:val="1"/>
    <w:qFormat/>
    <w:uiPriority w:val="0"/>
    <w:pPr>
      <w:keepNext/>
      <w:keepLines/>
      <w:widowControl w:val="0"/>
      <w:spacing w:before="280" w:after="290" w:line="377" w:lineRule="auto"/>
      <w:outlineLvl w:val="3"/>
    </w:pPr>
    <w:rPr>
      <w:rFonts w:ascii="Calibri" w:hAnsi="Calibri" w:eastAsia="宋体" w:cs="Arial"/>
      <w:b/>
      <w:bCs/>
      <w:sz w:val="28"/>
      <w:szCs w:val="28"/>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Date"/>
    <w:basedOn w:val="1"/>
    <w:next w:val="1"/>
    <w:qFormat/>
    <w:uiPriority w:val="0"/>
    <w:pPr>
      <w:ind w:left="2500" w:leftChars="25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mbria" w:hAnsi="Cambria" w:eastAsia="黑体" w:cs="Times New Roman"/>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mbria" w:hAnsi="Cambria" w:eastAsia="黑体" w:cs="Times New Roman"/>
      <w:sz w:val="18"/>
      <w:szCs w:val="18"/>
    </w:rPr>
  </w:style>
  <w:style w:type="paragraph" w:styleId="10">
    <w:name w:val="Subtitle"/>
    <w:basedOn w:val="1"/>
    <w:next w:val="1"/>
    <w:qFormat/>
    <w:uiPriority w:val="0"/>
    <w:pPr>
      <w:widowControl/>
      <w:spacing w:after="200" w:line="276" w:lineRule="auto"/>
      <w:jc w:val="left"/>
    </w:pPr>
    <w:rPr>
      <w:rFonts w:ascii="Calibri" w:hAnsi="Calibri" w:eastAsia="宋体" w:cs="Arial"/>
      <w:i/>
      <w:iCs/>
      <w:color w:val="F0A22E"/>
      <w:spacing w:val="15"/>
      <w:kern w:val="0"/>
      <w:sz w:val="24"/>
    </w:rPr>
  </w:style>
  <w:style w:type="paragraph" w:styleId="11">
    <w:name w:val="Title"/>
    <w:basedOn w:val="1"/>
    <w:next w:val="1"/>
    <w:qFormat/>
    <w:uiPriority w:val="0"/>
    <w:pPr>
      <w:widowControl/>
      <w:pBdr>
        <w:bottom w:val="single" w:color="F0A22E" w:sz="8" w:space="4"/>
      </w:pBdr>
      <w:spacing w:after="300"/>
      <w:contextualSpacing/>
      <w:jc w:val="left"/>
    </w:pPr>
    <w:rPr>
      <w:rFonts w:ascii="Calibri" w:hAnsi="Calibri" w:eastAsia="宋体" w:cs="Arial"/>
      <w:color w:val="3A2C23"/>
      <w:spacing w:val="5"/>
      <w:kern w:val="28"/>
      <w:sz w:val="52"/>
      <w:szCs w:val="52"/>
    </w:rPr>
  </w:style>
  <w:style w:type="paragraph" w:customStyle="1" w:styleId="14">
    <w:name w:val="No Spacing"/>
    <w:qFormat/>
    <w:uiPriority w:val="0"/>
    <w:pPr>
      <w:spacing w:after="160" w:line="480" w:lineRule="auto"/>
    </w:pPr>
    <w:rPr>
      <w:rFonts w:ascii="Cambria" w:hAnsi="Cambria" w:eastAsia="黑体" w:cs="Times New Roman"/>
      <w:sz w:val="22"/>
      <w:szCs w:val="22"/>
      <w:lang w:val="en-US" w:eastAsia="zh-CN" w:bidi="ar-SA"/>
    </w:rPr>
  </w:style>
  <w:style w:type="character" w:customStyle="1" w:styleId="15">
    <w:name w:val="Style1"/>
    <w:basedOn w:val="13"/>
    <w:qFormat/>
    <w:uiPriority w:val="0"/>
    <w:rPr>
      <w:rFonts w:ascii="Cambria" w:hAnsi="Cambria" w:eastAsia="黑体" w:cs="Times New Roman"/>
      <w:sz w:val="22"/>
      <w:szCs w:val="22"/>
      <w:lang w:eastAsia="zh-CN"/>
    </w:rPr>
  </w:style>
  <w:style w:type="character" w:customStyle="1" w:styleId="16">
    <w:name w:val="Style2"/>
    <w:basedOn w:val="13"/>
    <w:qFormat/>
    <w:uiPriority w:val="0"/>
    <w:rPr>
      <w:rFonts w:ascii="Cambria" w:hAnsi="Cambria" w:eastAsia="黑体" w:cs="Times New Roman"/>
      <w:sz w:val="22"/>
      <w:szCs w:val="22"/>
      <w:lang w:eastAsia="zh-CN"/>
    </w:rPr>
  </w:style>
  <w:style w:type="character" w:customStyle="1" w:styleId="17">
    <w:name w:val="Style3"/>
    <w:basedOn w:val="13"/>
    <w:qFormat/>
    <w:uiPriority w:val="0"/>
    <w:rPr>
      <w:rFonts w:ascii="Cambria" w:hAnsi="Cambria" w:eastAsia="黑体" w:cs="Times New Roman"/>
      <w:szCs w:val="22"/>
      <w:lang w:eastAsia="zh-CN"/>
    </w:rPr>
  </w:style>
  <w:style w:type="character" w:customStyle="1" w:styleId="18">
    <w:name w:val="Style4"/>
    <w:basedOn w:val="13"/>
    <w:qFormat/>
    <w:uiPriority w:val="0"/>
    <w:rPr>
      <w:rFonts w:ascii="Cambria" w:hAnsi="Cambria" w:eastAsia="黑体" w:cs="Times New Roman"/>
      <w:szCs w:val="22"/>
      <w:lang w:eastAsia="zh-CN"/>
    </w:rPr>
  </w:style>
  <w:style w:type="character" w:customStyle="1" w:styleId="19">
    <w:name w:val="Style5"/>
    <w:basedOn w:val="13"/>
    <w:qFormat/>
    <w:uiPriority w:val="0"/>
    <w:rPr>
      <w:rFonts w:ascii="Cambria" w:hAnsi="Cambria" w:eastAsia="黑体" w:cs="Times New Roman"/>
      <w:sz w:val="22"/>
      <w:szCs w:val="22"/>
      <w:lang w:eastAsia="zh-CN"/>
    </w:rPr>
  </w:style>
  <w:style w:type="paragraph" w:customStyle="1" w:styleId="20">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23</Pages>
  <Words>5913</Words>
  <Characters>6223</Characters>
  <Lines>610</Lines>
  <Paragraphs>177</Paragraphs>
  <TotalTime>123</TotalTime>
  <ScaleCrop>false</ScaleCrop>
  <LinksUpToDate>false</LinksUpToDate>
  <CharactersWithSpaces>6239</CharactersWithSpaces>
  <Application>WPS Office_11.8.2.11718_F1E327BC-269C-435d-A152-05C5408002CA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2019-11-08T01:45:00Z</cp:lastPrinted>
  <dcterms:modified xsi:type="dcterms:W3CDTF">2023-12-28T08:26:39Z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EC39791590334C64BB366DF3E23B04D5</vt:lpwstr>
  </property>
</Properties>
</file>