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 xml:space="preserve"> 2017年度廊坊市中共大城县委信访局部门决算信息公开情况</w:t>
      </w:r>
    </w:p>
    <w:p>
      <w:pPr>
        <w:widowControl/>
        <w:spacing w:line="584" w:lineRule="exact"/>
        <w:jc w:val="center"/>
        <w:rPr>
          <w:rFonts w:ascii="宋体" w:hAnsi="宋体" w:eastAsia="宋体"/>
          <w:sz w:val="44"/>
          <w:szCs w:val="44"/>
        </w:rPr>
      </w:pPr>
    </w:p>
    <w:p>
      <w:pPr>
        <w:widowControl/>
        <w:spacing w:line="584" w:lineRule="exact"/>
        <w:jc w:val="center"/>
        <w:rPr>
          <w:rFonts w:ascii="宋体" w:hAnsi="宋体" w:eastAsia="宋体"/>
          <w:color w:val="FF0000"/>
          <w:sz w:val="36"/>
          <w:szCs w:val="36"/>
        </w:rPr>
      </w:pPr>
      <w:r>
        <w:rPr>
          <w:rFonts w:hint="eastAsia" w:ascii="宋体" w:hAnsi="宋体" w:eastAsia="宋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一、中共大城县委信访局</w:t>
      </w:r>
      <w:r>
        <w:rPr>
          <w:rFonts w:ascii="Calibri" w:hAnsi="Calibri" w:eastAsia="黑体" w:cs="Times New Roman"/>
          <w:sz w:val="32"/>
          <w:szCs w:val="32"/>
        </w:rPr>
        <w:t>概况</w:t>
      </w:r>
      <w:r>
        <w:rPr>
          <w:rFonts w:ascii="Calibri" w:hAnsi="Calibri" w:eastAsia="宋体" w:cs="Times New Roman"/>
          <w:sz w:val="32"/>
          <w:szCs w:val="32"/>
        </w:rPr>
        <w:t>（参照预算公开体例）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360" w:lineRule="auto"/>
        <w:ind w:firstLine="1280" w:firstLine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hint="eastAsia" w:ascii="Calibri" w:hAnsi="Calibri" w:eastAsia="黑体" w:cs="Times New Roman"/>
          <w:sz w:val="32"/>
          <w:szCs w:val="32"/>
        </w:rPr>
        <w:t>中共大城县委信访局</w:t>
      </w:r>
      <w:r>
        <w:rPr>
          <w:rFonts w:ascii="Calibri" w:hAnsi="Calibri" w:eastAsia="黑体" w:cs="Times New Roman"/>
          <w:sz w:val="32"/>
          <w:szCs w:val="32"/>
        </w:rPr>
        <w:t>201</w:t>
      </w:r>
      <w:r>
        <w:rPr>
          <w:rFonts w:hint="eastAsia" w:ascii="Calibri" w:hAnsi="Calibri" w:eastAsia="黑体" w:cs="Times New Roman"/>
          <w:sz w:val="32"/>
          <w:szCs w:val="32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年度部门决算报表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</w:t>
      </w:r>
      <w:r>
        <w:rPr>
          <w:rFonts w:hint="eastAsia" w:ascii="Calibri" w:hAnsi="Calibri" w:eastAsia="仿宋_GB2312" w:cs="Times New Roman"/>
          <w:sz w:val="32"/>
          <w:szCs w:val="32"/>
        </w:rPr>
        <w:t>收入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</w:t>
      </w:r>
      <w:r>
        <w:rPr>
          <w:rFonts w:hint="eastAsia" w:ascii="Calibri" w:hAnsi="Calibri" w:eastAsia="仿宋_GB2312" w:cs="Times New Roman"/>
          <w:sz w:val="32"/>
          <w:szCs w:val="32"/>
        </w:rPr>
        <w:t>基本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ascii="Calibri" w:hAnsi="Calibri" w:eastAsia="黑体" w:cs="Times New Roman"/>
          <w:sz w:val="32"/>
          <w:szCs w:val="32"/>
        </w:rPr>
        <w:t xml:space="preserve"> </w:t>
      </w:r>
      <w:r>
        <w:rPr>
          <w:rFonts w:hint="eastAsia" w:ascii="Calibri" w:hAnsi="Calibri" w:eastAsia="黑体" w:cs="Times New Roman"/>
          <w:sz w:val="32"/>
          <w:szCs w:val="32"/>
        </w:rPr>
        <w:t>中共大城县委信访局</w:t>
      </w:r>
      <w:r>
        <w:rPr>
          <w:rFonts w:ascii="Calibri" w:hAnsi="Calibri" w:eastAsia="黑体" w:cs="Times New Roman"/>
          <w:sz w:val="32"/>
          <w:szCs w:val="32"/>
        </w:rPr>
        <w:t>201</w:t>
      </w:r>
      <w:r>
        <w:rPr>
          <w:rFonts w:hint="eastAsia" w:ascii="Calibri" w:hAnsi="Calibri" w:eastAsia="黑体" w:cs="Times New Roman"/>
          <w:sz w:val="32"/>
          <w:szCs w:val="32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机关运行经费的支出情况的说明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color w:val="3E3E3E"/>
          <w:sz w:val="32"/>
          <w:szCs w:val="32"/>
        </w:rPr>
        <w:t>没有注明：无其他需要说明的情况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584" w:lineRule="exact"/>
        <w:ind w:firstLine="1273" w:firstLineChars="398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left="638" w:leftChars="304" w:firstLine="633" w:firstLineChars="198"/>
        <w:rPr>
          <w:rFonts w:eastAsia="黑体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对专业性较强的名词进行解释（比如：一般公共预算财政拨款收入、事业收入、基本支出、项目支出等）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ind w:firstLine="720" w:firstLineChars="200"/>
        <w:jc w:val="left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widowControl/>
        <w:spacing w:line="584" w:lineRule="exact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widowControl/>
        <w:spacing w:line="584" w:lineRule="exact"/>
        <w:ind w:firstLine="880" w:firstLineChars="200"/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文字部分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按照《</w:t>
      </w:r>
      <w:bookmarkStart w:id="1" w:name="_GoBack"/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中华人民共和国预算法</w:t>
      </w:r>
      <w:bookmarkEnd w:id="1"/>
      <w:r>
        <w:rPr>
          <w:rFonts w:ascii="Calibri" w:hAnsi="Calibri" w:eastAsia="仿宋_GB2312" w:cs="Times New Roman"/>
          <w:sz w:val="32"/>
          <w:szCs w:val="32"/>
        </w:rPr>
        <w:t>》、《河北省财政厅关于印发&lt;河北省预决算公开操作规程实施细则&gt;的通知》（冀财预</w:t>
      </w:r>
      <w:r>
        <w:rPr>
          <w:rFonts w:ascii="Calibri" w:hAnsi="Calibri" w:eastAsia="宋体" w:cs="Times New Roman"/>
          <w:sz w:val="32"/>
          <w:szCs w:val="32"/>
        </w:rPr>
        <w:t>﹝</w:t>
      </w:r>
      <w:r>
        <w:rPr>
          <w:rFonts w:ascii="Calibri" w:hAnsi="Calibri" w:eastAsia="仿宋_GB2312" w:cs="Times New Roman"/>
          <w:sz w:val="32"/>
          <w:szCs w:val="32"/>
        </w:rPr>
        <w:t>2016</w:t>
      </w:r>
      <w:r>
        <w:rPr>
          <w:rFonts w:ascii="Calibri" w:hAnsi="Calibri" w:eastAsia="宋体" w:cs="Times New Roman"/>
          <w:sz w:val="32"/>
          <w:szCs w:val="32"/>
        </w:rPr>
        <w:t>﹞</w:t>
      </w:r>
      <w:r>
        <w:rPr>
          <w:rFonts w:ascii="Calibri" w:hAnsi="Calibri" w:eastAsia="仿宋_GB2312" w:cs="Times New Roman"/>
          <w:sz w:val="32"/>
          <w:szCs w:val="32"/>
        </w:rPr>
        <w:t>129号）等规定，现将201</w:t>
      </w:r>
      <w:r>
        <w:rPr>
          <w:rFonts w:hint="eastAsia" w:ascii="Calibri" w:hAnsi="Calibri" w:eastAsia="仿宋_GB2312" w:cs="Times New Roman"/>
          <w:sz w:val="32"/>
          <w:szCs w:val="32"/>
        </w:rPr>
        <w:t>7</w:t>
      </w:r>
      <w:r>
        <w:rPr>
          <w:rFonts w:ascii="Calibri" w:hAnsi="Calibri" w:eastAsia="仿宋_GB2312" w:cs="Times New Roman"/>
          <w:sz w:val="32"/>
          <w:szCs w:val="32"/>
        </w:rPr>
        <w:t>年部门决算公开如下：</w:t>
      </w:r>
    </w:p>
    <w:p>
      <w:pPr>
        <w:widowControl/>
        <w:numPr>
          <w:ilvl w:val="0"/>
          <w:numId w:val="1"/>
        </w:numPr>
        <w:spacing w:line="584" w:lineRule="exact"/>
        <w:ind w:firstLine="640" w:firstLineChars="200"/>
        <w:jc w:val="left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部门职责及机构设置情况</w:t>
      </w:r>
    </w:p>
    <w:p>
      <w:pPr>
        <w:widowControl/>
        <w:spacing w:line="584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</w:t>
      </w:r>
      <w:r>
        <w:rPr>
          <w:rFonts w:ascii="仿宋" w:hAnsi="仿宋" w:eastAsia="仿宋" w:cs="Times New Roman"/>
          <w:sz w:val="32"/>
          <w:szCs w:val="32"/>
        </w:rPr>
        <w:t>部门职责：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1、负责全县人民群众的来信来访的交办、转办、督办和协调工作。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2、做好市以上三级要结果、要情况案件和县领导交办、批办案件的登统、协调、查办、上报和复信走访工作。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3、做好县委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常委和副县长以上领导接访安排、联系、记录和书记、县长、副书记、副县长季各办一案的收集、整理、上报和领导“三亲自”数字的统计上报工作。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4、协调和指导县直各部门及各乡镇做好人民群众来信来访的查办工作。</w:t>
      </w:r>
    </w:p>
    <w:p>
      <w:pPr>
        <w:spacing w:line="360" w:lineRule="auto"/>
        <w:ind w:firstLine="64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5、加强信息预测，定期搞好案件排查，了解和掌握全县信访动态，为领导决策提供依据，当好县委、县政府的参谋。</w:t>
      </w:r>
    </w:p>
    <w:p>
      <w:pPr>
        <w:spacing w:line="360" w:lineRule="auto"/>
        <w:ind w:firstLine="640"/>
        <w:rPr>
          <w:rFonts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6、负责宣传《信访条例》及有关法律法规，教育引导群众依法逐级反映问题，规范信访秩序；负责接待处理群众到县上访，组织县直部门开展联合接访，协调县级领导开展接访、约访、下访活动；负责建立三级调处机制，组织、调处重大复杂矛盾纠纷和信访突出问题，解释、解答群众咨询的相关问题，做好群众的思想疏导工作；负责人民建议的征集、整理、归纳和上报工作；负责开通专门网站，为群众提供网上服务；负责组织社会力量开展为群众志愿服务工作；负责县、乡两级视频接访系统的建设、管理及维护工作；负责分析研判群众工作形势、信访工作形势，向县委、县政府、县委群工委提出工作意见和建议；承担县委群众工作委员会交办的其他工作事项。</w:t>
      </w:r>
    </w:p>
    <w:p>
      <w:pPr>
        <w:widowControl/>
        <w:spacing w:line="584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机构设置：</w:t>
      </w:r>
    </w:p>
    <w:p>
      <w:pPr>
        <w:jc w:val="center"/>
        <w:outlineLvl w:val="0"/>
        <w:rPr>
          <w:rFonts w:ascii="黑体" w:hAnsi="黑体" w:eastAsia="黑体" w:cs="Times New Roman"/>
          <w:b/>
          <w:sz w:val="32"/>
          <w:szCs w:val="24"/>
        </w:rPr>
      </w:pPr>
      <w:r>
        <w:rPr>
          <w:rFonts w:ascii="黑体" w:hAnsi="黑体" w:eastAsia="黑体" w:cs="Times New Roman"/>
          <w:b/>
          <w:sz w:val="32"/>
          <w:szCs w:val="24"/>
        </w:rPr>
        <w:t>部门</w:t>
      </w:r>
      <w:r>
        <w:rPr>
          <w:rFonts w:hint="eastAsia" w:ascii="黑体" w:hAnsi="黑体" w:eastAsia="黑体" w:cs="Times New Roman"/>
          <w:b/>
          <w:sz w:val="32"/>
          <w:szCs w:val="24"/>
        </w:rPr>
        <w:t>机构设置情况</w:t>
      </w:r>
    </w:p>
    <w:tbl>
      <w:tblPr>
        <w:tblStyle w:val="4"/>
        <w:tblW w:w="975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44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szCs w:val="24"/>
              </w:rPr>
            </w:pPr>
            <w:r>
              <w:rPr>
                <w:rFonts w:ascii="黑体" w:hAnsi="黑体" w:eastAsia="黑体" w:cs="Times New Roman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szCs w:val="24"/>
              </w:rPr>
            </w:pPr>
            <w:r>
              <w:rPr>
                <w:rFonts w:ascii="黑体" w:hAnsi="黑体" w:eastAsia="黑体" w:cs="Times New Roman"/>
                <w:b/>
                <w:szCs w:val="24"/>
              </w:rPr>
              <w:t>单位性质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szCs w:val="24"/>
              </w:rPr>
            </w:pPr>
            <w:r>
              <w:rPr>
                <w:rFonts w:ascii="黑体" w:hAnsi="黑体" w:eastAsia="黑体" w:cs="Times New Roman"/>
                <w:b/>
                <w:szCs w:val="24"/>
              </w:rPr>
              <w:t>单位规格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szCs w:val="24"/>
              </w:rPr>
            </w:pPr>
            <w:r>
              <w:rPr>
                <w:rFonts w:ascii="黑体" w:hAnsi="黑体" w:eastAsia="黑体" w:cs="Times New Roman"/>
                <w:b/>
                <w:szCs w:val="24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黑体" w:hAnsi="黑体" w:eastAsia="黑体" w:cs="Times New Roman"/>
                <w:b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黑体" w:hAnsi="黑体" w:eastAsia="黑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黑体" w:hAnsi="黑体" w:eastAsia="黑体" w:cs="Times New Roman"/>
                <w:b/>
                <w:szCs w:val="24"/>
              </w:rPr>
            </w:pPr>
          </w:p>
        </w:tc>
        <w:tc>
          <w:tcPr>
            <w:tcW w:w="290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黑体" w:hAnsi="黑体" w:eastAsia="黑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44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Times New Roman"/>
                <w:b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Cs w:val="24"/>
              </w:rPr>
              <w:t>中共大城县委信访局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Times New Roman"/>
                <w:b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Cs w:val="24"/>
              </w:rPr>
              <w:t>行政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Times New Roman"/>
                <w:b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Cs w:val="24"/>
              </w:rPr>
              <w:t>科级</w:t>
            </w:r>
          </w:p>
        </w:tc>
        <w:tc>
          <w:tcPr>
            <w:tcW w:w="29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Times New Roman"/>
                <w:b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Cs w:val="24"/>
              </w:rPr>
              <w:t>财政拨款</w:t>
            </w:r>
          </w:p>
        </w:tc>
      </w:tr>
    </w:tbl>
    <w:p>
      <w:pPr>
        <w:snapToGrid w:val="0"/>
        <w:spacing w:line="584" w:lineRule="exact"/>
        <w:rPr>
          <w:rFonts w:ascii="Calibri" w:hAnsi="Calibri" w:eastAsia="黑体" w:cs="Times New Roman"/>
          <w:sz w:val="28"/>
          <w:szCs w:val="28"/>
        </w:rPr>
      </w:pPr>
    </w:p>
    <w:p>
      <w:pPr>
        <w:spacing w:line="584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二、部门决算报表（附表）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三、201</w:t>
      </w:r>
      <w:r>
        <w:rPr>
          <w:rFonts w:hint="eastAsia" w:ascii="Calibri" w:hAnsi="Calibri" w:eastAsia="黑体" w:cs="Times New Roman"/>
          <w:sz w:val="32"/>
          <w:szCs w:val="32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napToGrid w:val="0"/>
        <w:spacing w:line="584" w:lineRule="exact"/>
        <w:ind w:firstLine="64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（一）收入支出决算总体情况说明</w:t>
      </w:r>
    </w:p>
    <w:p>
      <w:pPr>
        <w:snapToGrid w:val="0"/>
        <w:spacing w:line="584" w:lineRule="exact"/>
        <w:ind w:firstLine="64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收入部分：中共大城县委信访局2017年度财政收入652.16万元，年初结转结余1.32万元。支出部分：本年合计支出653.47万元。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（二）收入决算情况说明</w:t>
      </w:r>
    </w:p>
    <w:p>
      <w:pPr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中共大城县委信访局2017年度收入决算：一般公共服务支出财政拨款652.16万元，其中信访事务财政拨款495万元，行政运行财政拨款157.16万元。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（三）支出决算情况说明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中共大城县委信访局2017年度支出决算：一般公共服务支出653.47万元，其中信访事务项目支出496.32万元，行政运行基本支出157.16万元。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（四）财政拨款收入支出决算总体情况说明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484747"/>
          <w:sz w:val="32"/>
          <w:szCs w:val="32"/>
        </w:rPr>
        <w:t>中共大城县委信访局2017年度一般</w:t>
      </w:r>
      <w:r>
        <w:rPr>
          <w:rFonts w:ascii="Calibri" w:hAnsi="Calibri" w:eastAsia="仿宋_GB2312" w:cs="Times New Roman"/>
          <w:sz w:val="32"/>
          <w:szCs w:val="32"/>
        </w:rPr>
        <w:t>公共预算</w:t>
      </w:r>
      <w:r>
        <w:rPr>
          <w:rFonts w:hint="eastAsia" w:ascii="仿宋_GB2312" w:hAnsi="仿宋" w:eastAsia="仿宋_GB2312" w:cs="宋体"/>
          <w:color w:val="484747"/>
          <w:sz w:val="32"/>
          <w:szCs w:val="32"/>
        </w:rPr>
        <w:t>财政拨款收入决算总计652.16万元，其中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信访事务财政拨款495万元，行政运行财政拨款157.16万元，</w:t>
      </w:r>
      <w:r>
        <w:rPr>
          <w:rFonts w:hint="eastAsia" w:ascii="仿宋_GB2312" w:hAnsi="仿宋" w:eastAsia="仿宋_GB2312" w:cs="宋体"/>
          <w:color w:val="484747"/>
          <w:sz w:val="32"/>
          <w:szCs w:val="32"/>
        </w:rPr>
        <w:t>比2016年增加6.16万元，其中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信访事务财政拨款减少27.8万元，行政运行财政拨款增加33.96万元</w:t>
      </w:r>
      <w:r>
        <w:rPr>
          <w:rFonts w:hint="eastAsia" w:ascii="仿宋_GB2312" w:hAnsi="仿宋" w:eastAsia="仿宋_GB2312" w:cs="宋体"/>
          <w:color w:val="484747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比2017年预算增加56.41万元，</w:t>
      </w:r>
      <w:r>
        <w:rPr>
          <w:rFonts w:hint="eastAsia" w:ascii="仿宋_GB2312" w:hAnsi="仿宋" w:eastAsia="仿宋_GB2312" w:cs="宋体"/>
          <w:color w:val="484747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信访事务财政拨款增加67.8万元，行政运行财政拨款减少11.39万元；</w:t>
      </w:r>
      <w:r>
        <w:rPr>
          <w:rFonts w:ascii="Calibri" w:hAnsi="Calibri" w:eastAsia="仿宋_GB2312" w:cs="Times New Roman"/>
          <w:sz w:val="32"/>
          <w:szCs w:val="32"/>
        </w:rPr>
        <w:t>一般公共预算</w:t>
      </w:r>
      <w:r>
        <w:rPr>
          <w:rFonts w:hint="eastAsia" w:ascii="仿宋_GB2312" w:hAnsi="仿宋" w:eastAsia="仿宋_GB2312" w:cs="宋体"/>
          <w:color w:val="484747"/>
          <w:sz w:val="32"/>
          <w:szCs w:val="32"/>
        </w:rPr>
        <w:t>财政拨款支出决算总计652.16万元，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其中信访事务项目支出496.32万元，行政运行基本支出157.16万元。</w:t>
      </w:r>
      <w:r>
        <w:rPr>
          <w:rFonts w:hint="eastAsia" w:ascii="仿宋_GB2312" w:hAnsi="仿宋" w:eastAsia="仿宋_GB2312" w:cs="宋体"/>
          <w:color w:val="484747"/>
          <w:sz w:val="32"/>
          <w:szCs w:val="32"/>
        </w:rPr>
        <w:t>比2016年增加13.46万元，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年初结转和结余1.32万元，</w:t>
      </w:r>
      <w:r>
        <w:rPr>
          <w:rFonts w:hint="eastAsia" w:ascii="仿宋_GB2312" w:hAnsi="仿宋" w:eastAsia="仿宋_GB2312" w:cs="宋体"/>
          <w:color w:val="484747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信访事务支出减少19.18万元，行政运行支出增加33.96万元，比2017年预算增加63.88万元，</w:t>
      </w:r>
      <w:r>
        <w:rPr>
          <w:rFonts w:hint="eastAsia" w:ascii="仿宋_GB2312" w:hAnsi="仿宋" w:eastAsia="仿宋_GB2312" w:cs="宋体"/>
          <w:color w:val="484747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信访事务财政拨款增加41.32万元，行政运行财政拨款增加22.57万元</w:t>
      </w:r>
      <w:r>
        <w:rPr>
          <w:rFonts w:hint="eastAsia" w:ascii="仿宋_GB2312" w:hAnsi="仿宋" w:eastAsia="仿宋_GB2312" w:cs="宋体"/>
          <w:color w:val="484747"/>
          <w:sz w:val="32"/>
          <w:szCs w:val="32"/>
        </w:rPr>
        <w:t>。主要用于驻京工作队经费增加及人员经费增加。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（五）“三公”经费情况及增减变化原因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201</w:t>
      </w:r>
      <w:r>
        <w:rPr>
          <w:rFonts w:hint="eastAsia" w:ascii="Calibri" w:hAnsi="Calibri" w:eastAsia="仿宋_GB2312" w:cs="Times New Roman"/>
          <w:sz w:val="32"/>
          <w:szCs w:val="32"/>
        </w:rPr>
        <w:t>7</w:t>
      </w:r>
      <w:r>
        <w:rPr>
          <w:rFonts w:ascii="Calibri" w:hAnsi="Calibri" w:eastAsia="仿宋_GB2312" w:cs="Times New Roman"/>
          <w:sz w:val="32"/>
          <w:szCs w:val="32"/>
        </w:rPr>
        <w:t>年度部门“三公”经费支出</w:t>
      </w:r>
      <w:r>
        <w:rPr>
          <w:rFonts w:hint="eastAsia" w:ascii="Calibri" w:hAnsi="Calibri" w:eastAsia="仿宋_GB2312" w:cs="Times New Roman"/>
          <w:sz w:val="32"/>
          <w:szCs w:val="32"/>
        </w:rPr>
        <w:t>3.5</w:t>
      </w:r>
      <w:r>
        <w:rPr>
          <w:rFonts w:ascii="Calibri" w:hAnsi="Calibri" w:eastAsia="仿宋_GB2312" w:cs="Times New Roman"/>
          <w:sz w:val="32"/>
          <w:szCs w:val="32"/>
        </w:rPr>
        <w:t>万元，比</w:t>
      </w:r>
      <w:r>
        <w:rPr>
          <w:rFonts w:hint="eastAsia" w:ascii="Calibri" w:hAnsi="Calibri" w:eastAsia="仿宋_GB2312" w:cs="Times New Roman"/>
          <w:sz w:val="32"/>
          <w:szCs w:val="32"/>
        </w:rPr>
        <w:t>2017年</w:t>
      </w:r>
      <w:r>
        <w:rPr>
          <w:rFonts w:ascii="Calibri" w:hAnsi="Calibri" w:eastAsia="仿宋_GB2312" w:cs="Times New Roman"/>
          <w:sz w:val="32"/>
          <w:szCs w:val="32"/>
        </w:rPr>
        <w:t>预算</w:t>
      </w:r>
      <w:r>
        <w:rPr>
          <w:rFonts w:hint="eastAsia" w:ascii="Calibri" w:hAnsi="Calibri" w:eastAsia="仿宋_GB2312" w:cs="Times New Roman"/>
          <w:sz w:val="32"/>
          <w:szCs w:val="32"/>
        </w:rPr>
        <w:t>无增减</w:t>
      </w:r>
      <w:r>
        <w:rPr>
          <w:rFonts w:ascii="Calibri" w:hAnsi="Calibri" w:eastAsia="仿宋_GB2312" w:cs="Times New Roman"/>
          <w:sz w:val="32"/>
          <w:szCs w:val="32"/>
        </w:rPr>
        <w:t>，比201</w:t>
      </w:r>
      <w:r>
        <w:rPr>
          <w:rFonts w:hint="eastAsia" w:ascii="Calibri" w:hAnsi="Calibri" w:eastAsia="仿宋_GB2312" w:cs="Times New Roman"/>
          <w:sz w:val="32"/>
          <w:szCs w:val="32"/>
        </w:rPr>
        <w:t>6</w:t>
      </w:r>
      <w:r>
        <w:rPr>
          <w:rFonts w:ascii="Calibri" w:hAnsi="Calibri" w:eastAsia="仿宋_GB2312" w:cs="Times New Roman"/>
          <w:sz w:val="32"/>
          <w:szCs w:val="32"/>
        </w:rPr>
        <w:t>年度决算</w:t>
      </w:r>
      <w:r>
        <w:rPr>
          <w:rFonts w:hint="eastAsia" w:ascii="Calibri" w:hAnsi="Calibri" w:eastAsia="仿宋_GB2312" w:cs="Times New Roman"/>
          <w:sz w:val="32"/>
          <w:szCs w:val="32"/>
        </w:rPr>
        <w:t>无增减</w:t>
      </w:r>
      <w:r>
        <w:rPr>
          <w:rFonts w:ascii="Calibri" w:hAnsi="Calibri" w:eastAsia="仿宋_GB2312" w:cs="Times New Roman"/>
          <w:sz w:val="32"/>
          <w:szCs w:val="32"/>
        </w:rPr>
        <w:t>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其中：因公出国（境）费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万元（本单位201</w:t>
      </w:r>
      <w:r>
        <w:rPr>
          <w:rFonts w:hint="eastAsia" w:ascii="Calibri" w:hAnsi="Calibri" w:eastAsia="仿宋_GB2312" w:cs="Times New Roman"/>
          <w:sz w:val="32"/>
          <w:szCs w:val="32"/>
        </w:rPr>
        <w:t>7</w:t>
      </w:r>
      <w:r>
        <w:rPr>
          <w:rFonts w:ascii="Calibri" w:hAnsi="Calibri" w:eastAsia="仿宋_GB2312" w:cs="Times New Roman"/>
          <w:sz w:val="32"/>
          <w:szCs w:val="32"/>
        </w:rPr>
        <w:t>6年度</w:t>
      </w:r>
      <w:r>
        <w:rPr>
          <w:rFonts w:hint="eastAsia" w:ascii="Calibri" w:hAnsi="Calibri" w:eastAsia="仿宋_GB2312" w:cs="Times New Roman"/>
          <w:sz w:val="32"/>
          <w:szCs w:val="32"/>
        </w:rPr>
        <w:t>无</w:t>
      </w:r>
      <w:r>
        <w:rPr>
          <w:rFonts w:ascii="Calibri" w:hAnsi="Calibri" w:eastAsia="仿宋_GB2312" w:cs="Times New Roman"/>
          <w:sz w:val="32"/>
          <w:szCs w:val="32"/>
        </w:rPr>
        <w:t>组织出国（境），因公出国（境）人次数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人），比</w:t>
      </w:r>
      <w:r>
        <w:rPr>
          <w:rFonts w:hint="eastAsia" w:ascii="Calibri" w:hAnsi="Calibri" w:eastAsia="仿宋_GB2312" w:cs="Times New Roman"/>
          <w:sz w:val="32"/>
          <w:szCs w:val="32"/>
        </w:rPr>
        <w:t>2017年</w:t>
      </w:r>
      <w:r>
        <w:rPr>
          <w:rFonts w:ascii="Calibri" w:hAnsi="Calibri" w:eastAsia="仿宋_GB2312" w:cs="Times New Roman"/>
          <w:sz w:val="32"/>
          <w:szCs w:val="32"/>
        </w:rPr>
        <w:t>预算</w:t>
      </w:r>
      <w:r>
        <w:rPr>
          <w:rFonts w:hint="eastAsia" w:ascii="Calibri" w:hAnsi="Calibri" w:eastAsia="仿宋_GB2312" w:cs="Times New Roman"/>
          <w:sz w:val="32"/>
          <w:szCs w:val="32"/>
        </w:rPr>
        <w:t>无</w:t>
      </w:r>
      <w:r>
        <w:rPr>
          <w:rFonts w:ascii="Calibri" w:hAnsi="Calibri" w:eastAsia="仿宋_GB2312" w:cs="Times New Roman"/>
          <w:sz w:val="32"/>
          <w:szCs w:val="32"/>
        </w:rPr>
        <w:t>增减，比201</w:t>
      </w:r>
      <w:r>
        <w:rPr>
          <w:rFonts w:hint="eastAsia" w:ascii="Calibri" w:hAnsi="Calibri" w:eastAsia="仿宋_GB2312" w:cs="Times New Roman"/>
          <w:sz w:val="32"/>
          <w:szCs w:val="32"/>
        </w:rPr>
        <w:t>6</w:t>
      </w:r>
      <w:r>
        <w:rPr>
          <w:rFonts w:ascii="Calibri" w:hAnsi="Calibri" w:eastAsia="仿宋_GB2312" w:cs="Times New Roman"/>
          <w:sz w:val="32"/>
          <w:szCs w:val="32"/>
        </w:rPr>
        <w:t>年度决算</w:t>
      </w:r>
      <w:r>
        <w:rPr>
          <w:rFonts w:hint="eastAsia" w:ascii="Calibri" w:hAnsi="Calibri" w:eastAsia="仿宋_GB2312" w:cs="Times New Roman"/>
          <w:sz w:val="32"/>
          <w:szCs w:val="32"/>
        </w:rPr>
        <w:t>无</w:t>
      </w:r>
      <w:r>
        <w:rPr>
          <w:rFonts w:ascii="Calibri" w:hAnsi="Calibri" w:eastAsia="仿宋_GB2312" w:cs="Times New Roman"/>
          <w:sz w:val="32"/>
          <w:szCs w:val="32"/>
        </w:rPr>
        <w:t>增减</w:t>
      </w:r>
      <w:r>
        <w:rPr>
          <w:rFonts w:hint="eastAsia" w:ascii="Calibri" w:hAnsi="Calibri" w:eastAsia="仿宋_GB2312" w:cs="Times New Roman"/>
          <w:sz w:val="32"/>
          <w:szCs w:val="32"/>
        </w:rPr>
        <w:t>。</w:t>
      </w:r>
      <w:r>
        <w:rPr>
          <w:rFonts w:ascii="Calibri" w:hAnsi="Calibri" w:eastAsia="仿宋_GB2312" w:cs="Times New Roman"/>
          <w:sz w:val="32"/>
          <w:szCs w:val="32"/>
        </w:rPr>
        <w:t>公务用车购置及运行维护费</w:t>
      </w:r>
      <w:r>
        <w:rPr>
          <w:rFonts w:hint="eastAsia" w:ascii="Calibri" w:hAnsi="Calibri" w:eastAsia="仿宋_GB2312" w:cs="Times New Roman"/>
          <w:sz w:val="32"/>
          <w:szCs w:val="32"/>
        </w:rPr>
        <w:t>3.5</w:t>
      </w:r>
      <w:r>
        <w:rPr>
          <w:rFonts w:ascii="Calibri" w:hAnsi="Calibri" w:eastAsia="仿宋_GB2312" w:cs="Times New Roman"/>
          <w:sz w:val="32"/>
          <w:szCs w:val="32"/>
        </w:rPr>
        <w:t>万元（公务用车购置数量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辆，购置金额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万元，公车运行维护费</w:t>
      </w:r>
      <w:r>
        <w:rPr>
          <w:rFonts w:hint="eastAsia" w:ascii="Calibri" w:hAnsi="Calibri" w:eastAsia="仿宋_GB2312" w:cs="Times New Roman"/>
          <w:sz w:val="32"/>
          <w:szCs w:val="32"/>
        </w:rPr>
        <w:t>3.5</w:t>
      </w:r>
      <w:r>
        <w:rPr>
          <w:rFonts w:ascii="Calibri" w:hAnsi="Calibri" w:eastAsia="仿宋_GB2312" w:cs="Times New Roman"/>
          <w:sz w:val="32"/>
          <w:szCs w:val="32"/>
        </w:rPr>
        <w:t>万元，年末公务用车保有量</w:t>
      </w:r>
      <w:r>
        <w:rPr>
          <w:rFonts w:hint="eastAsia" w:ascii="Calibri" w:hAnsi="Calibri" w:eastAsia="仿宋_GB2312" w:cs="Times New Roman"/>
          <w:sz w:val="32"/>
          <w:szCs w:val="32"/>
        </w:rPr>
        <w:t>1</w:t>
      </w:r>
      <w:r>
        <w:rPr>
          <w:rFonts w:ascii="Calibri" w:hAnsi="Calibri" w:eastAsia="仿宋_GB2312" w:cs="Times New Roman"/>
          <w:sz w:val="32"/>
          <w:szCs w:val="32"/>
        </w:rPr>
        <w:t>辆），比</w:t>
      </w:r>
      <w:r>
        <w:rPr>
          <w:rFonts w:hint="eastAsia" w:ascii="Calibri" w:hAnsi="Calibri" w:eastAsia="仿宋_GB2312" w:cs="Times New Roman"/>
          <w:sz w:val="32"/>
          <w:szCs w:val="32"/>
        </w:rPr>
        <w:t>2017年</w:t>
      </w:r>
      <w:r>
        <w:rPr>
          <w:rFonts w:ascii="Calibri" w:hAnsi="Calibri" w:eastAsia="仿宋_GB2312" w:cs="Times New Roman"/>
          <w:sz w:val="32"/>
          <w:szCs w:val="32"/>
        </w:rPr>
        <w:t>预算</w:t>
      </w:r>
      <w:r>
        <w:rPr>
          <w:rFonts w:hint="eastAsia" w:ascii="Calibri" w:hAnsi="Calibri" w:eastAsia="仿宋_GB2312" w:cs="Times New Roman"/>
          <w:sz w:val="32"/>
          <w:szCs w:val="32"/>
        </w:rPr>
        <w:t>无</w:t>
      </w:r>
      <w:r>
        <w:rPr>
          <w:rFonts w:ascii="Calibri" w:hAnsi="Calibri" w:eastAsia="仿宋_GB2312" w:cs="Times New Roman"/>
          <w:sz w:val="32"/>
          <w:szCs w:val="32"/>
        </w:rPr>
        <w:t>增减，比201</w:t>
      </w:r>
      <w:r>
        <w:rPr>
          <w:rFonts w:hint="eastAsia" w:ascii="Calibri" w:hAnsi="Calibri" w:eastAsia="仿宋_GB2312" w:cs="Times New Roman"/>
          <w:sz w:val="32"/>
          <w:szCs w:val="32"/>
        </w:rPr>
        <w:t>6</w:t>
      </w:r>
      <w:r>
        <w:rPr>
          <w:rFonts w:ascii="Calibri" w:hAnsi="Calibri" w:eastAsia="仿宋_GB2312" w:cs="Times New Roman"/>
          <w:sz w:val="32"/>
          <w:szCs w:val="32"/>
        </w:rPr>
        <w:t>年度决算</w:t>
      </w:r>
      <w:r>
        <w:rPr>
          <w:rFonts w:hint="eastAsia" w:ascii="Calibri" w:hAnsi="Calibri" w:eastAsia="仿宋_GB2312" w:cs="Times New Roman"/>
          <w:sz w:val="32"/>
          <w:szCs w:val="32"/>
        </w:rPr>
        <w:t>无增减。</w:t>
      </w:r>
      <w:r>
        <w:rPr>
          <w:rFonts w:ascii="Calibri" w:hAnsi="Calibri" w:eastAsia="仿宋_GB2312" w:cs="Times New Roman"/>
          <w:sz w:val="32"/>
          <w:szCs w:val="32"/>
        </w:rPr>
        <w:t>公务接待费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万元（201</w:t>
      </w:r>
      <w:r>
        <w:rPr>
          <w:rFonts w:hint="eastAsia" w:ascii="Calibri" w:hAnsi="Calibri" w:eastAsia="仿宋_GB2312" w:cs="Times New Roman"/>
          <w:sz w:val="32"/>
          <w:szCs w:val="32"/>
        </w:rPr>
        <w:t>7</w:t>
      </w:r>
      <w:r>
        <w:rPr>
          <w:rFonts w:ascii="Calibri" w:hAnsi="Calibri" w:eastAsia="仿宋_GB2312" w:cs="Times New Roman"/>
          <w:sz w:val="32"/>
          <w:szCs w:val="32"/>
        </w:rPr>
        <w:t>年度国内公务接待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批次，合计接待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人次），比</w:t>
      </w:r>
      <w:r>
        <w:rPr>
          <w:rFonts w:hint="eastAsia" w:ascii="Calibri" w:hAnsi="Calibri" w:eastAsia="仿宋_GB2312" w:cs="Times New Roman"/>
          <w:sz w:val="32"/>
          <w:szCs w:val="32"/>
        </w:rPr>
        <w:t>2017年</w:t>
      </w:r>
      <w:r>
        <w:rPr>
          <w:rFonts w:ascii="Calibri" w:hAnsi="Calibri" w:eastAsia="仿宋_GB2312" w:cs="Times New Roman"/>
          <w:sz w:val="32"/>
          <w:szCs w:val="32"/>
        </w:rPr>
        <w:t>预算</w:t>
      </w:r>
      <w:r>
        <w:rPr>
          <w:rFonts w:hint="eastAsia" w:ascii="Calibri" w:hAnsi="Calibri" w:eastAsia="仿宋_GB2312" w:cs="Times New Roman"/>
          <w:sz w:val="32"/>
          <w:szCs w:val="32"/>
        </w:rPr>
        <w:t>无</w:t>
      </w:r>
      <w:r>
        <w:rPr>
          <w:rFonts w:ascii="Calibri" w:hAnsi="Calibri" w:eastAsia="仿宋_GB2312" w:cs="Times New Roman"/>
          <w:sz w:val="32"/>
          <w:szCs w:val="32"/>
        </w:rPr>
        <w:t>增减，比201</w:t>
      </w:r>
      <w:r>
        <w:rPr>
          <w:rFonts w:hint="eastAsia" w:ascii="Calibri" w:hAnsi="Calibri" w:eastAsia="仿宋_GB2312" w:cs="Times New Roman"/>
          <w:sz w:val="32"/>
          <w:szCs w:val="32"/>
        </w:rPr>
        <w:t>6</w:t>
      </w:r>
      <w:r>
        <w:rPr>
          <w:rFonts w:ascii="Calibri" w:hAnsi="Calibri" w:eastAsia="仿宋_GB2312" w:cs="Times New Roman"/>
          <w:sz w:val="32"/>
          <w:szCs w:val="32"/>
        </w:rPr>
        <w:t>年度决算减少</w:t>
      </w:r>
      <w:r>
        <w:rPr>
          <w:rFonts w:hint="eastAsia" w:ascii="Calibri" w:hAnsi="Calibri" w:eastAsia="仿宋_GB2312" w:cs="Times New Roman"/>
          <w:sz w:val="32"/>
          <w:szCs w:val="32"/>
        </w:rPr>
        <w:t>1</w:t>
      </w:r>
      <w:r>
        <w:rPr>
          <w:rFonts w:ascii="Calibri" w:hAnsi="Calibri" w:eastAsia="仿宋_GB2312" w:cs="Times New Roman"/>
          <w:sz w:val="32"/>
          <w:szCs w:val="32"/>
        </w:rPr>
        <w:t>万元，原因是</w:t>
      </w:r>
      <w:r>
        <w:rPr>
          <w:rFonts w:hint="eastAsia" w:ascii="Calibri" w:hAnsi="Calibri" w:eastAsia="仿宋_GB2312" w:cs="Times New Roman"/>
          <w:sz w:val="32"/>
          <w:szCs w:val="32"/>
        </w:rPr>
        <w:t>2017年未安排国内公务接待</w:t>
      </w:r>
      <w:r>
        <w:rPr>
          <w:rFonts w:ascii="Calibri" w:hAnsi="Calibri" w:eastAsia="仿宋_GB2312" w:cs="Times New Roman"/>
          <w:sz w:val="32"/>
          <w:szCs w:val="32"/>
        </w:rPr>
        <w:t>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（六）机关运行经费支出情况的说明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201</w:t>
      </w:r>
      <w:r>
        <w:rPr>
          <w:rFonts w:hint="eastAsia" w:ascii="Calibri" w:hAnsi="Calibri" w:eastAsia="仿宋_GB2312" w:cs="Times New Roman"/>
          <w:sz w:val="32"/>
          <w:szCs w:val="32"/>
        </w:rPr>
        <w:t>7</w:t>
      </w:r>
      <w:r>
        <w:rPr>
          <w:rFonts w:ascii="Calibri" w:hAnsi="Calibri" w:eastAsia="仿宋_GB2312" w:cs="Times New Roman"/>
          <w:sz w:val="32"/>
          <w:szCs w:val="32"/>
        </w:rPr>
        <w:t>年度部门机关运行经费支出</w:t>
      </w:r>
      <w:r>
        <w:rPr>
          <w:rFonts w:hint="eastAsia" w:ascii="Calibri" w:hAnsi="Calibri" w:eastAsia="仿宋_GB2312" w:cs="Times New Roman"/>
          <w:sz w:val="32"/>
          <w:szCs w:val="32"/>
        </w:rPr>
        <w:t>15.55</w:t>
      </w:r>
      <w:r>
        <w:rPr>
          <w:rFonts w:ascii="Calibri" w:hAnsi="Calibri" w:eastAsia="仿宋_GB2312" w:cs="Times New Roman"/>
          <w:sz w:val="32"/>
          <w:szCs w:val="32"/>
        </w:rPr>
        <w:t>万元，比201</w:t>
      </w:r>
      <w:r>
        <w:rPr>
          <w:rFonts w:hint="eastAsia" w:ascii="Calibri" w:hAnsi="Calibri" w:eastAsia="仿宋_GB2312" w:cs="Times New Roman"/>
          <w:sz w:val="32"/>
          <w:szCs w:val="32"/>
        </w:rPr>
        <w:t>6</w:t>
      </w:r>
      <w:r>
        <w:rPr>
          <w:rFonts w:ascii="Calibri" w:hAnsi="Calibri" w:eastAsia="仿宋_GB2312" w:cs="Times New Roman"/>
          <w:sz w:val="32"/>
          <w:szCs w:val="32"/>
        </w:rPr>
        <w:t>年度增</w:t>
      </w:r>
      <w:r>
        <w:rPr>
          <w:rFonts w:hint="eastAsia" w:ascii="Calibri" w:hAnsi="Calibri" w:eastAsia="仿宋_GB2312" w:cs="Times New Roman"/>
          <w:sz w:val="32"/>
          <w:szCs w:val="32"/>
        </w:rPr>
        <w:t>加4.55万元</w:t>
      </w:r>
      <w:r>
        <w:rPr>
          <w:rFonts w:ascii="Calibri" w:hAnsi="Calibri" w:eastAsia="仿宋_GB2312" w:cs="Times New Roman"/>
          <w:sz w:val="32"/>
          <w:szCs w:val="32"/>
        </w:rPr>
        <w:t>。</w:t>
      </w:r>
    </w:p>
    <w:p>
      <w:pPr>
        <w:widowControl/>
        <w:spacing w:line="584" w:lineRule="exact"/>
        <w:ind w:firstLine="640" w:firstLineChars="200"/>
        <w:jc w:val="left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ascii="Calibri" w:hAnsi="Calibri" w:eastAsia="仿宋_GB2312" w:cs="Times New Roman"/>
          <w:sz w:val="32"/>
          <w:szCs w:val="32"/>
        </w:rPr>
        <w:t>（七）绩效预算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管理工作开展情况说明</w:t>
      </w:r>
    </w:p>
    <w:p>
      <w:pPr>
        <w:ind w:firstLine="640" w:firstLineChars="200"/>
        <w:jc w:val="left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绩效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管理工作开展情况</w:t>
      </w:r>
    </w:p>
    <w:p>
      <w:pPr>
        <w:ind w:firstLine="640" w:firstLineChars="200"/>
        <w:jc w:val="left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一是绩效评价管理机制不断完善。加强了绩效评价管理与财政资金监管、财政监督检查工作的相互融合，绩效评价在预算分配、预算执行、结果应用的全过程管理机制不断完善。二是绩效管理理念逐步建立。绩效评价工作的开展，特别是绩效评价结果的应用，有利于全面提高财政资金使用的效果。</w:t>
      </w:r>
    </w:p>
    <w:p>
      <w:pPr>
        <w:ind w:firstLine="640" w:firstLineChars="200"/>
        <w:jc w:val="left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（二）预算项目绩效评价开展情况</w:t>
      </w:r>
    </w:p>
    <w:p>
      <w:pPr>
        <w:ind w:firstLine="640" w:firstLineChars="200"/>
        <w:jc w:val="left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通过评价，一是增强了财政支出绩效管理观念，促进财政资金分配和使用更加科学有效，提高财政资金使用效益和效率；二是强化绩效评价结果的运用，将预算绩效评价结果作为下一年度预算编制的参考依据，将部门预算编制和预算绩效管理相结合，使预算绩效管理和预算编制更加规范化。</w:t>
      </w:r>
    </w:p>
    <w:p>
      <w:pPr>
        <w:ind w:firstLine="640" w:firstLineChars="200"/>
        <w:jc w:val="left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（三）预算项目绩效自评选例</w:t>
      </w:r>
    </w:p>
    <w:p>
      <w:pPr>
        <w:ind w:firstLine="640" w:firstLineChars="200"/>
        <w:jc w:val="left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从评价结果看，我单位能较好地完成项目，取得良好的社会效益，资金管理完善，达到预期的效益目标。</w:t>
      </w:r>
    </w:p>
    <w:p>
      <w:pPr>
        <w:jc w:val="center"/>
        <w:outlineLvl w:val="0"/>
        <w:rPr>
          <w:rFonts w:hint="eastAsia" w:ascii="方正小标宋_GBK" w:eastAsia="方正小标宋_GBK"/>
          <w:sz w:val="32"/>
        </w:rPr>
      </w:pPr>
      <w:bookmarkStart w:id="0" w:name="_Toc478127760"/>
      <w:r>
        <w:rPr>
          <w:rFonts w:hint="eastAsia" w:ascii="方正小标宋_GBK" w:eastAsia="方正小标宋_GBK"/>
          <w:sz w:val="32"/>
        </w:rPr>
        <w:t>部门职责-工作活动绩效目标</w:t>
      </w:r>
      <w:bookmarkEnd w:id="0"/>
    </w:p>
    <w:tbl>
      <w:tblPr>
        <w:tblStyle w:val="4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202</w:t>
            </w:r>
            <w:r>
              <w:rPr>
                <w:rFonts w:hint="eastAsia" w:ascii="方正小标宋_GBK" w:eastAsia="方正小标宋_GBK"/>
                <w:sz w:val="24"/>
              </w:rPr>
              <w:t>中共大城县委信访局</w:t>
            </w:r>
          </w:p>
        </w:tc>
        <w:tc>
          <w:tcPr>
            <w:tcW w:w="294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信访问题处理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负责正常信访、非访、突发性及群体性事件的办理；提供相关服务保障；协助上级信访局处理越级上访；信访事项督查、复查复核、听证；负责县委县政府交办的其他事项。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畅通信访渠道，减少信访案件，维护社会和谐稳定。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信访业务办理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办理人民群众来信、来访、网上信访；协助上级信访局处理越级上访工作。</w:t>
            </w:r>
          </w:p>
        </w:tc>
        <w:tc>
          <w:tcPr>
            <w:tcW w:w="29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畅通信访渠道，提高信访事项办理质量和效率。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信访事项受理及时率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信访事项按期结案率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75%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&lt;70%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处置非访、突发性及群体性事件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协助公安机关维护重点区域的正常工作秩序；处置影响社会政治稳定的各类非访、突发性、群体性事件；负责组织协调、稳控劝返、服务保障我县越级非访工作。承办县联席办的日常工作。</w:t>
            </w:r>
          </w:p>
        </w:tc>
        <w:tc>
          <w:tcPr>
            <w:tcW w:w="29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妥善处置非正常访，维护社会大局和谐稳定。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信访事项受理及时率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信访事项按期结案率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75%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&lt;70%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信访事项督查、复查复核、听证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负责指导全县信访督查、复查复核、听证等工作，并对相关事项进行审核、上报；负责信访疑难案件的督办。</w:t>
            </w:r>
          </w:p>
        </w:tc>
        <w:tc>
          <w:tcPr>
            <w:tcW w:w="29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推动重要信访事项解决，规范信访事项办理、终结，用好特殊疑难信访问题专项资金。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解决特殊信访疑难问题件数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督办信访案件数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&lt;6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信访事务管理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270.00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调研提出信访工作对策建议；督促检查和指导全县信访工作；机关日常工作。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进一步提高信访干部业务能力；吸收可行建议，改进信访工作；提高信访信息化应用水平，实现办公自动化、网络化智能化。保障机要邮件正常传递和信访群众服务中心正常运转；确保会议正常召开。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其他综合事务管理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270.00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调研提出信访工作对策建议；督促检查和指导全县信访工作；信息化建设与运维管理；机要邮件正常传递；负责局机关行政后勤、资产、物业管理。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进一步提高信访干部业务能力；吸收可行建议，改进信访工作；提高信访信息化应用水平。保障机要邮件正常传递和信访群众服务中心正常运转；确保会议正常召开。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其他各项综合实务工作完成率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&lt;90%</w:t>
            </w:r>
          </w:p>
        </w:tc>
      </w:tr>
    </w:tbl>
    <w:p>
      <w:pPr>
        <w:spacing w:line="300" w:lineRule="exact"/>
        <w:jc w:val="left"/>
        <w:outlineLvl w:val="0"/>
        <w:sectPr>
          <w:pgSz w:w="16839" w:h="11907" w:orient="landscape"/>
          <w:pgMar w:top="1020" w:right="1361" w:bottom="1020" w:left="1361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Calibri" w:hAnsi="Calibri" w:eastAsia="仿宋_GB2312" w:cs="Times New Roman"/>
          <w:sz w:val="32"/>
          <w:szCs w:val="32"/>
        </w:rPr>
        <w:t>（八）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政府采购决算情况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7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年度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无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政府采购服务支出。</w:t>
      </w:r>
    </w:p>
    <w:p>
      <w:pPr>
        <w:numPr>
          <w:ilvl w:val="0"/>
          <w:numId w:val="2"/>
        </w:numPr>
        <w:spacing w:line="584" w:lineRule="exact"/>
        <w:ind w:firstLine="640" w:firstLineChars="200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ascii="Calibri" w:hAnsi="Calibri" w:eastAsia="仿宋_GB2312" w:cs="Times New Roman"/>
          <w:sz w:val="32"/>
          <w:szCs w:val="32"/>
        </w:rPr>
        <w:t>国有资产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占用情况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84" w:lineRule="exact"/>
        <w:ind w:firstLine="640" w:firstLineChars="200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i w:val="0"/>
          <w:caps w:val="0"/>
          <w:color w:val="3E3E3E"/>
          <w:spacing w:val="0"/>
          <w:sz w:val="32"/>
          <w:szCs w:val="32"/>
          <w:shd w:val="clear" w:fill="FFFFFF"/>
        </w:rPr>
        <w:t>2017 年末资产合计</w:t>
      </w:r>
      <w:r>
        <w:rPr>
          <w:rFonts w:hint="eastAsia" w:ascii="仿宋" w:hAnsi="仿宋" w:eastAsia="仿宋" w:cs="仿宋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133.02</w:t>
      </w:r>
      <w:r>
        <w:rPr>
          <w:rFonts w:hint="eastAsia" w:ascii="仿宋" w:hAnsi="仿宋" w:eastAsia="仿宋" w:cs="仿宋"/>
          <w:i w:val="0"/>
          <w:caps w:val="0"/>
          <w:color w:val="3E3E3E"/>
          <w:spacing w:val="0"/>
          <w:sz w:val="32"/>
          <w:szCs w:val="32"/>
          <w:shd w:val="clear" w:fill="FFFFFF"/>
        </w:rPr>
        <w:t>万元。其中固定资产</w:t>
      </w:r>
      <w:r>
        <w:rPr>
          <w:rFonts w:hint="eastAsia" w:ascii="仿宋" w:hAnsi="仿宋" w:eastAsia="仿宋" w:cs="仿宋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133.02</w:t>
      </w:r>
      <w:r>
        <w:rPr>
          <w:rFonts w:hint="eastAsia" w:ascii="仿宋" w:hAnsi="仿宋" w:eastAsia="仿宋" w:cs="仿宋"/>
          <w:i w:val="0"/>
          <w:caps w:val="0"/>
          <w:color w:val="3E3E3E"/>
          <w:spacing w:val="0"/>
          <w:sz w:val="32"/>
          <w:szCs w:val="32"/>
          <w:shd w:val="clear" w:fill="FFFFFF"/>
        </w:rPr>
        <w:t>万元，本年与上年相比</w:t>
      </w:r>
      <w:r>
        <w:rPr>
          <w:rFonts w:hint="eastAsia" w:ascii="仿宋" w:hAnsi="仿宋" w:eastAsia="仿宋" w:cs="仿宋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  <w:t>无</w:t>
      </w:r>
      <w:r>
        <w:rPr>
          <w:rFonts w:hint="eastAsia" w:ascii="仿宋" w:hAnsi="仿宋" w:eastAsia="仿宋" w:cs="仿宋"/>
          <w:i w:val="0"/>
          <w:caps w:val="0"/>
          <w:color w:val="3E3E3E"/>
          <w:spacing w:val="0"/>
          <w:sz w:val="32"/>
          <w:szCs w:val="32"/>
          <w:shd w:val="clear" w:fill="FFFFFF"/>
        </w:rPr>
        <w:t>增</w:t>
      </w:r>
      <w:r>
        <w:rPr>
          <w:rFonts w:hint="eastAsia" w:ascii="仿宋" w:hAnsi="仿宋" w:eastAsia="仿宋" w:cs="仿宋"/>
          <w:i w:val="0"/>
          <w:caps w:val="0"/>
          <w:color w:val="3E3E3E"/>
          <w:spacing w:val="0"/>
          <w:sz w:val="32"/>
          <w:szCs w:val="32"/>
          <w:shd w:val="clear" w:fill="FFFFFF"/>
          <w:lang w:eastAsia="zh-CN"/>
        </w:rPr>
        <w:t>减。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color w:val="3E3E3E"/>
          <w:sz w:val="32"/>
          <w:szCs w:val="32"/>
        </w:rPr>
        <w:t>截至201</w:t>
      </w:r>
      <w:r>
        <w:rPr>
          <w:rFonts w:hint="eastAsia" w:ascii="Calibri" w:hAnsi="Calibri" w:eastAsia="仿宋_GB2312" w:cs="Times New Roman"/>
          <w:color w:val="3E3E3E"/>
          <w:sz w:val="32"/>
          <w:szCs w:val="32"/>
        </w:rPr>
        <w:t>7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年12月31日，本部门共有车辆</w:t>
      </w:r>
      <w:r>
        <w:rPr>
          <w:rFonts w:hint="eastAsia" w:ascii="Calibri" w:hAnsi="Calibri" w:eastAsia="仿宋_GB2312" w:cs="Times New Roman"/>
          <w:color w:val="3E3E3E"/>
          <w:sz w:val="32"/>
          <w:szCs w:val="32"/>
        </w:rPr>
        <w:t>1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辆，其中，省级领导干部用车</w:t>
      </w:r>
      <w:r>
        <w:rPr>
          <w:rFonts w:hint="eastAsia" w:ascii="Calibri" w:hAnsi="Calibri" w:eastAsia="仿宋_GB2312" w:cs="Times New Roman"/>
          <w:color w:val="3E3E3E"/>
          <w:sz w:val="32"/>
          <w:szCs w:val="32"/>
        </w:rPr>
        <w:t>0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辆、一般公务用车</w:t>
      </w:r>
      <w:r>
        <w:rPr>
          <w:rFonts w:hint="eastAsia" w:ascii="Calibri" w:hAnsi="Calibri" w:eastAsia="仿宋_GB2312" w:cs="Times New Roman"/>
          <w:color w:val="3E3E3E"/>
          <w:sz w:val="32"/>
          <w:szCs w:val="32"/>
        </w:rPr>
        <w:t>1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辆、一般执法执勤用车</w:t>
      </w:r>
      <w:r>
        <w:rPr>
          <w:rFonts w:hint="eastAsia" w:ascii="Calibri" w:hAnsi="Calibri" w:eastAsia="仿宋_GB2312" w:cs="Times New Roman"/>
          <w:color w:val="3E3E3E"/>
          <w:sz w:val="32"/>
          <w:szCs w:val="32"/>
        </w:rPr>
        <w:t>0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辆、特种专业技术用车</w:t>
      </w:r>
      <w:r>
        <w:rPr>
          <w:rFonts w:hint="eastAsia" w:ascii="Calibri" w:hAnsi="Calibri" w:eastAsia="仿宋_GB2312" w:cs="Times New Roman"/>
          <w:color w:val="3E3E3E"/>
          <w:sz w:val="32"/>
          <w:szCs w:val="32"/>
        </w:rPr>
        <w:t>0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辆、其他用车</w:t>
      </w:r>
      <w:r>
        <w:rPr>
          <w:rFonts w:hint="eastAsia" w:ascii="Calibri" w:hAnsi="Calibri" w:eastAsia="仿宋_GB2312" w:cs="Times New Roman"/>
          <w:color w:val="3E3E3E"/>
          <w:sz w:val="32"/>
          <w:szCs w:val="32"/>
        </w:rPr>
        <w:t>0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辆；单位价值50万元以上大型设备</w:t>
      </w:r>
      <w:r>
        <w:rPr>
          <w:rFonts w:hint="eastAsia" w:ascii="Calibri" w:hAnsi="Calibri" w:eastAsia="仿宋_GB2312" w:cs="Times New Roman"/>
          <w:color w:val="3E3E3E"/>
          <w:sz w:val="32"/>
          <w:szCs w:val="32"/>
        </w:rPr>
        <w:t>0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台（套），单位价值100万元以上大型设备</w:t>
      </w:r>
      <w:r>
        <w:rPr>
          <w:rFonts w:hint="eastAsia" w:ascii="Calibri" w:hAnsi="Calibri" w:eastAsia="仿宋_GB2312" w:cs="Times New Roman"/>
          <w:color w:val="3E3E3E"/>
          <w:sz w:val="32"/>
          <w:szCs w:val="32"/>
        </w:rPr>
        <w:t>0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台（套）。</w:t>
      </w:r>
    </w:p>
    <w:p>
      <w:pPr>
        <w:ind w:firstLine="640" w:firstLineChars="2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Calibri" w:hAnsi="Calibri" w:eastAsia="仿宋_GB2312" w:cs="Times New Roman"/>
          <w:sz w:val="32"/>
          <w:szCs w:val="32"/>
        </w:rPr>
        <w:t>（十）其他需要说明的情况</w:t>
      </w:r>
    </w:p>
    <w:p>
      <w:pPr>
        <w:ind w:firstLine="63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本单位</w:t>
      </w:r>
      <w:r>
        <w:rPr>
          <w:rFonts w:hint="eastAsia" w:ascii="仿宋_GB2312" w:hAnsi="黑体" w:eastAsia="仿宋_GB2312" w:cs="Times New Roman"/>
          <w:sz w:val="32"/>
          <w:szCs w:val="32"/>
        </w:rPr>
        <w:t>无其他需要说明的事项</w:t>
      </w:r>
    </w:p>
    <w:p>
      <w:pPr>
        <w:spacing w:line="584" w:lineRule="exact"/>
        <w:ind w:firstLine="640"/>
        <w:rPr>
          <w:rFonts w:hint="eastAsia" w:ascii="宋体" w:hAnsi="宋体" w:eastAsia="黑体" w:cs="宋体"/>
          <w:color w:val="484747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color w:val="484747"/>
          <w:sz w:val="32"/>
          <w:szCs w:val="32"/>
        </w:rPr>
        <w:t>四、名词解释</w:t>
      </w:r>
    </w:p>
    <w:p>
      <w:pPr>
        <w:spacing w:before="150" w:line="520" w:lineRule="atLeast"/>
        <w:ind w:firstLine="640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仿宋_GB2312" w:hAnsi="仿宋" w:eastAsia="仿宋_GB2312" w:cs="宋体"/>
          <w:color w:val="484747"/>
          <w:sz w:val="32"/>
          <w:szCs w:val="32"/>
        </w:rPr>
        <w:t>（一）财政拨款收入：本年度从本级财政部门取得的财政拨款，包括一般公共预算财政拨款和政府性基金预算财政拨款。</w:t>
      </w:r>
    </w:p>
    <w:p>
      <w:pPr>
        <w:spacing w:before="150" w:line="520" w:lineRule="atLeast"/>
        <w:ind w:firstLine="645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仿宋_GB2312" w:hAnsi="仿宋" w:eastAsia="仿宋_GB2312" w:cs="宋体"/>
          <w:color w:val="484747"/>
          <w:sz w:val="32"/>
          <w:szCs w:val="32"/>
        </w:rPr>
        <w:t>（二）其他收入：指除上述“财政拨款收入”、“事业收入”、“经营收入”等以外的收入。</w:t>
      </w:r>
    </w:p>
    <w:p>
      <w:pPr>
        <w:spacing w:before="150" w:line="520" w:lineRule="atLeast"/>
        <w:ind w:firstLine="645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仿宋_GB2312" w:hAnsi="仿宋" w:eastAsia="仿宋_GB2312" w:cs="宋体"/>
          <w:color w:val="484747"/>
          <w:sz w:val="32"/>
          <w:szCs w:val="32"/>
        </w:rPr>
        <w:t>（三）年初结转和结余：指以前年度尚未完成、结转到本年仍按原规定用途继续使用的资金，或项目已完成等产生的结余资金。</w:t>
      </w:r>
    </w:p>
    <w:p>
      <w:pPr>
        <w:spacing w:before="150" w:line="520" w:lineRule="atLeast"/>
        <w:ind w:firstLine="645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仿宋_GB2312" w:hAnsi="仿宋" w:eastAsia="仿宋_GB2312" w:cs="宋体"/>
          <w:color w:val="484747"/>
          <w:sz w:val="32"/>
          <w:szCs w:val="32"/>
        </w:rPr>
        <w:t>（四）年末结转和结余：指单位按有关规定结转到下年或以后年度继续使用的资金，或项目已完成等产生的结余资金。</w:t>
      </w:r>
    </w:p>
    <w:p>
      <w:pPr>
        <w:spacing w:before="150" w:line="520" w:lineRule="atLeast"/>
        <w:ind w:firstLine="645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仿宋_GB2312" w:hAnsi="仿宋" w:eastAsia="仿宋_GB2312" w:cs="宋体"/>
          <w:color w:val="484747"/>
          <w:sz w:val="32"/>
          <w:szCs w:val="32"/>
        </w:rPr>
        <w:t>（五）基本支出：填列单位为保障机构正常运转、完成日常工作任务而发生的各项支出。</w:t>
      </w:r>
    </w:p>
    <w:p>
      <w:pPr>
        <w:spacing w:before="150" w:line="520" w:lineRule="atLeast"/>
        <w:ind w:firstLine="645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仿宋_GB2312" w:hAnsi="仿宋" w:eastAsia="仿宋_GB2312" w:cs="宋体"/>
          <w:color w:val="484747"/>
          <w:sz w:val="32"/>
          <w:szCs w:val="32"/>
        </w:rPr>
        <w:t>（六）项目支出：填列单位为完成特定的行政工作任务或事业发展目标，在基本支出之外发生的各项支出。</w:t>
      </w:r>
    </w:p>
    <w:p>
      <w:pPr>
        <w:spacing w:before="150" w:line="520" w:lineRule="atLeast"/>
        <w:ind w:firstLine="645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仿宋_GB2312" w:hAnsi="仿宋" w:eastAsia="仿宋_GB2312" w:cs="宋体"/>
          <w:color w:val="484747"/>
          <w:sz w:val="32"/>
          <w:szCs w:val="32"/>
        </w:rPr>
        <w:t>（七）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spacing w:before="150" w:line="520" w:lineRule="atLeast"/>
        <w:ind w:firstLine="645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仿宋_GB2312" w:hAnsi="仿宋" w:eastAsia="仿宋_GB2312" w:cs="宋体"/>
          <w:color w:val="484747"/>
          <w:sz w:val="32"/>
          <w:szCs w:val="32"/>
        </w:rPr>
        <w:t>（八）机关运行经费：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CB3533"/>
    <w:multiLevelType w:val="singleLevel"/>
    <w:tmpl w:val="F5CB3533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DCD4D1"/>
    <w:multiLevelType w:val="singleLevel"/>
    <w:tmpl w:val="58DCD4D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NTVmNjhhZmQ3ZjQzMGYwMDQzOWFiNzVmMWM0MjYifQ=="/>
  </w:docVars>
  <w:rsids>
    <w:rsidRoot w:val="00413287"/>
    <w:rsid w:val="00012C74"/>
    <w:rsid w:val="000574BB"/>
    <w:rsid w:val="00090334"/>
    <w:rsid w:val="00145E13"/>
    <w:rsid w:val="001568D3"/>
    <w:rsid w:val="00171CD7"/>
    <w:rsid w:val="001A3207"/>
    <w:rsid w:val="001D5917"/>
    <w:rsid w:val="001F207D"/>
    <w:rsid w:val="00214EC3"/>
    <w:rsid w:val="00217E61"/>
    <w:rsid w:val="002314D7"/>
    <w:rsid w:val="00251FBF"/>
    <w:rsid w:val="00262B4B"/>
    <w:rsid w:val="0030720A"/>
    <w:rsid w:val="00352FA2"/>
    <w:rsid w:val="003739BA"/>
    <w:rsid w:val="003810D2"/>
    <w:rsid w:val="00391B2F"/>
    <w:rsid w:val="003932D8"/>
    <w:rsid w:val="003B0254"/>
    <w:rsid w:val="003E42B5"/>
    <w:rsid w:val="003F43F5"/>
    <w:rsid w:val="00413287"/>
    <w:rsid w:val="00446FB2"/>
    <w:rsid w:val="00466345"/>
    <w:rsid w:val="004B579C"/>
    <w:rsid w:val="004F0402"/>
    <w:rsid w:val="004F18A0"/>
    <w:rsid w:val="004F5D6B"/>
    <w:rsid w:val="005274AE"/>
    <w:rsid w:val="00543F6A"/>
    <w:rsid w:val="00576DEF"/>
    <w:rsid w:val="005817C9"/>
    <w:rsid w:val="00591F4C"/>
    <w:rsid w:val="005B5D37"/>
    <w:rsid w:val="00637761"/>
    <w:rsid w:val="00651B57"/>
    <w:rsid w:val="006C3149"/>
    <w:rsid w:val="006C5050"/>
    <w:rsid w:val="006F28F6"/>
    <w:rsid w:val="00701481"/>
    <w:rsid w:val="007B7CF4"/>
    <w:rsid w:val="007F7233"/>
    <w:rsid w:val="008A0E33"/>
    <w:rsid w:val="008A7C7F"/>
    <w:rsid w:val="00960B19"/>
    <w:rsid w:val="00A128DA"/>
    <w:rsid w:val="00A95060"/>
    <w:rsid w:val="00B50432"/>
    <w:rsid w:val="00BE169C"/>
    <w:rsid w:val="00C863C5"/>
    <w:rsid w:val="00C9118B"/>
    <w:rsid w:val="00CB0115"/>
    <w:rsid w:val="00D2781E"/>
    <w:rsid w:val="00DC51E3"/>
    <w:rsid w:val="00DF3914"/>
    <w:rsid w:val="00E03908"/>
    <w:rsid w:val="00E54668"/>
    <w:rsid w:val="00E80BE4"/>
    <w:rsid w:val="00EB6E15"/>
    <w:rsid w:val="00F535BD"/>
    <w:rsid w:val="2BEA18D8"/>
    <w:rsid w:val="41DD75A6"/>
    <w:rsid w:val="5DC938A5"/>
    <w:rsid w:val="65B55BA6"/>
    <w:rsid w:val="7B1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12</Pages>
  <Words>550</Words>
  <Characters>3135</Characters>
  <Lines>26</Lines>
  <Paragraphs>7</Paragraphs>
  <TotalTime>27</TotalTime>
  <ScaleCrop>false</ScaleCrop>
  <LinksUpToDate>false</LinksUpToDate>
  <CharactersWithSpaces>3678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2017-10-27T05:54:00Z</dcterms:created>
  <dc:creator>USER-</dc:creator>
  <cp:lastModifiedBy>Administrator</cp:lastModifiedBy>
  <cp:lastPrinted>2017-11-01T08:10:00Z</cp:lastPrinted>
  <dcterms:modified xsi:type="dcterms:W3CDTF">2023-12-28T04:51:05Z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CF38E2EF5D67415AA07A8309A3389679_13</vt:lpwstr>
  </property>
</Properties>
</file>