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大城县水务局</w:t>
      </w:r>
      <w:r>
        <w:rPr>
          <w:rFonts w:ascii="Times New Roman" w:hAnsi="Times New Roman" w:eastAsia="方正小标宋简体" w:cs="Times New Roman"/>
          <w:sz w:val="44"/>
          <w:szCs w:val="44"/>
        </w:rPr>
        <w:t>2019年部门预算信息公开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val="en-US" w:eastAsia="zh-CN"/>
        </w:rPr>
        <w:t>中华人民共和国</w:t>
      </w:r>
      <w:r>
        <w:rPr>
          <w:rFonts w:ascii="Times New Roman" w:hAnsi="Times New Roman" w:eastAsia="仿宋_GB2312" w:cs="Times New Roman"/>
          <w:sz w:val="32"/>
          <w:szCs w:val="32"/>
        </w:rPr>
        <w:t>预算法》、《地方预决算公开操作规程》和《河北省省级预算公开办法》规定，现将廊坊市</w:t>
      </w:r>
      <w:r>
        <w:rPr>
          <w:rFonts w:hint="eastAsia" w:ascii="Times New Roman" w:hAnsi="Times New Roman" w:eastAsia="仿宋_GB2312" w:cs="Times New Roman"/>
          <w:sz w:val="32"/>
          <w:szCs w:val="32"/>
          <w:lang w:eastAsia="zh-CN"/>
        </w:rPr>
        <w:t>大城县水务局</w:t>
      </w:r>
      <w:r>
        <w:rPr>
          <w:rFonts w:ascii="Times New Roman"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widowControl/>
        <w:ind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bidi="ar"/>
        </w:rPr>
        <w:t>1、贯彻落实有关水利工作的法律、法规及方针政策，负责保障水资源的合理开发利用，拟定全县水利战略规划和政策，组织编制综合规划、防洪规划等水利规划和年度计划，组织并监督实施有关法规、规章和制度。负责提出水利固定资产投资规模和方向、县级财政性资金安排的意见，按规定权限审批、核准规划内和年度计划规模内固定资产投资项目；提出县级水利建设投资安排建议并组织实施。</w:t>
      </w:r>
    </w:p>
    <w:p>
      <w:pPr>
        <w:widowControl/>
        <w:ind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bidi="ar"/>
        </w:rPr>
        <w:t>2、负责生活、生产经营和生态环境用水的统筹兼顾和保障。负责全县水资源（含空中水、地表水、地下水）的统一管理，拟定全县水中长期供求规划、水分量分配方案并监督实施，组织开展水资源调查评价工作，组织实施取水许可、水资源费征收和水资源论证、防洪论证制度。指导水利行业供水和乡镇供水工作。</w:t>
      </w:r>
    </w:p>
    <w:p>
      <w:pPr>
        <w:widowControl/>
        <w:ind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bidi="ar"/>
        </w:rPr>
        <w:t>3、负责水资源保护工作。组织编制水资源保护规划，组织水功能区划分并监督实施，审定水域纳污能力，提出限制排污总量建议，指导饮用水水源保护工作，指导地下水开发利用和城市规划区地下水资源管理保护工作。</w:t>
      </w:r>
    </w:p>
    <w:p>
      <w:pPr>
        <w:widowControl/>
        <w:ind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bidi="ar"/>
        </w:rPr>
        <w:t>4、负责防治水旱灾害，承担大城县防汛抗旱指挥部的日常工作。组织、协调、监督、指挥全县防汛抗旱工作，对主要行洪排沥河道和重要水利工程实施防汛抗旱调度和应急水量调度，编制全县防汛抗旱应急预案并组织实施。指导水利突发公共事件的应急管理工作。</w:t>
      </w:r>
    </w:p>
    <w:p>
      <w:pPr>
        <w:widowControl/>
        <w:ind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bidi="ar"/>
        </w:rPr>
        <w:t>5、负责节约用水工作。拟定全县节约用水政策，编制节约用水规划，制定有关标准，指导和推动节水型社会建设工作。</w:t>
      </w:r>
    </w:p>
    <w:p>
      <w:pPr>
        <w:widowControl/>
        <w:ind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bidi="ar"/>
        </w:rPr>
        <w:t>6、负责指导全县江河湖库和地下水的水量、水质实施监测，发布水文水资源信息和情报预报；负责发布全县水资源公报。</w:t>
      </w:r>
    </w:p>
    <w:p>
      <w:pPr>
        <w:widowControl/>
        <w:ind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bidi="ar"/>
        </w:rPr>
        <w:t>7、组织、指导全县水利设施、水域及其岸线的管理与保护，组织、指导主要河道、滩涂的治理和开发，组织实施河道管理范围内工程建设方案审查制度，指导水利工程建设与运行管理，组织实施具有控制性的重要水利工程建设与管理，承担水库移民管理工作。</w:t>
      </w:r>
    </w:p>
    <w:p>
      <w:pPr>
        <w:widowControl/>
        <w:ind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bidi="ar"/>
        </w:rPr>
        <w:t>8、负责防治水土流失。拟定水土保持规划并监督实施，组织实施水土流失的监测和综合防治，负责有关建设项目水土保持方案的审核或审批、监督实施及水土保持设施的验收工作。</w:t>
      </w:r>
    </w:p>
    <w:p>
      <w:pPr>
        <w:widowControl/>
        <w:ind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bidi="ar"/>
        </w:rPr>
        <w:t>9、指导全县农村水利工作。组织协调农田水利基本建设，指导农村饮水安全、节水灌溉等工程建设与管理工作，指导农村水利社会化服务体系建设。</w:t>
      </w:r>
    </w:p>
    <w:p>
      <w:pPr>
        <w:widowControl/>
        <w:ind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bidi="ar"/>
        </w:rPr>
        <w:t>10、负责涉水违法事件的查处，协调水事纠纷，指导水政监察和水行政执法，依法负责水利行业安全生产工作，组织、指导河道堤防、水库大坝的安全监管，指导水利建设市场的监督管理，组织实施水利工程建设的监督。</w:t>
      </w:r>
    </w:p>
    <w:p>
      <w:pPr>
        <w:widowControl/>
        <w:ind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bidi="ar"/>
        </w:rPr>
        <w:t>11、开展水利科技和外事工作。组织开展水利行业质量监督工作，办理有关水利涉外事务。</w:t>
      </w:r>
    </w:p>
    <w:p>
      <w:pPr>
        <w:spacing w:line="584" w:lineRule="exact"/>
        <w:ind w:firstLine="600" w:firstLineChars="200"/>
        <w:rPr>
          <w:rFonts w:ascii="Times New Roman" w:hAnsi="Times New Roman" w:eastAsia="楷体_GB2312" w:cs="Times New Roman"/>
          <w:b/>
          <w:sz w:val="32"/>
          <w:szCs w:val="32"/>
        </w:rPr>
      </w:pPr>
      <w:r>
        <w:rPr>
          <w:rFonts w:hint="eastAsia" w:ascii="仿宋" w:hAnsi="仿宋" w:eastAsia="仿宋" w:cs="仿宋"/>
          <w:kern w:val="0"/>
          <w:sz w:val="30"/>
          <w:szCs w:val="30"/>
          <w:lang w:bidi="ar"/>
        </w:rPr>
        <w:t>12、承办县政府交办的其他事项。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大城县水务局</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大城县水务局</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年预算收入5292.10万元，其中：一般公共预算收入2429.46万元，基金预算收入2862.64万元，财政专户核拨收入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w:t>
      </w:r>
      <w:r>
        <w:rPr>
          <w:rFonts w:ascii="Times New Roman" w:hAnsi="Times New Roman" w:eastAsia="仿宋_GB2312" w:cs="Times New Roman"/>
          <w:sz w:val="32"/>
          <w:szCs w:val="32"/>
        </w:rPr>
        <w:t>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年支出预算5292.10万元，其中基本支出949.67万元，包括人员经费878.16万元和日常公用经费71.51万元；项目支出4342.43万元，包括本级支出4342.43万元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eastAsia="zh-CN"/>
        </w:rPr>
        <w:t>西万灯桥重建工程项目资金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2019年河长制工作经费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大广安桥重建工程、南水北调水费、南水北调地表水厂运营费、黑龙港泵站更新改造工程</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hint="eastAsia" w:ascii="仿宋_GB2312" w:hAnsi="Times New Roman" w:eastAsia="仿宋_GB2312"/>
          <w:color w:val="000000"/>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年预算收支安排5292.10万元，较201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2673.14</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29.85</w:t>
      </w:r>
      <w:r>
        <w:rPr>
          <w:rFonts w:ascii="Times New Roman" w:hAnsi="Times New Roman" w:eastAsia="仿宋_GB2312" w:cs="Times New Roman"/>
          <w:sz w:val="32"/>
          <w:szCs w:val="32"/>
        </w:rPr>
        <w:t>万元，主要为</w:t>
      </w:r>
      <w:r>
        <w:rPr>
          <w:rFonts w:hint="eastAsia" w:ascii="仿宋_GB2312" w:hAnsi="Times New Roman" w:eastAsia="仿宋_GB2312"/>
          <w:color w:val="000000"/>
          <w:sz w:val="32"/>
          <w:szCs w:val="32"/>
        </w:rPr>
        <w:t>增加人员工资及日常公用经费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2704.99</w:t>
      </w:r>
      <w:r>
        <w:rPr>
          <w:rFonts w:ascii="Times New Roman" w:hAnsi="Times New Roman" w:eastAsia="仿宋_GB2312" w:cs="Times New Roman"/>
          <w:sz w:val="32"/>
          <w:szCs w:val="32"/>
        </w:rPr>
        <w:t>万元，</w:t>
      </w:r>
      <w:r>
        <w:rPr>
          <w:rFonts w:ascii="Times New Roman" w:hAnsi="Times New Roman" w:eastAsia="仿宋_GB2312" w:cs="Times New Roman"/>
          <w:sz w:val="32"/>
          <w:szCs w:val="32"/>
          <w:highlight w:val="none"/>
        </w:rPr>
        <w:t>主</w:t>
      </w:r>
      <w:r>
        <w:rPr>
          <w:rFonts w:hint="eastAsia" w:ascii="仿宋_GB2312" w:hAnsi="Times New Roman" w:eastAsia="仿宋_GB2312"/>
          <w:color w:val="000000"/>
          <w:sz w:val="32"/>
          <w:szCs w:val="32"/>
        </w:rPr>
        <w:t>要为</w:t>
      </w:r>
      <w:r>
        <w:rPr>
          <w:rFonts w:hint="eastAsia" w:ascii="仿宋_GB2312" w:hAnsi="Times New Roman" w:eastAsia="仿宋_GB2312"/>
          <w:color w:val="000000"/>
          <w:sz w:val="32"/>
          <w:szCs w:val="32"/>
          <w:lang w:eastAsia="zh-CN"/>
        </w:rPr>
        <w:t>中央水利发展资金（地下水超采）</w:t>
      </w:r>
      <w:r>
        <w:rPr>
          <w:rFonts w:hint="eastAsia" w:ascii="仿宋_GB2312" w:hAnsi="Times New Roman" w:eastAsia="仿宋_GB2312"/>
          <w:color w:val="000000"/>
          <w:sz w:val="32"/>
          <w:szCs w:val="32"/>
        </w:rPr>
        <w:t>、</w:t>
      </w:r>
      <w:r>
        <w:rPr>
          <w:rFonts w:hint="eastAsia" w:ascii="仿宋_GB2312" w:hAnsi="Times New Roman" w:eastAsia="仿宋_GB2312"/>
          <w:color w:val="000000"/>
          <w:sz w:val="32"/>
          <w:szCs w:val="32"/>
          <w:lang w:eastAsia="zh-CN"/>
        </w:rPr>
        <w:t>农村饮水安全</w:t>
      </w:r>
      <w:r>
        <w:rPr>
          <w:rFonts w:hint="eastAsia" w:ascii="仿宋_GB2312" w:hAnsi="Times New Roman" w:eastAsia="仿宋_GB2312"/>
          <w:color w:val="000000"/>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机关运行经费共计安排71.51万元，主要用于</w:t>
      </w:r>
      <w:r>
        <w:rPr>
          <w:rFonts w:hint="eastAsia" w:ascii="Times New Roman" w:hAnsi="Times New Roman" w:eastAsia="仿宋_GB2312" w:cs="Times New Roman"/>
          <w:sz w:val="32"/>
          <w:szCs w:val="32"/>
        </w:rPr>
        <w:t>我部门</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lang w:eastAsia="zh-CN"/>
        </w:rPr>
        <w:t>办公区的</w:t>
      </w:r>
      <w:r>
        <w:rPr>
          <w:rFonts w:ascii="Times New Roman" w:hAnsi="Times New Roman" w:eastAsia="仿宋_GB2312" w:cs="Times New Roman"/>
          <w:sz w:val="32"/>
          <w:szCs w:val="32"/>
        </w:rPr>
        <w:t>日常维修、办公用房水电费、办公用房取暖费</w:t>
      </w:r>
      <w:r>
        <w:rPr>
          <w:rFonts w:hint="eastAsia" w:ascii="Times New Roman" w:hAnsi="Times New Roman" w:eastAsia="仿宋_GB2312" w:cs="Times New Roman"/>
          <w:sz w:val="32"/>
          <w:szCs w:val="32"/>
          <w:lang w:eastAsia="zh-CN"/>
        </w:rPr>
        <w:t>、</w:t>
      </w:r>
      <w:r>
        <w:rPr>
          <w:rFonts w:hint="eastAsia" w:ascii="仿宋_GB2312" w:hAnsi="Times New Roman" w:eastAsia="仿宋_GB2312"/>
          <w:sz w:val="32"/>
          <w:szCs w:val="32"/>
        </w:rPr>
        <w:t>公务用车运行维护费</w:t>
      </w:r>
      <w:r>
        <w:rPr>
          <w:rFonts w:hint="eastAsia" w:ascii="仿宋_GB2312" w:hAnsi="仿宋_GB2312" w:eastAsia="仿宋_GB2312" w:cs="仿宋_GB2312"/>
          <w:sz w:val="32"/>
          <w:szCs w:val="32"/>
        </w:rPr>
        <w:t>等日常运行支出。</w:t>
      </w:r>
    </w:p>
    <w:p>
      <w:pPr>
        <w:autoSpaceDE w:val="0"/>
        <w:autoSpaceDN w:val="0"/>
        <w:adjustRightInd w:val="0"/>
        <w:spacing w:line="584" w:lineRule="exact"/>
        <w:ind w:left="198"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12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10.5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10.5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1.5</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0.4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hint="eastAsia" w:ascii="仿宋_GB2312" w:hAnsi="仿宋_GB2312" w:eastAsia="仿宋_GB2312" w:cs="仿宋_GB2312"/>
          <w:sz w:val="32"/>
          <w:szCs w:val="32"/>
        </w:rPr>
        <w:t>因公出国（境）费与201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年持平，无增减变化；</w:t>
      </w:r>
      <w:r>
        <w:rPr>
          <w:rFonts w:ascii="Times New Roman" w:hAnsi="Times New Roman" w:eastAsia="仿宋_GB2312" w:cs="Times New Roman"/>
          <w:sz w:val="32"/>
          <w:szCs w:val="32"/>
        </w:rPr>
        <w:t>公务用车购置及运维费</w:t>
      </w:r>
      <w:r>
        <w:rPr>
          <w:rFonts w:hint="eastAsia" w:ascii="仿宋_GB2312" w:hAnsi="仿宋_GB2312" w:eastAsia="仿宋_GB2312" w:cs="仿宋_GB2312"/>
          <w:sz w:val="32"/>
          <w:szCs w:val="32"/>
        </w:rPr>
        <w:t>与201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年持平，无增减变化</w:t>
      </w:r>
      <w:r>
        <w:rPr>
          <w:rFonts w:hint="eastAsia" w:ascii="仿宋_GB2312" w:hAnsi="仿宋_GB2312" w:eastAsia="仿宋_GB2312" w:cs="仿宋_GB2312"/>
          <w:sz w:val="32"/>
          <w:szCs w:val="32"/>
          <w:lang w:eastAsia="zh-CN"/>
        </w:rPr>
        <w:t>；</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减少</w:t>
      </w:r>
      <w:r>
        <w:rPr>
          <w:rFonts w:hint="eastAsia" w:ascii="Times New Roman" w:hAnsi="Times New Roman" w:eastAsia="仿宋_GB2312" w:cs="Times New Roman"/>
          <w:sz w:val="32"/>
          <w:szCs w:val="32"/>
          <w:lang w:val="en-US" w:eastAsia="zh-CN"/>
        </w:rPr>
        <w:t>0.4</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2019年目标任务是深入学习和贯彻落实十九大</w:t>
      </w:r>
      <w:bookmarkStart w:id="4" w:name="_GoBack"/>
      <w:bookmarkEnd w:id="4"/>
      <w:r>
        <w:rPr>
          <w:rFonts w:ascii="Times New Roman" w:hAnsi="Times New Roman" w:eastAsia="仿宋_GB2312" w:cs="Times New Roman"/>
          <w:sz w:val="32"/>
          <w:szCs w:val="32"/>
        </w:rPr>
        <w:t>精神，进一步解放思想，加大工作创新力度，确保水利支撑县域经济发展的力度进一步加强。完成西万灯桥的重建工程，建成后为解决3000多群众的生活和生产提供交通便利；完成13座农村集中供水水厂的日常维护和更新改造，保障农村集中供水水厂的正常运行；完成南水北调原水水费的缴纳工作，确保水厂正常运行，解决城区70000名群众的饮水问题；完成水库移民后期扶持专项基金的发放，改善44名水库移民群众的生活条件；完成农村基层防汛预警体系建设。通过加强基层防汛能力建设，进一步明确防汛责任制，完善防汛预案体系，强化监测预警手段，细化人员转移方案，改善设施设备，及时组织防汛和开展抢险救灾，保证人民群众生命安全；完成河长公示牌维护及时更新河长公示牌的信息、河长制宣传培训、河渠管护、巡河护河志愿者巡河和河长制信息平台建设、深入推进24条河渠的有限管理保护等工作；完成2019年防汛抗旱项目，项目涉及9个镇的15个村街，主要购置PP管材2958米，潜水泵11台，项目完成后能改善1000亩农田的灌溉条件。</w:t>
      </w:r>
    </w:p>
    <w:p>
      <w:pPr>
        <w:spacing w:line="584" w:lineRule="exact"/>
        <w:rPr>
          <w:rFonts w:ascii="Times New Roman" w:hAnsi="Times New Roman" w:eastAsia="楷体_GB2312" w:cs="Times New Roman"/>
          <w:b/>
          <w:sz w:val="32"/>
          <w:szCs w:val="24"/>
        </w:rPr>
      </w:pPr>
      <w:r>
        <w:rPr>
          <w:rFonts w:ascii="Times New Roman" w:hAnsi="Times New Roman" w:eastAsia="楷体_GB2312" w:cs="Times New Roman"/>
          <w:b/>
          <w:sz w:val="32"/>
          <w:szCs w:val="32"/>
        </w:rPr>
        <w:t>部门职责及工作活动绩效目标指标：</w:t>
      </w:r>
    </w:p>
    <w:bookmarkEnd w:id="0"/>
    <w:p>
      <w:pPr>
        <w:spacing w:line="584" w:lineRule="exact"/>
        <w:jc w:val="center"/>
        <w:outlineLvl w:val="0"/>
        <w:rPr>
          <w:rFonts w:ascii="Times New Roman" w:hAnsi="Times New Roman" w:eastAsia="仿宋_GB2312" w:cs="Times New Roman"/>
          <w:b/>
          <w:sz w:val="32"/>
        </w:rPr>
      </w:pPr>
      <w:bookmarkStart w:id="1" w:name="_Toc504489147"/>
      <w:r>
        <w:rPr>
          <w:rFonts w:ascii="Times New Roman" w:hAnsi="Times New Roman" w:eastAsia="仿宋_GB2312" w:cs="Times New Roman"/>
          <w:b/>
          <w:sz w:val="32"/>
        </w:rPr>
        <w:t>部门职责-工作活动绩效目标</w:t>
      </w:r>
      <w:bookmarkEnd w:id="1"/>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332</w:t>
            </w:r>
            <w:r>
              <w:rPr>
                <w:rFonts w:hint="eastAsia" w:ascii="方正小标宋_GBK" w:eastAsia="方正小标宋_GBK"/>
                <w:sz w:val="24"/>
              </w:rPr>
              <w:t>大城县水务局</w:t>
            </w:r>
          </w:p>
        </w:tc>
        <w:tc>
          <w:tcPr>
            <w:tcW w:w="2948"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noWrap w:val="0"/>
            <w:vAlign w:val="center"/>
          </w:tcPr>
          <w:p>
            <w:pPr>
              <w:spacing w:line="300" w:lineRule="exact"/>
              <w:jc w:val="left"/>
              <w:outlineLvl w:val="0"/>
            </w:pPr>
          </w:p>
        </w:tc>
        <w:tc>
          <w:tcPr>
            <w:tcW w:w="12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1417" w:type="dxa"/>
            <w:vMerge w:val="continue"/>
            <w:noWrap w:val="0"/>
            <w:vAlign w:val="center"/>
          </w:tcPr>
          <w:p>
            <w:pPr>
              <w:spacing w:line="300" w:lineRule="exact"/>
              <w:jc w:val="left"/>
              <w:outlineLvl w:val="0"/>
            </w:pP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一、水利水电项目建设与管理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2668.11</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水利水电项目的建设与维护管理。</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按期完成水利水电项目建设和维修管护任务，对社会稳定和经济发展起到积极作用</w:t>
            </w:r>
          </w:p>
        </w:tc>
        <w:tc>
          <w:tcPr>
            <w:tcW w:w="1417" w:type="dxa"/>
            <w:noWrap w:val="0"/>
            <w:vAlign w:val="center"/>
          </w:tcPr>
          <w:p>
            <w:pPr>
              <w:spacing w:line="300" w:lineRule="exact"/>
              <w:jc w:val="left"/>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、水利工程建设</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1775.68</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组织实施水利工程项目建设。</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按期保质保量完成水利项目建设任务</w:t>
            </w:r>
          </w:p>
        </w:tc>
        <w:tc>
          <w:tcPr>
            <w:tcW w:w="1417" w:type="dxa"/>
            <w:noWrap w:val="0"/>
            <w:vAlign w:val="center"/>
          </w:tcPr>
          <w:p>
            <w:pPr>
              <w:spacing w:line="300" w:lineRule="exact"/>
              <w:jc w:val="left"/>
              <w:rPr>
                <w:rFonts w:ascii="方正书宋_GBK" w:eastAsia="方正书宋_GBK"/>
              </w:rPr>
            </w:pPr>
            <w:r>
              <w:rPr>
                <w:rFonts w:hint="eastAsia" w:ascii="方正书宋_GBK" w:eastAsia="方正书宋_GBK"/>
              </w:rPr>
              <w:t>工程质量合格率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实施工程建设管理和质量监督工作完成率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水利工程除险加固及治理工作完成率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、水利工程运行与维护</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605.79</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组织实施水利工程运行与维护。保障水利工程安全运行。</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及时对水利工程实施维修养护，有效保障水利工程正常运行，充分发挥水利工程的社会和经济效益。</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水利工程运行与维护项目验收合格率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水利工程运行与维护工作完成率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、农田水利建设</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建设小型农田水利设施，实施节水灌溉、推广综合节水技术。</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发展节水灌溉面积，推广综合节水技术</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节水灌溉面积</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小型农田水利设施建设完成量</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、保障农村饮水安全</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284.01</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通过实施农村饮水安全项目，解决农村居民饮水安全问题。</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解决农村饮水安全问题</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解决农村饮用水安全人口情况</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农村饮用水安全工程完成量</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、水库移民安置及后期管理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2.64</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落实水库移民政策，扶持移民发展生产，保持移民稳定。</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增加移民收入，改善移民生产生活条件，促进移民稳定</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移民生产生活条件改善情况</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明显改善</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改善</w:t>
            </w:r>
          </w:p>
        </w:tc>
        <w:tc>
          <w:tcPr>
            <w:tcW w:w="737" w:type="dxa"/>
            <w:noWrap w:val="0"/>
            <w:vAlign w:val="center"/>
          </w:tcPr>
          <w:p>
            <w:pPr>
              <w:spacing w:line="300" w:lineRule="exact"/>
              <w:jc w:val="center"/>
              <w:rPr>
                <w:rFonts w:hint="eastAsia" w:ascii="方正书宋_GBK" w:eastAsia="方正书宋_GBK"/>
              </w:rPr>
            </w:pPr>
            <w:r>
              <w:rPr>
                <w:rFonts w:hint="cs" w:ascii="方正书宋_GBK" w:eastAsia="方正书宋_GBK"/>
                <w:cs/>
              </w:rPr>
              <w:t>——</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未改善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、农村水电建设与管理</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农村水电建设、质量和安全监督管理、绿色小水电建设。</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充分利用水能资源，提供清洁可再生能源，促进节能减排，保护生态环境，服务</w:t>
            </w:r>
            <w:r>
              <w:rPr>
                <w:rFonts w:hint="cs" w:ascii="方正书宋_GBK" w:eastAsia="方正书宋_GBK"/>
                <w:cs/>
              </w:rPr>
              <w:t>“</w:t>
            </w:r>
            <w:r>
              <w:rPr>
                <w:rFonts w:hint="eastAsia" w:ascii="方正书宋_GBK" w:eastAsia="方正书宋_GBK"/>
              </w:rPr>
              <w:t>三农</w:t>
            </w:r>
            <w:r>
              <w:rPr>
                <w:rFonts w:hint="cs" w:ascii="方正书宋_GBK" w:eastAsia="方正书宋_GBK"/>
                <w:cs/>
              </w:rPr>
              <w:t>”</w:t>
            </w:r>
            <w:r>
              <w:rPr>
                <w:rFonts w:hint="eastAsia" w:ascii="方正书宋_GBK" w:eastAsia="方正书宋_GBK"/>
              </w:rPr>
              <w:t>。</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安全生产达标评级电站完成率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hint="cs" w:ascii="方正书宋_GBK" w:eastAsia="方正书宋_GBK"/>
                <w:cs/>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水电站更新改造完成率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二、水资源保护和生态建设</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1227.92</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组织实施全县水资源管理和水土保持相关工作。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促进水资源可持续发展，保护生态环境</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、水资源管理</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1227.92</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统一管理全县水资源，组织实施全县水资源节约、保护、配置、监督管理等工作。</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用水总量、地下水开采总量、万元工业增加值用水量都控制在计划范围以内</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地下水开采量</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万元工业增加值用水量</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水资源节约、保护、配置、监督管理等工作完成率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用水总量</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、水土保持</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负责全县水土保持工作。制定水土保持规划，承担水土流失综合防治工作；依法开展水土保持监督管理工作；开展水土保持宣传教育工作。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保护和合理利用水土资源，改善生态环境，维护生态安全。</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水土流失治理率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三、水利科技支撑和公共服务</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390.00</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组织全县水利事业建设的科技创新和技术示范推广，为水利事业科学发展提供公共支撑。</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示范推广水利工程和管理技术，提高水利事业管理水平。</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、水文测报</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地表、地下水量水质监测，墒情监测，水文资料整编，水文设施运行、维护及更新，水文信息系统运行。</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为防汛、抗旱、减灾、水资源保护管理、水利工程建设准确、及时提供水文资料。</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水情报汛准确率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、防汛抗旱</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390.00</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负责全县防汛抗旱组织管理、应急调度，储备管理防汛抗旱物资，提高全县抗御水旱灾害能力。</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发挥防汛抗旱减灾体系作用，最大限度地减少水旱灾害造成的人员伤亡和财产损失。</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防汛抗旱投资完成率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工程完成量</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四、水利政务管理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56.40</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依法依规履行机关日常管理职责。</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依法依规履行机关日常管理职责，确保水利工作正常运行。</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56.40</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编制水利规划，组织开展全县水利行业安全生产监管工作，工作部署、协调推动、普查统计、督促指导、行政审批、业务监管、水利执法、法制宣传、处理水事纠纷，监督检查、人事管理及其他依法行政管理活动。县委、</w:t>
            </w:r>
            <w:r>
              <w:rPr>
                <w:rFonts w:hint="eastAsia" w:ascii="方正书宋_GBK" w:eastAsia="方正书宋_GBK"/>
                <w:lang w:val="en-US" w:eastAsia="zh-CN"/>
              </w:rPr>
              <w:t>县</w:t>
            </w:r>
            <w:r>
              <w:rPr>
                <w:rFonts w:hint="eastAsia" w:ascii="方正书宋_GBK" w:eastAsia="方正书宋_GBK"/>
              </w:rPr>
              <w:t>政府交办的其他事项等行政管理事项。</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依法依规完成工作任务，推进科学决策</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综合业务管理工作任务完成率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加强机关事务性管理，开展机关自身能力建设。</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确保机关工作正常运行</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综合事务管理工作任务完成率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bl>
    <w:p>
      <w:pPr>
        <w:spacing w:line="584" w:lineRule="exact"/>
        <w:jc w:val="center"/>
        <w:outlineLvl w:val="0"/>
        <w:rPr>
          <w:rFonts w:ascii="Times New Roman" w:hAnsi="Times New Roman" w:eastAsia="仿宋_GB2312" w:cs="Times New Roman"/>
          <w:b/>
          <w:sz w:val="32"/>
        </w:rPr>
      </w:pPr>
    </w:p>
    <w:p>
      <w:pPr>
        <w:spacing w:line="584" w:lineRule="exact"/>
        <w:jc w:val="left"/>
        <w:outlineLvl w:val="0"/>
        <w:rPr>
          <w:rFonts w:ascii="Times New Roman" w:hAnsi="Times New Roman" w:eastAsia="仿宋_GB2312" w:cs="Times New Roman"/>
        </w:rPr>
        <w:sectPr>
          <w:footerReference r:id="rId3" w:type="default"/>
          <w:pgSz w:w="16839" w:h="11907" w:orient="landscape"/>
          <w:pgMar w:top="1020" w:right="1361" w:bottom="1020" w:left="1361" w:header="851" w:footer="992" w:gutter="0"/>
          <w:cols w:space="425" w:num="1"/>
          <w:titlePg/>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444.94</w:t>
      </w:r>
      <w:r>
        <w:rPr>
          <w:rFonts w:ascii="Times New Roman" w:hAnsi="Times New Roman" w:eastAsia="仿宋_GB2312" w:cs="Times New Roman"/>
          <w:sz w:val="32"/>
          <w:szCs w:val="24"/>
        </w:rPr>
        <w:t>万元。具体内容见下表。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7"/>
        <w:gridCol w:w="1068"/>
        <w:gridCol w:w="943"/>
        <w:gridCol w:w="1371"/>
        <w:gridCol w:w="730"/>
        <w:gridCol w:w="730"/>
        <w:gridCol w:w="846"/>
        <w:gridCol w:w="905"/>
        <w:gridCol w:w="932"/>
        <w:gridCol w:w="932"/>
        <w:gridCol w:w="932"/>
        <w:gridCol w:w="935"/>
        <w:gridCol w:w="935"/>
        <w:gridCol w:w="8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05" w:type="dxa"/>
            <w:gridSpan w:val="7"/>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ascii="方正小标宋_GBK" w:eastAsia="方正小标宋_GBK"/>
                <w:sz w:val="24"/>
              </w:rPr>
              <w:t>332</w:t>
            </w:r>
            <w:r>
              <w:rPr>
                <w:rFonts w:hint="eastAsia" w:ascii="方正小标宋_GBK" w:eastAsia="方正小标宋_GBK"/>
                <w:sz w:val="24"/>
              </w:rPr>
              <w:t>大城县水务局</w:t>
            </w:r>
          </w:p>
        </w:tc>
        <w:tc>
          <w:tcPr>
            <w:tcW w:w="6463" w:type="dxa"/>
            <w:gridSpan w:val="7"/>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85"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943"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37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3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w:t>
            </w:r>
            <w:r>
              <w:rPr>
                <w:rFonts w:hint="eastAsia" w:ascii="方正书宋_GBK" w:eastAsia="方正书宋_GBK"/>
                <w:b/>
              </w:rPr>
              <w:t>单位</w:t>
            </w:r>
          </w:p>
        </w:tc>
        <w:tc>
          <w:tcPr>
            <w:tcW w:w="73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84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463" w:type="dxa"/>
            <w:gridSpan w:val="7"/>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1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068"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943" w:type="dxa"/>
            <w:vMerge w:val="continue"/>
            <w:shd w:val="clear" w:color="auto" w:fill="auto"/>
            <w:noWrap w:val="0"/>
            <w:vAlign w:val="center"/>
          </w:tcPr>
          <w:p>
            <w:pPr>
              <w:spacing w:line="300" w:lineRule="exact"/>
              <w:jc w:val="left"/>
              <w:outlineLvl w:val="0"/>
            </w:pPr>
          </w:p>
        </w:tc>
        <w:tc>
          <w:tcPr>
            <w:tcW w:w="1371" w:type="dxa"/>
            <w:vMerge w:val="continue"/>
            <w:shd w:val="clear" w:color="auto" w:fill="auto"/>
            <w:noWrap w:val="0"/>
            <w:vAlign w:val="center"/>
          </w:tcPr>
          <w:p>
            <w:pPr>
              <w:spacing w:line="300" w:lineRule="exact"/>
              <w:jc w:val="left"/>
              <w:outlineLvl w:val="0"/>
            </w:pPr>
          </w:p>
        </w:tc>
        <w:tc>
          <w:tcPr>
            <w:tcW w:w="730" w:type="dxa"/>
            <w:vMerge w:val="continue"/>
            <w:shd w:val="clear" w:color="auto" w:fill="auto"/>
            <w:noWrap w:val="0"/>
            <w:vAlign w:val="center"/>
          </w:tcPr>
          <w:p>
            <w:pPr>
              <w:spacing w:line="300" w:lineRule="exact"/>
              <w:jc w:val="left"/>
              <w:outlineLvl w:val="0"/>
            </w:pPr>
          </w:p>
        </w:tc>
        <w:tc>
          <w:tcPr>
            <w:tcW w:w="730" w:type="dxa"/>
            <w:vMerge w:val="continue"/>
            <w:shd w:val="clear" w:color="auto" w:fill="auto"/>
            <w:noWrap w:val="0"/>
            <w:vAlign w:val="center"/>
          </w:tcPr>
          <w:p>
            <w:pPr>
              <w:spacing w:line="300" w:lineRule="exact"/>
              <w:jc w:val="left"/>
              <w:outlineLvl w:val="0"/>
            </w:pPr>
          </w:p>
        </w:tc>
        <w:tc>
          <w:tcPr>
            <w:tcW w:w="846" w:type="dxa"/>
            <w:vMerge w:val="continue"/>
            <w:shd w:val="clear" w:color="auto" w:fill="auto"/>
            <w:noWrap w:val="0"/>
            <w:vAlign w:val="center"/>
          </w:tcPr>
          <w:p>
            <w:pPr>
              <w:spacing w:line="300" w:lineRule="exact"/>
              <w:jc w:val="left"/>
              <w:outlineLvl w:val="0"/>
            </w:pPr>
          </w:p>
        </w:tc>
        <w:tc>
          <w:tcPr>
            <w:tcW w:w="905"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666" w:type="dxa"/>
            <w:gridSpan w:val="5"/>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892"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17" w:type="dxa"/>
            <w:vMerge w:val="continue"/>
            <w:shd w:val="clear" w:color="auto" w:fill="auto"/>
            <w:noWrap w:val="0"/>
            <w:vAlign w:val="center"/>
          </w:tcPr>
          <w:p>
            <w:pPr>
              <w:spacing w:line="300" w:lineRule="exact"/>
              <w:jc w:val="left"/>
              <w:outlineLvl w:val="0"/>
            </w:pPr>
          </w:p>
        </w:tc>
        <w:tc>
          <w:tcPr>
            <w:tcW w:w="1068" w:type="dxa"/>
            <w:vMerge w:val="continue"/>
            <w:shd w:val="clear" w:color="auto" w:fill="auto"/>
            <w:noWrap w:val="0"/>
            <w:vAlign w:val="center"/>
          </w:tcPr>
          <w:p>
            <w:pPr>
              <w:spacing w:line="300" w:lineRule="exact"/>
              <w:jc w:val="left"/>
              <w:outlineLvl w:val="0"/>
            </w:pPr>
          </w:p>
        </w:tc>
        <w:tc>
          <w:tcPr>
            <w:tcW w:w="943" w:type="dxa"/>
            <w:vMerge w:val="continue"/>
            <w:shd w:val="clear" w:color="auto" w:fill="auto"/>
            <w:noWrap w:val="0"/>
            <w:vAlign w:val="center"/>
          </w:tcPr>
          <w:p>
            <w:pPr>
              <w:spacing w:line="300" w:lineRule="exact"/>
              <w:jc w:val="left"/>
              <w:outlineLvl w:val="0"/>
            </w:pPr>
          </w:p>
        </w:tc>
        <w:tc>
          <w:tcPr>
            <w:tcW w:w="1371" w:type="dxa"/>
            <w:vMerge w:val="continue"/>
            <w:shd w:val="clear" w:color="auto" w:fill="auto"/>
            <w:noWrap w:val="0"/>
            <w:vAlign w:val="center"/>
          </w:tcPr>
          <w:p>
            <w:pPr>
              <w:spacing w:line="300" w:lineRule="exact"/>
              <w:jc w:val="left"/>
              <w:outlineLvl w:val="0"/>
            </w:pPr>
          </w:p>
        </w:tc>
        <w:tc>
          <w:tcPr>
            <w:tcW w:w="730" w:type="dxa"/>
            <w:vMerge w:val="continue"/>
            <w:shd w:val="clear" w:color="auto" w:fill="auto"/>
            <w:noWrap w:val="0"/>
            <w:vAlign w:val="center"/>
          </w:tcPr>
          <w:p>
            <w:pPr>
              <w:spacing w:line="300" w:lineRule="exact"/>
              <w:jc w:val="left"/>
              <w:outlineLvl w:val="0"/>
            </w:pPr>
          </w:p>
        </w:tc>
        <w:tc>
          <w:tcPr>
            <w:tcW w:w="730" w:type="dxa"/>
            <w:vMerge w:val="continue"/>
            <w:shd w:val="clear" w:color="auto" w:fill="auto"/>
            <w:noWrap w:val="0"/>
            <w:vAlign w:val="center"/>
          </w:tcPr>
          <w:p>
            <w:pPr>
              <w:spacing w:line="300" w:lineRule="exact"/>
              <w:jc w:val="left"/>
              <w:outlineLvl w:val="0"/>
            </w:pPr>
          </w:p>
        </w:tc>
        <w:tc>
          <w:tcPr>
            <w:tcW w:w="846" w:type="dxa"/>
            <w:vMerge w:val="continue"/>
            <w:shd w:val="clear" w:color="auto" w:fill="auto"/>
            <w:noWrap w:val="0"/>
            <w:vAlign w:val="center"/>
          </w:tcPr>
          <w:p>
            <w:pPr>
              <w:spacing w:line="300" w:lineRule="exact"/>
              <w:jc w:val="left"/>
              <w:outlineLvl w:val="0"/>
            </w:pPr>
          </w:p>
        </w:tc>
        <w:tc>
          <w:tcPr>
            <w:tcW w:w="905" w:type="dxa"/>
            <w:vMerge w:val="continue"/>
            <w:shd w:val="clear" w:color="auto" w:fill="auto"/>
            <w:noWrap w:val="0"/>
            <w:vAlign w:val="center"/>
          </w:tcPr>
          <w:p>
            <w:pPr>
              <w:spacing w:line="300" w:lineRule="exact"/>
              <w:jc w:val="left"/>
              <w:outlineLvl w:val="0"/>
            </w:pPr>
          </w:p>
        </w:tc>
        <w:tc>
          <w:tcPr>
            <w:tcW w:w="93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3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93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9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9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892" w:type="dxa"/>
            <w:vMerge w:val="continue"/>
            <w:shd w:val="clear" w:color="auto" w:fill="auto"/>
            <w:noWrap w:val="0"/>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068" w:type="dxa"/>
            <w:shd w:val="clear" w:color="auto" w:fill="auto"/>
            <w:noWrap w:val="0"/>
            <w:vAlign w:val="center"/>
          </w:tcPr>
          <w:p>
            <w:pPr>
              <w:spacing w:line="300" w:lineRule="exact"/>
              <w:jc w:val="right"/>
              <w:rPr>
                <w:rFonts w:ascii="方正书宋_GBK" w:eastAsia="方正书宋_GBK"/>
                <w:b/>
              </w:rPr>
            </w:pPr>
          </w:p>
        </w:tc>
        <w:tc>
          <w:tcPr>
            <w:tcW w:w="943" w:type="dxa"/>
            <w:shd w:val="clear" w:color="auto" w:fill="auto"/>
            <w:noWrap w:val="0"/>
            <w:vAlign w:val="center"/>
          </w:tcPr>
          <w:p>
            <w:pPr>
              <w:spacing w:line="300" w:lineRule="exact"/>
              <w:jc w:val="left"/>
              <w:rPr>
                <w:rFonts w:ascii="方正书宋_GBK" w:eastAsia="方正书宋_GBK"/>
                <w:b/>
              </w:rPr>
            </w:pPr>
          </w:p>
        </w:tc>
        <w:tc>
          <w:tcPr>
            <w:tcW w:w="1371" w:type="dxa"/>
            <w:shd w:val="clear" w:color="auto" w:fill="auto"/>
            <w:noWrap w:val="0"/>
            <w:vAlign w:val="center"/>
          </w:tcPr>
          <w:p>
            <w:pPr>
              <w:spacing w:line="300" w:lineRule="exact"/>
              <w:jc w:val="left"/>
              <w:rPr>
                <w:rFonts w:ascii="方正书宋_GBK" w:eastAsia="方正书宋_GBK"/>
                <w:b/>
              </w:rPr>
            </w:pPr>
          </w:p>
        </w:tc>
        <w:tc>
          <w:tcPr>
            <w:tcW w:w="730" w:type="dxa"/>
            <w:shd w:val="clear" w:color="auto" w:fill="auto"/>
            <w:noWrap w:val="0"/>
            <w:vAlign w:val="center"/>
          </w:tcPr>
          <w:p>
            <w:pPr>
              <w:spacing w:line="300" w:lineRule="exact"/>
              <w:jc w:val="left"/>
              <w:rPr>
                <w:rFonts w:ascii="方正书宋_GBK" w:eastAsia="方正书宋_GBK"/>
                <w:b/>
              </w:rPr>
            </w:pPr>
          </w:p>
        </w:tc>
        <w:tc>
          <w:tcPr>
            <w:tcW w:w="730" w:type="dxa"/>
            <w:shd w:val="clear" w:color="auto" w:fill="auto"/>
            <w:noWrap w:val="0"/>
            <w:vAlign w:val="center"/>
          </w:tcPr>
          <w:p>
            <w:pPr>
              <w:spacing w:line="300" w:lineRule="exact"/>
              <w:jc w:val="right"/>
              <w:rPr>
                <w:rFonts w:ascii="方正书宋_GBK" w:eastAsia="方正书宋_GBK"/>
                <w:b/>
              </w:rPr>
            </w:pPr>
          </w:p>
        </w:tc>
        <w:tc>
          <w:tcPr>
            <w:tcW w:w="846" w:type="dxa"/>
            <w:shd w:val="clear" w:color="auto" w:fill="auto"/>
            <w:noWrap w:val="0"/>
            <w:vAlign w:val="center"/>
          </w:tcPr>
          <w:p>
            <w:pPr>
              <w:spacing w:line="300" w:lineRule="exact"/>
              <w:jc w:val="right"/>
              <w:rPr>
                <w:rFonts w:ascii="方正书宋_GBK" w:eastAsia="方正书宋_GBK"/>
                <w:b/>
              </w:rPr>
            </w:pPr>
          </w:p>
        </w:tc>
        <w:tc>
          <w:tcPr>
            <w:tcW w:w="905"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444.94</w:t>
            </w:r>
          </w:p>
        </w:tc>
        <w:tc>
          <w:tcPr>
            <w:tcW w:w="932"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444.94</w:t>
            </w:r>
          </w:p>
        </w:tc>
        <w:tc>
          <w:tcPr>
            <w:tcW w:w="932"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444.94</w:t>
            </w:r>
          </w:p>
        </w:tc>
        <w:tc>
          <w:tcPr>
            <w:tcW w:w="932" w:type="dxa"/>
            <w:shd w:val="clear" w:color="auto" w:fill="auto"/>
            <w:noWrap w:val="0"/>
            <w:vAlign w:val="center"/>
          </w:tcPr>
          <w:p>
            <w:pPr>
              <w:spacing w:line="300" w:lineRule="exact"/>
              <w:jc w:val="right"/>
              <w:rPr>
                <w:rFonts w:ascii="方正书宋_GBK" w:eastAsia="方正书宋_GBK"/>
                <w:b/>
              </w:rPr>
            </w:pPr>
          </w:p>
        </w:tc>
        <w:tc>
          <w:tcPr>
            <w:tcW w:w="935" w:type="dxa"/>
            <w:shd w:val="clear" w:color="auto" w:fill="auto"/>
            <w:noWrap w:val="0"/>
            <w:vAlign w:val="center"/>
          </w:tcPr>
          <w:p>
            <w:pPr>
              <w:spacing w:line="300" w:lineRule="exact"/>
              <w:jc w:val="right"/>
              <w:rPr>
                <w:rFonts w:ascii="方正书宋_GBK" w:eastAsia="方正书宋_GBK"/>
                <w:b/>
              </w:rPr>
            </w:pPr>
          </w:p>
        </w:tc>
        <w:tc>
          <w:tcPr>
            <w:tcW w:w="935" w:type="dxa"/>
            <w:shd w:val="clear" w:color="auto" w:fill="auto"/>
            <w:noWrap w:val="0"/>
            <w:vAlign w:val="center"/>
          </w:tcPr>
          <w:p>
            <w:pPr>
              <w:spacing w:line="300" w:lineRule="exact"/>
              <w:jc w:val="right"/>
              <w:rPr>
                <w:rFonts w:ascii="方正书宋_GBK" w:eastAsia="方正书宋_GBK"/>
                <w:b/>
              </w:rPr>
            </w:pPr>
          </w:p>
        </w:tc>
        <w:tc>
          <w:tcPr>
            <w:tcW w:w="892"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7"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大城县水务局小计</w:t>
            </w:r>
          </w:p>
        </w:tc>
        <w:tc>
          <w:tcPr>
            <w:tcW w:w="1068" w:type="dxa"/>
            <w:shd w:val="clear" w:color="auto" w:fill="auto"/>
            <w:noWrap w:val="0"/>
            <w:vAlign w:val="center"/>
          </w:tcPr>
          <w:p>
            <w:pPr>
              <w:spacing w:line="300" w:lineRule="exact"/>
              <w:jc w:val="right"/>
              <w:rPr>
                <w:rFonts w:ascii="方正书宋_GBK" w:eastAsia="方正书宋_GBK"/>
                <w:b/>
              </w:rPr>
            </w:pPr>
          </w:p>
        </w:tc>
        <w:tc>
          <w:tcPr>
            <w:tcW w:w="943" w:type="dxa"/>
            <w:shd w:val="clear" w:color="auto" w:fill="auto"/>
            <w:noWrap w:val="0"/>
            <w:vAlign w:val="center"/>
          </w:tcPr>
          <w:p>
            <w:pPr>
              <w:spacing w:line="300" w:lineRule="exact"/>
              <w:jc w:val="left"/>
              <w:rPr>
                <w:rFonts w:ascii="方正书宋_GBK" w:eastAsia="方正书宋_GBK"/>
                <w:b/>
              </w:rPr>
            </w:pPr>
          </w:p>
        </w:tc>
        <w:tc>
          <w:tcPr>
            <w:tcW w:w="1371" w:type="dxa"/>
            <w:shd w:val="clear" w:color="auto" w:fill="auto"/>
            <w:noWrap w:val="0"/>
            <w:vAlign w:val="center"/>
          </w:tcPr>
          <w:p>
            <w:pPr>
              <w:spacing w:line="300" w:lineRule="exact"/>
              <w:jc w:val="left"/>
              <w:rPr>
                <w:rFonts w:ascii="方正书宋_GBK" w:eastAsia="方正书宋_GBK"/>
                <w:b/>
              </w:rPr>
            </w:pPr>
          </w:p>
        </w:tc>
        <w:tc>
          <w:tcPr>
            <w:tcW w:w="730" w:type="dxa"/>
            <w:shd w:val="clear" w:color="auto" w:fill="auto"/>
            <w:noWrap w:val="0"/>
            <w:vAlign w:val="center"/>
          </w:tcPr>
          <w:p>
            <w:pPr>
              <w:spacing w:line="300" w:lineRule="exact"/>
              <w:jc w:val="left"/>
              <w:rPr>
                <w:rFonts w:ascii="方正书宋_GBK" w:eastAsia="方正书宋_GBK"/>
                <w:b/>
              </w:rPr>
            </w:pPr>
          </w:p>
        </w:tc>
        <w:tc>
          <w:tcPr>
            <w:tcW w:w="730" w:type="dxa"/>
            <w:shd w:val="clear" w:color="auto" w:fill="auto"/>
            <w:noWrap w:val="0"/>
            <w:vAlign w:val="center"/>
          </w:tcPr>
          <w:p>
            <w:pPr>
              <w:spacing w:line="300" w:lineRule="exact"/>
              <w:jc w:val="right"/>
              <w:rPr>
                <w:rFonts w:ascii="方正书宋_GBK" w:eastAsia="方正书宋_GBK"/>
                <w:b/>
              </w:rPr>
            </w:pPr>
          </w:p>
        </w:tc>
        <w:tc>
          <w:tcPr>
            <w:tcW w:w="846" w:type="dxa"/>
            <w:shd w:val="clear" w:color="auto" w:fill="auto"/>
            <w:noWrap w:val="0"/>
            <w:vAlign w:val="center"/>
          </w:tcPr>
          <w:p>
            <w:pPr>
              <w:spacing w:line="300" w:lineRule="exact"/>
              <w:jc w:val="right"/>
              <w:rPr>
                <w:rFonts w:ascii="方正书宋_GBK" w:eastAsia="方正书宋_GBK"/>
                <w:b/>
              </w:rPr>
            </w:pPr>
          </w:p>
        </w:tc>
        <w:tc>
          <w:tcPr>
            <w:tcW w:w="905"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444.94</w:t>
            </w:r>
          </w:p>
        </w:tc>
        <w:tc>
          <w:tcPr>
            <w:tcW w:w="932"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444.94</w:t>
            </w:r>
          </w:p>
        </w:tc>
        <w:tc>
          <w:tcPr>
            <w:tcW w:w="932"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444.94</w:t>
            </w:r>
          </w:p>
        </w:tc>
        <w:tc>
          <w:tcPr>
            <w:tcW w:w="932" w:type="dxa"/>
            <w:shd w:val="clear" w:color="auto" w:fill="auto"/>
            <w:noWrap w:val="0"/>
            <w:vAlign w:val="center"/>
          </w:tcPr>
          <w:p>
            <w:pPr>
              <w:spacing w:line="300" w:lineRule="exact"/>
              <w:jc w:val="right"/>
              <w:rPr>
                <w:rFonts w:ascii="方正书宋_GBK" w:eastAsia="方正书宋_GBK"/>
                <w:b/>
              </w:rPr>
            </w:pPr>
          </w:p>
        </w:tc>
        <w:tc>
          <w:tcPr>
            <w:tcW w:w="935" w:type="dxa"/>
            <w:shd w:val="clear" w:color="auto" w:fill="auto"/>
            <w:noWrap w:val="0"/>
            <w:vAlign w:val="center"/>
          </w:tcPr>
          <w:p>
            <w:pPr>
              <w:spacing w:line="300" w:lineRule="exact"/>
              <w:jc w:val="right"/>
              <w:rPr>
                <w:rFonts w:ascii="方正书宋_GBK" w:eastAsia="方正书宋_GBK"/>
                <w:b/>
              </w:rPr>
            </w:pPr>
          </w:p>
        </w:tc>
        <w:tc>
          <w:tcPr>
            <w:tcW w:w="935" w:type="dxa"/>
            <w:shd w:val="clear" w:color="auto" w:fill="auto"/>
            <w:noWrap w:val="0"/>
            <w:vAlign w:val="center"/>
          </w:tcPr>
          <w:p>
            <w:pPr>
              <w:spacing w:line="300" w:lineRule="exact"/>
              <w:jc w:val="right"/>
              <w:rPr>
                <w:rFonts w:ascii="方正书宋_GBK" w:eastAsia="方正书宋_GBK"/>
                <w:b/>
              </w:rPr>
            </w:pPr>
          </w:p>
        </w:tc>
        <w:tc>
          <w:tcPr>
            <w:tcW w:w="892"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6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71.51</w:t>
            </w:r>
          </w:p>
        </w:tc>
        <w:tc>
          <w:tcPr>
            <w:tcW w:w="94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广播、电视、电影设备</w:t>
            </w:r>
          </w:p>
        </w:tc>
        <w:tc>
          <w:tcPr>
            <w:tcW w:w="137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A0209</w:t>
            </w:r>
          </w:p>
        </w:tc>
        <w:tc>
          <w:tcPr>
            <w:tcW w:w="73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台</w:t>
            </w:r>
          </w:p>
        </w:tc>
        <w:tc>
          <w:tcPr>
            <w:tcW w:w="730"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9.00</w:t>
            </w:r>
          </w:p>
        </w:tc>
        <w:tc>
          <w:tcPr>
            <w:tcW w:w="84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0.16</w:t>
            </w:r>
          </w:p>
        </w:tc>
        <w:tc>
          <w:tcPr>
            <w:tcW w:w="90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1.44</w:t>
            </w:r>
          </w:p>
        </w:tc>
        <w:tc>
          <w:tcPr>
            <w:tcW w:w="93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1.44</w:t>
            </w:r>
          </w:p>
        </w:tc>
        <w:tc>
          <w:tcPr>
            <w:tcW w:w="93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1.44</w:t>
            </w:r>
          </w:p>
        </w:tc>
        <w:tc>
          <w:tcPr>
            <w:tcW w:w="932" w:type="dxa"/>
            <w:shd w:val="clear" w:color="auto" w:fill="auto"/>
            <w:noWrap w:val="0"/>
            <w:vAlign w:val="center"/>
          </w:tcPr>
          <w:p>
            <w:pPr>
              <w:spacing w:line="300" w:lineRule="exact"/>
              <w:jc w:val="right"/>
              <w:rPr>
                <w:rFonts w:ascii="方正书宋_GBK" w:eastAsia="方正书宋_GBK"/>
              </w:rPr>
            </w:pPr>
          </w:p>
        </w:tc>
        <w:tc>
          <w:tcPr>
            <w:tcW w:w="935" w:type="dxa"/>
            <w:shd w:val="clear" w:color="auto" w:fill="auto"/>
            <w:noWrap w:val="0"/>
            <w:vAlign w:val="center"/>
          </w:tcPr>
          <w:p>
            <w:pPr>
              <w:spacing w:line="300" w:lineRule="exact"/>
              <w:jc w:val="right"/>
              <w:rPr>
                <w:rFonts w:ascii="方正书宋_GBK" w:eastAsia="方正书宋_GBK"/>
              </w:rPr>
            </w:pPr>
          </w:p>
        </w:tc>
        <w:tc>
          <w:tcPr>
            <w:tcW w:w="935" w:type="dxa"/>
            <w:shd w:val="clear" w:color="auto" w:fill="auto"/>
            <w:noWrap w:val="0"/>
            <w:vAlign w:val="center"/>
          </w:tcPr>
          <w:p>
            <w:pPr>
              <w:spacing w:line="300" w:lineRule="exact"/>
              <w:jc w:val="right"/>
              <w:rPr>
                <w:rFonts w:ascii="方正书宋_GBK" w:eastAsia="方正书宋_GBK"/>
              </w:rPr>
            </w:pPr>
          </w:p>
        </w:tc>
        <w:tc>
          <w:tcPr>
            <w:tcW w:w="892"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6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71.51</w:t>
            </w:r>
          </w:p>
        </w:tc>
        <w:tc>
          <w:tcPr>
            <w:tcW w:w="9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空调机</w:t>
            </w:r>
          </w:p>
        </w:tc>
        <w:tc>
          <w:tcPr>
            <w:tcW w:w="137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A0206180203</w:t>
            </w:r>
          </w:p>
        </w:tc>
        <w:tc>
          <w:tcPr>
            <w:tcW w:w="73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台</w:t>
            </w:r>
          </w:p>
        </w:tc>
        <w:tc>
          <w:tcPr>
            <w:tcW w:w="730"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84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0.25</w:t>
            </w:r>
          </w:p>
        </w:tc>
        <w:tc>
          <w:tcPr>
            <w:tcW w:w="90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0.50</w:t>
            </w:r>
          </w:p>
        </w:tc>
        <w:tc>
          <w:tcPr>
            <w:tcW w:w="93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0.50</w:t>
            </w:r>
          </w:p>
        </w:tc>
        <w:tc>
          <w:tcPr>
            <w:tcW w:w="93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0.50</w:t>
            </w:r>
          </w:p>
        </w:tc>
        <w:tc>
          <w:tcPr>
            <w:tcW w:w="932" w:type="dxa"/>
            <w:shd w:val="clear" w:color="auto" w:fill="auto"/>
            <w:noWrap w:val="0"/>
            <w:vAlign w:val="center"/>
          </w:tcPr>
          <w:p>
            <w:pPr>
              <w:spacing w:line="300" w:lineRule="exact"/>
              <w:jc w:val="right"/>
              <w:rPr>
                <w:rFonts w:ascii="方正书宋_GBK" w:eastAsia="方正书宋_GBK"/>
              </w:rPr>
            </w:pPr>
          </w:p>
        </w:tc>
        <w:tc>
          <w:tcPr>
            <w:tcW w:w="935" w:type="dxa"/>
            <w:shd w:val="clear" w:color="auto" w:fill="auto"/>
            <w:noWrap w:val="0"/>
            <w:vAlign w:val="center"/>
          </w:tcPr>
          <w:p>
            <w:pPr>
              <w:spacing w:line="300" w:lineRule="exact"/>
              <w:jc w:val="right"/>
              <w:rPr>
                <w:rFonts w:ascii="方正书宋_GBK" w:eastAsia="方正书宋_GBK"/>
              </w:rPr>
            </w:pPr>
          </w:p>
        </w:tc>
        <w:tc>
          <w:tcPr>
            <w:tcW w:w="935" w:type="dxa"/>
            <w:shd w:val="clear" w:color="auto" w:fill="auto"/>
            <w:noWrap w:val="0"/>
            <w:vAlign w:val="center"/>
          </w:tcPr>
          <w:p>
            <w:pPr>
              <w:spacing w:line="300" w:lineRule="exact"/>
              <w:jc w:val="right"/>
              <w:rPr>
                <w:rFonts w:ascii="方正书宋_GBK" w:eastAsia="方正书宋_GBK"/>
              </w:rPr>
            </w:pPr>
          </w:p>
        </w:tc>
        <w:tc>
          <w:tcPr>
            <w:tcW w:w="892"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西万灯桥重建工程项目资金</w:t>
            </w:r>
          </w:p>
        </w:tc>
        <w:tc>
          <w:tcPr>
            <w:tcW w:w="106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50.00</w:t>
            </w:r>
          </w:p>
        </w:tc>
        <w:tc>
          <w:tcPr>
            <w:tcW w:w="9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桥梁工程施工</w:t>
            </w:r>
          </w:p>
        </w:tc>
        <w:tc>
          <w:tcPr>
            <w:tcW w:w="137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B0207</w:t>
            </w:r>
          </w:p>
        </w:tc>
        <w:tc>
          <w:tcPr>
            <w:tcW w:w="730" w:type="dxa"/>
            <w:shd w:val="clear" w:color="auto" w:fill="auto"/>
            <w:noWrap w:val="0"/>
            <w:vAlign w:val="center"/>
          </w:tcPr>
          <w:p>
            <w:pPr>
              <w:spacing w:line="300" w:lineRule="exact"/>
              <w:jc w:val="left"/>
              <w:rPr>
                <w:rFonts w:hint="eastAsia" w:ascii="方正书宋_GBK" w:eastAsia="方正书宋_GBK"/>
              </w:rPr>
            </w:pPr>
          </w:p>
        </w:tc>
        <w:tc>
          <w:tcPr>
            <w:tcW w:w="730"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84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38.00</w:t>
            </w:r>
          </w:p>
        </w:tc>
        <w:tc>
          <w:tcPr>
            <w:tcW w:w="90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38.00</w:t>
            </w:r>
          </w:p>
        </w:tc>
        <w:tc>
          <w:tcPr>
            <w:tcW w:w="93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38.00</w:t>
            </w:r>
          </w:p>
        </w:tc>
        <w:tc>
          <w:tcPr>
            <w:tcW w:w="93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38.00</w:t>
            </w:r>
          </w:p>
        </w:tc>
        <w:tc>
          <w:tcPr>
            <w:tcW w:w="932" w:type="dxa"/>
            <w:shd w:val="clear" w:color="auto" w:fill="auto"/>
            <w:noWrap w:val="0"/>
            <w:vAlign w:val="center"/>
          </w:tcPr>
          <w:p>
            <w:pPr>
              <w:spacing w:line="300" w:lineRule="exact"/>
              <w:jc w:val="right"/>
              <w:rPr>
                <w:rFonts w:ascii="方正书宋_GBK" w:eastAsia="方正书宋_GBK"/>
              </w:rPr>
            </w:pPr>
          </w:p>
        </w:tc>
        <w:tc>
          <w:tcPr>
            <w:tcW w:w="935" w:type="dxa"/>
            <w:shd w:val="clear" w:color="auto" w:fill="auto"/>
            <w:noWrap w:val="0"/>
            <w:vAlign w:val="center"/>
          </w:tcPr>
          <w:p>
            <w:pPr>
              <w:spacing w:line="300" w:lineRule="exact"/>
              <w:jc w:val="right"/>
              <w:rPr>
                <w:rFonts w:ascii="方正书宋_GBK" w:eastAsia="方正书宋_GBK"/>
              </w:rPr>
            </w:pPr>
          </w:p>
        </w:tc>
        <w:tc>
          <w:tcPr>
            <w:tcW w:w="935" w:type="dxa"/>
            <w:shd w:val="clear" w:color="auto" w:fill="auto"/>
            <w:noWrap w:val="0"/>
            <w:vAlign w:val="center"/>
          </w:tcPr>
          <w:p>
            <w:pPr>
              <w:spacing w:line="300" w:lineRule="exact"/>
              <w:jc w:val="right"/>
              <w:rPr>
                <w:rFonts w:ascii="方正书宋_GBK" w:eastAsia="方正书宋_GBK"/>
              </w:rPr>
            </w:pPr>
          </w:p>
        </w:tc>
        <w:tc>
          <w:tcPr>
            <w:tcW w:w="892"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7"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2019</w:t>
            </w:r>
            <w:r>
              <w:rPr>
                <w:rFonts w:hint="eastAsia" w:ascii="方正书宋_GBK" w:eastAsia="方正书宋_GBK"/>
              </w:rPr>
              <w:t>年河长制工作经费</w:t>
            </w:r>
          </w:p>
        </w:tc>
        <w:tc>
          <w:tcPr>
            <w:tcW w:w="106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232.42</w:t>
            </w:r>
          </w:p>
        </w:tc>
        <w:tc>
          <w:tcPr>
            <w:tcW w:w="9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37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30" w:type="dxa"/>
            <w:shd w:val="clear" w:color="auto" w:fill="auto"/>
            <w:noWrap w:val="0"/>
            <w:vAlign w:val="center"/>
          </w:tcPr>
          <w:p>
            <w:pPr>
              <w:spacing w:line="300" w:lineRule="exact"/>
              <w:jc w:val="left"/>
              <w:rPr>
                <w:rFonts w:hint="eastAsia" w:ascii="方正书宋_GBK" w:eastAsia="方正书宋_GBK"/>
              </w:rPr>
            </w:pPr>
          </w:p>
        </w:tc>
        <w:tc>
          <w:tcPr>
            <w:tcW w:w="730"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84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35.00</w:t>
            </w:r>
          </w:p>
        </w:tc>
        <w:tc>
          <w:tcPr>
            <w:tcW w:w="90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35.00</w:t>
            </w:r>
          </w:p>
        </w:tc>
        <w:tc>
          <w:tcPr>
            <w:tcW w:w="93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35.00</w:t>
            </w:r>
          </w:p>
        </w:tc>
        <w:tc>
          <w:tcPr>
            <w:tcW w:w="93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35.00</w:t>
            </w:r>
          </w:p>
        </w:tc>
        <w:tc>
          <w:tcPr>
            <w:tcW w:w="932" w:type="dxa"/>
            <w:shd w:val="clear" w:color="auto" w:fill="auto"/>
            <w:noWrap w:val="0"/>
            <w:vAlign w:val="center"/>
          </w:tcPr>
          <w:p>
            <w:pPr>
              <w:spacing w:line="300" w:lineRule="exact"/>
              <w:jc w:val="right"/>
              <w:rPr>
                <w:rFonts w:ascii="方正书宋_GBK" w:eastAsia="方正书宋_GBK"/>
              </w:rPr>
            </w:pPr>
          </w:p>
        </w:tc>
        <w:tc>
          <w:tcPr>
            <w:tcW w:w="935" w:type="dxa"/>
            <w:shd w:val="clear" w:color="auto" w:fill="auto"/>
            <w:noWrap w:val="0"/>
            <w:vAlign w:val="center"/>
          </w:tcPr>
          <w:p>
            <w:pPr>
              <w:spacing w:line="300" w:lineRule="exact"/>
              <w:jc w:val="right"/>
              <w:rPr>
                <w:rFonts w:ascii="方正书宋_GBK" w:eastAsia="方正书宋_GBK"/>
              </w:rPr>
            </w:pPr>
          </w:p>
        </w:tc>
        <w:tc>
          <w:tcPr>
            <w:tcW w:w="935" w:type="dxa"/>
            <w:shd w:val="clear" w:color="auto" w:fill="auto"/>
            <w:noWrap w:val="0"/>
            <w:vAlign w:val="center"/>
          </w:tcPr>
          <w:p>
            <w:pPr>
              <w:spacing w:line="300" w:lineRule="exact"/>
              <w:jc w:val="right"/>
              <w:rPr>
                <w:rFonts w:ascii="方正书宋_GBK" w:eastAsia="方正书宋_GBK"/>
              </w:rPr>
            </w:pPr>
          </w:p>
        </w:tc>
        <w:tc>
          <w:tcPr>
            <w:tcW w:w="892"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年省级水利发展资金</w:t>
            </w:r>
          </w:p>
        </w:tc>
        <w:tc>
          <w:tcPr>
            <w:tcW w:w="106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171.00</w:t>
            </w:r>
          </w:p>
        </w:tc>
        <w:tc>
          <w:tcPr>
            <w:tcW w:w="9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37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30" w:type="dxa"/>
            <w:shd w:val="clear" w:color="auto" w:fill="auto"/>
            <w:noWrap w:val="0"/>
            <w:vAlign w:val="center"/>
          </w:tcPr>
          <w:p>
            <w:pPr>
              <w:spacing w:line="300" w:lineRule="exact"/>
              <w:jc w:val="left"/>
              <w:rPr>
                <w:rFonts w:hint="eastAsia" w:ascii="方正书宋_GBK" w:eastAsia="方正书宋_GBK"/>
              </w:rPr>
            </w:pPr>
          </w:p>
        </w:tc>
        <w:tc>
          <w:tcPr>
            <w:tcW w:w="730"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84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164.00</w:t>
            </w:r>
          </w:p>
        </w:tc>
        <w:tc>
          <w:tcPr>
            <w:tcW w:w="90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164.00</w:t>
            </w:r>
          </w:p>
        </w:tc>
        <w:tc>
          <w:tcPr>
            <w:tcW w:w="93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164.00</w:t>
            </w:r>
          </w:p>
        </w:tc>
        <w:tc>
          <w:tcPr>
            <w:tcW w:w="93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164.00</w:t>
            </w:r>
          </w:p>
        </w:tc>
        <w:tc>
          <w:tcPr>
            <w:tcW w:w="932" w:type="dxa"/>
            <w:shd w:val="clear" w:color="auto" w:fill="auto"/>
            <w:noWrap w:val="0"/>
            <w:vAlign w:val="center"/>
          </w:tcPr>
          <w:p>
            <w:pPr>
              <w:spacing w:line="300" w:lineRule="exact"/>
              <w:jc w:val="right"/>
              <w:rPr>
                <w:rFonts w:ascii="方正书宋_GBK" w:eastAsia="方正书宋_GBK"/>
              </w:rPr>
            </w:pPr>
          </w:p>
        </w:tc>
        <w:tc>
          <w:tcPr>
            <w:tcW w:w="935" w:type="dxa"/>
            <w:shd w:val="clear" w:color="auto" w:fill="auto"/>
            <w:noWrap w:val="0"/>
            <w:vAlign w:val="center"/>
          </w:tcPr>
          <w:p>
            <w:pPr>
              <w:spacing w:line="300" w:lineRule="exact"/>
              <w:jc w:val="right"/>
              <w:rPr>
                <w:rFonts w:ascii="方正书宋_GBK" w:eastAsia="方正书宋_GBK"/>
              </w:rPr>
            </w:pPr>
          </w:p>
        </w:tc>
        <w:tc>
          <w:tcPr>
            <w:tcW w:w="935" w:type="dxa"/>
            <w:shd w:val="clear" w:color="auto" w:fill="auto"/>
            <w:noWrap w:val="0"/>
            <w:vAlign w:val="center"/>
          </w:tcPr>
          <w:p>
            <w:pPr>
              <w:spacing w:line="300" w:lineRule="exact"/>
              <w:jc w:val="right"/>
              <w:rPr>
                <w:rFonts w:ascii="方正书宋_GBK" w:eastAsia="方正书宋_GBK"/>
              </w:rPr>
            </w:pPr>
          </w:p>
        </w:tc>
        <w:tc>
          <w:tcPr>
            <w:tcW w:w="892"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年省级水利发展资金</w:t>
            </w:r>
          </w:p>
        </w:tc>
        <w:tc>
          <w:tcPr>
            <w:tcW w:w="106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171.00</w:t>
            </w:r>
          </w:p>
        </w:tc>
        <w:tc>
          <w:tcPr>
            <w:tcW w:w="9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通用设备</w:t>
            </w:r>
          </w:p>
        </w:tc>
        <w:tc>
          <w:tcPr>
            <w:tcW w:w="137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w:t>
            </w:r>
          </w:p>
        </w:tc>
        <w:tc>
          <w:tcPr>
            <w:tcW w:w="730" w:type="dxa"/>
            <w:shd w:val="clear" w:color="auto" w:fill="auto"/>
            <w:noWrap w:val="0"/>
            <w:vAlign w:val="center"/>
          </w:tcPr>
          <w:p>
            <w:pPr>
              <w:spacing w:line="300" w:lineRule="exact"/>
              <w:jc w:val="left"/>
              <w:rPr>
                <w:rFonts w:hint="eastAsia" w:ascii="方正书宋_GBK" w:eastAsia="方正书宋_GBK"/>
              </w:rPr>
            </w:pPr>
          </w:p>
        </w:tc>
        <w:tc>
          <w:tcPr>
            <w:tcW w:w="730"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84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7.00</w:t>
            </w:r>
          </w:p>
        </w:tc>
        <w:tc>
          <w:tcPr>
            <w:tcW w:w="90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7.00</w:t>
            </w:r>
          </w:p>
        </w:tc>
        <w:tc>
          <w:tcPr>
            <w:tcW w:w="93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7.00</w:t>
            </w:r>
          </w:p>
        </w:tc>
        <w:tc>
          <w:tcPr>
            <w:tcW w:w="93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7.00</w:t>
            </w:r>
          </w:p>
        </w:tc>
        <w:tc>
          <w:tcPr>
            <w:tcW w:w="932" w:type="dxa"/>
            <w:shd w:val="clear" w:color="auto" w:fill="auto"/>
            <w:noWrap w:val="0"/>
            <w:vAlign w:val="center"/>
          </w:tcPr>
          <w:p>
            <w:pPr>
              <w:spacing w:line="300" w:lineRule="exact"/>
              <w:jc w:val="right"/>
              <w:rPr>
                <w:rFonts w:ascii="方正书宋_GBK" w:eastAsia="方正书宋_GBK"/>
              </w:rPr>
            </w:pPr>
          </w:p>
        </w:tc>
        <w:tc>
          <w:tcPr>
            <w:tcW w:w="935" w:type="dxa"/>
            <w:shd w:val="clear" w:color="auto" w:fill="auto"/>
            <w:noWrap w:val="0"/>
            <w:vAlign w:val="center"/>
          </w:tcPr>
          <w:p>
            <w:pPr>
              <w:spacing w:line="300" w:lineRule="exact"/>
              <w:jc w:val="right"/>
              <w:rPr>
                <w:rFonts w:ascii="方正书宋_GBK" w:eastAsia="方正书宋_GBK"/>
              </w:rPr>
            </w:pPr>
          </w:p>
        </w:tc>
        <w:tc>
          <w:tcPr>
            <w:tcW w:w="935" w:type="dxa"/>
            <w:shd w:val="clear" w:color="auto" w:fill="auto"/>
            <w:noWrap w:val="0"/>
            <w:vAlign w:val="center"/>
          </w:tcPr>
          <w:p>
            <w:pPr>
              <w:spacing w:line="300" w:lineRule="exact"/>
              <w:jc w:val="right"/>
              <w:rPr>
                <w:rFonts w:ascii="方正书宋_GBK" w:eastAsia="方正书宋_GBK"/>
              </w:rPr>
            </w:pPr>
          </w:p>
        </w:tc>
        <w:tc>
          <w:tcPr>
            <w:tcW w:w="892"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年中央水利发展资金</w:t>
            </w:r>
          </w:p>
        </w:tc>
        <w:tc>
          <w:tcPr>
            <w:tcW w:w="106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199.00</w:t>
            </w:r>
          </w:p>
        </w:tc>
        <w:tc>
          <w:tcPr>
            <w:tcW w:w="9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通用设备</w:t>
            </w:r>
          </w:p>
        </w:tc>
        <w:tc>
          <w:tcPr>
            <w:tcW w:w="137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w:t>
            </w:r>
          </w:p>
        </w:tc>
        <w:tc>
          <w:tcPr>
            <w:tcW w:w="730" w:type="dxa"/>
            <w:shd w:val="clear" w:color="auto" w:fill="auto"/>
            <w:noWrap w:val="0"/>
            <w:vAlign w:val="center"/>
          </w:tcPr>
          <w:p>
            <w:pPr>
              <w:spacing w:line="300" w:lineRule="exact"/>
              <w:jc w:val="left"/>
              <w:rPr>
                <w:rFonts w:hint="eastAsia" w:ascii="方正书宋_GBK" w:eastAsia="方正书宋_GBK"/>
              </w:rPr>
            </w:pPr>
          </w:p>
        </w:tc>
        <w:tc>
          <w:tcPr>
            <w:tcW w:w="730"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84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199.00</w:t>
            </w:r>
          </w:p>
        </w:tc>
        <w:tc>
          <w:tcPr>
            <w:tcW w:w="90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199.00</w:t>
            </w:r>
          </w:p>
        </w:tc>
        <w:tc>
          <w:tcPr>
            <w:tcW w:w="93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199.00</w:t>
            </w:r>
          </w:p>
        </w:tc>
        <w:tc>
          <w:tcPr>
            <w:tcW w:w="932"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199.00</w:t>
            </w:r>
          </w:p>
        </w:tc>
        <w:tc>
          <w:tcPr>
            <w:tcW w:w="932" w:type="dxa"/>
            <w:shd w:val="clear" w:color="auto" w:fill="auto"/>
            <w:noWrap w:val="0"/>
            <w:vAlign w:val="center"/>
          </w:tcPr>
          <w:p>
            <w:pPr>
              <w:spacing w:line="300" w:lineRule="exact"/>
              <w:jc w:val="right"/>
              <w:rPr>
                <w:rFonts w:ascii="方正书宋_GBK" w:eastAsia="方正书宋_GBK"/>
              </w:rPr>
            </w:pPr>
          </w:p>
        </w:tc>
        <w:tc>
          <w:tcPr>
            <w:tcW w:w="935" w:type="dxa"/>
            <w:shd w:val="clear" w:color="auto" w:fill="auto"/>
            <w:noWrap w:val="0"/>
            <w:vAlign w:val="center"/>
          </w:tcPr>
          <w:p>
            <w:pPr>
              <w:spacing w:line="300" w:lineRule="exact"/>
              <w:jc w:val="right"/>
              <w:rPr>
                <w:rFonts w:ascii="方正书宋_GBK" w:eastAsia="方正书宋_GBK"/>
              </w:rPr>
            </w:pPr>
          </w:p>
        </w:tc>
        <w:tc>
          <w:tcPr>
            <w:tcW w:w="935" w:type="dxa"/>
            <w:shd w:val="clear" w:color="auto" w:fill="auto"/>
            <w:noWrap w:val="0"/>
            <w:vAlign w:val="center"/>
          </w:tcPr>
          <w:p>
            <w:pPr>
              <w:spacing w:line="300" w:lineRule="exact"/>
              <w:jc w:val="right"/>
              <w:rPr>
                <w:rFonts w:ascii="方正书宋_GBK" w:eastAsia="方正书宋_GBK"/>
              </w:rPr>
            </w:pPr>
          </w:p>
        </w:tc>
        <w:tc>
          <w:tcPr>
            <w:tcW w:w="892" w:type="dxa"/>
            <w:shd w:val="clear" w:color="auto" w:fill="auto"/>
            <w:noWrap w:val="0"/>
            <w:vAlign w:val="center"/>
          </w:tcPr>
          <w:p>
            <w:pPr>
              <w:spacing w:line="300" w:lineRule="exact"/>
              <w:jc w:val="right"/>
              <w:rPr>
                <w:rFonts w:ascii="方正书宋_GBK" w:eastAsia="方正书宋_GBK"/>
              </w:rPr>
            </w:pPr>
          </w:p>
        </w:tc>
      </w:tr>
    </w:tbl>
    <w:p>
      <w:pPr>
        <w:spacing w:line="584" w:lineRule="exact"/>
        <w:jc w:val="center"/>
        <w:outlineLvl w:val="0"/>
        <w:rPr>
          <w:rFonts w:ascii="Times New Roman" w:hAnsi="Times New Roman" w:eastAsia="仿宋_GB2312" w:cs="Times New Roman"/>
          <w:sz w:val="32"/>
        </w:rPr>
      </w:pPr>
    </w:p>
    <w:p>
      <w:pPr>
        <w:spacing w:line="584" w:lineRule="exact"/>
        <w:jc w:val="left"/>
        <w:outlineLvl w:val="0"/>
        <w:rPr>
          <w:rFonts w:ascii="Times New Roman" w:hAnsi="Times New Roman" w:eastAsia="仿宋_GB2312" w:cs="Times New Roman"/>
        </w:rPr>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大城县水务局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1116.13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共计</w:t>
      </w:r>
      <w:r>
        <w:rPr>
          <w:rFonts w:hint="eastAsia" w:ascii="Times New Roman" w:hAnsi="Times New Roman" w:eastAsia="仿宋_GB2312" w:cs="Times New Roman"/>
          <w:sz w:val="32"/>
          <w:szCs w:val="32"/>
          <w:lang w:val="en-US" w:eastAsia="zh-CN"/>
        </w:rPr>
        <w:t>1.94</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eastAsia="zh-CN"/>
        </w:rPr>
        <w:t>电视机、空调</w:t>
      </w:r>
      <w:r>
        <w:rPr>
          <w:rFonts w:ascii="Times New Roman" w:hAnsi="Times New Roman" w:eastAsia="仿宋_GB2312" w:cs="Times New Roman"/>
          <w:sz w:val="32"/>
          <w:szCs w:val="32"/>
        </w:rPr>
        <w:t>，已列入政府采购预算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大城县水务局</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1116.13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 w:val="22"/>
              </w:rPr>
            </w:pPr>
            <w:r>
              <w:rPr>
                <w:rFonts w:hint="eastAsia" w:ascii="宋体" w:hAnsi="宋体" w:cs="宋体"/>
                <w:kern w:val="0"/>
                <w:sz w:val="22"/>
              </w:rPr>
              <w:t>10259</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 w:val="22"/>
              </w:rPr>
            </w:pPr>
            <w:r>
              <w:rPr>
                <w:rFonts w:hint="eastAsia" w:ascii="宋体" w:hAnsi="宋体" w:cs="宋体"/>
                <w:kern w:val="0"/>
                <w:sz w:val="22"/>
              </w:rPr>
              <w:t>813.5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 w:val="22"/>
              </w:rPr>
            </w:pPr>
            <w:r>
              <w:rPr>
                <w:rFonts w:hint="eastAsia" w:ascii="宋体" w:hAnsi="宋体" w:cs="宋体"/>
                <w:kern w:val="0"/>
                <w:sz w:val="22"/>
              </w:rPr>
              <w:t>10259</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 w:val="22"/>
              </w:rPr>
            </w:pPr>
            <w:r>
              <w:rPr>
                <w:rFonts w:hint="eastAsia" w:ascii="宋体" w:hAnsi="宋体" w:cs="宋体"/>
                <w:kern w:val="0"/>
                <w:sz w:val="22"/>
              </w:rPr>
              <w:t>813.5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 w:val="22"/>
              </w:rPr>
            </w:pPr>
            <w:r>
              <w:rPr>
                <w:rFonts w:hint="eastAsia" w:ascii="宋体" w:hAnsi="宋体" w:cs="宋体"/>
                <w:kern w:val="0"/>
                <w:sz w:val="22"/>
              </w:rPr>
              <w:t>3</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 w:val="22"/>
              </w:rPr>
            </w:pPr>
            <w:r>
              <w:rPr>
                <w:rFonts w:hint="eastAsia" w:ascii="宋体" w:hAnsi="宋体" w:cs="宋体"/>
                <w:kern w:val="0"/>
                <w:sz w:val="22"/>
              </w:rPr>
              <w:t>25.33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 w:val="22"/>
              </w:rPr>
            </w:pPr>
            <w:r>
              <w:rPr>
                <w:rFonts w:hint="eastAsia" w:ascii="宋体" w:hAnsi="宋体" w:cs="宋体"/>
                <w:kern w:val="0"/>
                <w:sz w:val="22"/>
                <w:lang w:val="en-US" w:eastAsia="zh-CN"/>
              </w:rPr>
              <w:t>277.30</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4YmY5MWZjMDI1NDY3OTQ1ZWFmZTFkMzc0OWRmYzcifQ=="/>
  </w:docVars>
  <w:rsids>
    <w:rsidRoot w:val="00F66032"/>
    <w:rsid w:val="000053CC"/>
    <w:rsid w:val="00010564"/>
    <w:rsid w:val="00037AF6"/>
    <w:rsid w:val="000410F2"/>
    <w:rsid w:val="0004565F"/>
    <w:rsid w:val="00072187"/>
    <w:rsid w:val="00075D5F"/>
    <w:rsid w:val="0008180F"/>
    <w:rsid w:val="00093DA3"/>
    <w:rsid w:val="000A125B"/>
    <w:rsid w:val="000B529B"/>
    <w:rsid w:val="000C24E6"/>
    <w:rsid w:val="000C345A"/>
    <w:rsid w:val="000C3A19"/>
    <w:rsid w:val="000E4305"/>
    <w:rsid w:val="000F0D09"/>
    <w:rsid w:val="001245BB"/>
    <w:rsid w:val="001251A3"/>
    <w:rsid w:val="0015229A"/>
    <w:rsid w:val="00160266"/>
    <w:rsid w:val="001643E8"/>
    <w:rsid w:val="00176C13"/>
    <w:rsid w:val="001919C4"/>
    <w:rsid w:val="0019723B"/>
    <w:rsid w:val="001A0943"/>
    <w:rsid w:val="001A5828"/>
    <w:rsid w:val="001B5C1D"/>
    <w:rsid w:val="001D287A"/>
    <w:rsid w:val="001E0757"/>
    <w:rsid w:val="001E6DDC"/>
    <w:rsid w:val="001E70E9"/>
    <w:rsid w:val="001F5C92"/>
    <w:rsid w:val="001F7873"/>
    <w:rsid w:val="00230E48"/>
    <w:rsid w:val="00241FD4"/>
    <w:rsid w:val="00246317"/>
    <w:rsid w:val="00251B12"/>
    <w:rsid w:val="00265318"/>
    <w:rsid w:val="00266BE3"/>
    <w:rsid w:val="002740C2"/>
    <w:rsid w:val="002835D7"/>
    <w:rsid w:val="00290FD6"/>
    <w:rsid w:val="00293364"/>
    <w:rsid w:val="00296113"/>
    <w:rsid w:val="002A673A"/>
    <w:rsid w:val="002C5E13"/>
    <w:rsid w:val="002C62BC"/>
    <w:rsid w:val="002E0449"/>
    <w:rsid w:val="002E0EB8"/>
    <w:rsid w:val="002F3E58"/>
    <w:rsid w:val="0030542C"/>
    <w:rsid w:val="00311B7A"/>
    <w:rsid w:val="003126B6"/>
    <w:rsid w:val="00313D9C"/>
    <w:rsid w:val="00325215"/>
    <w:rsid w:val="0033339C"/>
    <w:rsid w:val="00340B53"/>
    <w:rsid w:val="0035775D"/>
    <w:rsid w:val="0036086E"/>
    <w:rsid w:val="003874EF"/>
    <w:rsid w:val="003B6D37"/>
    <w:rsid w:val="003C7F80"/>
    <w:rsid w:val="00414BD3"/>
    <w:rsid w:val="00424943"/>
    <w:rsid w:val="0042727E"/>
    <w:rsid w:val="0043175C"/>
    <w:rsid w:val="00437296"/>
    <w:rsid w:val="00451590"/>
    <w:rsid w:val="00451871"/>
    <w:rsid w:val="004706DE"/>
    <w:rsid w:val="00472923"/>
    <w:rsid w:val="00486DCD"/>
    <w:rsid w:val="0049120C"/>
    <w:rsid w:val="004B0C3A"/>
    <w:rsid w:val="004C49A8"/>
    <w:rsid w:val="004D5788"/>
    <w:rsid w:val="004E3066"/>
    <w:rsid w:val="004E419C"/>
    <w:rsid w:val="004E74CD"/>
    <w:rsid w:val="004F05E7"/>
    <w:rsid w:val="00524EFD"/>
    <w:rsid w:val="00554F4B"/>
    <w:rsid w:val="00572067"/>
    <w:rsid w:val="00573562"/>
    <w:rsid w:val="00590ECE"/>
    <w:rsid w:val="005B3F56"/>
    <w:rsid w:val="005C0E90"/>
    <w:rsid w:val="005D0C27"/>
    <w:rsid w:val="005D37CA"/>
    <w:rsid w:val="005F5714"/>
    <w:rsid w:val="005F7AE1"/>
    <w:rsid w:val="00600299"/>
    <w:rsid w:val="00611D03"/>
    <w:rsid w:val="00614A29"/>
    <w:rsid w:val="00636109"/>
    <w:rsid w:val="00651BA2"/>
    <w:rsid w:val="00673D76"/>
    <w:rsid w:val="006854F0"/>
    <w:rsid w:val="006B1C4A"/>
    <w:rsid w:val="006B610D"/>
    <w:rsid w:val="006C206A"/>
    <w:rsid w:val="006E49F5"/>
    <w:rsid w:val="007013C8"/>
    <w:rsid w:val="00727C84"/>
    <w:rsid w:val="0074338E"/>
    <w:rsid w:val="00753836"/>
    <w:rsid w:val="0075393C"/>
    <w:rsid w:val="00754592"/>
    <w:rsid w:val="00776C08"/>
    <w:rsid w:val="007928BD"/>
    <w:rsid w:val="007B49AA"/>
    <w:rsid w:val="007C219A"/>
    <w:rsid w:val="007E1DA8"/>
    <w:rsid w:val="007F0BFC"/>
    <w:rsid w:val="007F1335"/>
    <w:rsid w:val="007F6C26"/>
    <w:rsid w:val="00800B4F"/>
    <w:rsid w:val="00800F72"/>
    <w:rsid w:val="00811795"/>
    <w:rsid w:val="00813208"/>
    <w:rsid w:val="00815157"/>
    <w:rsid w:val="0083348E"/>
    <w:rsid w:val="008334AE"/>
    <w:rsid w:val="00836FED"/>
    <w:rsid w:val="0083724E"/>
    <w:rsid w:val="00841D53"/>
    <w:rsid w:val="00845CD2"/>
    <w:rsid w:val="00852B0D"/>
    <w:rsid w:val="0085425A"/>
    <w:rsid w:val="00862CE4"/>
    <w:rsid w:val="00864B7F"/>
    <w:rsid w:val="00881692"/>
    <w:rsid w:val="00882539"/>
    <w:rsid w:val="008839D6"/>
    <w:rsid w:val="008858FF"/>
    <w:rsid w:val="008A6576"/>
    <w:rsid w:val="008B3CC5"/>
    <w:rsid w:val="008B52CD"/>
    <w:rsid w:val="008C7C4D"/>
    <w:rsid w:val="008E4261"/>
    <w:rsid w:val="008E70D4"/>
    <w:rsid w:val="008F4662"/>
    <w:rsid w:val="0090563F"/>
    <w:rsid w:val="00905D08"/>
    <w:rsid w:val="00906672"/>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C6C86"/>
    <w:rsid w:val="009D37D3"/>
    <w:rsid w:val="00A16E6C"/>
    <w:rsid w:val="00A36F96"/>
    <w:rsid w:val="00A40F60"/>
    <w:rsid w:val="00A44E3D"/>
    <w:rsid w:val="00A539D4"/>
    <w:rsid w:val="00A72D2E"/>
    <w:rsid w:val="00A74447"/>
    <w:rsid w:val="00A74CE5"/>
    <w:rsid w:val="00A77500"/>
    <w:rsid w:val="00A8536F"/>
    <w:rsid w:val="00A911E7"/>
    <w:rsid w:val="00A939D9"/>
    <w:rsid w:val="00AB77AA"/>
    <w:rsid w:val="00AC4748"/>
    <w:rsid w:val="00AD5259"/>
    <w:rsid w:val="00B01D36"/>
    <w:rsid w:val="00B078CD"/>
    <w:rsid w:val="00B20712"/>
    <w:rsid w:val="00B43238"/>
    <w:rsid w:val="00B45DD3"/>
    <w:rsid w:val="00B54B90"/>
    <w:rsid w:val="00B64D40"/>
    <w:rsid w:val="00B64FA8"/>
    <w:rsid w:val="00B73582"/>
    <w:rsid w:val="00B75216"/>
    <w:rsid w:val="00B755A2"/>
    <w:rsid w:val="00B9104C"/>
    <w:rsid w:val="00B91D52"/>
    <w:rsid w:val="00B9490F"/>
    <w:rsid w:val="00BA1ACD"/>
    <w:rsid w:val="00BD09F8"/>
    <w:rsid w:val="00C005B2"/>
    <w:rsid w:val="00C1565C"/>
    <w:rsid w:val="00C21E0F"/>
    <w:rsid w:val="00C362CA"/>
    <w:rsid w:val="00C732BF"/>
    <w:rsid w:val="00C772C1"/>
    <w:rsid w:val="00CA7176"/>
    <w:rsid w:val="00CB51D7"/>
    <w:rsid w:val="00CC75B0"/>
    <w:rsid w:val="00CC7B84"/>
    <w:rsid w:val="00CD2773"/>
    <w:rsid w:val="00CE01BA"/>
    <w:rsid w:val="00CE143B"/>
    <w:rsid w:val="00CE3A91"/>
    <w:rsid w:val="00D07DBA"/>
    <w:rsid w:val="00D23C16"/>
    <w:rsid w:val="00D27003"/>
    <w:rsid w:val="00D324AD"/>
    <w:rsid w:val="00D9307A"/>
    <w:rsid w:val="00DA76CB"/>
    <w:rsid w:val="00DB4322"/>
    <w:rsid w:val="00DD1D0C"/>
    <w:rsid w:val="00DE186D"/>
    <w:rsid w:val="00E167C7"/>
    <w:rsid w:val="00E32E4D"/>
    <w:rsid w:val="00E55B78"/>
    <w:rsid w:val="00E76361"/>
    <w:rsid w:val="00E84020"/>
    <w:rsid w:val="00E906B2"/>
    <w:rsid w:val="00EB7A80"/>
    <w:rsid w:val="00EC47F6"/>
    <w:rsid w:val="00EE6D6D"/>
    <w:rsid w:val="00EF08C9"/>
    <w:rsid w:val="00EF535E"/>
    <w:rsid w:val="00F471F7"/>
    <w:rsid w:val="00F66032"/>
    <w:rsid w:val="00F83B96"/>
    <w:rsid w:val="00F8441D"/>
    <w:rsid w:val="00F87C1E"/>
    <w:rsid w:val="00F958C2"/>
    <w:rsid w:val="00FA740E"/>
    <w:rsid w:val="00FC06C7"/>
    <w:rsid w:val="00FD5DB4"/>
    <w:rsid w:val="00FD676E"/>
    <w:rsid w:val="00FE1724"/>
    <w:rsid w:val="00FE5FBF"/>
    <w:rsid w:val="00FE753C"/>
    <w:rsid w:val="00FF2346"/>
    <w:rsid w:val="0A6E07BD"/>
    <w:rsid w:val="0ABE59BF"/>
    <w:rsid w:val="0AE21771"/>
    <w:rsid w:val="16D4107D"/>
    <w:rsid w:val="21AA4A7C"/>
    <w:rsid w:val="2A0D42C5"/>
    <w:rsid w:val="2B536F82"/>
    <w:rsid w:val="2D4579BA"/>
    <w:rsid w:val="3A3805E5"/>
    <w:rsid w:val="3BFA4DB1"/>
    <w:rsid w:val="53D57625"/>
    <w:rsid w:val="59C5557E"/>
    <w:rsid w:val="6CF45121"/>
    <w:rsid w:val="6DAF6741"/>
    <w:rsid w:val="7AA030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35F07-82AA-40D6-92CE-759812EE076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423</Words>
  <Characters>2417</Characters>
  <Lines>20</Lines>
  <Paragraphs>5</Paragraphs>
  <TotalTime>22</TotalTime>
  <ScaleCrop>false</ScaleCrop>
  <LinksUpToDate>false</LinksUpToDate>
  <CharactersWithSpaces>2835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2019-01-16T09:51:00Z</dcterms:created>
  <dc:creator>guest</dc:creator>
  <cp:lastModifiedBy>M&amp;M</cp:lastModifiedBy>
  <cp:lastPrinted>2019-02-28T03:47:00Z</cp:lastPrinted>
  <dcterms:modified xsi:type="dcterms:W3CDTF">2024-01-03T07:23:53Z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84D2CA1829DE4052BA4F9E15198BE63C_13</vt:lpwstr>
  </property>
</Properties>
</file>