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color w:val="000000"/>
          <w:sz w:val="96"/>
          <w:szCs w:val="96"/>
        </w:rPr>
      </w:pPr>
      <w:r>
        <w:rPr>
          <w:sz w:val="84"/>
          <w:szCs w:val="84"/>
        </w:rPr>
        <w:t>201</w:t>
      </w:r>
      <w:r>
        <w:rPr>
          <w:rFonts w:hint="eastAsia"/>
          <w:sz w:val="84"/>
          <w:szCs w:val="84"/>
        </w:rPr>
        <w:t>8</w:t>
      </w:r>
      <w:r>
        <w:rPr>
          <w:sz w:val="84"/>
          <w:szCs w:val="84"/>
        </w:rPr>
        <w:t>年度部门决算公开</w:t>
      </w:r>
    </w:p>
    <w:p>
      <w:pPr>
        <w:widowControl/>
        <w:jc w:val="center"/>
        <w:rPr>
          <w:rFonts w:ascii="黑体" w:eastAsia="黑体"/>
          <w:color w:val="002060"/>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spacing w:line="584" w:lineRule="exact"/>
        <w:jc w:val="center"/>
        <w:rPr>
          <w:rFonts w:ascii="楷体" w:eastAsia="楷体" w:cs="楷体"/>
          <w:b/>
          <w:sz w:val="44"/>
          <w:szCs w:val="44"/>
        </w:rPr>
        <w:sectPr>
          <w:pgSz w:w="11906" w:h="16838"/>
          <w:pgMar w:top="2098" w:right="1474" w:bottom="1985" w:left="1588" w:header="851" w:footer="992" w:gutter="0"/>
          <w:cols w:space="720" w:num="1"/>
          <w:docGrid w:type="lines" w:linePitch="312" w:charSpace="0"/>
        </w:sectPr>
      </w:pPr>
      <w:r>
        <w:rPr>
          <w:b/>
          <w:sz w:val="44"/>
          <w:szCs w:val="44"/>
        </w:rPr>
        <w:t>廊坊市</w:t>
      </w:r>
      <w:r>
        <w:rPr>
          <w:rFonts w:hint="eastAsia"/>
          <w:b/>
          <w:sz w:val="44"/>
          <w:szCs w:val="44"/>
        </w:rPr>
        <w:t>大城县广安镇人民政府</w:t>
      </w:r>
    </w:p>
    <w:p>
      <w:pPr>
        <w:spacing w:before="624"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w:t>
      </w:r>
      <w:r>
        <w:rPr>
          <w:rFonts w:hint="eastAsia" w:eastAsia="黑体"/>
          <w:sz w:val="32"/>
          <w:szCs w:val="32"/>
          <w:lang w:val="en-US" w:eastAsia="zh-CN"/>
        </w:rPr>
        <w:t xml:space="preserve">   </w:t>
      </w:r>
      <w:r>
        <w:rPr>
          <w:rFonts w:hint="eastAsia" w:ascii="Calibri" w:hAnsi="Calibri" w:eastAsia="黑体"/>
          <w:sz w:val="32"/>
          <w:szCs w:val="32"/>
        </w:rPr>
        <w:t>广安镇人民政府</w:t>
      </w:r>
      <w:r>
        <w:rPr>
          <w:rFonts w:eastAsia="黑体"/>
          <w:sz w:val="32"/>
          <w:szCs w:val="32"/>
        </w:rPr>
        <w:t>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 xml:space="preserve">第二部分   </w:t>
      </w:r>
      <w:r>
        <w:rPr>
          <w:rFonts w:hint="eastAsia" w:ascii="Calibri" w:hAnsi="Calibri" w:eastAsia="黑体"/>
          <w:sz w:val="32"/>
          <w:szCs w:val="32"/>
        </w:rPr>
        <w:t>广安镇人民政府</w:t>
      </w:r>
      <w:r>
        <w:rPr>
          <w:rFonts w:eastAsia="黑体"/>
          <w:sz w:val="32"/>
          <w:szCs w:val="32"/>
        </w:rPr>
        <w:t>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hint="eastAsia" w:ascii="仿宋_GB2312" w:eastAsia="仿宋_GB2312" w:cs="仿宋_GB2312"/>
          <w:sz w:val="32"/>
          <w:szCs w:val="32"/>
        </w:rPr>
      </w:pPr>
      <w:r>
        <w:rPr>
          <w:rFonts w:hint="eastAsia" w:ascii="仿宋_GB2312" w:eastAsia="仿宋_GB2312" w:cs="仿宋_GB2312"/>
          <w:sz w:val="32"/>
          <w:szCs w:val="32"/>
        </w:rPr>
        <w:t>一、收入支出决算总表</w:t>
      </w:r>
    </w:p>
    <w:p>
      <w:pPr>
        <w:widowControl/>
        <w:spacing w:line="580" w:lineRule="exact"/>
        <w:ind w:left="640" w:firstLine="640" w:firstLineChars="200"/>
        <w:rPr>
          <w:rFonts w:hint="eastAsia" w:ascii="仿宋_GB2312" w:eastAsia="仿宋_GB2312" w:cs="仿宋_GB2312"/>
          <w:sz w:val="32"/>
          <w:szCs w:val="32"/>
        </w:rPr>
      </w:pPr>
      <w:r>
        <w:rPr>
          <w:rFonts w:hint="eastAsia" w:ascii="仿宋_GB2312" w:eastAsia="仿宋_GB2312" w:cs="仿宋_GB2312"/>
          <w:sz w:val="32"/>
          <w:szCs w:val="32"/>
        </w:rPr>
        <w:t>二、收入决算表</w:t>
      </w:r>
    </w:p>
    <w:p>
      <w:pPr>
        <w:widowControl/>
        <w:spacing w:line="580" w:lineRule="exact"/>
        <w:ind w:left="640" w:firstLine="640" w:firstLineChars="200"/>
        <w:rPr>
          <w:rFonts w:hint="eastAsia" w:ascii="仿宋_GB2312" w:eastAsia="仿宋_GB2312" w:cs="仿宋_GB2312"/>
          <w:sz w:val="32"/>
          <w:szCs w:val="32"/>
        </w:rPr>
      </w:pPr>
      <w:r>
        <w:rPr>
          <w:rFonts w:hint="eastAsia" w:ascii="仿宋_GB2312" w:eastAsia="仿宋_GB2312" w:cs="仿宋_GB2312"/>
          <w:sz w:val="32"/>
          <w:szCs w:val="32"/>
        </w:rPr>
        <w:t>三、支出决算表</w:t>
      </w:r>
    </w:p>
    <w:p>
      <w:pPr>
        <w:widowControl/>
        <w:spacing w:line="580" w:lineRule="exact"/>
        <w:ind w:left="640" w:firstLine="640" w:firstLineChars="200"/>
        <w:rPr>
          <w:rFonts w:hint="eastAsia" w:ascii="仿宋_GB2312" w:eastAsia="仿宋_GB2312" w:cs="仿宋_GB2312"/>
          <w:sz w:val="32"/>
          <w:szCs w:val="32"/>
        </w:rPr>
      </w:pPr>
      <w:r>
        <w:rPr>
          <w:rFonts w:hint="eastAsia" w:ascii="仿宋_GB2312" w:eastAsia="仿宋_GB2312" w:cs="仿宋_GB2312"/>
          <w:sz w:val="32"/>
          <w:szCs w:val="32"/>
        </w:rPr>
        <w:t>四、财政拨款收入支出决算总表</w:t>
      </w:r>
    </w:p>
    <w:p>
      <w:pPr>
        <w:widowControl/>
        <w:spacing w:line="580" w:lineRule="exact"/>
        <w:ind w:left="640" w:firstLine="640" w:firstLineChars="200"/>
        <w:rPr>
          <w:rFonts w:hint="eastAsia" w:ascii="仿宋_GB2312" w:eastAsia="仿宋_GB2312" w:cs="仿宋_GB2312"/>
          <w:sz w:val="32"/>
          <w:szCs w:val="32"/>
        </w:rPr>
      </w:pPr>
      <w:r>
        <w:rPr>
          <w:rFonts w:hint="eastAsia" w:ascii="仿宋_GB2312" w:eastAsia="仿宋_GB2312" w:cs="仿宋_GB2312"/>
          <w:sz w:val="32"/>
          <w:szCs w:val="32"/>
        </w:rPr>
        <w:t>五、一般公共预算财政拨款支出决算表</w:t>
      </w:r>
    </w:p>
    <w:p>
      <w:pPr>
        <w:widowControl/>
        <w:spacing w:line="580" w:lineRule="exact"/>
        <w:ind w:left="640" w:firstLine="640" w:firstLineChars="200"/>
        <w:rPr>
          <w:rFonts w:hint="eastAsia" w:ascii="仿宋_GB2312" w:eastAsia="仿宋_GB2312" w:cs="仿宋_GB2312"/>
          <w:sz w:val="32"/>
          <w:szCs w:val="32"/>
        </w:rPr>
      </w:pPr>
      <w:r>
        <w:rPr>
          <w:rFonts w:hint="eastAsia" w:ascii="仿宋_GB2312" w:eastAsia="仿宋_GB2312" w:cs="仿宋_GB2312"/>
          <w:sz w:val="32"/>
          <w:szCs w:val="32"/>
        </w:rPr>
        <w:t>六、一般公共预算财政拨款基本支出决算表</w:t>
      </w:r>
    </w:p>
    <w:p>
      <w:pPr>
        <w:widowControl/>
        <w:spacing w:line="580" w:lineRule="exact"/>
        <w:ind w:left="640" w:firstLine="640" w:firstLineChars="200"/>
        <w:rPr>
          <w:rFonts w:hint="eastAsia" w:ascii="仿宋_GB2312" w:eastAsia="仿宋_GB2312" w:cs="仿宋_GB2312"/>
          <w:sz w:val="32"/>
          <w:szCs w:val="32"/>
        </w:rPr>
      </w:pPr>
      <w:r>
        <w:rPr>
          <w:rFonts w:hint="eastAsia" w:ascii="仿宋_GB2312" w:eastAsia="仿宋_GB2312" w:cs="仿宋_GB2312"/>
          <w:sz w:val="32"/>
          <w:szCs w:val="32"/>
        </w:rPr>
        <w:t>七、一般公共预算财政拨款“三公”经费支出决算表</w:t>
      </w:r>
    </w:p>
    <w:p>
      <w:pPr>
        <w:widowControl/>
        <w:spacing w:line="580" w:lineRule="exact"/>
        <w:ind w:left="640" w:firstLine="640" w:firstLineChars="200"/>
        <w:rPr>
          <w:rFonts w:hint="eastAsia" w:ascii="仿宋_GB2312" w:eastAsia="仿宋_GB2312" w:cs="仿宋_GB2312"/>
          <w:sz w:val="32"/>
          <w:szCs w:val="32"/>
        </w:rPr>
      </w:pPr>
      <w:r>
        <w:rPr>
          <w:rFonts w:hint="eastAsia" w:ascii="仿宋_GB2312" w:eastAsia="仿宋_GB2312" w:cs="仿宋_GB2312"/>
          <w:sz w:val="32"/>
          <w:szCs w:val="32"/>
        </w:rPr>
        <w:t>八、政府性基金预算财政拨款收入支出决算表</w:t>
      </w:r>
    </w:p>
    <w:p>
      <w:pPr>
        <w:widowControl/>
        <w:spacing w:line="580" w:lineRule="exact"/>
        <w:ind w:left="640" w:firstLine="640" w:firstLineChars="200"/>
        <w:rPr>
          <w:rFonts w:hint="eastAsia" w:ascii="仿宋_GB2312" w:eastAsia="仿宋_GB2312" w:cs="仿宋_GB2312"/>
          <w:sz w:val="32"/>
          <w:szCs w:val="32"/>
        </w:rPr>
      </w:pPr>
      <w:r>
        <w:rPr>
          <w:rFonts w:hint="eastAsia" w:ascii="仿宋_GB2312" w:eastAsia="仿宋_GB2312" w:cs="仿宋_GB2312"/>
          <w:sz w:val="32"/>
          <w:szCs w:val="32"/>
        </w:rPr>
        <w:t>九、国有资本经营预算财政拨款支出决算表</w:t>
      </w:r>
    </w:p>
    <w:p>
      <w:pPr>
        <w:widowControl/>
        <w:spacing w:line="580" w:lineRule="exact"/>
        <w:ind w:left="640" w:firstLine="640" w:firstLineChars="200"/>
        <w:rPr>
          <w:rFonts w:hint="eastAsia" w:ascii="仿宋_GB2312" w:eastAsia="仿宋_GB2312" w:cs="仿宋_GB2312"/>
          <w:sz w:val="32"/>
          <w:szCs w:val="32"/>
        </w:rPr>
      </w:pPr>
      <w:r>
        <w:rPr>
          <w:rFonts w:hint="eastAsia" w:ascii="仿宋_GB2312" w:eastAsia="仿宋_GB2312" w:cs="仿宋_GB2312"/>
          <w:sz w:val="32"/>
          <w:szCs w:val="32"/>
        </w:rPr>
        <w:t>十、政府采购情况表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ascii="Calibri" w:hAnsi="Calibri" w:eastAsia="黑体"/>
          <w:sz w:val="32"/>
          <w:szCs w:val="32"/>
        </w:rPr>
        <w:t>广安镇人民政府</w:t>
      </w:r>
      <w:r>
        <w:rPr>
          <w:rFonts w:eastAsia="黑体"/>
          <w:sz w:val="32"/>
          <w:szCs w:val="32"/>
        </w:rPr>
        <w:t>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hint="eastAsia" w:ascii="仿宋_GB2312" w:eastAsia="仿宋_GB2312" w:cs="仿宋_GB2312"/>
          <w:sz w:val="32"/>
          <w:szCs w:val="32"/>
        </w:rPr>
      </w:pPr>
      <w:r>
        <w:rPr>
          <w:rFonts w:hint="eastAsia" w:ascii="仿宋_GB2312" w:eastAsia="仿宋_GB2312" w:cs="仿宋_GB2312"/>
          <w:sz w:val="32"/>
          <w:szCs w:val="32"/>
        </w:rPr>
        <w:t>一、收入支出决算总体情况说明</w:t>
      </w:r>
    </w:p>
    <w:p>
      <w:pPr>
        <w:widowControl/>
        <w:spacing w:line="580" w:lineRule="exact"/>
        <w:ind w:left="640" w:firstLine="640" w:firstLineChars="200"/>
        <w:rPr>
          <w:rFonts w:hint="eastAsia" w:ascii="仿宋_GB2312" w:eastAsia="仿宋_GB2312" w:cs="仿宋_GB2312"/>
          <w:sz w:val="32"/>
          <w:szCs w:val="32"/>
        </w:rPr>
      </w:pPr>
      <w:r>
        <w:rPr>
          <w:rFonts w:hint="eastAsia" w:ascii="仿宋_GB2312" w:eastAsia="仿宋_GB2312" w:cs="仿宋_GB2312"/>
          <w:sz w:val="32"/>
          <w:szCs w:val="32"/>
        </w:rPr>
        <w:t>二、收入决算情况说明</w:t>
      </w:r>
    </w:p>
    <w:p>
      <w:pPr>
        <w:widowControl/>
        <w:spacing w:line="580" w:lineRule="exact"/>
        <w:ind w:left="640" w:firstLine="640" w:firstLineChars="200"/>
        <w:rPr>
          <w:rFonts w:hint="eastAsia" w:ascii="仿宋_GB2312" w:eastAsia="仿宋_GB2312" w:cs="仿宋_GB2312"/>
          <w:sz w:val="32"/>
          <w:szCs w:val="32"/>
        </w:rPr>
      </w:pPr>
      <w:r>
        <w:rPr>
          <w:rFonts w:hint="eastAsia" w:ascii="仿宋_GB2312" w:eastAsia="仿宋_GB2312" w:cs="仿宋_GB2312"/>
          <w:sz w:val="32"/>
          <w:szCs w:val="32"/>
        </w:rPr>
        <w:t>三、支出决算情况说明</w:t>
      </w:r>
    </w:p>
    <w:p>
      <w:pPr>
        <w:widowControl/>
        <w:spacing w:line="580" w:lineRule="exact"/>
        <w:ind w:left="640" w:firstLine="640" w:firstLineChars="200"/>
        <w:rPr>
          <w:rFonts w:hint="eastAsia" w:ascii="仿宋_GB2312" w:eastAsia="仿宋_GB2312" w:cs="仿宋_GB2312"/>
          <w:sz w:val="32"/>
          <w:szCs w:val="32"/>
        </w:rPr>
      </w:pPr>
      <w:r>
        <w:rPr>
          <w:rFonts w:hint="eastAsia" w:ascii="仿宋_GB2312" w:eastAsia="仿宋_GB2312" w:cs="仿宋_GB2312"/>
          <w:sz w:val="32"/>
          <w:szCs w:val="32"/>
        </w:rPr>
        <w:t>四、财政拨款收入支出决算情况说明</w:t>
      </w:r>
    </w:p>
    <w:p>
      <w:pPr>
        <w:widowControl/>
        <w:spacing w:line="580" w:lineRule="exact"/>
        <w:ind w:left="640" w:firstLine="640" w:firstLineChars="200"/>
        <w:rPr>
          <w:rFonts w:hint="eastAsia" w:ascii="仿宋_GB2312" w:eastAsia="仿宋_GB2312" w:cs="仿宋_GB2312"/>
          <w:sz w:val="32"/>
          <w:szCs w:val="32"/>
        </w:rPr>
      </w:pPr>
      <w:r>
        <w:rPr>
          <w:rFonts w:hint="eastAsia" w:ascii="仿宋_GB2312" w:eastAsia="仿宋_GB2312" w:cs="仿宋_GB2312"/>
          <w:sz w:val="32"/>
          <w:szCs w:val="32"/>
        </w:rPr>
        <w:t>五、一般公共预算财政拨款“三公”经费支出决算情况说明</w:t>
      </w:r>
    </w:p>
    <w:p>
      <w:pPr>
        <w:widowControl/>
        <w:spacing w:line="580" w:lineRule="exact"/>
        <w:ind w:left="640" w:firstLine="640" w:firstLineChars="200"/>
        <w:rPr>
          <w:rFonts w:hint="eastAsia" w:ascii="仿宋_GB2312" w:eastAsia="仿宋_GB2312" w:cs="仿宋_GB2312"/>
          <w:sz w:val="32"/>
          <w:szCs w:val="32"/>
        </w:rPr>
      </w:pPr>
      <w:r>
        <w:rPr>
          <w:rFonts w:hint="eastAsia" w:ascii="仿宋_GB2312" w:eastAsia="仿宋_GB2312" w:cs="仿宋_GB2312"/>
          <w:sz w:val="32"/>
          <w:szCs w:val="32"/>
        </w:rPr>
        <w:t>六、预算绩效情况说明</w:t>
      </w:r>
    </w:p>
    <w:p>
      <w:pPr>
        <w:widowControl/>
        <w:spacing w:line="580" w:lineRule="exact"/>
        <w:ind w:left="640" w:firstLine="640" w:firstLineChars="200"/>
        <w:rPr>
          <w:rFonts w:hint="eastAsia" w:ascii="仿宋_GB2312" w:eastAsia="仿宋_GB2312" w:cs="仿宋_GB2312"/>
          <w:sz w:val="32"/>
          <w:szCs w:val="32"/>
        </w:rPr>
      </w:pPr>
      <w:r>
        <w:rPr>
          <w:rFonts w:hint="eastAsia" w:ascii="仿宋_GB2312" w:eastAsia="仿宋_GB2312" w:cs="仿宋_GB2312"/>
          <w:sz w:val="32"/>
          <w:szCs w:val="32"/>
        </w:rPr>
        <w:t>七、其他重要事项的说明</w:t>
      </w:r>
    </w:p>
    <w:p>
      <w:pPr>
        <w:spacing w:line="584" w:lineRule="exact"/>
        <w:ind w:firstLine="1920" w:firstLineChars="600"/>
        <w:rPr>
          <w:rFonts w:hint="eastAsia" w:ascii="仿宋_GB2312" w:eastAsia="仿宋_GB2312" w:cs="仿宋_GB2312"/>
          <w:sz w:val="32"/>
          <w:szCs w:val="32"/>
        </w:rPr>
      </w:pPr>
      <w:r>
        <w:rPr>
          <w:rFonts w:hint="eastAsia" w:ascii="仿宋_GB2312" w:eastAsia="仿宋_GB2312" w:cs="仿宋_GB2312"/>
          <w:sz w:val="32"/>
          <w:szCs w:val="32"/>
        </w:rPr>
        <w:t>（一）机关运行经费情况</w:t>
      </w:r>
    </w:p>
    <w:p>
      <w:pPr>
        <w:spacing w:line="584" w:lineRule="exact"/>
        <w:ind w:firstLine="1920" w:firstLineChars="600"/>
        <w:rPr>
          <w:rFonts w:hint="eastAsia" w:ascii="仿宋_GB2312" w:eastAsia="仿宋_GB2312" w:cs="仿宋_GB2312"/>
          <w:sz w:val="32"/>
          <w:szCs w:val="32"/>
        </w:rPr>
      </w:pPr>
      <w:r>
        <w:rPr>
          <w:rFonts w:hint="eastAsia" w:ascii="仿宋_GB2312" w:eastAsia="仿宋_GB2312" w:cs="仿宋_GB2312"/>
          <w:sz w:val="32"/>
          <w:szCs w:val="32"/>
        </w:rPr>
        <w:t>（二） 政府采购情况</w:t>
      </w:r>
    </w:p>
    <w:p>
      <w:pPr>
        <w:spacing w:line="584" w:lineRule="exact"/>
        <w:ind w:firstLine="1920" w:firstLineChars="600"/>
        <w:rPr>
          <w:rFonts w:hint="eastAsia" w:ascii="仿宋_GB2312" w:eastAsia="仿宋_GB2312" w:cs="仿宋_GB2312"/>
          <w:sz w:val="32"/>
          <w:szCs w:val="32"/>
        </w:rPr>
      </w:pPr>
      <w:r>
        <w:rPr>
          <w:rFonts w:hint="eastAsia" w:ascii="仿宋_GB2312" w:eastAsia="仿宋_GB2312" w:cs="仿宋_GB2312"/>
          <w:sz w:val="32"/>
          <w:szCs w:val="32"/>
        </w:rPr>
        <w:t>（三） 国有资产占用情况</w:t>
      </w:r>
    </w:p>
    <w:p>
      <w:pPr>
        <w:spacing w:line="584" w:lineRule="exact"/>
        <w:ind w:firstLine="1920" w:firstLineChars="600"/>
        <w:rPr>
          <w:rFonts w:hint="eastAsia" w:ascii="仿宋_GB2312" w:eastAsia="仿宋_GB2312" w:cs="仿宋_GB2312"/>
          <w:sz w:val="32"/>
          <w:szCs w:val="32"/>
        </w:rPr>
      </w:pPr>
      <w:r>
        <w:rPr>
          <w:rFonts w:hint="eastAsia" w:ascii="仿宋_GB2312" w:eastAsia="仿宋_GB2312" w:cs="仿宋_GB2312"/>
          <w:sz w:val="32"/>
          <w:szCs w:val="32"/>
        </w:rPr>
        <w:t>（四） 其他需要说明的情况</w:t>
      </w:r>
    </w:p>
    <w:p>
      <w:pPr>
        <w:widowControl/>
        <w:spacing w:line="580" w:lineRule="exact"/>
        <w:ind w:firstLine="640" w:firstLineChars="200"/>
        <w:rPr>
          <w:rFonts w:eastAsia="黑体"/>
          <w:sz w:val="32"/>
          <w:szCs w:val="32"/>
        </w:rPr>
      </w:pPr>
      <w:r>
        <w:rPr>
          <w:rFonts w:eastAsia="黑体"/>
          <w:sz w:val="32"/>
          <w:szCs w:val="32"/>
        </w:rPr>
        <w:t>第四部分</w:t>
      </w:r>
      <w:r>
        <w:rPr>
          <w:rFonts w:hint="eastAsia" w:eastAsia="黑体"/>
          <w:sz w:val="32"/>
          <w:szCs w:val="32"/>
          <w:lang w:val="en-US" w:eastAsia="zh-CN"/>
        </w:rPr>
        <w:t xml:space="preserve">  </w:t>
      </w:r>
      <w:r>
        <w:rPr>
          <w:rFonts w:eastAsia="黑体"/>
          <w:sz w:val="32"/>
          <w:szCs w:val="32"/>
        </w:rPr>
        <w:t>名词解释</w:t>
      </w:r>
    </w:p>
    <w:p>
      <w:pPr>
        <w:widowControl/>
        <w:spacing w:line="580" w:lineRule="exact"/>
        <w:ind w:firstLine="640" w:firstLineChars="200"/>
        <w:rPr>
          <w:rFonts w:eastAsia="黑体"/>
          <w:sz w:val="32"/>
          <w:szCs w:val="32"/>
        </w:rPr>
      </w:pPr>
    </w:p>
    <w:p>
      <w:r>
        <w:br w:type="page"/>
      </w:r>
    </w:p>
    <w:p/>
    <w:p/>
    <w:p/>
    <w:p/>
    <w:p/>
    <w:p>
      <w:pPr>
        <w:widowControl/>
        <w:jc w:val="center"/>
        <w:rPr>
          <w:color w:val="000000"/>
          <w:sz w:val="96"/>
          <w:szCs w:val="96"/>
        </w:rPr>
      </w:pPr>
      <w:r>
        <w:rPr>
          <w:rFonts w:hint="eastAsia" w:ascii="黑体" w:eastAsia="黑体"/>
          <w:color w:val="000000"/>
          <w:sz w:val="96"/>
          <w:szCs w:val="96"/>
        </w:rPr>
        <w:t>第一部分  部门概况</w:t>
      </w:r>
    </w:p>
    <w:p/>
    <w:p/>
    <w:p/>
    <w:p/>
    <w:p/>
    <w:p/>
    <w:p/>
    <w:p/>
    <w:p/>
    <w:p>
      <w:pPr>
        <w:pStyle w:val="2"/>
        <w:spacing w:before="0" w:after="0" w:line="600" w:lineRule="exact"/>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66" w:lineRule="exact"/>
        <w:ind w:firstLine="560"/>
        <w:rPr>
          <w:rFonts w:hint="eastAsia" w:ascii="仿宋_GB2312" w:eastAsia="仿宋_GB2312" w:cs="仿宋_GB2312"/>
          <w:sz w:val="32"/>
          <w:szCs w:val="32"/>
        </w:rPr>
      </w:pPr>
      <w:r>
        <w:rPr>
          <w:rFonts w:hint="eastAsia" w:ascii="仿宋_GB2312" w:eastAsia="仿宋_GB2312" w:cs="仿宋_GB2312"/>
          <w:sz w:val="32"/>
          <w:szCs w:val="32"/>
        </w:rPr>
        <w:t>根据《大城县广安镇人民政府职能配置、内设机构和人员编制方案》规定，大城县广安镇人民政府的主要职责是：贯彻执行党的路线、方针、政策和国家法律法规，贯彻执行上级机关的决议、命令及同级党委的决定，执行乡镇人民代表大会的决议，负责辖区内行政执法工作，维护社会秩序，保护公民人身、民主、财产等合法权利，保护各种经济组织的合法权益。</w:t>
      </w:r>
    </w:p>
    <w:p>
      <w:pPr>
        <w:spacing w:line="566" w:lineRule="exact"/>
        <w:ind w:firstLine="560"/>
        <w:rPr>
          <w:rFonts w:hint="eastAsia" w:ascii="仿宋_GB2312" w:eastAsia="仿宋_GB2312" w:cs="仿宋_GB2312"/>
          <w:sz w:val="32"/>
          <w:szCs w:val="32"/>
        </w:rPr>
      </w:pPr>
      <w:r>
        <w:rPr>
          <w:rFonts w:hint="eastAsia" w:ascii="仿宋_GB2312" w:eastAsia="仿宋_GB2312" w:cs="仿宋_GB2312"/>
          <w:sz w:val="32"/>
          <w:szCs w:val="32"/>
        </w:rPr>
        <w:t>1、党委：负责贯彻、执行党的路线、方针、政策、法律、法规和上级党委、政府、镇党委的指示、决定、决议。</w:t>
      </w:r>
    </w:p>
    <w:p>
      <w:pPr>
        <w:spacing w:line="566" w:lineRule="exact"/>
        <w:ind w:firstLine="560"/>
        <w:rPr>
          <w:rFonts w:hint="eastAsia" w:ascii="仿宋_GB2312" w:eastAsia="仿宋_GB2312" w:cs="仿宋_GB2312"/>
          <w:sz w:val="32"/>
          <w:szCs w:val="32"/>
        </w:rPr>
      </w:pPr>
      <w:r>
        <w:rPr>
          <w:rFonts w:hint="eastAsia" w:ascii="仿宋_GB2312" w:eastAsia="仿宋_GB2312" w:cs="仿宋_GB2312"/>
          <w:sz w:val="32"/>
          <w:szCs w:val="32"/>
        </w:rPr>
        <w:t>2、政府：负责全镇的经济建设、计划统筹、人事劳动、财政、统计、乡镇企业管理、劳务管理和信访工作。</w:t>
      </w:r>
    </w:p>
    <w:p>
      <w:pPr>
        <w:spacing w:line="566" w:lineRule="exact"/>
        <w:ind w:firstLine="560"/>
        <w:rPr>
          <w:rFonts w:hint="eastAsia" w:ascii="仿宋_GB2312" w:eastAsia="仿宋_GB2312" w:cs="仿宋_GB2312"/>
          <w:sz w:val="32"/>
          <w:szCs w:val="32"/>
        </w:rPr>
      </w:pPr>
      <w:r>
        <w:rPr>
          <w:rFonts w:hint="eastAsia" w:ascii="仿宋_GB2312" w:eastAsia="仿宋_GB2312" w:cs="仿宋_GB2312"/>
          <w:sz w:val="32"/>
          <w:szCs w:val="32"/>
        </w:rPr>
        <w:t>3、人大：负责全镇人大各方面工作。</w:t>
      </w:r>
    </w:p>
    <w:p>
      <w:pPr>
        <w:spacing w:line="566" w:lineRule="exact"/>
        <w:ind w:firstLine="560"/>
        <w:rPr>
          <w:rFonts w:hint="eastAsia" w:ascii="仿宋_GB2312" w:eastAsia="仿宋_GB2312" w:cs="仿宋_GB2312"/>
          <w:sz w:val="32"/>
          <w:szCs w:val="32"/>
        </w:rPr>
      </w:pPr>
      <w:r>
        <w:rPr>
          <w:rFonts w:hint="eastAsia" w:ascii="仿宋_GB2312" w:eastAsia="仿宋_GB2312" w:cs="仿宋_GB2312"/>
          <w:sz w:val="32"/>
          <w:szCs w:val="32"/>
        </w:rPr>
        <w:t>4、财政：负责乡镇财政收支、预决算的编制执行、财政资金使用监管、国有资产管理工作、各项惠农补贴发放工作。</w:t>
      </w:r>
    </w:p>
    <w:p>
      <w:pPr>
        <w:spacing w:line="566" w:lineRule="exact"/>
        <w:ind w:firstLine="560"/>
        <w:rPr>
          <w:rFonts w:hint="eastAsia" w:ascii="仿宋_GB2312" w:eastAsia="仿宋_GB2312" w:cs="仿宋_GB2312"/>
          <w:sz w:val="32"/>
          <w:szCs w:val="32"/>
        </w:rPr>
      </w:pPr>
      <w:r>
        <w:rPr>
          <w:rFonts w:hint="eastAsia" w:ascii="仿宋_GB2312" w:eastAsia="仿宋_GB2312" w:cs="仿宋_GB2312"/>
          <w:sz w:val="32"/>
          <w:szCs w:val="32"/>
        </w:rPr>
        <w:t>5、计生：负责宣传贯彻上级关于人口和计划生育法律、法规、方针、政策；制定本乡镇人口发展的中长期规划和年度计划；负责辖区内常住、暂住、流动人口的计划生育行政管理；受理计划生育来信来访，查处违反计划生育政策的案件；监督指导计划生育服务中心的工作。</w:t>
      </w:r>
    </w:p>
    <w:p>
      <w:pPr>
        <w:spacing w:line="566" w:lineRule="exact"/>
        <w:ind w:firstLine="560"/>
        <w:rPr>
          <w:rFonts w:hint="eastAsia" w:ascii="仿宋_GB2312" w:eastAsia="仿宋_GB2312" w:cs="仿宋_GB2312"/>
          <w:sz w:val="32"/>
          <w:szCs w:val="32"/>
        </w:rPr>
      </w:pPr>
      <w:r>
        <w:rPr>
          <w:rFonts w:hint="eastAsia" w:ascii="仿宋_GB2312" w:eastAsia="仿宋_GB2312" w:cs="仿宋_GB2312"/>
          <w:sz w:val="32"/>
          <w:szCs w:val="32"/>
        </w:rPr>
        <w:t>6、农业：负责全镇的科学发展技术工作、农业综合开发工作、农村经济工作、林业工作。</w:t>
      </w:r>
    </w:p>
    <w:p>
      <w:pPr>
        <w:pStyle w:val="2"/>
        <w:spacing w:before="0" w:after="0" w:line="600" w:lineRule="exact"/>
        <w:jc w:val="left"/>
        <w:rPr>
          <w:rFonts w:ascii="黑体" w:eastAsia="黑体" w:cs="黑体"/>
          <w:b w:val="0"/>
          <w:bCs w:val="0"/>
          <w:kern w:val="0"/>
          <w:sz w:val="32"/>
          <w:szCs w:val="32"/>
        </w:rPr>
      </w:pPr>
      <w:r>
        <w:rPr>
          <w:rFonts w:hint="eastAsia" w:ascii="黑体" w:eastAsia="黑体" w:cs="黑体"/>
          <w:b w:val="0"/>
          <w:bCs w:val="0"/>
          <w:kern w:val="0"/>
          <w:sz w:val="32"/>
          <w:szCs w:val="32"/>
        </w:rPr>
        <w:t>二、机构设置</w:t>
      </w:r>
    </w:p>
    <w:p>
      <w:pPr>
        <w:spacing w:after="0" w:line="560" w:lineRule="exact"/>
        <w:rPr>
          <w:rFonts w:ascii="仿宋_GB2312" w:eastAsia="仿宋_GB2312" w:cs="ArialUnicodeMS"/>
          <w:kern w:val="0"/>
          <w:sz w:val="32"/>
          <w:szCs w:val="32"/>
        </w:rPr>
      </w:pPr>
      <w:r>
        <w:rPr>
          <w:rFonts w:hint="eastAsia" w:ascii="仿宋_GB2312" w:eastAsia="仿宋_GB2312" w:cs="ArialUnicodeMS"/>
          <w:kern w:val="0"/>
          <w:sz w:val="32"/>
          <w:szCs w:val="32"/>
        </w:rPr>
        <w:t>从决算编报单位构成看，纳入2018 年度本部门决算汇编范围的独立核算单位（以下简称“单位”）共</w:t>
      </w:r>
      <w:r>
        <w:rPr>
          <w:rFonts w:hint="eastAsia" w:ascii="仿宋_GB2312" w:eastAsia="仿宋_GB2312" w:cs="ArialUnicodeMS"/>
          <w:kern w:val="0"/>
          <w:sz w:val="32"/>
          <w:szCs w:val="32"/>
          <w:lang w:val="en-US" w:eastAsia="zh-CN"/>
        </w:rPr>
        <w:t>6</w:t>
      </w:r>
      <w:r>
        <w:rPr>
          <w:rFonts w:hint="eastAsia" w:ascii="仿宋_GB2312" w:eastAsia="仿宋_GB2312" w:cs="ArialUnicodeMS"/>
          <w:kern w:val="0"/>
          <w:sz w:val="32"/>
          <w:szCs w:val="32"/>
        </w:rPr>
        <w:t>个，具体情况如下：</w:t>
      </w:r>
    </w:p>
    <w:tbl>
      <w:tblPr>
        <w:tblStyle w:val="12"/>
        <w:tblpPr w:leftFromText="180" w:rightFromText="180" w:vertAnchor="text" w:horzAnchor="page" w:tblpXSpec="center" w:tblpY="10"/>
        <w:tblOverlap w:val="never"/>
        <w:tblW w:w="9580" w:type="dxa"/>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985"/>
        <w:gridCol w:w="2853"/>
        <w:gridCol w:w="2565"/>
        <w:gridCol w:w="3177"/>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811" w:hRule="atLeast"/>
        </w:trPr>
        <w:tc>
          <w:tcPr>
            <w:tcW w:w="985"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序号</w:t>
            </w:r>
          </w:p>
        </w:tc>
        <w:tc>
          <w:tcPr>
            <w:tcW w:w="2853"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单位名称</w:t>
            </w:r>
          </w:p>
        </w:tc>
        <w:tc>
          <w:tcPr>
            <w:tcW w:w="2565"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单位基本性质</w:t>
            </w:r>
          </w:p>
        </w:tc>
        <w:tc>
          <w:tcPr>
            <w:tcW w:w="3177"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985" w:type="dxa"/>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1</w:t>
            </w:r>
          </w:p>
        </w:tc>
        <w:tc>
          <w:tcPr>
            <w:tcW w:w="2853" w:type="dxa"/>
            <w:vAlign w:val="center"/>
          </w:tcPr>
          <w:p>
            <w:pPr>
              <w:spacing w:line="300" w:lineRule="exact"/>
              <w:jc w:val="left"/>
              <w:rPr>
                <w:rFonts w:ascii="仿宋_GB2312" w:eastAsia="仿宋_GB2312" w:cs="ArialUnicodeMS"/>
                <w:kern w:val="0"/>
                <w:sz w:val="28"/>
                <w:szCs w:val="28"/>
              </w:rPr>
            </w:pPr>
            <w:r>
              <w:rPr>
                <w:rFonts w:hint="eastAsia" w:ascii="仿宋_GB2312" w:eastAsia="仿宋_GB2312" w:cs="仿宋_GB2312"/>
                <w:sz w:val="28"/>
                <w:szCs w:val="28"/>
              </w:rPr>
              <w:t>广安镇人大</w:t>
            </w:r>
          </w:p>
        </w:tc>
        <w:tc>
          <w:tcPr>
            <w:tcW w:w="2565" w:type="dxa"/>
          </w:tcPr>
          <w:p>
            <w:pPr>
              <w:spacing w:after="0" w:line="560" w:lineRule="exact"/>
              <w:jc w:val="center"/>
              <w:rPr>
                <w:rFonts w:hint="eastAsia" w:ascii="仿宋_GB2312" w:eastAsia="仿宋_GB2312" w:cs="ArialUnicodeMS"/>
                <w:kern w:val="0"/>
                <w:sz w:val="28"/>
                <w:szCs w:val="28"/>
                <w:lang w:eastAsia="zh-CN"/>
              </w:rPr>
            </w:pPr>
            <w:r>
              <w:rPr>
                <w:rFonts w:hint="eastAsia" w:ascii="仿宋_GB2312" w:eastAsia="仿宋_GB2312" w:cs="ArialUnicodeMS"/>
                <w:kern w:val="0"/>
                <w:sz w:val="28"/>
                <w:szCs w:val="28"/>
                <w:lang w:eastAsia="zh-CN"/>
              </w:rPr>
              <w:t>行政单位</w:t>
            </w:r>
          </w:p>
        </w:tc>
        <w:tc>
          <w:tcPr>
            <w:tcW w:w="3177" w:type="dxa"/>
          </w:tcPr>
          <w:p>
            <w:pPr>
              <w:spacing w:after="0" w:line="560" w:lineRule="exact"/>
              <w:jc w:val="center"/>
              <w:rPr>
                <w:rFonts w:hint="eastAsia" w:ascii="仿宋_GB2312" w:eastAsia="仿宋_GB2312" w:cs="ArialUnicodeMS"/>
                <w:kern w:val="0"/>
                <w:sz w:val="28"/>
                <w:szCs w:val="28"/>
                <w:lang w:eastAsia="zh-CN"/>
              </w:rPr>
            </w:pPr>
            <w:r>
              <w:rPr>
                <w:rFonts w:hint="eastAsia" w:ascii="仿宋_GB2312" w:eastAsia="仿宋_GB2312" w:cs="ArialUnicodeMS"/>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985" w:type="dxa"/>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2</w:t>
            </w:r>
          </w:p>
        </w:tc>
        <w:tc>
          <w:tcPr>
            <w:tcW w:w="2853" w:type="dxa"/>
            <w:vAlign w:val="center"/>
          </w:tcPr>
          <w:p>
            <w:pPr>
              <w:spacing w:line="300" w:lineRule="exact"/>
              <w:jc w:val="left"/>
              <w:rPr>
                <w:rFonts w:ascii="仿宋_GB2312" w:eastAsia="仿宋_GB2312" w:cs="ArialUnicodeMS"/>
                <w:kern w:val="0"/>
                <w:sz w:val="28"/>
                <w:szCs w:val="28"/>
              </w:rPr>
            </w:pPr>
            <w:r>
              <w:rPr>
                <w:rFonts w:hint="eastAsia" w:ascii="仿宋_GB2312" w:eastAsia="仿宋_GB2312" w:cs="仿宋_GB2312"/>
                <w:sz w:val="28"/>
                <w:szCs w:val="28"/>
              </w:rPr>
              <w:t>广安镇党委办</w:t>
            </w:r>
          </w:p>
        </w:tc>
        <w:tc>
          <w:tcPr>
            <w:tcW w:w="2565" w:type="dxa"/>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lang w:eastAsia="zh-CN"/>
              </w:rPr>
              <w:t>行政单位</w:t>
            </w:r>
          </w:p>
        </w:tc>
        <w:tc>
          <w:tcPr>
            <w:tcW w:w="3177" w:type="dxa"/>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985" w:type="dxa"/>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3</w:t>
            </w:r>
          </w:p>
        </w:tc>
        <w:tc>
          <w:tcPr>
            <w:tcW w:w="2853" w:type="dxa"/>
            <w:vAlign w:val="center"/>
          </w:tcPr>
          <w:p>
            <w:pPr>
              <w:spacing w:line="300" w:lineRule="exact"/>
              <w:jc w:val="left"/>
              <w:rPr>
                <w:rFonts w:ascii="仿宋_GB2312" w:eastAsia="仿宋_GB2312" w:cs="ArialUnicodeMS"/>
                <w:kern w:val="0"/>
                <w:sz w:val="28"/>
                <w:szCs w:val="28"/>
              </w:rPr>
            </w:pPr>
            <w:r>
              <w:rPr>
                <w:rFonts w:hint="eastAsia" w:ascii="仿宋_GB2312" w:eastAsia="仿宋_GB2312" w:cs="仿宋_GB2312"/>
                <w:sz w:val="28"/>
                <w:szCs w:val="28"/>
              </w:rPr>
              <w:t>广安镇政府办</w:t>
            </w:r>
          </w:p>
        </w:tc>
        <w:tc>
          <w:tcPr>
            <w:tcW w:w="2565" w:type="dxa"/>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lang w:eastAsia="zh-CN"/>
              </w:rPr>
              <w:t>行政单位</w:t>
            </w:r>
          </w:p>
        </w:tc>
        <w:tc>
          <w:tcPr>
            <w:tcW w:w="3177" w:type="dxa"/>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985" w:type="dxa"/>
          </w:tcPr>
          <w:p>
            <w:pPr>
              <w:spacing w:after="0" w:line="560" w:lineRule="exact"/>
              <w:jc w:val="center"/>
              <w:rPr>
                <w:rFonts w:hint="eastAsia" w:ascii="仿宋_GB2312" w:eastAsia="仿宋_GB2312" w:cs="ArialUnicodeMS"/>
                <w:kern w:val="0"/>
                <w:sz w:val="28"/>
                <w:szCs w:val="28"/>
                <w:lang w:val="en-US" w:eastAsia="zh-CN"/>
              </w:rPr>
            </w:pPr>
            <w:r>
              <w:rPr>
                <w:rFonts w:hint="eastAsia" w:ascii="仿宋" w:eastAsia="仿宋" w:cs="仿宋"/>
                <w:kern w:val="0"/>
                <w:sz w:val="28"/>
                <w:szCs w:val="28"/>
                <w:lang w:val="en-US" w:eastAsia="zh-CN"/>
              </w:rPr>
              <w:t>4</w:t>
            </w:r>
          </w:p>
        </w:tc>
        <w:tc>
          <w:tcPr>
            <w:tcW w:w="2853" w:type="dxa"/>
            <w:vAlign w:val="center"/>
          </w:tcPr>
          <w:p>
            <w:pPr>
              <w:spacing w:line="300" w:lineRule="exact"/>
              <w:jc w:val="left"/>
              <w:rPr>
                <w:rFonts w:ascii="仿宋_GB2312" w:eastAsia="仿宋_GB2312" w:cs="ArialUnicodeMS"/>
                <w:kern w:val="0"/>
                <w:sz w:val="28"/>
                <w:szCs w:val="28"/>
              </w:rPr>
            </w:pPr>
            <w:r>
              <w:rPr>
                <w:rFonts w:hint="eastAsia" w:ascii="仿宋_GB2312" w:eastAsia="仿宋_GB2312" w:cs="仿宋_GB2312"/>
                <w:sz w:val="28"/>
                <w:szCs w:val="28"/>
              </w:rPr>
              <w:t>广安镇财政所</w:t>
            </w:r>
          </w:p>
        </w:tc>
        <w:tc>
          <w:tcPr>
            <w:tcW w:w="2565" w:type="dxa"/>
          </w:tcPr>
          <w:p>
            <w:pPr>
              <w:spacing w:after="0" w:line="560" w:lineRule="exact"/>
              <w:jc w:val="center"/>
              <w:rPr>
                <w:rFonts w:hint="eastAsia" w:ascii="仿宋_GB2312" w:eastAsia="仿宋_GB2312" w:cs="ArialUnicodeMS"/>
                <w:kern w:val="0"/>
                <w:sz w:val="28"/>
                <w:szCs w:val="28"/>
                <w:lang w:eastAsia="zh-CN"/>
              </w:rPr>
            </w:pPr>
            <w:r>
              <w:rPr>
                <w:rFonts w:hint="eastAsia" w:ascii="仿宋_GB2312" w:eastAsia="仿宋_GB2312" w:cs="ArialUnicodeMS"/>
                <w:kern w:val="0"/>
                <w:sz w:val="28"/>
                <w:szCs w:val="28"/>
                <w:lang w:eastAsia="zh-CN"/>
              </w:rPr>
              <w:t>事业单位</w:t>
            </w:r>
          </w:p>
        </w:tc>
        <w:tc>
          <w:tcPr>
            <w:tcW w:w="3177" w:type="dxa"/>
          </w:tcPr>
          <w:p>
            <w:pPr>
              <w:spacing w:after="0" w:line="560" w:lineRule="exact"/>
              <w:jc w:val="center"/>
              <w:rPr>
                <w:rFonts w:hint="eastAsia" w:ascii="仿宋_GB2312" w:eastAsia="仿宋_GB2312" w:cs="ArialUnicodeMS"/>
                <w:kern w:val="0"/>
                <w:sz w:val="28"/>
                <w:szCs w:val="28"/>
                <w:lang w:eastAsia="zh-CN"/>
              </w:rPr>
            </w:pPr>
            <w:r>
              <w:rPr>
                <w:rFonts w:hint="eastAsia" w:ascii="仿宋_GB2312" w:eastAsia="仿宋_GB2312" w:cs="ArialUnicodeMS"/>
                <w:kern w:val="0"/>
                <w:sz w:val="28"/>
                <w:szCs w:val="28"/>
                <w:lang w:eastAsia="zh-CN"/>
              </w:rPr>
              <w:t>财政性资金基本保证</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985" w:type="dxa"/>
            <w:tcBorders>
              <w:bottom w:val="single" w:color="auto" w:sz="4" w:space="0"/>
            </w:tcBorders>
          </w:tcPr>
          <w:p>
            <w:pPr>
              <w:spacing w:after="0" w:line="560" w:lineRule="exact"/>
              <w:jc w:val="center"/>
              <w:rPr>
                <w:rFonts w:hint="eastAsia" w:ascii="仿宋_GB2312" w:eastAsia="仿宋_GB2312" w:cs="ArialUnicodeMS"/>
                <w:kern w:val="0"/>
                <w:sz w:val="28"/>
                <w:szCs w:val="28"/>
                <w:lang w:val="en-US" w:eastAsia="zh-CN"/>
              </w:rPr>
            </w:pPr>
            <w:r>
              <w:rPr>
                <w:rFonts w:hint="eastAsia" w:ascii="仿宋_GB2312" w:eastAsia="仿宋_GB2312" w:cs="ArialUnicodeMS"/>
                <w:kern w:val="0"/>
                <w:sz w:val="28"/>
                <w:szCs w:val="28"/>
                <w:lang w:val="en-US" w:eastAsia="zh-CN"/>
              </w:rPr>
              <w:t>5</w:t>
            </w:r>
          </w:p>
        </w:tc>
        <w:tc>
          <w:tcPr>
            <w:tcW w:w="2853" w:type="dxa"/>
            <w:tcBorders>
              <w:bottom w:val="single" w:color="auto" w:sz="4" w:space="0"/>
            </w:tcBorders>
            <w:vAlign w:val="center"/>
          </w:tcPr>
          <w:p>
            <w:pPr>
              <w:spacing w:line="300" w:lineRule="exact"/>
              <w:jc w:val="left"/>
              <w:rPr>
                <w:rFonts w:hint="eastAsia" w:ascii="仿宋_GB2312" w:eastAsia="仿宋_GB2312" w:cs="ArialUnicodeMS"/>
                <w:kern w:val="0"/>
                <w:sz w:val="28"/>
                <w:szCs w:val="28"/>
              </w:rPr>
            </w:pPr>
            <w:r>
              <w:rPr>
                <w:rFonts w:hint="eastAsia" w:ascii="仿宋_GB2312" w:eastAsia="仿宋_GB2312" w:cs="仿宋_GB2312"/>
                <w:sz w:val="28"/>
                <w:szCs w:val="28"/>
              </w:rPr>
              <w:t>广安镇计生办</w:t>
            </w:r>
          </w:p>
        </w:tc>
        <w:tc>
          <w:tcPr>
            <w:tcW w:w="2565" w:type="dxa"/>
            <w:tcBorders>
              <w:bottom w:val="single" w:color="auto" w:sz="4" w:space="0"/>
            </w:tcBorders>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lang w:eastAsia="zh-CN"/>
              </w:rPr>
              <w:t>事业单位</w:t>
            </w:r>
          </w:p>
        </w:tc>
        <w:tc>
          <w:tcPr>
            <w:tcW w:w="3177" w:type="dxa"/>
            <w:tcBorders>
              <w:bottom w:val="single" w:color="auto" w:sz="4" w:space="0"/>
            </w:tcBorders>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lang w:eastAsia="zh-CN"/>
              </w:rPr>
              <w:t>财政性资金基本保证</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985" w:type="dxa"/>
            <w:tcBorders>
              <w:bottom w:val="single" w:color="auto" w:sz="4" w:space="0"/>
            </w:tcBorders>
          </w:tcPr>
          <w:p>
            <w:pPr>
              <w:spacing w:after="0" w:line="560" w:lineRule="exact"/>
              <w:jc w:val="center"/>
              <w:rPr>
                <w:rFonts w:hint="eastAsia" w:ascii="仿宋_GB2312" w:eastAsia="仿宋_GB2312" w:cs="ArialUnicodeMS"/>
                <w:kern w:val="0"/>
                <w:sz w:val="28"/>
                <w:szCs w:val="28"/>
                <w:lang w:val="en-US" w:eastAsia="zh-CN"/>
              </w:rPr>
            </w:pPr>
            <w:r>
              <w:rPr>
                <w:rFonts w:hint="eastAsia" w:ascii="仿宋_GB2312" w:eastAsia="仿宋_GB2312" w:cs="ArialUnicodeMS"/>
                <w:kern w:val="0"/>
                <w:sz w:val="28"/>
                <w:szCs w:val="28"/>
                <w:lang w:val="en-US" w:eastAsia="zh-CN"/>
              </w:rPr>
              <w:t>6</w:t>
            </w:r>
          </w:p>
        </w:tc>
        <w:tc>
          <w:tcPr>
            <w:tcW w:w="2853" w:type="dxa"/>
            <w:tcBorders>
              <w:bottom w:val="single" w:color="auto" w:sz="4" w:space="0"/>
            </w:tcBorders>
            <w:vAlign w:val="center"/>
          </w:tcPr>
          <w:p>
            <w:pPr>
              <w:spacing w:line="300" w:lineRule="exact"/>
              <w:jc w:val="left"/>
              <w:rPr>
                <w:rFonts w:hint="eastAsia" w:ascii="仿宋_GB2312" w:eastAsia="仿宋_GB2312" w:cs="ArialUnicodeMS"/>
                <w:kern w:val="0"/>
                <w:sz w:val="28"/>
                <w:szCs w:val="28"/>
              </w:rPr>
            </w:pPr>
            <w:r>
              <w:rPr>
                <w:rFonts w:hint="eastAsia" w:ascii="仿宋_GB2312" w:eastAsia="仿宋_GB2312" w:cs="仿宋_GB2312"/>
                <w:sz w:val="28"/>
                <w:szCs w:val="28"/>
              </w:rPr>
              <w:t>广安镇农业</w:t>
            </w:r>
          </w:p>
        </w:tc>
        <w:tc>
          <w:tcPr>
            <w:tcW w:w="2565" w:type="dxa"/>
            <w:tcBorders>
              <w:bottom w:val="single" w:color="auto" w:sz="4" w:space="0"/>
            </w:tcBorders>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lang w:eastAsia="zh-CN"/>
              </w:rPr>
              <w:t>事业单位</w:t>
            </w:r>
          </w:p>
        </w:tc>
        <w:tc>
          <w:tcPr>
            <w:tcW w:w="3177" w:type="dxa"/>
            <w:tcBorders>
              <w:bottom w:val="single" w:color="auto" w:sz="4" w:space="0"/>
            </w:tcBorders>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lang w:eastAsia="zh-CN"/>
              </w:rPr>
              <w:t>财政性资金基本保证</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9580" w:type="dxa"/>
            <w:gridSpan w:val="4"/>
            <w:tcBorders>
              <w:top w:val="single" w:color="auto" w:sz="4" w:space="0"/>
              <w:left w:val="nil"/>
              <w:bottom w:val="nil"/>
              <w:right w:val="nil"/>
            </w:tcBorders>
          </w:tcPr>
          <w:p>
            <w:pPr>
              <w:spacing w:after="0" w:line="560" w:lineRule="exact"/>
              <w:ind w:firstLine="560" w:firstLineChars="200"/>
              <w:jc w:val="left"/>
              <w:rPr>
                <w:rFonts w:ascii="仿宋_GB2312" w:eastAsia="仿宋_GB2312" w:cs="ArialUnicodeMS"/>
                <w:kern w:val="0"/>
                <w:sz w:val="28"/>
                <w:szCs w:val="28"/>
              </w:rPr>
            </w:pPr>
          </w:p>
        </w:tc>
      </w:tr>
    </w:tbl>
    <w:p>
      <w:pPr>
        <w:widowControl/>
        <w:spacing w:line="560" w:lineRule="exact"/>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r>
        <w:rPr>
          <w:rFonts w:hint="eastAsia" w:ascii="黑体" w:eastAsia="黑体"/>
          <w:color w:val="000000"/>
          <w:sz w:val="72"/>
          <w:szCs w:val="96"/>
        </w:rPr>
        <w:t>第二部分</w:t>
      </w:r>
    </w:p>
    <w:p>
      <w:pPr>
        <w:widowControl/>
        <w:spacing w:line="1200" w:lineRule="exact"/>
        <w:jc w:val="center"/>
        <w:rPr>
          <w:rFonts w:hint="eastAsia" w:ascii="黑体" w:eastAsia="黑体"/>
          <w:color w:val="000000"/>
          <w:sz w:val="72"/>
          <w:szCs w:val="96"/>
        </w:rPr>
      </w:pPr>
      <w:r>
        <w:rPr>
          <w:rFonts w:hint="eastAsia" w:ascii="黑体" w:eastAsia="黑体"/>
          <w:color w:val="000000"/>
          <w:sz w:val="72"/>
          <w:szCs w:val="96"/>
        </w:rPr>
        <w:t>2018年度部门决算报表</w:t>
      </w:r>
    </w:p>
    <w:p>
      <w:pPr>
        <w:widowControl/>
        <w:spacing w:line="1200" w:lineRule="exact"/>
        <w:jc w:val="center"/>
        <w:rPr>
          <w:rFonts w:hint="eastAsia" w:ascii="黑体" w:eastAsia="黑体"/>
          <w:color w:val="000000"/>
          <w:sz w:val="72"/>
          <w:szCs w:val="96"/>
          <w:lang w:eastAsia="zh-CN"/>
        </w:rPr>
      </w:pPr>
      <w:r>
        <w:rPr>
          <w:rFonts w:hint="eastAsia" w:ascii="黑体" w:eastAsia="黑体"/>
          <w:color w:val="000000"/>
          <w:sz w:val="72"/>
          <w:szCs w:val="96"/>
          <w:lang w:eastAsia="zh-CN"/>
        </w:rPr>
        <w:t>（见附表）</w:t>
      </w: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rPr>
          <w:rFonts w:ascii="宋体" w:cs="ArialUnicodeMS"/>
          <w:color w:val="000000"/>
          <w:kern w:val="0"/>
        </w:rPr>
      </w:pPr>
    </w:p>
    <w:p>
      <w:pPr>
        <w:rPr>
          <w:rFonts w:ascii="宋体" w:cs="ArialUnicodeMS"/>
          <w:color w:val="000000"/>
          <w:kern w:val="0"/>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hint="eastAsia" w:ascii="黑体" w:eastAsia="黑体"/>
          <w:color w:val="000000"/>
          <w:sz w:val="96"/>
          <w:szCs w:val="96"/>
        </w:rPr>
        <w:t>第三部分</w:t>
      </w:r>
    </w:p>
    <w:p>
      <w:pPr>
        <w:widowControl/>
        <w:spacing w:line="1200" w:lineRule="exact"/>
        <w:jc w:val="center"/>
        <w:rPr>
          <w:color w:val="000000"/>
          <w:sz w:val="96"/>
          <w:szCs w:val="96"/>
        </w:rPr>
      </w:pPr>
      <w:r>
        <w:rPr>
          <w:rFonts w:hint="eastAsia" w:ascii="黑体" w:eastAsia="黑体"/>
          <w:color w:val="000000"/>
          <w:sz w:val="96"/>
          <w:szCs w:val="96"/>
        </w:rPr>
        <w:t>部门决算情况说明</w:t>
      </w:r>
    </w:p>
    <w:p>
      <w:pPr>
        <w:rPr>
          <w:rFonts w:ascii="宋体" w:cs="ArialUnicodeMS"/>
          <w:color w:val="000000"/>
          <w:kern w:val="0"/>
        </w:rPr>
        <w:sectPr>
          <w:pgSz w:w="11906" w:h="16838"/>
          <w:pgMar w:top="2098" w:right="1474" w:bottom="1984" w:left="1588" w:header="851" w:footer="992" w:gutter="0"/>
          <w:cols w:space="72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b w:val="0"/>
          <w:bCs w:val="0"/>
          <w:kern w:val="0"/>
        </w:rPr>
        <w:t>支出</w:t>
      </w:r>
      <w:r>
        <w:rPr>
          <w:rFonts w:hint="eastAsia" w:ascii="黑体" w:eastAsia="黑体"/>
          <w:b w:val="0"/>
          <w:bCs w:val="0"/>
        </w:rPr>
        <w:t>决算总体情况说明</w:t>
      </w:r>
    </w:p>
    <w:p>
      <w:pPr>
        <w:pStyle w:val="3"/>
        <w:spacing w:before="0" w:after="0" w:line="580" w:lineRule="exact"/>
        <w:ind w:firstLine="640" w:firstLineChars="200"/>
        <w:rPr>
          <w:rFonts w:hint="eastAsia" w:ascii="仿宋_GB2312" w:eastAsia="仿宋_GB2312" w:cs="仿宋_GB2312"/>
          <w:b w:val="0"/>
          <w:bCs w:val="0"/>
          <w:kern w:val="2"/>
          <w:sz w:val="32"/>
          <w:szCs w:val="32"/>
          <w:lang w:val="en-US" w:eastAsia="zh-CN" w:bidi="ar-SA"/>
        </w:rPr>
      </w:pPr>
      <w:r>
        <w:rPr>
          <w:rFonts w:hint="eastAsia" w:ascii="仿宋_GB2312" w:eastAsia="仿宋_GB2312" w:cs="仿宋_GB2312"/>
          <w:b w:val="0"/>
          <w:bCs w:val="0"/>
          <w:kern w:val="2"/>
          <w:sz w:val="32"/>
          <w:szCs w:val="32"/>
          <w:lang w:val="en-US" w:eastAsia="zh-CN" w:bidi="ar-SA"/>
        </w:rPr>
        <w:t>本部门2018年度年初结转和结余0万元，本年收入1459.8万元；本年支出1459.8万元，年末结转和结余0万元。与2017年度决算相比，本年收入增加147.84万元，增长13%，主要是医疗卫生和计划生育收入、农林水收入、社会保障和就业收入和其他收入增加；本年支出增加147.84万元，增长13%，主要是医疗卫生和计划生育支出、农林水支出、社会保障和就业支出和其他支出增加。</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本部门2018年度本年收入合计</w:t>
      </w:r>
      <w:r>
        <w:rPr>
          <w:rFonts w:hint="eastAsia" w:ascii="仿宋_GB2312" w:eastAsia="仿宋_GB2312" w:cs="仿宋_GB2312"/>
          <w:sz w:val="32"/>
          <w:szCs w:val="32"/>
          <w:lang w:val="en-US" w:eastAsia="zh-CN"/>
        </w:rPr>
        <w:t>1459.8</w:t>
      </w:r>
      <w:r>
        <w:rPr>
          <w:rFonts w:hint="eastAsia" w:ascii="仿宋_GB2312" w:eastAsia="仿宋_GB2312" w:cs="仿宋_GB2312"/>
          <w:sz w:val="32"/>
          <w:szCs w:val="32"/>
        </w:rPr>
        <w:t>万元，其中：财政拨款收入</w:t>
      </w:r>
      <w:r>
        <w:rPr>
          <w:rFonts w:hint="eastAsia" w:ascii="仿宋_GB2312" w:eastAsia="仿宋_GB2312" w:cs="仿宋_GB2312"/>
          <w:sz w:val="32"/>
          <w:szCs w:val="32"/>
          <w:lang w:val="en-US" w:eastAsia="zh-CN"/>
        </w:rPr>
        <w:t>1459.8</w:t>
      </w:r>
      <w:r>
        <w:rPr>
          <w:rFonts w:hint="eastAsia" w:ascii="仿宋_GB2312" w:eastAsia="仿宋_GB2312" w:cs="仿宋_GB2312"/>
          <w:sz w:val="32"/>
          <w:szCs w:val="32"/>
        </w:rPr>
        <w:t>万元，占</w:t>
      </w:r>
      <w:r>
        <w:rPr>
          <w:rFonts w:hint="eastAsia" w:ascii="仿宋_GB2312" w:eastAsia="仿宋_GB2312" w:cs="仿宋_GB2312"/>
          <w:sz w:val="32"/>
          <w:szCs w:val="32"/>
          <w:lang w:val="en-US" w:eastAsia="zh-CN"/>
        </w:rPr>
        <w:t>100</w:t>
      </w:r>
      <w:r>
        <w:rPr>
          <w:rFonts w:hint="eastAsia" w:ascii="仿宋_GB2312" w:eastAsia="仿宋_GB2312" w:cs="仿宋_GB2312"/>
          <w:sz w:val="32"/>
          <w:szCs w:val="32"/>
        </w:rPr>
        <w:t>%；事业收入</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万元，占</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%；经营收入</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万元，占</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%；其他收入</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万元，占</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%。如图所示：</w:t>
      </w:r>
    </w:p>
    <w:p>
      <w:pPr>
        <w:adjustRightInd w:val="0"/>
        <w:snapToGrid w:val="0"/>
        <w:spacing w:line="584" w:lineRule="exact"/>
        <w:jc w:val="center"/>
        <w:rPr>
          <w:rFonts w:hint="eastAsia" w:ascii="仿宋_GB2312" w:eastAsia="仿宋_GB2312" w:cs="仿宋_GB2312"/>
          <w:sz w:val="32"/>
          <w:szCs w:val="32"/>
        </w:rPr>
      </w:pPr>
      <w:r>
        <w:rPr>
          <w:rFonts w:hint="eastAsia" w:ascii="仿宋_GB2312" w:eastAsia="仿宋_GB2312" w:cs="仿宋_GB2312"/>
          <w:sz w:val="32"/>
          <w:szCs w:val="32"/>
        </w:rPr>
        <w:t>图1：收入决算结构饼状图</w:t>
      </w:r>
    </w:p>
    <w:p>
      <w:pPr>
        <w:rPr>
          <w:rFonts w:ascii="黑体" w:eastAsia="黑体" w:cs="Arial"/>
          <w:sz w:val="32"/>
          <w:szCs w:val="32"/>
        </w:rPr>
      </w:pPr>
      <w:r>
        <w:rPr>
          <w:rFonts w:hint="eastAsia" w:eastAsia="仿宋_GB2312"/>
          <w:sz w:val="32"/>
          <w:szCs w:val="32"/>
        </w:rPr>
        <w:drawing>
          <wp:anchor distT="0" distB="0" distL="114300" distR="114300" simplePos="0" relativeHeight="251659264" behindDoc="0" locked="0" layoutInCell="1" allowOverlap="1">
            <wp:simplePos x="0" y="0"/>
            <wp:positionH relativeFrom="column">
              <wp:posOffset>300990</wp:posOffset>
            </wp:positionH>
            <wp:positionV relativeFrom="paragraph">
              <wp:posOffset>9525</wp:posOffset>
            </wp:positionV>
            <wp:extent cx="4746625" cy="1694815"/>
            <wp:effectExtent l="0" t="0" r="0" b="0"/>
            <wp:wrapTopAndBottom/>
            <wp:docPr id="1" name="图表 1"/>
            <wp:cNvGraphicFramePr/>
            <a:graphic xmlns:a="http://schemas.openxmlformats.org/drawingml/2006/main">
              <a:graphicData uri="http://schemas.openxmlformats.org/drawingml/2006/picture">
                <pic:pic xmlns:pic="http://schemas.openxmlformats.org/drawingml/2006/picture">
                  <pic:nvPicPr>
                    <pic:cNvPr id="1" name="图表 1"/>
                    <pic:cNvPicPr/>
                  </pic:nvPicPr>
                  <pic:blipFill>
                    <a:blip r:embed="rId6"/>
                    <a:stretch>
                      <a:fillRect/>
                    </a:stretch>
                  </pic:blipFill>
                  <pic:spPr>
                    <a:xfrm>
                      <a:off x="0" y="0"/>
                      <a:ext cx="4746625" cy="1694815"/>
                    </a:xfrm>
                    <a:prstGeom prst="rect">
                      <a:avLst/>
                    </a:prstGeom>
                    <a:noFill/>
                    <a:ln w="9525" cap="flat" cmpd="sng">
                      <a:solidFill>
                        <a:srgbClr val="000000"/>
                      </a:solidFill>
                      <a:prstDash val="solid"/>
                      <a:miter/>
                    </a:ln>
                  </pic:spPr>
                </pic:pic>
              </a:graphicData>
            </a:graphic>
          </wp:anchor>
        </w:drawing>
      </w:r>
    </w:p>
    <w:p>
      <w:pPr>
        <w:pStyle w:val="3"/>
        <w:spacing w:before="0" w:after="0" w:line="580" w:lineRule="exact"/>
        <w:rPr>
          <w:rFonts w:ascii="黑体" w:eastAsia="黑体"/>
          <w:b w:val="0"/>
          <w:bCs w:val="0"/>
        </w:rPr>
      </w:pPr>
      <w:r>
        <w:rPr>
          <w:rFonts w:hint="eastAsia" w:ascii="黑体" w:eastAsia="黑体"/>
          <w:b w:val="0"/>
          <w:bCs w:val="0"/>
          <w:lang w:val="en-US" w:eastAsia="zh-CN"/>
        </w:rPr>
        <w:t xml:space="preserve">    </w:t>
      </w:r>
      <w:r>
        <w:rPr>
          <w:rFonts w:hint="eastAsia" w:ascii="黑体" w:eastAsia="黑体"/>
          <w:b w:val="0"/>
          <w:bCs w:val="0"/>
        </w:rPr>
        <w:t>三、支出决算情况说明</w:t>
      </w:r>
    </w:p>
    <w:p>
      <w:pPr>
        <w:adjustRightInd w:val="0"/>
        <w:snapToGrid w:val="0"/>
        <w:spacing w:after="0"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本部门2018年度本年支出合计</w:t>
      </w:r>
      <w:r>
        <w:rPr>
          <w:rFonts w:hint="eastAsia" w:ascii="仿宋_GB2312" w:eastAsia="仿宋_GB2312" w:cs="仿宋_GB2312"/>
          <w:sz w:val="32"/>
          <w:szCs w:val="32"/>
          <w:lang w:val="en-US" w:eastAsia="zh-CN"/>
        </w:rPr>
        <w:t>1459.8</w:t>
      </w:r>
      <w:r>
        <w:rPr>
          <w:rFonts w:hint="eastAsia" w:ascii="仿宋_GB2312" w:eastAsia="仿宋_GB2312" w:cs="仿宋_GB2312"/>
          <w:sz w:val="32"/>
          <w:szCs w:val="32"/>
        </w:rPr>
        <w:t>万元，其中：基本支出</w:t>
      </w:r>
      <w:r>
        <w:rPr>
          <w:rFonts w:hint="eastAsia" w:ascii="仿宋_GB2312" w:eastAsia="仿宋_GB2312" w:cs="仿宋_GB2312"/>
          <w:sz w:val="32"/>
          <w:szCs w:val="32"/>
          <w:lang w:val="en-US" w:eastAsia="zh-CN"/>
        </w:rPr>
        <w:t>809.38</w:t>
      </w:r>
      <w:r>
        <w:rPr>
          <w:rFonts w:hint="eastAsia" w:ascii="仿宋_GB2312" w:eastAsia="仿宋_GB2312" w:cs="仿宋_GB2312"/>
          <w:sz w:val="32"/>
          <w:szCs w:val="32"/>
        </w:rPr>
        <w:t>万元，占</w:t>
      </w:r>
      <w:r>
        <w:rPr>
          <w:rFonts w:hint="eastAsia" w:ascii="仿宋_GB2312" w:eastAsia="仿宋_GB2312" w:cs="仿宋_GB2312"/>
          <w:sz w:val="32"/>
          <w:szCs w:val="32"/>
          <w:lang w:val="en-US" w:eastAsia="zh-CN"/>
        </w:rPr>
        <w:t>55</w:t>
      </w:r>
      <w:r>
        <w:rPr>
          <w:rFonts w:hint="eastAsia" w:ascii="仿宋_GB2312" w:eastAsia="仿宋_GB2312" w:cs="仿宋_GB2312"/>
          <w:sz w:val="32"/>
          <w:szCs w:val="32"/>
        </w:rPr>
        <w:t>%；项目支出</w:t>
      </w:r>
      <w:r>
        <w:rPr>
          <w:rFonts w:hint="eastAsia" w:ascii="仿宋_GB2312" w:eastAsia="仿宋_GB2312" w:cs="仿宋_GB2312"/>
          <w:sz w:val="32"/>
          <w:szCs w:val="32"/>
          <w:lang w:val="en-US" w:eastAsia="zh-CN"/>
        </w:rPr>
        <w:t>650.42</w:t>
      </w:r>
      <w:r>
        <w:rPr>
          <w:rFonts w:hint="eastAsia" w:ascii="仿宋_GB2312" w:eastAsia="仿宋_GB2312" w:cs="仿宋_GB2312"/>
          <w:sz w:val="32"/>
          <w:szCs w:val="32"/>
        </w:rPr>
        <w:t>万元，占</w:t>
      </w:r>
      <w:r>
        <w:rPr>
          <w:rFonts w:hint="eastAsia" w:ascii="仿宋_GB2312" w:eastAsia="仿宋_GB2312" w:cs="仿宋_GB2312"/>
          <w:sz w:val="32"/>
          <w:szCs w:val="32"/>
          <w:lang w:val="en-US" w:eastAsia="zh-CN"/>
        </w:rPr>
        <w:t>45</w:t>
      </w:r>
      <w:r>
        <w:rPr>
          <w:rFonts w:hint="eastAsia" w:ascii="仿宋_GB2312" w:eastAsia="仿宋_GB2312" w:cs="仿宋_GB2312"/>
          <w:sz w:val="32"/>
          <w:szCs w:val="32"/>
        </w:rPr>
        <w:t>%；经营支出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万元，占</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%。如图所示：</w:t>
      </w:r>
    </w:p>
    <w:p>
      <w:pPr>
        <w:adjustRightInd w:val="0"/>
        <w:snapToGrid w:val="0"/>
        <w:spacing w:after="0" w:line="580" w:lineRule="exact"/>
        <w:jc w:val="center"/>
        <w:rPr>
          <w:rFonts w:hint="eastAsia" w:ascii="仿宋_GB2312" w:eastAsia="仿宋_GB2312" w:cs="仿宋_GB2312"/>
          <w:sz w:val="32"/>
          <w:szCs w:val="32"/>
        </w:rPr>
      </w:pPr>
      <w:r>
        <w:rPr>
          <w:rFonts w:hint="eastAsia" w:ascii="仿宋_GB2312" w:eastAsia="仿宋_GB2312" w:cs="仿宋_GB2312"/>
          <w:sz w:val="32"/>
          <w:szCs w:val="32"/>
        </w:rPr>
        <w:drawing>
          <wp:anchor distT="0" distB="0" distL="114300" distR="114300" simplePos="0" relativeHeight="251659264" behindDoc="0" locked="0" layoutInCell="1" allowOverlap="1">
            <wp:simplePos x="0" y="0"/>
            <wp:positionH relativeFrom="column">
              <wp:posOffset>196215</wp:posOffset>
            </wp:positionH>
            <wp:positionV relativeFrom="paragraph">
              <wp:posOffset>868680</wp:posOffset>
            </wp:positionV>
            <wp:extent cx="5069840" cy="2124710"/>
            <wp:effectExtent l="0" t="0" r="0" b="0"/>
            <wp:wrapTopAndBottom/>
            <wp:docPr id="4" name="图表 2"/>
            <wp:cNvGraphicFramePr/>
            <a:graphic xmlns:a="http://schemas.openxmlformats.org/drawingml/2006/main">
              <a:graphicData uri="http://schemas.openxmlformats.org/drawingml/2006/picture">
                <pic:pic xmlns:pic="http://schemas.openxmlformats.org/drawingml/2006/picture">
                  <pic:nvPicPr>
                    <pic:cNvPr id="4" name="图表 2"/>
                    <pic:cNvPicPr/>
                  </pic:nvPicPr>
                  <pic:blipFill>
                    <a:blip r:embed="rId7"/>
                    <a:stretch>
                      <a:fillRect/>
                    </a:stretch>
                  </pic:blipFill>
                  <pic:spPr>
                    <a:xfrm>
                      <a:off x="0" y="0"/>
                      <a:ext cx="5069840" cy="2124710"/>
                    </a:xfrm>
                    <a:prstGeom prst="rect">
                      <a:avLst/>
                    </a:prstGeom>
                    <a:noFill/>
                    <a:ln w="9525" cap="flat" cmpd="sng">
                      <a:solidFill>
                        <a:srgbClr val="000000"/>
                      </a:solidFill>
                      <a:prstDash val="solid"/>
                      <a:miter/>
                    </a:ln>
                  </pic:spPr>
                </pic:pic>
              </a:graphicData>
            </a:graphic>
          </wp:anchor>
        </w:drawing>
      </w:r>
      <w:r>
        <w:rPr>
          <w:rFonts w:hint="eastAsia" w:ascii="仿宋_GB2312" w:eastAsia="仿宋_GB2312" w:cs="仿宋_GB2312"/>
          <w:sz w:val="32"/>
          <w:szCs w:val="32"/>
        </w:rPr>
        <w:t>图2：支出决算结构饼状图</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lang w:val="en-US" w:eastAsia="zh-CN"/>
        </w:rPr>
        <w:t xml:space="preserve">  </w:t>
      </w: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pStyle w:val="3"/>
        <w:spacing w:before="0" w:after="0" w:line="580"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本部门2018年度财政拨款本年收入</w:t>
      </w:r>
      <w:r>
        <w:rPr>
          <w:rFonts w:hint="eastAsia" w:ascii="仿宋_GB2312" w:eastAsia="仿宋_GB2312" w:cs="仿宋_GB2312"/>
          <w:b w:val="0"/>
          <w:bCs w:val="0"/>
          <w:sz w:val="32"/>
          <w:szCs w:val="32"/>
          <w:lang w:val="en-US" w:eastAsia="zh-CN"/>
        </w:rPr>
        <w:t>1459.8</w:t>
      </w:r>
      <w:r>
        <w:rPr>
          <w:rFonts w:hint="eastAsia" w:ascii="仿宋_GB2312" w:eastAsia="仿宋_GB2312" w:cs="仿宋_GB2312"/>
          <w:b w:val="0"/>
          <w:bCs w:val="0"/>
          <w:sz w:val="32"/>
          <w:szCs w:val="32"/>
        </w:rPr>
        <w:t>万元,比2017年度增加</w:t>
      </w:r>
      <w:r>
        <w:rPr>
          <w:rFonts w:hint="eastAsia" w:ascii="仿宋_GB2312" w:eastAsia="仿宋_GB2312" w:cs="仿宋_GB2312"/>
          <w:b w:val="0"/>
          <w:bCs w:val="0"/>
          <w:sz w:val="32"/>
          <w:szCs w:val="32"/>
          <w:lang w:val="en-US" w:eastAsia="zh-CN"/>
        </w:rPr>
        <w:t>147.84</w:t>
      </w:r>
      <w:r>
        <w:rPr>
          <w:rFonts w:hint="eastAsia" w:ascii="仿宋_GB2312" w:eastAsia="仿宋_GB2312" w:cs="仿宋_GB2312"/>
          <w:b w:val="0"/>
          <w:bCs w:val="0"/>
          <w:sz w:val="32"/>
          <w:szCs w:val="32"/>
        </w:rPr>
        <w:t>万元，</w:t>
      </w:r>
      <w:r>
        <w:rPr>
          <w:rFonts w:hint="eastAsia" w:ascii="仿宋_GB2312" w:eastAsia="仿宋_GB2312" w:cs="仿宋_GB2312"/>
          <w:b w:val="0"/>
          <w:bCs w:val="0"/>
          <w:kern w:val="2"/>
          <w:sz w:val="32"/>
          <w:szCs w:val="32"/>
          <w:lang w:val="en-US" w:eastAsia="zh-CN" w:bidi="ar-SA"/>
        </w:rPr>
        <w:t>增长13%，主要是医疗卫生和计划生育收入、农林水收入、社会保障和就业收入和其他收入增加；本年支出增加147.84万元，增长13%，主要是医疗卫生和计划生育支出、农林水支出、社会保障和就业支出和其他支出增加。</w:t>
      </w:r>
    </w:p>
    <w:p>
      <w:pPr>
        <w:adjustRightInd w:val="0"/>
        <w:snapToGrid w:val="0"/>
        <w:spacing w:after="0"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其中：一般公共预算财政拨款本年收入</w:t>
      </w:r>
      <w:r>
        <w:rPr>
          <w:rFonts w:hint="eastAsia" w:ascii="仿宋_GB2312" w:eastAsia="仿宋_GB2312" w:cs="仿宋_GB2312"/>
          <w:sz w:val="32"/>
          <w:szCs w:val="32"/>
          <w:lang w:val="en-US" w:eastAsia="zh-CN"/>
        </w:rPr>
        <w:t>1379.8</w:t>
      </w:r>
      <w:r>
        <w:rPr>
          <w:rFonts w:hint="eastAsia" w:ascii="仿宋_GB2312" w:eastAsia="仿宋_GB2312" w:cs="仿宋_GB2312"/>
          <w:sz w:val="32"/>
          <w:szCs w:val="32"/>
        </w:rPr>
        <w:t>万元，比2017年度增加</w:t>
      </w:r>
      <w:r>
        <w:rPr>
          <w:rFonts w:hint="eastAsia" w:ascii="仿宋_GB2312" w:eastAsia="仿宋_GB2312" w:cs="仿宋_GB2312"/>
          <w:sz w:val="32"/>
          <w:szCs w:val="32"/>
          <w:lang w:val="en-US" w:eastAsia="zh-CN"/>
        </w:rPr>
        <w:t>67.84</w:t>
      </w:r>
      <w:r>
        <w:rPr>
          <w:rFonts w:hint="eastAsia" w:ascii="仿宋_GB2312" w:eastAsia="仿宋_GB2312" w:cs="仿宋_GB2312"/>
          <w:sz w:val="32"/>
          <w:szCs w:val="32"/>
        </w:rPr>
        <w:t>万元；主要是</w:t>
      </w:r>
      <w:r>
        <w:rPr>
          <w:rFonts w:hint="eastAsia" w:ascii="仿宋_GB2312" w:eastAsia="仿宋_GB2312" w:cs="仿宋_GB2312"/>
          <w:b w:val="0"/>
          <w:bCs w:val="0"/>
          <w:kern w:val="2"/>
          <w:sz w:val="32"/>
          <w:szCs w:val="32"/>
          <w:lang w:val="en-US" w:eastAsia="zh-CN" w:bidi="ar-SA"/>
        </w:rPr>
        <w:t>医疗卫生和计划生育收入、农林水收入、社会保障和就业收入增加</w:t>
      </w:r>
      <w:r>
        <w:rPr>
          <w:rFonts w:hint="eastAsia" w:ascii="仿宋_GB2312" w:eastAsia="仿宋_GB2312" w:cs="仿宋_GB2312"/>
          <w:sz w:val="32"/>
          <w:szCs w:val="32"/>
        </w:rPr>
        <w:t>；本年支出</w:t>
      </w:r>
      <w:r>
        <w:rPr>
          <w:rFonts w:hint="eastAsia" w:ascii="仿宋_GB2312" w:eastAsia="仿宋_GB2312" w:cs="仿宋_GB2312"/>
          <w:sz w:val="32"/>
          <w:szCs w:val="32"/>
          <w:lang w:val="en-US" w:eastAsia="zh-CN"/>
        </w:rPr>
        <w:t>1379.8</w:t>
      </w:r>
      <w:r>
        <w:rPr>
          <w:rFonts w:hint="eastAsia" w:ascii="仿宋_GB2312" w:eastAsia="仿宋_GB2312" w:cs="仿宋_GB2312"/>
          <w:sz w:val="32"/>
          <w:szCs w:val="32"/>
        </w:rPr>
        <w:t>万元，比2017年度增加</w:t>
      </w:r>
      <w:r>
        <w:rPr>
          <w:rFonts w:hint="eastAsia" w:ascii="仿宋_GB2312" w:eastAsia="仿宋_GB2312" w:cs="仿宋_GB2312"/>
          <w:sz w:val="32"/>
          <w:szCs w:val="32"/>
          <w:lang w:val="en-US" w:eastAsia="zh-CN"/>
        </w:rPr>
        <w:t>67.84</w:t>
      </w:r>
      <w:r>
        <w:rPr>
          <w:rFonts w:hint="eastAsia" w:ascii="仿宋_GB2312" w:eastAsia="仿宋_GB2312" w:cs="仿宋_GB2312"/>
          <w:sz w:val="32"/>
          <w:szCs w:val="32"/>
        </w:rPr>
        <w:t>万元，增长</w:t>
      </w:r>
      <w:r>
        <w:rPr>
          <w:rFonts w:hint="eastAsia" w:ascii="仿宋_GB2312" w:eastAsia="仿宋_GB2312" w:cs="仿宋_GB2312"/>
          <w:sz w:val="32"/>
          <w:szCs w:val="32"/>
          <w:lang w:val="en-US" w:eastAsia="zh-CN"/>
        </w:rPr>
        <w:t>5</w:t>
      </w:r>
      <w:r>
        <w:rPr>
          <w:rFonts w:hint="eastAsia" w:ascii="仿宋_GB2312" w:eastAsia="仿宋_GB2312" w:cs="仿宋_GB2312"/>
          <w:sz w:val="32"/>
          <w:szCs w:val="32"/>
        </w:rPr>
        <w:t>%，主要是</w:t>
      </w:r>
      <w:r>
        <w:rPr>
          <w:rFonts w:hint="eastAsia" w:ascii="仿宋_GB2312" w:eastAsia="仿宋_GB2312" w:cs="仿宋_GB2312"/>
          <w:b w:val="0"/>
          <w:bCs w:val="0"/>
          <w:kern w:val="2"/>
          <w:sz w:val="32"/>
          <w:szCs w:val="32"/>
          <w:lang w:val="en-US" w:eastAsia="zh-CN" w:bidi="ar-SA"/>
        </w:rPr>
        <w:t>医疗卫生和计划生育支出、农林水支出、社会保障和就业支出增加</w:t>
      </w:r>
      <w:r>
        <w:rPr>
          <w:rFonts w:hint="eastAsia" w:ascii="仿宋_GB2312" w:eastAsia="仿宋_GB2312" w:cs="仿宋_GB2312"/>
          <w:sz w:val="32"/>
          <w:szCs w:val="32"/>
        </w:rPr>
        <w:t>。政府性基金预算财政拨款本年收入</w:t>
      </w:r>
      <w:r>
        <w:rPr>
          <w:rFonts w:hint="eastAsia" w:ascii="仿宋_GB2312" w:eastAsia="仿宋_GB2312" w:cs="仿宋_GB2312"/>
          <w:sz w:val="32"/>
          <w:szCs w:val="32"/>
          <w:lang w:val="en-US" w:eastAsia="zh-CN"/>
        </w:rPr>
        <w:t>80</w:t>
      </w:r>
      <w:r>
        <w:rPr>
          <w:rFonts w:hint="eastAsia" w:ascii="仿宋_GB2312" w:eastAsia="仿宋_GB2312" w:cs="仿宋_GB2312"/>
          <w:sz w:val="32"/>
          <w:szCs w:val="32"/>
        </w:rPr>
        <w:t>万元，比2017年度增加</w:t>
      </w:r>
      <w:r>
        <w:rPr>
          <w:rFonts w:hint="eastAsia" w:ascii="仿宋_GB2312" w:eastAsia="仿宋_GB2312" w:cs="仿宋_GB2312"/>
          <w:sz w:val="32"/>
          <w:szCs w:val="32"/>
          <w:lang w:val="en-US" w:eastAsia="zh-CN"/>
        </w:rPr>
        <w:t>80</w:t>
      </w:r>
      <w:r>
        <w:rPr>
          <w:rFonts w:hint="eastAsia" w:ascii="仿宋_GB2312" w:eastAsia="仿宋_GB2312" w:cs="仿宋_GB2312"/>
          <w:sz w:val="32"/>
          <w:szCs w:val="32"/>
        </w:rPr>
        <w:t>万元，主要是</w:t>
      </w:r>
      <w:r>
        <w:rPr>
          <w:rFonts w:hint="eastAsia" w:ascii="仿宋_GB2312" w:eastAsia="仿宋_GB2312" w:cs="仿宋_GB2312"/>
          <w:sz w:val="32"/>
          <w:szCs w:val="32"/>
          <w:lang w:eastAsia="zh-CN"/>
        </w:rPr>
        <w:t>城乡社区收入和其他支出收入增加</w:t>
      </w:r>
      <w:r>
        <w:rPr>
          <w:rFonts w:hint="eastAsia" w:ascii="仿宋_GB2312" w:eastAsia="仿宋_GB2312" w:cs="仿宋_GB2312"/>
          <w:sz w:val="32"/>
          <w:szCs w:val="32"/>
        </w:rPr>
        <w:t>；本年支出</w:t>
      </w:r>
      <w:r>
        <w:rPr>
          <w:rFonts w:hint="eastAsia" w:ascii="仿宋_GB2312" w:eastAsia="仿宋_GB2312" w:cs="仿宋_GB2312"/>
          <w:sz w:val="32"/>
          <w:szCs w:val="32"/>
          <w:lang w:val="en-US" w:eastAsia="zh-CN"/>
        </w:rPr>
        <w:t>80</w:t>
      </w:r>
      <w:r>
        <w:rPr>
          <w:rFonts w:hint="eastAsia" w:ascii="仿宋_GB2312" w:eastAsia="仿宋_GB2312" w:cs="仿宋_GB2312"/>
          <w:sz w:val="32"/>
          <w:szCs w:val="32"/>
        </w:rPr>
        <w:t>万元，比2017年度增加</w:t>
      </w:r>
      <w:r>
        <w:rPr>
          <w:rFonts w:hint="eastAsia" w:ascii="仿宋_GB2312" w:eastAsia="仿宋_GB2312" w:cs="仿宋_GB2312"/>
          <w:sz w:val="32"/>
          <w:szCs w:val="32"/>
          <w:lang w:val="en-US" w:eastAsia="zh-CN"/>
        </w:rPr>
        <w:t>80</w:t>
      </w:r>
      <w:r>
        <w:rPr>
          <w:rFonts w:hint="eastAsia" w:ascii="仿宋_GB2312" w:eastAsia="仿宋_GB2312" w:cs="仿宋_GB2312"/>
          <w:sz w:val="32"/>
          <w:szCs w:val="32"/>
        </w:rPr>
        <w:t>万元，主要是</w:t>
      </w:r>
      <w:r>
        <w:rPr>
          <w:rFonts w:hint="eastAsia" w:ascii="仿宋_GB2312" w:eastAsia="仿宋_GB2312" w:cs="仿宋_GB2312"/>
          <w:sz w:val="32"/>
          <w:szCs w:val="32"/>
          <w:lang w:eastAsia="zh-CN"/>
        </w:rPr>
        <w:t>城乡社区支出和其他支出增加</w:t>
      </w:r>
      <w:r>
        <w:rPr>
          <w:rFonts w:hint="eastAsia" w:ascii="仿宋_GB2312" w:eastAsia="仿宋_GB2312" w:cs="仿宋_GB2312"/>
          <w:sz w:val="32"/>
          <w:szCs w:val="32"/>
        </w:rPr>
        <w:t>。</w:t>
      </w:r>
    </w:p>
    <w:p>
      <w:pPr>
        <w:adjustRightInd w:val="0"/>
        <w:snapToGrid w:val="0"/>
        <w:spacing w:after="0" w:line="580" w:lineRule="exact"/>
        <w:jc w:val="center"/>
        <w:rPr>
          <w:rFonts w:hint="eastAsia" w:ascii="仿宋_GB2312" w:eastAsia="仿宋_GB2312" w:cs="仿宋_GB2312"/>
          <w:sz w:val="32"/>
          <w:szCs w:val="32"/>
        </w:rPr>
      </w:pPr>
      <w:r>
        <w:rPr>
          <w:rFonts w:hint="eastAsia" w:ascii="仿宋_GB2312" w:eastAsia="仿宋_GB2312" w:cs="仿宋_GB2312"/>
          <w:sz w:val="32"/>
          <w:szCs w:val="32"/>
        </w:rPr>
        <w:t>图3：财政拨款收支情况</w:t>
      </w:r>
    </w:p>
    <w:p>
      <w:pPr>
        <w:adjustRightInd w:val="0"/>
        <w:snapToGrid w:val="0"/>
        <w:spacing w:after="0" w:line="580" w:lineRule="exact"/>
        <w:jc w:val="center"/>
        <w:rPr>
          <w:rFonts w:hint="eastAsia" w:eastAsia="仿宋_GB2312"/>
          <w:sz w:val="32"/>
          <w:szCs w:val="32"/>
          <w:lang w:eastAsia="zh-CN"/>
        </w:rPr>
      </w:pPr>
      <w:r>
        <w:pict>
          <v:shape id="_x0000_s1026" o:spid="_x0000_s1026" o:spt="75" type="#_x0000_t75" style="position:absolute;left:0pt;margin-left:27.2pt;margin-top:24.5pt;height:171.2pt;width:391.45pt;z-index:251659264;mso-width-relative:page;mso-height-relative:page;" o:ole="t" filled="f" o:preferrelative="t" stroked="t" coordsize="21600,21600">
            <v:path/>
            <v:fill on="f" focussize="0,0"/>
            <v:stroke color="#000000"/>
            <v:imagedata r:id="rId9" o:title="9683679681622446552730"/>
            <o:lock v:ext="edit" aspectratio="t"/>
          </v:shape>
          <o:OLEObject Type="Embed" ProgID="Package" ShapeID="_x0000_s1026" DrawAspect="Icon" ObjectID="_1468075725" r:id="rId8">
            <o:LockedField>false</o:LockedField>
          </o:OLEObject>
        </w:pict>
      </w:r>
    </w:p>
    <w:p>
      <w:pPr>
        <w:adjustRightInd w:val="0"/>
        <w:snapToGrid w:val="0"/>
        <w:spacing w:after="0" w:line="580" w:lineRule="exact"/>
        <w:jc w:val="center"/>
        <w:rPr>
          <w:rFonts w:hint="eastAsia" w:eastAsia="仿宋_GB2312"/>
          <w:sz w:val="32"/>
          <w:szCs w:val="32"/>
          <w:lang w:eastAsia="zh-CN"/>
        </w:rPr>
      </w:pPr>
    </w:p>
    <w:p>
      <w:pPr>
        <w:adjustRightInd w:val="0"/>
        <w:snapToGrid w:val="0"/>
        <w:spacing w:after="0" w:line="580" w:lineRule="exact"/>
        <w:jc w:val="center"/>
        <w:rPr>
          <w:rFonts w:hint="eastAsia" w:eastAsia="仿宋_GB2312"/>
          <w:sz w:val="32"/>
          <w:szCs w:val="32"/>
          <w:lang w:eastAsia="zh-CN"/>
        </w:rPr>
      </w:pPr>
    </w:p>
    <w:p>
      <w:pPr>
        <w:adjustRightInd w:val="0"/>
        <w:snapToGrid w:val="0"/>
        <w:spacing w:after="0" w:line="580" w:lineRule="exact"/>
        <w:jc w:val="center"/>
        <w:rPr>
          <w:rFonts w:hint="eastAsia" w:eastAsia="仿宋_GB2312"/>
          <w:sz w:val="32"/>
          <w:szCs w:val="32"/>
          <w:lang w:eastAsia="zh-CN"/>
        </w:rPr>
      </w:pPr>
    </w:p>
    <w:p>
      <w:pPr>
        <w:adjustRightInd w:val="0"/>
        <w:snapToGrid w:val="0"/>
        <w:spacing w:after="0" w:line="580" w:lineRule="exact"/>
        <w:jc w:val="center"/>
        <w:rPr>
          <w:rFonts w:hint="eastAsia" w:eastAsia="仿宋_GB2312"/>
          <w:sz w:val="32"/>
          <w:szCs w:val="32"/>
          <w:lang w:eastAsia="zh-CN"/>
        </w:rPr>
      </w:pPr>
    </w:p>
    <w:p>
      <w:pPr>
        <w:adjustRightInd w:val="0"/>
        <w:snapToGrid w:val="0"/>
        <w:spacing w:after="0" w:line="580" w:lineRule="exact"/>
        <w:jc w:val="center"/>
        <w:rPr>
          <w:rFonts w:hint="eastAsia" w:eastAsia="仿宋_GB2312"/>
          <w:sz w:val="32"/>
          <w:szCs w:val="32"/>
          <w:lang w:eastAsia="zh-CN"/>
        </w:rPr>
      </w:pPr>
    </w:p>
    <w:p>
      <w:pPr>
        <w:adjustRightInd w:val="0"/>
        <w:snapToGrid w:val="0"/>
        <w:spacing w:after="0" w:line="580" w:lineRule="exact"/>
        <w:jc w:val="center"/>
        <w:rPr>
          <w:rFonts w:hint="eastAsia" w:ascii="楷体_GB2312" w:eastAsia="楷体_GB2312" w:cs="DengXian-Bold"/>
          <w:b/>
          <w:bCs/>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本部门2018年度财政拨款本年收入</w:t>
      </w:r>
      <w:r>
        <w:rPr>
          <w:rFonts w:hint="eastAsia" w:ascii="仿宋_GB2312" w:eastAsia="仿宋_GB2312" w:cs="仿宋_GB2312"/>
          <w:sz w:val="32"/>
          <w:szCs w:val="32"/>
          <w:lang w:val="en-US" w:eastAsia="zh-CN"/>
        </w:rPr>
        <w:t>1459.8</w:t>
      </w:r>
      <w:r>
        <w:rPr>
          <w:rFonts w:hint="eastAsia" w:ascii="仿宋_GB2312" w:eastAsia="仿宋_GB2312" w:cs="仿宋_GB2312"/>
          <w:sz w:val="32"/>
          <w:szCs w:val="32"/>
        </w:rPr>
        <w:t>万元，完成年初预算的</w:t>
      </w:r>
      <w:r>
        <w:rPr>
          <w:rFonts w:hint="eastAsia" w:ascii="仿宋_GB2312" w:eastAsia="仿宋_GB2312" w:cs="仿宋_GB2312"/>
          <w:sz w:val="32"/>
          <w:szCs w:val="32"/>
          <w:lang w:val="en-US" w:eastAsia="zh-CN"/>
        </w:rPr>
        <w:t>160</w:t>
      </w:r>
      <w:r>
        <w:rPr>
          <w:rFonts w:hint="eastAsia" w:ascii="仿宋_GB2312" w:eastAsia="仿宋_GB2312" w:cs="仿宋_GB2312"/>
          <w:sz w:val="32"/>
          <w:szCs w:val="32"/>
        </w:rPr>
        <w:t>%,比年初预算增加</w:t>
      </w:r>
      <w:r>
        <w:rPr>
          <w:rFonts w:hint="eastAsia" w:ascii="仿宋_GB2312" w:eastAsia="仿宋_GB2312" w:cs="仿宋_GB2312"/>
          <w:sz w:val="32"/>
          <w:szCs w:val="32"/>
          <w:lang w:val="en-US" w:eastAsia="zh-CN"/>
        </w:rPr>
        <w:t>550.46</w:t>
      </w:r>
      <w:r>
        <w:rPr>
          <w:rFonts w:hint="eastAsia" w:ascii="仿宋_GB2312" w:eastAsia="仿宋_GB2312" w:cs="仿宋_GB2312"/>
          <w:sz w:val="32"/>
          <w:szCs w:val="32"/>
        </w:rPr>
        <w:t>万元，决算数大于预算数主要是</w:t>
      </w:r>
      <w:r>
        <w:rPr>
          <w:rFonts w:hint="eastAsia" w:ascii="仿宋_GB2312" w:eastAsia="仿宋_GB2312" w:cs="仿宋_GB2312"/>
          <w:b w:val="0"/>
          <w:bCs w:val="0"/>
          <w:kern w:val="2"/>
          <w:sz w:val="32"/>
          <w:szCs w:val="32"/>
          <w:lang w:val="en-US" w:eastAsia="zh-CN" w:bidi="ar-SA"/>
        </w:rPr>
        <w:t>医疗卫生和计划生育收入、农林水收入、社会保障和就业收入和其他收入增加</w:t>
      </w:r>
      <w:r>
        <w:rPr>
          <w:rFonts w:hint="eastAsia" w:ascii="仿宋_GB2312" w:eastAsia="仿宋_GB2312" w:cs="仿宋_GB2312"/>
          <w:sz w:val="32"/>
          <w:szCs w:val="32"/>
        </w:rPr>
        <w:t>；本年支出</w:t>
      </w:r>
      <w:r>
        <w:rPr>
          <w:rFonts w:hint="eastAsia" w:ascii="仿宋_GB2312" w:eastAsia="仿宋_GB2312" w:cs="仿宋_GB2312"/>
          <w:sz w:val="32"/>
          <w:szCs w:val="32"/>
          <w:lang w:val="en-US" w:eastAsia="zh-CN"/>
        </w:rPr>
        <w:t>1459.8</w:t>
      </w:r>
      <w:r>
        <w:rPr>
          <w:rFonts w:hint="eastAsia" w:ascii="仿宋_GB2312" w:eastAsia="仿宋_GB2312" w:cs="仿宋_GB2312"/>
          <w:sz w:val="32"/>
          <w:szCs w:val="32"/>
        </w:rPr>
        <w:t>万元，完成年初预算的</w:t>
      </w:r>
      <w:r>
        <w:rPr>
          <w:rFonts w:hint="eastAsia" w:ascii="仿宋_GB2312" w:eastAsia="仿宋_GB2312" w:cs="仿宋_GB2312"/>
          <w:sz w:val="32"/>
          <w:szCs w:val="32"/>
          <w:lang w:val="en-US" w:eastAsia="zh-CN"/>
        </w:rPr>
        <w:t>160</w:t>
      </w:r>
      <w:r>
        <w:rPr>
          <w:rFonts w:hint="eastAsia" w:ascii="仿宋_GB2312" w:eastAsia="仿宋_GB2312" w:cs="仿宋_GB2312"/>
          <w:sz w:val="32"/>
          <w:szCs w:val="32"/>
        </w:rPr>
        <w:t>%,比年初预算增加</w:t>
      </w:r>
      <w:r>
        <w:rPr>
          <w:rFonts w:hint="eastAsia" w:ascii="仿宋_GB2312" w:eastAsia="仿宋_GB2312" w:cs="仿宋_GB2312"/>
          <w:sz w:val="32"/>
          <w:szCs w:val="32"/>
          <w:lang w:val="en-US" w:eastAsia="zh-CN"/>
        </w:rPr>
        <w:t>550.46</w:t>
      </w:r>
      <w:r>
        <w:rPr>
          <w:rFonts w:hint="eastAsia" w:ascii="仿宋_GB2312" w:eastAsia="仿宋_GB2312" w:cs="仿宋_GB2312"/>
          <w:sz w:val="32"/>
          <w:szCs w:val="32"/>
        </w:rPr>
        <w:t>万元，决算数大于预算数主要是</w:t>
      </w:r>
      <w:r>
        <w:rPr>
          <w:rFonts w:hint="eastAsia" w:ascii="仿宋_GB2312" w:eastAsia="仿宋_GB2312" w:cs="仿宋_GB2312"/>
          <w:b w:val="0"/>
          <w:bCs w:val="0"/>
          <w:kern w:val="2"/>
          <w:sz w:val="32"/>
          <w:szCs w:val="32"/>
          <w:lang w:val="en-US" w:eastAsia="zh-CN" w:bidi="ar-SA"/>
        </w:rPr>
        <w:t>医疗卫生和计划生育支出、农林水支出、社会保障和就业支出和其他支出增加</w:t>
      </w:r>
      <w:r>
        <w:rPr>
          <w:rFonts w:hint="eastAsia" w:ascii="仿宋_GB2312" w:eastAsia="仿宋_GB2312" w:cs="仿宋_GB2312"/>
          <w:sz w:val="32"/>
          <w:szCs w:val="32"/>
        </w:rPr>
        <w:t>。</w:t>
      </w:r>
    </w:p>
    <w:p>
      <w:pPr>
        <w:adjustRightInd w:val="0"/>
        <w:snapToGrid w:val="0"/>
        <w:spacing w:after="0"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其中，一般公共预算财政拨款本年收入</w:t>
      </w:r>
      <w:r>
        <w:rPr>
          <w:rFonts w:hint="eastAsia" w:ascii="仿宋_GB2312" w:eastAsia="仿宋_GB2312" w:cs="仿宋_GB2312"/>
          <w:sz w:val="32"/>
          <w:szCs w:val="32"/>
          <w:lang w:val="en-US" w:eastAsia="zh-CN"/>
        </w:rPr>
        <w:t>1379.8万元，</w:t>
      </w:r>
      <w:r>
        <w:rPr>
          <w:rFonts w:hint="eastAsia" w:ascii="仿宋_GB2312" w:eastAsia="仿宋_GB2312" w:cs="仿宋_GB2312"/>
          <w:sz w:val="32"/>
          <w:szCs w:val="32"/>
        </w:rPr>
        <w:t>完成年初预算</w:t>
      </w:r>
      <w:r>
        <w:rPr>
          <w:rFonts w:hint="eastAsia" w:ascii="仿宋_GB2312" w:eastAsia="仿宋_GB2312" w:cs="仿宋_GB2312"/>
          <w:sz w:val="32"/>
          <w:szCs w:val="32"/>
          <w:lang w:val="en-US" w:eastAsia="zh-CN"/>
        </w:rPr>
        <w:t>158</w:t>
      </w:r>
      <w:r>
        <w:rPr>
          <w:rFonts w:hint="eastAsia" w:ascii="仿宋_GB2312" w:eastAsia="仿宋_GB2312" w:cs="仿宋_GB2312"/>
          <w:sz w:val="32"/>
          <w:szCs w:val="32"/>
        </w:rPr>
        <w:t>%，比年初预算增加</w:t>
      </w:r>
      <w:r>
        <w:rPr>
          <w:rFonts w:hint="eastAsia" w:ascii="仿宋_GB2312" w:eastAsia="仿宋_GB2312" w:cs="仿宋_GB2312"/>
          <w:sz w:val="32"/>
          <w:szCs w:val="32"/>
          <w:lang w:val="en-US" w:eastAsia="zh-CN"/>
        </w:rPr>
        <w:t>550.46</w:t>
      </w:r>
      <w:r>
        <w:rPr>
          <w:rFonts w:hint="eastAsia" w:ascii="仿宋_GB2312" w:eastAsia="仿宋_GB2312" w:cs="仿宋_GB2312"/>
          <w:sz w:val="32"/>
          <w:szCs w:val="32"/>
        </w:rPr>
        <w:t>万元，决算数大于预算数主要是</w:t>
      </w:r>
      <w:r>
        <w:rPr>
          <w:rFonts w:hint="eastAsia" w:ascii="仿宋_GB2312" w:eastAsia="仿宋_GB2312" w:cs="仿宋_GB2312"/>
          <w:b w:val="0"/>
          <w:bCs w:val="0"/>
          <w:kern w:val="2"/>
          <w:sz w:val="32"/>
          <w:szCs w:val="32"/>
          <w:lang w:val="en-US" w:eastAsia="zh-CN" w:bidi="ar-SA"/>
        </w:rPr>
        <w:t>医疗卫生和计划生育收入、农林水收入、社会保障和就业收入和其他收入增加</w:t>
      </w:r>
      <w:r>
        <w:rPr>
          <w:rFonts w:hint="eastAsia" w:ascii="仿宋_GB2312" w:eastAsia="仿宋_GB2312" w:cs="仿宋_GB2312"/>
          <w:sz w:val="32"/>
          <w:szCs w:val="32"/>
        </w:rPr>
        <w:t>；支出完成年初预算</w:t>
      </w:r>
      <w:r>
        <w:rPr>
          <w:rFonts w:hint="eastAsia" w:ascii="仿宋_GB2312" w:eastAsia="仿宋_GB2312" w:cs="仿宋_GB2312"/>
          <w:sz w:val="32"/>
          <w:szCs w:val="32"/>
          <w:lang w:val="en-US" w:eastAsia="zh-CN"/>
        </w:rPr>
        <w:t>158</w:t>
      </w:r>
      <w:r>
        <w:rPr>
          <w:rFonts w:hint="eastAsia" w:ascii="仿宋_GB2312" w:eastAsia="仿宋_GB2312" w:cs="仿宋_GB2312"/>
          <w:sz w:val="32"/>
          <w:szCs w:val="32"/>
        </w:rPr>
        <w:t>%，比年初预算增加</w:t>
      </w:r>
      <w:r>
        <w:rPr>
          <w:rFonts w:hint="eastAsia" w:ascii="仿宋_GB2312" w:eastAsia="仿宋_GB2312" w:cs="仿宋_GB2312"/>
          <w:sz w:val="32"/>
          <w:szCs w:val="32"/>
          <w:lang w:val="en-US" w:eastAsia="zh-CN"/>
        </w:rPr>
        <w:t>550.46</w:t>
      </w:r>
      <w:r>
        <w:rPr>
          <w:rFonts w:hint="eastAsia" w:ascii="仿宋_GB2312" w:eastAsia="仿宋_GB2312" w:cs="仿宋_GB2312"/>
          <w:sz w:val="32"/>
          <w:szCs w:val="32"/>
        </w:rPr>
        <w:t>万元，决算数大于预算数主要是</w:t>
      </w:r>
      <w:r>
        <w:rPr>
          <w:rFonts w:hint="eastAsia" w:ascii="仿宋_GB2312" w:eastAsia="仿宋_GB2312" w:cs="仿宋_GB2312"/>
          <w:b w:val="0"/>
          <w:bCs w:val="0"/>
          <w:kern w:val="2"/>
          <w:sz w:val="32"/>
          <w:szCs w:val="32"/>
          <w:lang w:val="en-US" w:eastAsia="zh-CN" w:bidi="ar-SA"/>
        </w:rPr>
        <w:t>医疗卫生和计划生育支出、农林水支出、社会保障和就业支出和其他支出增加</w:t>
      </w:r>
      <w:r>
        <w:rPr>
          <w:rFonts w:hint="eastAsia" w:ascii="仿宋_GB2312" w:eastAsia="仿宋_GB2312" w:cs="仿宋_GB2312"/>
          <w:sz w:val="32"/>
          <w:szCs w:val="32"/>
        </w:rPr>
        <w:t>。政府性基金预算财政拨款本年收入完成年初预算</w:t>
      </w:r>
      <w:r>
        <w:rPr>
          <w:rFonts w:hint="eastAsia" w:ascii="仿宋_GB2312" w:eastAsia="仿宋_GB2312" w:cs="仿宋_GB2312"/>
          <w:sz w:val="32"/>
          <w:szCs w:val="32"/>
          <w:lang w:val="en-US" w:eastAsia="zh-CN"/>
        </w:rPr>
        <w:t>200</w:t>
      </w:r>
      <w:r>
        <w:rPr>
          <w:rFonts w:hint="eastAsia" w:ascii="仿宋_GB2312" w:eastAsia="仿宋_GB2312" w:cs="仿宋_GB2312"/>
          <w:sz w:val="32"/>
          <w:szCs w:val="32"/>
        </w:rPr>
        <w:t>%，比年初预算增加</w:t>
      </w:r>
      <w:r>
        <w:rPr>
          <w:rFonts w:hint="eastAsia" w:ascii="仿宋_GB2312" w:eastAsia="仿宋_GB2312" w:cs="仿宋_GB2312"/>
          <w:sz w:val="32"/>
          <w:szCs w:val="32"/>
          <w:lang w:val="en-US" w:eastAsia="zh-CN"/>
        </w:rPr>
        <w:t>40</w:t>
      </w:r>
      <w:r>
        <w:rPr>
          <w:rFonts w:hint="eastAsia" w:ascii="仿宋_GB2312" w:eastAsia="仿宋_GB2312" w:cs="仿宋_GB2312"/>
          <w:sz w:val="32"/>
          <w:szCs w:val="32"/>
        </w:rPr>
        <w:t>万元，决算数大于预算数主要是</w:t>
      </w:r>
      <w:r>
        <w:rPr>
          <w:rFonts w:hint="eastAsia" w:ascii="仿宋_GB2312" w:eastAsia="仿宋_GB2312" w:cs="仿宋_GB2312"/>
          <w:sz w:val="32"/>
          <w:szCs w:val="32"/>
          <w:lang w:eastAsia="zh-CN"/>
        </w:rPr>
        <w:t>城乡社区支出增加</w:t>
      </w:r>
      <w:r>
        <w:rPr>
          <w:rFonts w:hint="eastAsia" w:ascii="仿宋_GB2312" w:eastAsia="仿宋_GB2312" w:cs="仿宋_GB2312"/>
          <w:sz w:val="32"/>
          <w:szCs w:val="32"/>
        </w:rPr>
        <w:t>；支出完成年初预算</w:t>
      </w:r>
      <w:r>
        <w:rPr>
          <w:rFonts w:hint="eastAsia" w:ascii="仿宋_GB2312" w:eastAsia="仿宋_GB2312" w:cs="仿宋_GB2312"/>
          <w:sz w:val="32"/>
          <w:szCs w:val="32"/>
          <w:lang w:val="en-US" w:eastAsia="zh-CN"/>
        </w:rPr>
        <w:t>200</w:t>
      </w:r>
      <w:r>
        <w:rPr>
          <w:rFonts w:hint="eastAsia" w:ascii="仿宋_GB2312" w:eastAsia="仿宋_GB2312" w:cs="仿宋_GB2312"/>
          <w:sz w:val="32"/>
          <w:szCs w:val="32"/>
        </w:rPr>
        <w:t>%，比年初预算增加</w:t>
      </w:r>
      <w:r>
        <w:rPr>
          <w:rFonts w:hint="eastAsia" w:ascii="仿宋_GB2312" w:eastAsia="仿宋_GB2312" w:cs="仿宋_GB2312"/>
          <w:sz w:val="32"/>
          <w:szCs w:val="32"/>
          <w:lang w:val="en-US" w:eastAsia="zh-CN"/>
        </w:rPr>
        <w:t>40</w:t>
      </w:r>
      <w:r>
        <w:rPr>
          <w:rFonts w:hint="eastAsia" w:ascii="仿宋_GB2312" w:eastAsia="仿宋_GB2312" w:cs="仿宋_GB2312"/>
          <w:sz w:val="32"/>
          <w:szCs w:val="32"/>
        </w:rPr>
        <w:t>万元，决算数大于预算数主要是</w:t>
      </w:r>
      <w:r>
        <w:rPr>
          <w:rFonts w:hint="eastAsia" w:ascii="仿宋_GB2312" w:eastAsia="仿宋_GB2312" w:cs="仿宋_GB2312"/>
          <w:sz w:val="32"/>
          <w:szCs w:val="32"/>
          <w:lang w:eastAsia="zh-CN"/>
        </w:rPr>
        <w:t>城乡社区支出增加</w:t>
      </w:r>
      <w:r>
        <w:rPr>
          <w:rFonts w:hint="eastAsia" w:ascii="仿宋_GB2312" w:eastAsia="仿宋_GB2312" w:cs="仿宋_GB2312"/>
          <w:sz w:val="32"/>
          <w:szCs w:val="32"/>
        </w:rPr>
        <w:t>。</w:t>
      </w:r>
    </w:p>
    <w:p>
      <w:pPr>
        <w:adjustRightInd w:val="0"/>
        <w:snapToGrid w:val="0"/>
        <w:spacing w:after="0" w:line="580" w:lineRule="exact"/>
        <w:jc w:val="center"/>
        <w:rPr>
          <w:rFonts w:hint="eastAsia" w:ascii="仿宋_GB2312" w:eastAsia="仿宋_GB2312" w:cs="仿宋_GB2312"/>
          <w:sz w:val="32"/>
          <w:szCs w:val="32"/>
        </w:rPr>
      </w:pPr>
      <w:r>
        <w:rPr>
          <w:rFonts w:hint="eastAsia" w:ascii="仿宋_GB2312" w:eastAsia="仿宋_GB2312" w:cs="仿宋_GB2312"/>
          <w:sz w:val="32"/>
          <w:szCs w:val="32"/>
        </w:rPr>
        <w:t>图4：财政拨款收支预决算对比情况</w:t>
      </w:r>
    </w:p>
    <w:p>
      <w:pPr>
        <w:adjustRightInd w:val="0"/>
        <w:snapToGrid w:val="0"/>
        <w:spacing w:after="0" w:line="580" w:lineRule="exact"/>
        <w:ind w:firstLine="640" w:firstLineChars="200"/>
        <w:rPr>
          <w:rFonts w:hint="eastAsia" w:ascii="仿宋_GB2312" w:eastAsia="仿宋_GB2312" w:cs="仿宋_GB2312"/>
          <w:sz w:val="32"/>
          <w:szCs w:val="32"/>
          <w:highlight w:val="yellow"/>
          <w:lang w:eastAsia="zh-CN"/>
        </w:rPr>
      </w:pPr>
      <w:r>
        <w:rPr>
          <w:rFonts w:hint="eastAsia" w:ascii="仿宋_GB2312" w:eastAsia="仿宋_GB2312" w:cs="仿宋_GB2312"/>
          <w:sz w:val="32"/>
          <w:szCs w:val="32"/>
          <w:highlight w:val="yellow"/>
          <w:lang w:eastAsia="zh-CN"/>
        </w:rPr>
        <w:drawing>
          <wp:anchor distT="0" distB="0" distL="114935" distR="114935" simplePos="0" relativeHeight="251659264" behindDoc="0" locked="0" layoutInCell="1" allowOverlap="1">
            <wp:simplePos x="0" y="0"/>
            <wp:positionH relativeFrom="column">
              <wp:posOffset>34290</wp:posOffset>
            </wp:positionH>
            <wp:positionV relativeFrom="paragraph">
              <wp:posOffset>96520</wp:posOffset>
            </wp:positionV>
            <wp:extent cx="5584190" cy="3399790"/>
            <wp:effectExtent l="0" t="0" r="0" b="0"/>
            <wp:wrapNone/>
            <wp:docPr id="9" name="图表 9"/>
            <wp:cNvGraphicFramePr/>
            <a:graphic xmlns:a="http://schemas.openxmlformats.org/drawingml/2006/main">
              <a:graphicData uri="http://schemas.openxmlformats.org/drawingml/2006/picture">
                <pic:pic xmlns:pic="http://schemas.openxmlformats.org/drawingml/2006/picture">
                  <pic:nvPicPr>
                    <pic:cNvPr id="9" name="图表 9"/>
                    <pic:cNvPicPr/>
                  </pic:nvPicPr>
                  <pic:blipFill>
                    <a:blip r:embed="rId10"/>
                    <a:stretch>
                      <a:fillRect/>
                    </a:stretch>
                  </pic:blipFill>
                  <pic:spPr>
                    <a:xfrm>
                      <a:off x="0" y="0"/>
                      <a:ext cx="5584190" cy="3399790"/>
                    </a:xfrm>
                    <a:prstGeom prst="rect">
                      <a:avLst/>
                    </a:prstGeom>
                    <a:noFill/>
                    <a:ln w="9525" cap="flat" cmpd="sng">
                      <a:solidFill>
                        <a:srgbClr val="000000"/>
                      </a:solidFill>
                      <a:prstDash val="solid"/>
                      <a:miter/>
                    </a:ln>
                  </pic:spPr>
                </pic:pic>
              </a:graphicData>
            </a:graphic>
          </wp:anchor>
        </w:drawing>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2018 年度财政拨款支出</w:t>
      </w:r>
      <w:r>
        <w:rPr>
          <w:rFonts w:hint="eastAsia" w:ascii="仿宋_GB2312" w:eastAsia="仿宋_GB2312" w:cs="仿宋_GB2312"/>
          <w:sz w:val="32"/>
          <w:szCs w:val="32"/>
          <w:lang w:val="en-US" w:eastAsia="zh-CN"/>
        </w:rPr>
        <w:t>1459.8</w:t>
      </w:r>
      <w:r>
        <w:rPr>
          <w:rFonts w:hint="eastAsia" w:ascii="仿宋_GB2312" w:eastAsia="仿宋_GB2312" w:cs="仿宋_GB2312"/>
          <w:sz w:val="32"/>
          <w:szCs w:val="32"/>
        </w:rPr>
        <w:t>万元，主要用于以下方面一般公共服务（类）支出</w:t>
      </w:r>
      <w:r>
        <w:rPr>
          <w:rFonts w:hint="eastAsia" w:ascii="仿宋_GB2312" w:eastAsia="仿宋_GB2312" w:cs="仿宋_GB2312"/>
          <w:sz w:val="32"/>
          <w:szCs w:val="32"/>
          <w:lang w:val="en-US" w:eastAsia="zh-CN"/>
        </w:rPr>
        <w:t>808.07</w:t>
      </w:r>
      <w:r>
        <w:rPr>
          <w:rFonts w:hint="eastAsia" w:ascii="仿宋_GB2312" w:eastAsia="仿宋_GB2312" w:cs="仿宋_GB2312"/>
          <w:sz w:val="32"/>
          <w:szCs w:val="32"/>
        </w:rPr>
        <w:t>万元，占</w:t>
      </w:r>
      <w:r>
        <w:rPr>
          <w:rFonts w:hint="eastAsia" w:ascii="仿宋_GB2312" w:eastAsia="仿宋_GB2312" w:cs="仿宋_GB2312"/>
          <w:sz w:val="32"/>
          <w:szCs w:val="32"/>
          <w:lang w:val="en-US" w:eastAsia="zh-CN"/>
        </w:rPr>
        <w:t>55.36</w:t>
      </w:r>
      <w:r>
        <w:rPr>
          <w:rFonts w:hint="eastAsia" w:ascii="仿宋_GB2312" w:eastAsia="仿宋_GB2312" w:cs="仿宋_GB2312"/>
          <w:sz w:val="32"/>
          <w:szCs w:val="32"/>
        </w:rPr>
        <w:t>%；</w:t>
      </w:r>
      <w:r>
        <w:rPr>
          <w:rFonts w:hint="eastAsia" w:ascii="仿宋_GB2312" w:eastAsia="仿宋_GB2312" w:cs="仿宋_GB2312"/>
          <w:sz w:val="32"/>
          <w:szCs w:val="32"/>
          <w:lang w:eastAsia="zh-CN"/>
        </w:rPr>
        <w:t>文化体育与传媒</w:t>
      </w:r>
      <w:r>
        <w:rPr>
          <w:rFonts w:hint="eastAsia" w:ascii="仿宋_GB2312" w:eastAsia="仿宋_GB2312" w:cs="仿宋_GB2312"/>
          <w:sz w:val="32"/>
          <w:szCs w:val="32"/>
        </w:rPr>
        <w:t>（类）支出</w:t>
      </w:r>
      <w:r>
        <w:rPr>
          <w:rFonts w:hint="eastAsia" w:ascii="仿宋_GB2312" w:eastAsia="仿宋_GB2312" w:cs="仿宋_GB2312"/>
          <w:sz w:val="32"/>
          <w:szCs w:val="32"/>
          <w:lang w:val="en-US" w:eastAsia="zh-CN"/>
        </w:rPr>
        <w:t>5</w:t>
      </w:r>
      <w:r>
        <w:rPr>
          <w:rFonts w:hint="eastAsia" w:ascii="仿宋_GB2312" w:eastAsia="仿宋_GB2312" w:cs="仿宋_GB2312"/>
          <w:sz w:val="32"/>
          <w:szCs w:val="32"/>
        </w:rPr>
        <w:t>万元，占</w:t>
      </w:r>
      <w:r>
        <w:rPr>
          <w:rFonts w:hint="eastAsia" w:ascii="仿宋_GB2312" w:eastAsia="仿宋_GB2312" w:cs="仿宋_GB2312"/>
          <w:sz w:val="32"/>
          <w:szCs w:val="32"/>
          <w:lang w:val="en-US" w:eastAsia="zh-CN"/>
        </w:rPr>
        <w:t>0.34</w:t>
      </w:r>
      <w:r>
        <w:rPr>
          <w:rFonts w:hint="eastAsia" w:ascii="仿宋_GB2312" w:eastAsia="仿宋_GB2312" w:cs="仿宋_GB2312"/>
          <w:sz w:val="32"/>
          <w:szCs w:val="32"/>
        </w:rPr>
        <w:t xml:space="preserve">%；社会保障和就业（类）支出 </w:t>
      </w:r>
      <w:r>
        <w:rPr>
          <w:rFonts w:hint="eastAsia" w:ascii="仿宋_GB2312" w:eastAsia="仿宋_GB2312" w:cs="仿宋_GB2312"/>
          <w:sz w:val="32"/>
          <w:szCs w:val="32"/>
          <w:lang w:val="en-US" w:eastAsia="zh-CN"/>
        </w:rPr>
        <w:t>50.4</w:t>
      </w:r>
      <w:r>
        <w:rPr>
          <w:rFonts w:hint="eastAsia" w:ascii="仿宋_GB2312" w:eastAsia="仿宋_GB2312" w:cs="仿宋_GB2312"/>
          <w:sz w:val="32"/>
          <w:szCs w:val="32"/>
        </w:rPr>
        <w:t>万元，占</w:t>
      </w:r>
      <w:r>
        <w:rPr>
          <w:rFonts w:hint="eastAsia" w:ascii="仿宋_GB2312" w:eastAsia="仿宋_GB2312" w:cs="仿宋_GB2312"/>
          <w:sz w:val="32"/>
          <w:szCs w:val="32"/>
          <w:lang w:val="en-US" w:eastAsia="zh-CN"/>
        </w:rPr>
        <w:t>3.45</w:t>
      </w:r>
      <w:r>
        <w:rPr>
          <w:rFonts w:hint="eastAsia" w:ascii="仿宋_GB2312" w:eastAsia="仿宋_GB2312" w:cs="仿宋_GB2312"/>
          <w:sz w:val="32"/>
          <w:szCs w:val="32"/>
        </w:rPr>
        <w:t>%；</w:t>
      </w:r>
      <w:r>
        <w:rPr>
          <w:rFonts w:hint="eastAsia" w:ascii="仿宋_GB2312" w:eastAsia="仿宋_GB2312" w:cs="仿宋_GB2312"/>
          <w:sz w:val="32"/>
          <w:szCs w:val="32"/>
          <w:lang w:eastAsia="zh-CN"/>
        </w:rPr>
        <w:t>医疗卫生和计划生育</w:t>
      </w:r>
      <w:r>
        <w:rPr>
          <w:rFonts w:hint="eastAsia" w:ascii="仿宋_GB2312" w:eastAsia="仿宋_GB2312" w:cs="仿宋_GB2312"/>
          <w:sz w:val="32"/>
          <w:szCs w:val="32"/>
        </w:rPr>
        <w:t>（类）支出</w:t>
      </w:r>
      <w:r>
        <w:rPr>
          <w:rFonts w:hint="eastAsia" w:ascii="仿宋_GB2312" w:eastAsia="仿宋_GB2312" w:cs="仿宋_GB2312"/>
          <w:sz w:val="32"/>
          <w:szCs w:val="32"/>
          <w:lang w:val="en-US" w:eastAsia="zh-CN"/>
        </w:rPr>
        <w:t>29.52</w:t>
      </w:r>
      <w:r>
        <w:rPr>
          <w:rFonts w:hint="eastAsia" w:ascii="仿宋_GB2312" w:eastAsia="仿宋_GB2312" w:cs="仿宋_GB2312"/>
          <w:sz w:val="32"/>
          <w:szCs w:val="32"/>
        </w:rPr>
        <w:t>万元，占</w:t>
      </w:r>
      <w:r>
        <w:rPr>
          <w:rFonts w:hint="eastAsia" w:ascii="仿宋_GB2312" w:eastAsia="仿宋_GB2312" w:cs="仿宋_GB2312"/>
          <w:sz w:val="32"/>
          <w:szCs w:val="32"/>
          <w:lang w:val="en-US" w:eastAsia="zh-CN"/>
        </w:rPr>
        <w:t>2.02</w:t>
      </w:r>
      <w:r>
        <w:rPr>
          <w:rFonts w:hint="eastAsia" w:ascii="仿宋_GB2312" w:eastAsia="仿宋_GB2312" w:cs="仿宋_GB2312"/>
          <w:sz w:val="32"/>
          <w:szCs w:val="32"/>
        </w:rPr>
        <w:t>%;</w:t>
      </w:r>
      <w:r>
        <w:rPr>
          <w:rFonts w:hint="eastAsia" w:ascii="仿宋_GB2312" w:eastAsia="仿宋_GB2312" w:cs="仿宋_GB2312"/>
          <w:sz w:val="32"/>
          <w:szCs w:val="32"/>
          <w:lang w:eastAsia="zh-CN"/>
        </w:rPr>
        <w:t>节能环保</w:t>
      </w:r>
      <w:r>
        <w:rPr>
          <w:rFonts w:hint="eastAsia" w:ascii="仿宋_GB2312" w:eastAsia="仿宋_GB2312" w:cs="仿宋_GB2312"/>
          <w:sz w:val="32"/>
          <w:szCs w:val="32"/>
        </w:rPr>
        <w:t>（类）支出</w:t>
      </w:r>
      <w:r>
        <w:rPr>
          <w:rFonts w:hint="eastAsia" w:ascii="仿宋_GB2312" w:eastAsia="仿宋_GB2312" w:cs="仿宋_GB2312"/>
          <w:sz w:val="32"/>
          <w:szCs w:val="32"/>
          <w:lang w:val="en-US" w:eastAsia="zh-CN"/>
        </w:rPr>
        <w:t>78</w:t>
      </w:r>
      <w:r>
        <w:rPr>
          <w:rFonts w:hint="eastAsia" w:ascii="仿宋_GB2312" w:eastAsia="仿宋_GB2312" w:cs="仿宋_GB2312"/>
          <w:sz w:val="32"/>
          <w:szCs w:val="32"/>
        </w:rPr>
        <w:t>万元，占</w:t>
      </w:r>
      <w:r>
        <w:rPr>
          <w:rFonts w:hint="eastAsia" w:ascii="仿宋_GB2312" w:eastAsia="仿宋_GB2312" w:cs="仿宋_GB2312"/>
          <w:sz w:val="32"/>
          <w:szCs w:val="32"/>
          <w:lang w:val="en-US" w:eastAsia="zh-CN"/>
        </w:rPr>
        <w:t>5.34</w:t>
      </w:r>
      <w:r>
        <w:rPr>
          <w:rFonts w:hint="eastAsia" w:ascii="仿宋_GB2312" w:eastAsia="仿宋_GB2312" w:cs="仿宋_GB2312"/>
          <w:sz w:val="32"/>
          <w:szCs w:val="32"/>
        </w:rPr>
        <w:t>%；</w:t>
      </w:r>
      <w:r>
        <w:rPr>
          <w:rFonts w:hint="eastAsia" w:ascii="仿宋_GB2312" w:eastAsia="仿宋_GB2312" w:cs="仿宋_GB2312"/>
          <w:sz w:val="32"/>
          <w:szCs w:val="32"/>
          <w:lang w:eastAsia="zh-CN"/>
        </w:rPr>
        <w:t>城乡社区</w:t>
      </w:r>
      <w:r>
        <w:rPr>
          <w:rFonts w:hint="eastAsia" w:ascii="仿宋_GB2312" w:eastAsia="仿宋_GB2312" w:cs="仿宋_GB2312"/>
          <w:sz w:val="32"/>
          <w:szCs w:val="32"/>
        </w:rPr>
        <w:t>（类）支出</w:t>
      </w:r>
      <w:r>
        <w:rPr>
          <w:rFonts w:hint="eastAsia" w:ascii="仿宋_GB2312" w:eastAsia="仿宋_GB2312" w:cs="仿宋_GB2312"/>
          <w:sz w:val="32"/>
          <w:szCs w:val="32"/>
          <w:lang w:val="en-US" w:eastAsia="zh-CN"/>
        </w:rPr>
        <w:t>40</w:t>
      </w:r>
      <w:r>
        <w:rPr>
          <w:rFonts w:hint="eastAsia" w:ascii="仿宋_GB2312" w:eastAsia="仿宋_GB2312" w:cs="仿宋_GB2312"/>
          <w:sz w:val="32"/>
          <w:szCs w:val="32"/>
        </w:rPr>
        <w:t>万元，占</w:t>
      </w:r>
      <w:r>
        <w:rPr>
          <w:rFonts w:hint="eastAsia" w:ascii="仿宋_GB2312" w:eastAsia="仿宋_GB2312" w:cs="仿宋_GB2312"/>
          <w:sz w:val="32"/>
          <w:szCs w:val="32"/>
          <w:lang w:val="en-US" w:eastAsia="zh-CN"/>
        </w:rPr>
        <w:t>2.74</w:t>
      </w:r>
      <w:r>
        <w:rPr>
          <w:rFonts w:hint="eastAsia" w:ascii="仿宋_GB2312" w:eastAsia="仿宋_GB2312" w:cs="仿宋_GB2312"/>
          <w:sz w:val="32"/>
          <w:szCs w:val="32"/>
        </w:rPr>
        <w:t>%；</w:t>
      </w:r>
      <w:r>
        <w:rPr>
          <w:rFonts w:hint="eastAsia" w:ascii="仿宋_GB2312" w:eastAsia="仿宋_GB2312" w:cs="仿宋_GB2312"/>
          <w:sz w:val="32"/>
          <w:szCs w:val="32"/>
          <w:lang w:eastAsia="zh-CN"/>
        </w:rPr>
        <w:t>农林水</w:t>
      </w:r>
      <w:r>
        <w:rPr>
          <w:rFonts w:hint="eastAsia" w:ascii="仿宋_GB2312" w:eastAsia="仿宋_GB2312" w:cs="仿宋_GB2312"/>
          <w:sz w:val="32"/>
          <w:szCs w:val="32"/>
        </w:rPr>
        <w:t>（类）支出</w:t>
      </w:r>
      <w:r>
        <w:rPr>
          <w:rFonts w:hint="eastAsia" w:ascii="仿宋_GB2312" w:eastAsia="仿宋_GB2312" w:cs="仿宋_GB2312"/>
          <w:sz w:val="32"/>
          <w:szCs w:val="32"/>
          <w:lang w:val="en-US" w:eastAsia="zh-CN"/>
        </w:rPr>
        <w:t>375.8</w:t>
      </w:r>
      <w:r>
        <w:rPr>
          <w:rFonts w:hint="eastAsia" w:ascii="仿宋_GB2312" w:eastAsia="仿宋_GB2312" w:cs="仿宋_GB2312"/>
          <w:sz w:val="32"/>
          <w:szCs w:val="32"/>
        </w:rPr>
        <w:t>万元，占</w:t>
      </w:r>
      <w:r>
        <w:rPr>
          <w:rFonts w:hint="eastAsia" w:ascii="仿宋_GB2312" w:eastAsia="仿宋_GB2312" w:cs="仿宋_GB2312"/>
          <w:sz w:val="32"/>
          <w:szCs w:val="32"/>
          <w:lang w:val="en-US" w:eastAsia="zh-CN"/>
        </w:rPr>
        <w:t>25.74</w:t>
      </w:r>
      <w:r>
        <w:rPr>
          <w:rFonts w:hint="eastAsia" w:ascii="仿宋_GB2312" w:eastAsia="仿宋_GB2312" w:cs="仿宋_GB2312"/>
          <w:sz w:val="32"/>
          <w:szCs w:val="32"/>
        </w:rPr>
        <w:t>%；</w:t>
      </w:r>
      <w:r>
        <w:rPr>
          <w:rFonts w:hint="eastAsia" w:ascii="仿宋_GB2312" w:eastAsia="仿宋_GB2312" w:cs="仿宋_GB2312"/>
          <w:sz w:val="32"/>
          <w:szCs w:val="32"/>
          <w:lang w:eastAsia="zh-CN"/>
        </w:rPr>
        <w:t>资源勘探信息等</w:t>
      </w:r>
      <w:r>
        <w:rPr>
          <w:rFonts w:hint="eastAsia" w:ascii="仿宋_GB2312" w:eastAsia="仿宋_GB2312" w:cs="仿宋_GB2312"/>
          <w:sz w:val="32"/>
          <w:szCs w:val="32"/>
        </w:rPr>
        <w:t>（类）支出</w:t>
      </w:r>
      <w:r>
        <w:rPr>
          <w:rFonts w:hint="eastAsia" w:ascii="仿宋_GB2312" w:eastAsia="仿宋_GB2312" w:cs="仿宋_GB2312"/>
          <w:sz w:val="32"/>
          <w:szCs w:val="32"/>
          <w:lang w:val="en-US" w:eastAsia="zh-CN"/>
        </w:rPr>
        <w:t>10</w:t>
      </w:r>
      <w:r>
        <w:rPr>
          <w:rFonts w:hint="eastAsia" w:ascii="仿宋_GB2312" w:eastAsia="仿宋_GB2312" w:cs="仿宋_GB2312"/>
          <w:sz w:val="32"/>
          <w:szCs w:val="32"/>
        </w:rPr>
        <w:t>万元，占</w:t>
      </w:r>
      <w:r>
        <w:rPr>
          <w:rFonts w:hint="eastAsia" w:ascii="仿宋_GB2312" w:eastAsia="仿宋_GB2312" w:cs="仿宋_GB2312"/>
          <w:sz w:val="32"/>
          <w:szCs w:val="32"/>
          <w:lang w:val="en-US" w:eastAsia="zh-CN"/>
        </w:rPr>
        <w:t>0.69</w:t>
      </w:r>
      <w:r>
        <w:rPr>
          <w:rFonts w:hint="eastAsia" w:ascii="仿宋_GB2312" w:eastAsia="仿宋_GB2312" w:cs="仿宋_GB2312"/>
          <w:sz w:val="32"/>
          <w:szCs w:val="32"/>
        </w:rPr>
        <w:t>%；</w:t>
      </w:r>
      <w:r>
        <w:rPr>
          <w:rFonts w:hint="eastAsia" w:ascii="仿宋_GB2312" w:eastAsia="仿宋_GB2312" w:cs="仿宋_GB2312"/>
          <w:sz w:val="32"/>
          <w:szCs w:val="32"/>
          <w:lang w:eastAsia="zh-CN"/>
        </w:rPr>
        <w:t>其他</w:t>
      </w:r>
      <w:r>
        <w:rPr>
          <w:rFonts w:hint="eastAsia" w:ascii="仿宋_GB2312" w:eastAsia="仿宋_GB2312" w:cs="仿宋_GB2312"/>
          <w:sz w:val="32"/>
          <w:szCs w:val="32"/>
        </w:rPr>
        <w:t>（类）支出</w:t>
      </w:r>
      <w:r>
        <w:rPr>
          <w:rFonts w:hint="eastAsia" w:ascii="仿宋_GB2312" w:eastAsia="仿宋_GB2312" w:cs="仿宋_GB2312"/>
          <w:sz w:val="32"/>
          <w:szCs w:val="32"/>
          <w:lang w:val="en-US" w:eastAsia="zh-CN"/>
        </w:rPr>
        <w:t>63.02</w:t>
      </w:r>
      <w:r>
        <w:rPr>
          <w:rFonts w:hint="eastAsia" w:ascii="仿宋_GB2312" w:eastAsia="仿宋_GB2312" w:cs="仿宋_GB2312"/>
          <w:sz w:val="32"/>
          <w:szCs w:val="32"/>
        </w:rPr>
        <w:t>万元，占</w:t>
      </w:r>
      <w:r>
        <w:rPr>
          <w:rFonts w:hint="eastAsia" w:ascii="仿宋_GB2312" w:eastAsia="仿宋_GB2312" w:cs="仿宋_GB2312"/>
          <w:sz w:val="32"/>
          <w:szCs w:val="32"/>
          <w:lang w:val="en-US" w:eastAsia="zh-CN"/>
        </w:rPr>
        <w:t>4.32</w:t>
      </w:r>
      <w:r>
        <w:rPr>
          <w:rFonts w:hint="eastAsia" w:ascii="仿宋_GB2312" w:eastAsia="仿宋_GB2312" w:cs="仿宋_GB2312"/>
          <w:sz w:val="32"/>
          <w:szCs w:val="32"/>
        </w:rPr>
        <w:t>%。</w:t>
      </w:r>
    </w:p>
    <w:p>
      <w:pPr>
        <w:adjustRightInd w:val="0"/>
        <w:snapToGrid w:val="0"/>
        <w:spacing w:after="0" w:line="580" w:lineRule="exact"/>
        <w:jc w:val="center"/>
        <w:rPr>
          <w:rFonts w:hint="eastAsia" w:ascii="仿宋_GB2312" w:eastAsia="仿宋_GB2312" w:cs="仿宋_GB2312"/>
          <w:b/>
          <w:bCs/>
          <w:sz w:val="32"/>
          <w:szCs w:val="32"/>
        </w:rPr>
      </w:pPr>
      <w:r>
        <w:rPr>
          <w:rFonts w:hint="eastAsia" w:ascii="仿宋_GB2312" w:eastAsia="仿宋_GB2312" w:cs="仿宋_GB2312"/>
          <w:sz w:val="32"/>
          <w:szCs w:val="32"/>
        </w:rPr>
        <w:t>图5：财政拨款支出决算结构（按功能分类）</w:t>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hint="eastAsia" w:ascii="楷体_GB2312" w:eastAsia="楷体_GB2312" w:cs="DengXian-Bold"/>
          <w:b/>
          <w:bCs/>
          <w:sz w:val="32"/>
          <w:szCs w:val="32"/>
          <w:lang w:eastAsia="zh-CN"/>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lang w:eastAsia="zh-CN"/>
        </w:rPr>
      </w:pPr>
    </w:p>
    <w:p>
      <w:pPr>
        <w:adjustRightInd w:val="0"/>
        <w:snapToGrid w:val="0"/>
        <w:spacing w:after="0" w:line="580" w:lineRule="exact"/>
        <w:ind w:left="420" w:leftChars="200"/>
        <w:rPr>
          <w:rFonts w:hint="eastAsia" w:ascii="楷体_GB2312" w:eastAsia="楷体_GB2312" w:cs="DengXian-Bold"/>
          <w:b/>
          <w:bCs/>
          <w:sz w:val="32"/>
          <w:szCs w:val="32"/>
          <w:lang w:eastAsia="zh-CN"/>
        </w:rPr>
      </w:pPr>
    </w:p>
    <w:p>
      <w:pPr>
        <w:adjustRightInd w:val="0"/>
        <w:snapToGrid w:val="0"/>
        <w:spacing w:after="0" w:line="580" w:lineRule="exact"/>
        <w:ind w:left="420" w:leftChars="200"/>
        <w:rPr>
          <w:rFonts w:hint="eastAsia" w:ascii="楷体_GB2312" w:eastAsia="楷体_GB2312" w:cs="DengXian-Bold"/>
          <w:b/>
          <w:bCs/>
          <w:sz w:val="32"/>
          <w:szCs w:val="32"/>
          <w:lang w:eastAsia="zh-CN"/>
        </w:rPr>
      </w:pPr>
      <w:r>
        <w:rPr>
          <w:rFonts w:hint="eastAsia" w:ascii="楷体_GB2312" w:eastAsia="楷体_GB2312" w:cs="DengXian-Bold"/>
          <w:b/>
          <w:bCs/>
          <w:sz w:val="32"/>
          <w:szCs w:val="32"/>
          <w:lang w:eastAsia="zh-CN"/>
        </w:rPr>
        <w:drawing>
          <wp:anchor distT="0" distB="0" distL="114935" distR="114935" simplePos="0" relativeHeight="251659264" behindDoc="0" locked="0" layoutInCell="1" allowOverlap="1">
            <wp:simplePos x="0" y="0"/>
            <wp:positionH relativeFrom="column">
              <wp:posOffset>271145</wp:posOffset>
            </wp:positionH>
            <wp:positionV relativeFrom="paragraph">
              <wp:posOffset>-3529965</wp:posOffset>
            </wp:positionV>
            <wp:extent cx="5080000" cy="3810000"/>
            <wp:effectExtent l="0" t="0" r="0" b="0"/>
            <wp:wrapNone/>
            <wp:docPr id="12" name="图表 10"/>
            <wp:cNvGraphicFramePr/>
            <a:graphic xmlns:a="http://schemas.openxmlformats.org/drawingml/2006/main">
              <a:graphicData uri="http://schemas.openxmlformats.org/drawingml/2006/picture">
                <pic:pic xmlns:pic="http://schemas.openxmlformats.org/drawingml/2006/picture">
                  <pic:nvPicPr>
                    <pic:cNvPr id="12" name="图表 10"/>
                    <pic:cNvPicPr/>
                  </pic:nvPicPr>
                  <pic:blipFill>
                    <a:blip r:embed="rId11"/>
                    <a:stretch>
                      <a:fillRect/>
                    </a:stretch>
                  </pic:blipFill>
                  <pic:spPr>
                    <a:xfrm>
                      <a:off x="0" y="0"/>
                      <a:ext cx="5079999" cy="3810000"/>
                    </a:xfrm>
                    <a:prstGeom prst="rect">
                      <a:avLst/>
                    </a:prstGeom>
                    <a:noFill/>
                    <a:ln w="9525" cap="flat" cmpd="sng">
                      <a:solidFill>
                        <a:srgbClr val="000000"/>
                      </a:solidFill>
                      <a:prstDash val="solid"/>
                      <a:miter/>
                    </a:ln>
                  </pic:spPr>
                </pic:pic>
              </a:graphicData>
            </a:graphic>
          </wp:anchor>
        </w:drawing>
      </w: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w:t>
      </w:r>
      <w:r>
        <w:rPr>
          <w:rFonts w:hint="eastAsia" w:ascii="仿宋_GB2312" w:eastAsia="仿宋_GB2312" w:cs="DengXian-Regular"/>
          <w:sz w:val="32"/>
          <w:szCs w:val="32"/>
          <w:lang w:val="en-US" w:eastAsia="zh-CN"/>
        </w:rPr>
        <w:t>809.38</w:t>
      </w:r>
      <w:r>
        <w:rPr>
          <w:rFonts w:hint="eastAsia" w:ascii="仿宋_GB2312" w:eastAsia="仿宋_GB2312" w:cs="DengXian-Regular"/>
          <w:sz w:val="32"/>
          <w:szCs w:val="32"/>
        </w:rPr>
        <w:t>万元，其中：人员经费</w:t>
      </w:r>
      <w:r>
        <w:rPr>
          <w:rFonts w:hint="eastAsia" w:ascii="仿宋_GB2312" w:eastAsia="仿宋_GB2312" w:cs="DengXian-Regular"/>
          <w:sz w:val="32"/>
          <w:szCs w:val="32"/>
          <w:lang w:val="en-US" w:eastAsia="zh-CN"/>
        </w:rPr>
        <w:t>750.4</w:t>
      </w:r>
      <w:r>
        <w:rPr>
          <w:rFonts w:hint="eastAsia" w:ascii="仿宋_GB2312" w:eastAsia="仿宋_GB2312" w:cs="DengXian-Regular"/>
          <w:sz w:val="32"/>
          <w:szCs w:val="32"/>
        </w:rPr>
        <w:t>万元，主要包括基本工资、津贴补贴、奖金、机关事业单位基本养老保险缴费、职工基本医疗保险缴费、其他社会保障缴费、抚恤金、生活补助、奖励金；公用经费</w:t>
      </w:r>
      <w:r>
        <w:rPr>
          <w:rFonts w:hint="eastAsia" w:ascii="仿宋_GB2312" w:eastAsia="仿宋_GB2312" w:cs="DengXian-Regular"/>
          <w:sz w:val="32"/>
          <w:szCs w:val="32"/>
          <w:lang w:val="en-US" w:eastAsia="zh-CN"/>
        </w:rPr>
        <w:t>58.98</w:t>
      </w:r>
      <w:r>
        <w:rPr>
          <w:rFonts w:hint="eastAsia" w:ascii="仿宋_GB2312" w:eastAsia="仿宋_GB2312" w:cs="DengXian-Regular"/>
          <w:sz w:val="32"/>
          <w:szCs w:val="32"/>
        </w:rPr>
        <w:t>万元，主要包括办公费、印刷费、咨询费、手续费、水费、电费、邮电费、取暖费、差旅费、维修（护）费、租赁费、会议费、培训费、劳务费、委托业务费、公务用车运行维护费、其他商品和服务支出等。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hint="eastAsia" w:ascii="仿宋_GB2312" w:eastAsia="仿宋_GB2312" w:cs="仿宋_GB2312"/>
          <w:sz w:val="32"/>
          <w:szCs w:val="32"/>
          <w:highlight w:val="yellow"/>
        </w:rPr>
      </w:pPr>
      <w:r>
        <w:rPr>
          <w:rFonts w:hint="eastAsia" w:ascii="仿宋_GB2312" w:eastAsia="仿宋_GB2312" w:cs="仿宋_GB2312"/>
          <w:sz w:val="32"/>
          <w:szCs w:val="32"/>
        </w:rPr>
        <w:t>本部门2018年度一般公共预算财政拨款“三公”经费支出共计</w:t>
      </w:r>
      <w:r>
        <w:rPr>
          <w:rFonts w:hint="eastAsia" w:ascii="仿宋_GB2312" w:eastAsia="仿宋_GB2312" w:cs="仿宋_GB2312"/>
          <w:sz w:val="32"/>
          <w:szCs w:val="32"/>
          <w:lang w:val="en-US" w:eastAsia="zh-CN"/>
        </w:rPr>
        <w:t>6</w:t>
      </w:r>
      <w:r>
        <w:rPr>
          <w:rFonts w:hint="eastAsia" w:ascii="仿宋_GB2312" w:eastAsia="仿宋_GB2312" w:cs="仿宋_GB2312"/>
          <w:sz w:val="32"/>
          <w:szCs w:val="32"/>
        </w:rPr>
        <w:t>万元，</w:t>
      </w:r>
      <w:r>
        <w:rPr>
          <w:rFonts w:ascii="仿宋_GB2312" w:eastAsia="仿宋_GB2312" w:cs="仿宋_GB2312"/>
          <w:sz w:val="32"/>
          <w:szCs w:val="32"/>
        </w:rPr>
        <w:t>比年初预算增加0万元，增长0%，较年初预算无增减变化</w:t>
      </w:r>
      <w:r>
        <w:rPr>
          <w:rFonts w:hint="eastAsia" w:ascii="仿宋_GB2312" w:eastAsia="仿宋_GB2312" w:cs="仿宋_GB2312"/>
          <w:sz w:val="32"/>
          <w:szCs w:val="32"/>
          <w:highlight w:val="none"/>
        </w:rPr>
        <w:t>；</w:t>
      </w:r>
      <w:r>
        <w:rPr>
          <w:rFonts w:ascii="仿宋_GB2312" w:eastAsia="仿宋_GB2312" w:cs="仿宋_GB2312"/>
          <w:sz w:val="32"/>
          <w:szCs w:val="32"/>
          <w:highlight w:val="none"/>
        </w:rPr>
        <w:t>比2017年度决算增加0万元，增长0%，较</w:t>
      </w:r>
      <w:r>
        <w:rPr>
          <w:rFonts w:hint="eastAsia" w:ascii="仿宋_GB2312" w:eastAsia="仿宋_GB2312" w:cs="仿宋_GB2312"/>
          <w:sz w:val="32"/>
          <w:szCs w:val="32"/>
          <w:highlight w:val="none"/>
        </w:rPr>
        <w:t>2017年度</w:t>
      </w:r>
      <w:r>
        <w:rPr>
          <w:rFonts w:ascii="仿宋_GB2312" w:eastAsia="仿宋_GB2312" w:cs="仿宋_GB2312"/>
          <w:sz w:val="32"/>
          <w:szCs w:val="32"/>
          <w:highlight w:val="none"/>
        </w:rPr>
        <w:t>决算无增减变化。</w:t>
      </w:r>
      <w:r>
        <w:rPr>
          <w:rFonts w:hint="eastAsia" w:ascii="仿宋_GB2312" w:eastAsia="仿宋_GB2312" w:cs="仿宋_GB2312"/>
          <w:sz w:val="32"/>
          <w:szCs w:val="32"/>
        </w:rPr>
        <w:t>具体情况如下：</w:t>
      </w:r>
    </w:p>
    <w:p>
      <w:pPr>
        <w:adjustRightInd w:val="0"/>
        <w:snapToGrid w:val="0"/>
        <w:spacing w:line="584" w:lineRule="exact"/>
        <w:ind w:firstLine="643" w:firstLineChars="200"/>
        <w:rPr>
          <w:rFonts w:ascii="仿宋" w:eastAsia="仿宋"/>
          <w:sz w:val="32"/>
          <w:szCs w:val="32"/>
        </w:rPr>
      </w:pPr>
      <w:r>
        <w:rPr>
          <w:rFonts w:eastAsia="楷体_GB2312"/>
          <w:b/>
          <w:bCs/>
          <w:sz w:val="32"/>
          <w:szCs w:val="32"/>
        </w:rPr>
        <w:t>（一）因公出国（境）费支出</w:t>
      </w:r>
      <w:r>
        <w:rPr>
          <w:rFonts w:hint="eastAsia" w:eastAsia="楷体_GB2312"/>
          <w:b/>
          <w:bCs/>
          <w:sz w:val="32"/>
          <w:szCs w:val="32"/>
          <w:lang w:val="en-US" w:eastAsia="zh-CN"/>
        </w:rPr>
        <w:t>0</w:t>
      </w:r>
      <w:r>
        <w:rPr>
          <w:rFonts w:eastAsia="楷体_GB2312"/>
          <w:b/>
          <w:bCs/>
          <w:sz w:val="32"/>
          <w:szCs w:val="32"/>
        </w:rPr>
        <w:t>万元。</w:t>
      </w:r>
      <w:r>
        <w:rPr>
          <w:rFonts w:ascii="仿宋" w:eastAsia="仿宋"/>
          <w:sz w:val="32"/>
          <w:szCs w:val="32"/>
        </w:rPr>
        <w:t>本部门201</w:t>
      </w:r>
      <w:r>
        <w:rPr>
          <w:rFonts w:hint="eastAsia" w:ascii="仿宋" w:eastAsia="仿宋"/>
          <w:sz w:val="32"/>
          <w:szCs w:val="32"/>
        </w:rPr>
        <w:t>8</w:t>
      </w:r>
      <w:r>
        <w:rPr>
          <w:rFonts w:ascii="仿宋" w:eastAsia="仿宋"/>
          <w:sz w:val="32"/>
          <w:szCs w:val="32"/>
        </w:rPr>
        <w:t>年度</w:t>
      </w:r>
      <w:r>
        <w:rPr>
          <w:rFonts w:hint="eastAsia" w:ascii="仿宋" w:eastAsia="仿宋"/>
          <w:sz w:val="32"/>
          <w:szCs w:val="32"/>
        </w:rPr>
        <w:t>因公出国（境）团组0个、共0人</w:t>
      </w:r>
      <w:r>
        <w:rPr>
          <w:rFonts w:ascii="仿宋" w:eastAsia="仿宋"/>
          <w:sz w:val="32"/>
          <w:szCs w:val="32"/>
        </w:rPr>
        <w:t>/</w:t>
      </w:r>
      <w:r>
        <w:rPr>
          <w:rFonts w:hint="eastAsia" w:ascii="仿宋" w:eastAsia="仿宋"/>
          <w:sz w:val="32"/>
          <w:szCs w:val="32"/>
        </w:rPr>
        <w:t>参加其他单位组织的因公出国（境）团组0个、共0人</w:t>
      </w:r>
      <w:r>
        <w:rPr>
          <w:rFonts w:ascii="仿宋" w:eastAsia="仿宋"/>
          <w:sz w:val="32"/>
          <w:szCs w:val="32"/>
        </w:rPr>
        <w:t>/</w:t>
      </w:r>
      <w:r>
        <w:rPr>
          <w:rFonts w:hint="eastAsia" w:ascii="仿宋" w:eastAsia="仿宋"/>
          <w:sz w:val="32"/>
          <w:szCs w:val="32"/>
        </w:rPr>
        <w:t>无本单位组织的出国（境）团组。</w:t>
      </w:r>
      <w:r>
        <w:rPr>
          <w:rFonts w:eastAsia="仿宋_GB2312"/>
          <w:sz w:val="32"/>
          <w:szCs w:val="32"/>
        </w:rPr>
        <w:t>因</w:t>
      </w:r>
      <w:r>
        <w:rPr>
          <w:rFonts w:hint="eastAsia" w:ascii="仿宋" w:eastAsia="仿宋"/>
          <w:sz w:val="32"/>
          <w:szCs w:val="32"/>
        </w:rPr>
        <w:t>公出国（境）费支出比年初预算增加</w:t>
      </w:r>
      <w:r>
        <w:rPr>
          <w:rFonts w:hint="eastAsia" w:ascii="仿宋" w:eastAsia="仿宋"/>
          <w:sz w:val="32"/>
          <w:szCs w:val="32"/>
          <w:lang w:val="en-US" w:eastAsia="zh-CN"/>
        </w:rPr>
        <w:t>0</w:t>
      </w:r>
      <w:r>
        <w:rPr>
          <w:rFonts w:hint="eastAsia" w:ascii="仿宋" w:eastAsia="仿宋"/>
          <w:sz w:val="32"/>
          <w:szCs w:val="32"/>
        </w:rPr>
        <w:t>万元，增长</w:t>
      </w:r>
      <w:r>
        <w:rPr>
          <w:rFonts w:hint="eastAsia" w:ascii="仿宋" w:eastAsia="仿宋"/>
          <w:sz w:val="32"/>
          <w:szCs w:val="32"/>
          <w:lang w:val="en-US" w:eastAsia="zh-CN"/>
        </w:rPr>
        <w:t>0</w:t>
      </w:r>
      <w:r>
        <w:rPr>
          <w:rFonts w:hint="eastAsia" w:ascii="仿宋" w:eastAsia="仿宋"/>
          <w:sz w:val="32"/>
          <w:szCs w:val="32"/>
        </w:rPr>
        <w:t>%，</w:t>
      </w:r>
      <w:r>
        <w:rPr>
          <w:rFonts w:ascii="仿宋" w:eastAsia="仿宋"/>
          <w:sz w:val="32"/>
          <w:szCs w:val="32"/>
        </w:rPr>
        <w:t>较年初预算</w:t>
      </w:r>
      <w:r>
        <w:rPr>
          <w:rFonts w:hint="eastAsia" w:ascii="仿宋" w:eastAsia="仿宋"/>
          <w:sz w:val="32"/>
          <w:szCs w:val="32"/>
          <w:lang w:eastAsia="zh-CN"/>
        </w:rPr>
        <w:t>无增减变化</w:t>
      </w:r>
      <w:r>
        <w:rPr>
          <w:rFonts w:hint="eastAsia" w:ascii="仿宋" w:eastAsia="仿宋"/>
          <w:sz w:val="32"/>
          <w:szCs w:val="32"/>
        </w:rPr>
        <w:t>；比2017年度决算增加</w:t>
      </w:r>
      <w:r>
        <w:rPr>
          <w:rFonts w:hint="eastAsia" w:ascii="仿宋" w:eastAsia="仿宋"/>
          <w:sz w:val="32"/>
          <w:szCs w:val="32"/>
          <w:lang w:val="en-US" w:eastAsia="zh-CN"/>
        </w:rPr>
        <w:t>0</w:t>
      </w:r>
      <w:r>
        <w:rPr>
          <w:rFonts w:hint="eastAsia" w:ascii="仿宋" w:eastAsia="仿宋"/>
          <w:sz w:val="32"/>
          <w:szCs w:val="32"/>
        </w:rPr>
        <w:t>万元，增长</w:t>
      </w:r>
      <w:r>
        <w:rPr>
          <w:rFonts w:hint="eastAsia" w:ascii="仿宋" w:eastAsia="仿宋"/>
          <w:sz w:val="32"/>
          <w:szCs w:val="32"/>
          <w:lang w:val="en-US" w:eastAsia="zh-CN"/>
        </w:rPr>
        <w:t>0</w:t>
      </w:r>
      <w:r>
        <w:rPr>
          <w:rFonts w:hint="eastAsia" w:ascii="仿宋" w:eastAsia="仿宋"/>
          <w:sz w:val="32"/>
          <w:szCs w:val="32"/>
        </w:rPr>
        <w:t>%，</w:t>
      </w:r>
      <w:r>
        <w:rPr>
          <w:rFonts w:ascii="仿宋" w:eastAsia="仿宋"/>
          <w:sz w:val="32"/>
          <w:szCs w:val="32"/>
        </w:rPr>
        <w:t>较2017年度决算无增减</w:t>
      </w:r>
      <w:r>
        <w:rPr>
          <w:rFonts w:hint="eastAsia" w:ascii="仿宋" w:eastAsia="仿宋"/>
          <w:sz w:val="32"/>
          <w:szCs w:val="32"/>
          <w:lang w:eastAsia="zh-CN"/>
        </w:rPr>
        <w:t>变化</w:t>
      </w:r>
      <w:r>
        <w:rPr>
          <w:rFonts w:hint="eastAsia" w:ascii="仿宋" w:eastAsia="仿宋"/>
          <w:sz w:val="32"/>
          <w:szCs w:val="32"/>
        </w:rPr>
        <w:t>。</w:t>
      </w:r>
    </w:p>
    <w:p>
      <w:pPr>
        <w:adjustRightInd w:val="0"/>
        <w:snapToGrid w:val="0"/>
        <w:spacing w:line="584" w:lineRule="exact"/>
        <w:ind w:firstLine="643" w:firstLineChars="200"/>
        <w:rPr>
          <w:rFonts w:hint="eastAsia" w:ascii="仿宋_GB2312" w:eastAsia="仿宋_GB2312" w:cs="仿宋_GB2312"/>
          <w:sz w:val="32"/>
          <w:szCs w:val="32"/>
        </w:rPr>
      </w:pPr>
      <w:r>
        <w:rPr>
          <w:rFonts w:eastAsia="楷体_GB2312"/>
          <w:b/>
          <w:bCs/>
          <w:sz w:val="32"/>
          <w:szCs w:val="32"/>
        </w:rPr>
        <w:t>（二）公务用车购置及运行维护费支出</w:t>
      </w:r>
      <w:r>
        <w:rPr>
          <w:rFonts w:hint="eastAsia" w:eastAsia="楷体_GB2312"/>
          <w:b/>
          <w:bCs/>
          <w:sz w:val="32"/>
          <w:szCs w:val="32"/>
          <w:lang w:val="en-US" w:eastAsia="zh-CN"/>
        </w:rPr>
        <w:t>6</w:t>
      </w:r>
      <w:r>
        <w:rPr>
          <w:rFonts w:eastAsia="楷体_GB2312"/>
          <w:b/>
          <w:bCs/>
          <w:sz w:val="32"/>
          <w:szCs w:val="32"/>
        </w:rPr>
        <w:t>万元。</w:t>
      </w:r>
      <w:r>
        <w:rPr>
          <w:rFonts w:hint="eastAsia" w:ascii="仿宋_GB2312" w:eastAsia="仿宋_GB2312" w:cs="仿宋_GB2312"/>
          <w:sz w:val="32"/>
          <w:szCs w:val="32"/>
        </w:rPr>
        <w:t>本部门2018年度公务用车购置及运行维</w:t>
      </w:r>
      <w:r>
        <w:rPr>
          <w:rFonts w:hint="eastAsia" w:ascii="仿宋_GB2312" w:eastAsia="仿宋_GB2312" w:cs="仿宋_GB2312"/>
          <w:sz w:val="32"/>
          <w:szCs w:val="32"/>
          <w:highlight w:val="none"/>
        </w:rPr>
        <w:t>护费</w:t>
      </w:r>
      <w:r>
        <w:rPr>
          <w:rFonts w:ascii="仿宋_GB2312" w:eastAsia="仿宋_GB2312" w:cs="仿宋_GB2312"/>
          <w:sz w:val="32"/>
          <w:szCs w:val="32"/>
          <w:highlight w:val="none"/>
        </w:rPr>
        <w:t>比</w:t>
      </w:r>
      <w:r>
        <w:rPr>
          <w:rFonts w:hint="eastAsia" w:ascii="仿宋_GB2312" w:eastAsia="仿宋_GB2312" w:cs="仿宋_GB2312"/>
          <w:sz w:val="32"/>
          <w:szCs w:val="32"/>
          <w:highlight w:val="none"/>
        </w:rPr>
        <w:t>年初预算</w:t>
      </w:r>
      <w:r>
        <w:rPr>
          <w:rFonts w:ascii="仿宋_GB2312" w:eastAsia="仿宋_GB2312" w:cs="仿宋_GB2312"/>
          <w:sz w:val="32"/>
          <w:szCs w:val="32"/>
          <w:highlight w:val="none"/>
        </w:rPr>
        <w:t>增加0万元，增长0%，较年初预算</w:t>
      </w:r>
      <w:r>
        <w:rPr>
          <w:rFonts w:hint="eastAsia" w:ascii="仿宋_GB2312" w:eastAsia="仿宋_GB2312" w:cs="仿宋_GB2312"/>
          <w:sz w:val="32"/>
          <w:szCs w:val="32"/>
          <w:highlight w:val="none"/>
          <w:lang w:eastAsia="zh-CN"/>
        </w:rPr>
        <w:t>无增减变化</w:t>
      </w:r>
      <w:r>
        <w:rPr>
          <w:rFonts w:hint="eastAsia" w:ascii="仿宋_GB2312" w:eastAsia="仿宋_GB2312" w:cs="仿宋_GB2312"/>
          <w:sz w:val="32"/>
          <w:szCs w:val="32"/>
          <w:highlight w:val="none"/>
        </w:rPr>
        <w:t>；</w:t>
      </w:r>
      <w:r>
        <w:rPr>
          <w:rFonts w:ascii="仿宋_GB2312" w:eastAsia="仿宋_GB2312" w:cs="仿宋_GB2312"/>
          <w:sz w:val="32"/>
          <w:szCs w:val="32"/>
          <w:highlight w:val="none"/>
        </w:rPr>
        <w:t>比2017年度决算增加0万元，增长0%，较</w:t>
      </w:r>
      <w:r>
        <w:rPr>
          <w:rFonts w:hint="eastAsia" w:ascii="仿宋_GB2312" w:eastAsia="仿宋_GB2312" w:cs="仿宋_GB2312"/>
          <w:sz w:val="32"/>
          <w:szCs w:val="32"/>
          <w:highlight w:val="none"/>
        </w:rPr>
        <w:t>2017年度决算</w:t>
      </w:r>
      <w:r>
        <w:rPr>
          <w:rFonts w:hint="eastAsia" w:ascii="仿宋_GB2312" w:eastAsia="仿宋_GB2312" w:cs="仿宋_GB2312"/>
          <w:sz w:val="32"/>
          <w:szCs w:val="32"/>
          <w:highlight w:val="none"/>
          <w:lang w:eastAsia="zh-CN"/>
        </w:rPr>
        <w:t>无增减变化</w:t>
      </w:r>
      <w:r>
        <w:rPr>
          <w:rFonts w:hint="eastAsia" w:ascii="仿宋_GB2312" w:eastAsia="仿宋_GB2312" w:cs="仿宋_GB2312"/>
          <w:sz w:val="32"/>
          <w:szCs w:val="32"/>
          <w:highlight w:val="none"/>
        </w:rPr>
        <w:t>。</w:t>
      </w:r>
      <w:r>
        <w:rPr>
          <w:rFonts w:eastAsia="仿宋_GB2312"/>
          <w:b/>
          <w:bCs/>
          <w:sz w:val="32"/>
          <w:szCs w:val="32"/>
        </w:rPr>
        <w:t>其中：</w:t>
      </w:r>
    </w:p>
    <w:p>
      <w:pPr>
        <w:adjustRightInd w:val="0"/>
        <w:snapToGrid w:val="0"/>
        <w:spacing w:line="584" w:lineRule="exact"/>
        <w:ind w:left="160" w:leftChars="76" w:firstLine="482" w:firstLineChars="150"/>
        <w:rPr>
          <w:rFonts w:ascii="仿宋" w:eastAsia="仿宋"/>
          <w:color w:val="000000"/>
          <w:kern w:val="0"/>
          <w:sz w:val="32"/>
          <w:szCs w:val="32"/>
        </w:rPr>
      </w:pPr>
      <w:r>
        <w:rPr>
          <w:rFonts w:eastAsia="仿宋_GB2312"/>
          <w:b/>
          <w:sz w:val="32"/>
          <w:szCs w:val="32"/>
        </w:rPr>
        <w:t>公务用车购置费支出</w:t>
      </w:r>
      <w:r>
        <w:rPr>
          <w:rFonts w:hint="eastAsia" w:eastAsia="仿宋_GB2312"/>
          <w:b/>
          <w:sz w:val="32"/>
          <w:szCs w:val="32"/>
          <w:lang w:val="en-US" w:eastAsia="zh-CN"/>
        </w:rPr>
        <w:t>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rPr>
        <w:t>0</w:t>
      </w:r>
      <w:r>
        <w:rPr>
          <w:rFonts w:eastAsia="仿宋_GB2312"/>
          <w:sz w:val="32"/>
          <w:szCs w:val="32"/>
        </w:rPr>
        <w:t>辆。公务用车购置费支</w:t>
      </w:r>
      <w:r>
        <w:rPr>
          <w:rFonts w:eastAsia="仿宋_GB2312"/>
          <w:sz w:val="32"/>
          <w:szCs w:val="32"/>
          <w:highlight w:val="none"/>
        </w:rPr>
        <w:t>出</w:t>
      </w:r>
      <w:r>
        <w:rPr>
          <w:rFonts w:hint="eastAsia" w:eastAsia="仿宋_GB2312"/>
          <w:sz w:val="32"/>
          <w:szCs w:val="32"/>
          <w:highlight w:val="none"/>
        </w:rPr>
        <w:t>比</w:t>
      </w:r>
      <w:r>
        <w:rPr>
          <w:rFonts w:eastAsia="仿宋_GB2312"/>
          <w:sz w:val="32"/>
          <w:szCs w:val="32"/>
          <w:highlight w:val="none"/>
        </w:rPr>
        <w:t>年初预算增加</w:t>
      </w:r>
      <w:r>
        <w:rPr>
          <w:rFonts w:hint="eastAsia" w:eastAsia="仿宋_GB2312"/>
          <w:sz w:val="32"/>
          <w:szCs w:val="32"/>
          <w:highlight w:val="none"/>
        </w:rPr>
        <w:t>0</w:t>
      </w:r>
      <w:r>
        <w:rPr>
          <w:rFonts w:eastAsia="仿宋_GB2312"/>
          <w:sz w:val="32"/>
          <w:szCs w:val="32"/>
          <w:highlight w:val="none"/>
        </w:rPr>
        <w:t>万元，增长</w:t>
      </w:r>
      <w:r>
        <w:rPr>
          <w:rFonts w:hint="eastAsia" w:eastAsia="仿宋_GB2312"/>
          <w:sz w:val="32"/>
          <w:szCs w:val="32"/>
          <w:highlight w:val="none"/>
        </w:rPr>
        <w:t>0</w:t>
      </w:r>
      <w:r>
        <w:rPr>
          <w:rFonts w:eastAsia="仿宋_GB2312"/>
          <w:sz w:val="32"/>
          <w:szCs w:val="32"/>
          <w:highlight w:val="none"/>
        </w:rPr>
        <w:t>%，较年初预算无增减变化；</w:t>
      </w:r>
      <w:r>
        <w:rPr>
          <w:rFonts w:hint="eastAsia" w:eastAsia="仿宋_GB2312"/>
          <w:sz w:val="32"/>
          <w:szCs w:val="32"/>
          <w:highlight w:val="none"/>
        </w:rPr>
        <w:t>比</w:t>
      </w:r>
      <w:r>
        <w:rPr>
          <w:rFonts w:eastAsia="仿宋_GB2312"/>
          <w:sz w:val="32"/>
          <w:szCs w:val="32"/>
          <w:highlight w:val="none"/>
        </w:rPr>
        <w:t>201</w:t>
      </w:r>
      <w:r>
        <w:rPr>
          <w:rFonts w:hint="eastAsia" w:eastAsia="仿宋_GB2312"/>
          <w:sz w:val="32"/>
          <w:szCs w:val="32"/>
          <w:highlight w:val="none"/>
        </w:rPr>
        <w:t>7</w:t>
      </w:r>
      <w:r>
        <w:rPr>
          <w:rFonts w:eastAsia="仿宋_GB2312"/>
          <w:sz w:val="32"/>
          <w:szCs w:val="32"/>
          <w:highlight w:val="none"/>
        </w:rPr>
        <w:t>年度决算增加</w:t>
      </w:r>
      <w:r>
        <w:rPr>
          <w:rFonts w:hint="eastAsia" w:eastAsia="仿宋_GB2312"/>
          <w:sz w:val="32"/>
          <w:szCs w:val="32"/>
          <w:highlight w:val="none"/>
        </w:rPr>
        <w:t>0</w:t>
      </w:r>
      <w:r>
        <w:rPr>
          <w:rFonts w:eastAsia="仿宋_GB2312"/>
          <w:sz w:val="32"/>
          <w:szCs w:val="32"/>
          <w:highlight w:val="none"/>
        </w:rPr>
        <w:t>万元，增长</w:t>
      </w:r>
      <w:r>
        <w:rPr>
          <w:rFonts w:hint="eastAsia" w:eastAsia="仿宋_GB2312"/>
          <w:sz w:val="32"/>
          <w:szCs w:val="32"/>
          <w:highlight w:val="none"/>
        </w:rPr>
        <w:t>0</w:t>
      </w:r>
      <w:r>
        <w:rPr>
          <w:rFonts w:eastAsia="仿宋_GB2312"/>
          <w:sz w:val="32"/>
          <w:szCs w:val="32"/>
          <w:highlight w:val="none"/>
        </w:rPr>
        <w:t>%，较2017年度决算无增减变化</w:t>
      </w:r>
      <w:r>
        <w:rPr>
          <w:rFonts w:hint="eastAsia" w:eastAsia="仿宋_GB2312"/>
          <w:sz w:val="32"/>
          <w:szCs w:val="32"/>
          <w:highlight w:val="none"/>
        </w:rPr>
        <w:t>。</w:t>
      </w:r>
    </w:p>
    <w:p>
      <w:pPr>
        <w:adjustRightInd w:val="0"/>
        <w:snapToGrid w:val="0"/>
        <w:spacing w:line="584" w:lineRule="exact"/>
        <w:ind w:left="160" w:leftChars="76" w:firstLine="643" w:firstLineChars="200"/>
        <w:rPr>
          <w:rFonts w:hint="eastAsia" w:ascii="仿宋_GB2312" w:eastAsia="仿宋_GB2312" w:cs="仿宋_GB2312"/>
          <w:sz w:val="32"/>
          <w:szCs w:val="32"/>
          <w:highlight w:val="yellow"/>
        </w:rPr>
      </w:pPr>
      <w:r>
        <w:rPr>
          <w:rFonts w:eastAsia="仿宋_GB2312"/>
          <w:b/>
          <w:sz w:val="32"/>
          <w:szCs w:val="32"/>
          <w:highlight w:val="none"/>
        </w:rPr>
        <w:t>公务用车运行维护费支出</w:t>
      </w:r>
      <w:r>
        <w:rPr>
          <w:rFonts w:hint="eastAsia" w:eastAsia="仿宋_GB2312"/>
          <w:b/>
          <w:sz w:val="32"/>
          <w:szCs w:val="32"/>
          <w:highlight w:val="none"/>
          <w:lang w:val="en-US" w:eastAsia="zh-CN"/>
        </w:rPr>
        <w:t>6</w:t>
      </w:r>
      <w:r>
        <w:rPr>
          <w:rFonts w:eastAsia="仿宋_GB2312"/>
          <w:b/>
          <w:sz w:val="32"/>
          <w:szCs w:val="32"/>
          <w:highlight w:val="none"/>
        </w:rPr>
        <w:t>万元</w:t>
      </w:r>
      <w:r>
        <w:rPr>
          <w:rFonts w:eastAsia="仿宋_GB2312"/>
          <w:b/>
          <w:sz w:val="32"/>
          <w:szCs w:val="32"/>
        </w:rPr>
        <w:t>。</w:t>
      </w:r>
      <w:r>
        <w:rPr>
          <w:rFonts w:hint="eastAsia" w:ascii="仿宋_GB2312" w:eastAsia="仿宋_GB2312" w:cs="仿宋_GB2312"/>
          <w:sz w:val="32"/>
          <w:szCs w:val="32"/>
        </w:rPr>
        <w:t>本部门2018年末单位公务用车保有量</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辆。公车运行维护费支出</w:t>
      </w:r>
      <w:r>
        <w:rPr>
          <w:rFonts w:hint="eastAsia" w:ascii="仿宋_GB2312" w:eastAsia="仿宋_GB2312" w:cs="仿宋_GB2312"/>
          <w:sz w:val="32"/>
          <w:szCs w:val="32"/>
          <w:lang w:eastAsia="zh-CN"/>
        </w:rPr>
        <w:t>较</w:t>
      </w:r>
      <w:r>
        <w:rPr>
          <w:rFonts w:hint="eastAsia" w:ascii="仿宋_GB2312" w:eastAsia="仿宋_GB2312" w:cs="仿宋_GB2312"/>
          <w:sz w:val="32"/>
          <w:szCs w:val="32"/>
        </w:rPr>
        <w:t>年初预算</w:t>
      </w:r>
      <w:r>
        <w:rPr>
          <w:rFonts w:ascii="仿宋_GB2312" w:eastAsia="仿宋_GB2312" w:cs="仿宋_GB2312"/>
          <w:sz w:val="32"/>
          <w:szCs w:val="32"/>
        </w:rPr>
        <w:t>增加0万元，增长0%，较年初预算</w:t>
      </w:r>
      <w:r>
        <w:rPr>
          <w:rFonts w:hint="eastAsia" w:ascii="仿宋_GB2312" w:eastAsia="仿宋_GB2312" w:cs="仿宋_GB2312"/>
          <w:sz w:val="32"/>
          <w:szCs w:val="32"/>
          <w:lang w:eastAsia="zh-CN"/>
        </w:rPr>
        <w:t>无增减变化</w:t>
      </w:r>
      <w:r>
        <w:rPr>
          <w:rFonts w:hint="eastAsia" w:ascii="仿宋_GB2312" w:eastAsia="仿宋_GB2312" w:cs="仿宋_GB2312"/>
          <w:sz w:val="32"/>
          <w:szCs w:val="32"/>
        </w:rPr>
        <w:t>；</w:t>
      </w:r>
      <w:r>
        <w:rPr>
          <w:rFonts w:ascii="仿宋_GB2312" w:eastAsia="仿宋_GB2312" w:cs="仿宋_GB2312"/>
          <w:sz w:val="32"/>
          <w:szCs w:val="32"/>
        </w:rPr>
        <w:t>比2017年度决算增加0万元，增长0%，</w:t>
      </w:r>
      <w:r>
        <w:rPr>
          <w:rFonts w:hint="eastAsia" w:ascii="仿宋_GB2312" w:eastAsia="仿宋_GB2312" w:cs="仿宋_GB2312"/>
          <w:sz w:val="32"/>
          <w:szCs w:val="32"/>
          <w:lang w:eastAsia="zh-CN"/>
        </w:rPr>
        <w:t>较</w:t>
      </w:r>
      <w:r>
        <w:rPr>
          <w:rFonts w:hint="eastAsia" w:ascii="仿宋_GB2312" w:eastAsia="仿宋_GB2312" w:cs="仿宋_GB2312"/>
          <w:sz w:val="32"/>
          <w:szCs w:val="32"/>
        </w:rPr>
        <w:t>2017年度决算</w:t>
      </w:r>
      <w:r>
        <w:rPr>
          <w:rFonts w:hint="eastAsia" w:ascii="仿宋_GB2312" w:eastAsia="仿宋_GB2312" w:cs="仿宋_GB2312"/>
          <w:sz w:val="32"/>
          <w:szCs w:val="32"/>
          <w:lang w:eastAsia="zh-CN"/>
        </w:rPr>
        <w:t>无增减变化</w:t>
      </w:r>
      <w:r>
        <w:rPr>
          <w:rFonts w:hint="eastAsia" w:ascii="仿宋_GB2312" w:eastAsia="仿宋_GB2312" w:cs="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highlight w:val="none"/>
        </w:rPr>
        <w:t>（三）</w:t>
      </w:r>
      <w:r>
        <w:rPr>
          <w:rFonts w:eastAsia="楷体_GB2312"/>
          <w:b/>
          <w:bCs/>
          <w:sz w:val="32"/>
          <w:szCs w:val="32"/>
        </w:rPr>
        <w:t>公务接待费支出</w:t>
      </w:r>
      <w:r>
        <w:rPr>
          <w:rFonts w:hint="eastAsia" w:eastAsia="楷体_GB2312"/>
          <w:b/>
          <w:bCs/>
          <w:sz w:val="32"/>
          <w:szCs w:val="32"/>
          <w:lang w:val="en-US" w:eastAsia="zh-CN"/>
        </w:rPr>
        <w:t>0</w:t>
      </w:r>
      <w:r>
        <w:rPr>
          <w:rFonts w:eastAsia="楷体_GB2312"/>
          <w:b/>
          <w:bCs/>
          <w:sz w:val="32"/>
          <w:szCs w:val="32"/>
        </w:rPr>
        <w:t>万元。</w:t>
      </w:r>
      <w:r>
        <w:rPr>
          <w:rFonts w:hint="eastAsia" w:ascii="仿宋_GB2312" w:eastAsia="仿宋_GB2312" w:cs="仿宋_GB2312"/>
          <w:sz w:val="32"/>
          <w:szCs w:val="32"/>
        </w:rPr>
        <w:t>本部门2018年度公务接待共</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批次、</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人次。公务接待费支出</w:t>
      </w:r>
      <w:r>
        <w:rPr>
          <w:rFonts w:ascii="仿宋_GB2312" w:eastAsia="仿宋_GB2312" w:cs="仿宋_GB2312"/>
          <w:sz w:val="32"/>
          <w:szCs w:val="32"/>
          <w:lang w:eastAsia="zh-CN"/>
        </w:rPr>
        <w:t>比</w:t>
      </w:r>
      <w:r>
        <w:rPr>
          <w:rFonts w:hint="eastAsia" w:ascii="仿宋_GB2312" w:eastAsia="仿宋_GB2312" w:cs="仿宋_GB2312"/>
          <w:sz w:val="32"/>
          <w:szCs w:val="32"/>
        </w:rPr>
        <w:t>年初预算</w:t>
      </w:r>
      <w:r>
        <w:rPr>
          <w:rFonts w:ascii="仿宋_GB2312" w:eastAsia="仿宋_GB2312" w:cs="仿宋_GB2312"/>
          <w:sz w:val="32"/>
          <w:szCs w:val="32"/>
        </w:rPr>
        <w:t>增加0万元，增长0%，较年初预算</w:t>
      </w:r>
      <w:r>
        <w:rPr>
          <w:rFonts w:hint="eastAsia" w:ascii="仿宋_GB2312" w:eastAsia="仿宋_GB2312" w:cs="仿宋_GB2312"/>
          <w:sz w:val="32"/>
          <w:szCs w:val="32"/>
          <w:highlight w:val="none"/>
          <w:lang w:eastAsia="zh-CN"/>
        </w:rPr>
        <w:t>无增减变化</w:t>
      </w:r>
      <w:r>
        <w:rPr>
          <w:rFonts w:hint="eastAsia" w:ascii="仿宋_GB2312" w:eastAsia="仿宋_GB2312" w:cs="仿宋_GB2312"/>
          <w:sz w:val="32"/>
          <w:szCs w:val="32"/>
        </w:rPr>
        <w:t>；</w:t>
      </w:r>
      <w:r>
        <w:rPr>
          <w:rFonts w:ascii="仿宋_GB2312" w:eastAsia="仿宋_GB2312" w:cs="仿宋_GB2312"/>
          <w:sz w:val="32"/>
          <w:szCs w:val="32"/>
        </w:rPr>
        <w:t>比2017年度决算增加0万元，增长0%，</w:t>
      </w:r>
      <w:r>
        <w:rPr>
          <w:rFonts w:hint="eastAsia" w:ascii="仿宋_GB2312" w:eastAsia="仿宋_GB2312" w:cs="仿宋_GB2312"/>
          <w:sz w:val="32"/>
          <w:szCs w:val="32"/>
          <w:lang w:eastAsia="zh-CN"/>
        </w:rPr>
        <w:t>较</w:t>
      </w:r>
      <w:r>
        <w:rPr>
          <w:rFonts w:hint="eastAsia" w:ascii="仿宋_GB2312" w:eastAsia="仿宋_GB2312" w:cs="仿宋_GB2312"/>
          <w:sz w:val="32"/>
          <w:szCs w:val="32"/>
        </w:rPr>
        <w:t>2017年度决算</w:t>
      </w:r>
      <w:r>
        <w:rPr>
          <w:rFonts w:hint="eastAsia" w:ascii="仿宋_GB2312" w:eastAsia="仿宋_GB2312" w:cs="仿宋_GB2312"/>
          <w:sz w:val="32"/>
          <w:szCs w:val="32"/>
          <w:lang w:eastAsia="zh-CN"/>
        </w:rPr>
        <w:t>无增减变化</w:t>
      </w:r>
      <w:r>
        <w:rPr>
          <w:rFonts w:hint="eastAsia" w:ascii="仿宋_GB2312" w:eastAsia="仿宋_GB2312" w:cs="仿宋_GB2312"/>
          <w:sz w:val="32"/>
          <w:szCs w:val="32"/>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（一）预算绩效管理工作开展情况。</w:t>
      </w:r>
    </w:p>
    <w:p>
      <w:pPr>
        <w:adjustRightInd w:val="0"/>
        <w:snapToGrid w:val="0"/>
        <w:spacing w:after="0" w:line="580" w:lineRule="exact"/>
        <w:ind w:firstLine="640" w:firstLineChars="200"/>
        <w:rPr>
          <w:rFonts w:hint="eastAsia" w:ascii="仿宋_GB2312" w:eastAsia="仿宋_GB2312" w:cs="仿宋_GB2312"/>
          <w:sz w:val="32"/>
          <w:szCs w:val="32"/>
          <w:lang w:eastAsia="zh-CN"/>
        </w:rPr>
      </w:pPr>
      <w:r>
        <w:rPr>
          <w:rFonts w:hint="eastAsia" w:ascii="仿宋_GB2312" w:eastAsia="仿宋_GB2312" w:cs="仿宋_GB2312"/>
          <w:sz w:val="32"/>
          <w:szCs w:val="32"/>
        </w:rPr>
        <w:t>根据绩效预算管理改革要求，本部门认真开展了预算绩效管理改革开展情况自查，对部门全面规范绩效预算编制、严格预算执行管理、推进绩效评价工作、推进预决算信息公开等方面进行了自评</w:t>
      </w:r>
      <w:r>
        <w:rPr>
          <w:rFonts w:hint="eastAsia" w:ascii="仿宋_GB2312" w:eastAsia="仿宋_GB2312" w:cs="仿宋_GB2312"/>
          <w:sz w:val="32"/>
          <w:szCs w:val="32"/>
          <w:lang w:eastAsia="zh-CN"/>
        </w:rPr>
        <w:t>。</w:t>
      </w:r>
    </w:p>
    <w:p>
      <w:pPr>
        <w:adjustRightInd w:val="0"/>
        <w:snapToGrid w:val="0"/>
        <w:spacing w:after="0"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（二）项目绩效自评结果。</w:t>
      </w:r>
    </w:p>
    <w:p>
      <w:pPr>
        <w:adjustRightInd w:val="0"/>
        <w:snapToGrid w:val="0"/>
        <w:spacing w:after="0"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根据预算绩效管理要求，本部门组织对 2018 年度专项项目</w:t>
      </w:r>
    </w:p>
    <w:p>
      <w:pPr>
        <w:adjustRightInd w:val="0"/>
        <w:snapToGrid w:val="0"/>
        <w:spacing w:after="0" w:line="580" w:lineRule="exact"/>
        <w:rPr>
          <w:rFonts w:hint="eastAsia" w:ascii="仿宋_GB2312" w:eastAsia="仿宋_GB2312" w:cs="仿宋_GB2312"/>
          <w:sz w:val="32"/>
          <w:szCs w:val="32"/>
        </w:rPr>
      </w:pPr>
      <w:r>
        <w:rPr>
          <w:rFonts w:hint="eastAsia" w:ascii="仿宋_GB2312" w:eastAsia="仿宋_GB2312" w:cs="仿宋_GB2312"/>
          <w:sz w:val="32"/>
          <w:szCs w:val="32"/>
        </w:rPr>
        <w:t>预算支出开展绩效自评，涉及</w:t>
      </w:r>
      <w:r>
        <w:rPr>
          <w:rFonts w:hint="eastAsia" w:ascii="仿宋_GB2312" w:eastAsia="仿宋_GB2312" w:cs="仿宋_GB2312"/>
          <w:sz w:val="32"/>
          <w:szCs w:val="32"/>
          <w:lang w:val="en-US" w:eastAsia="zh-CN"/>
        </w:rPr>
        <w:t>党的</w:t>
      </w:r>
      <w:bookmarkStart w:id="0" w:name="_GoBack"/>
      <w:bookmarkEnd w:id="0"/>
      <w:r>
        <w:rPr>
          <w:rFonts w:hint="eastAsia" w:ascii="仿宋_GB2312" w:eastAsia="仿宋_GB2312" w:cs="仿宋_GB2312"/>
          <w:sz w:val="32"/>
          <w:szCs w:val="32"/>
        </w:rPr>
        <w:t>十九大精神主题公益广告宣传资金</w:t>
      </w:r>
      <w:r>
        <w:rPr>
          <w:rFonts w:hint="eastAsia" w:ascii="仿宋_GB2312" w:eastAsia="仿宋_GB2312" w:cs="仿宋_GB2312"/>
          <w:sz w:val="32"/>
          <w:szCs w:val="32"/>
          <w:lang w:eastAsia="zh-CN"/>
        </w:rPr>
        <w:t>、人大代表联络站创建经费、环保经费</w:t>
      </w:r>
      <w:r>
        <w:rPr>
          <w:rFonts w:hint="eastAsia" w:ascii="仿宋_GB2312" w:eastAsia="仿宋_GB2312" w:cs="仿宋_GB2312"/>
          <w:sz w:val="32"/>
          <w:szCs w:val="32"/>
        </w:rPr>
        <w:t xml:space="preserve">等 </w:t>
      </w:r>
      <w:r>
        <w:rPr>
          <w:rFonts w:hint="eastAsia" w:ascii="仿宋_GB2312" w:eastAsia="仿宋_GB2312" w:cs="仿宋_GB2312"/>
          <w:sz w:val="32"/>
          <w:szCs w:val="32"/>
          <w:lang w:val="en-US" w:eastAsia="zh-CN"/>
        </w:rPr>
        <w:t>6</w:t>
      </w:r>
      <w:r>
        <w:rPr>
          <w:rFonts w:hint="eastAsia" w:ascii="仿宋_GB2312" w:eastAsia="仿宋_GB2312" w:cs="仿宋_GB2312"/>
          <w:sz w:val="32"/>
          <w:szCs w:val="32"/>
        </w:rPr>
        <w:t xml:space="preserve"> 个项目，涉及资金</w:t>
      </w:r>
      <w:r>
        <w:rPr>
          <w:rFonts w:hint="eastAsia" w:ascii="仿宋_GB2312" w:eastAsia="仿宋_GB2312" w:cs="仿宋_GB2312"/>
          <w:sz w:val="32"/>
          <w:szCs w:val="32"/>
          <w:lang w:val="en-US" w:eastAsia="zh-CN"/>
        </w:rPr>
        <w:t>94</w:t>
      </w:r>
      <w:r>
        <w:rPr>
          <w:rFonts w:hint="eastAsia" w:ascii="仿宋_GB2312" w:eastAsia="仿宋_GB2312" w:cs="仿宋_GB2312"/>
          <w:sz w:val="32"/>
          <w:szCs w:val="32"/>
        </w:rPr>
        <w:t>万元。从评价情况看，评价结果为优秀的项目有 5 个，良好的项目有 1 个。</w:t>
      </w:r>
    </w:p>
    <w:p>
      <w:pPr>
        <w:adjustRightInd w:val="0"/>
        <w:snapToGrid w:val="0"/>
        <w:spacing w:after="0"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（三）重点项目绩效评价结果。</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仿宋_GB2312"/>
          <w:sz w:val="32"/>
          <w:szCs w:val="32"/>
        </w:rPr>
        <w:t>“第四次经济普查经费”项目。该项目年初预算</w:t>
      </w:r>
      <w:r>
        <w:rPr>
          <w:rFonts w:hint="eastAsia" w:ascii="仿宋_GB2312" w:eastAsia="仿宋_GB2312" w:cs="仿宋_GB2312"/>
          <w:sz w:val="32"/>
          <w:szCs w:val="32"/>
          <w:lang w:val="en-US" w:eastAsia="zh-CN"/>
        </w:rPr>
        <w:t>5</w:t>
      </w:r>
      <w:r>
        <w:rPr>
          <w:rFonts w:hint="eastAsia" w:ascii="仿宋_GB2312" w:eastAsia="仿宋_GB2312" w:cs="仿宋_GB2312"/>
          <w:sz w:val="32"/>
          <w:szCs w:val="32"/>
        </w:rPr>
        <w:t>万元，2018年度决算支出</w:t>
      </w:r>
      <w:r>
        <w:rPr>
          <w:rFonts w:hint="eastAsia" w:ascii="仿宋_GB2312" w:eastAsia="仿宋_GB2312" w:cs="仿宋_GB2312"/>
          <w:sz w:val="32"/>
          <w:szCs w:val="32"/>
          <w:lang w:val="en-US" w:eastAsia="zh-CN"/>
        </w:rPr>
        <w:t>5</w:t>
      </w:r>
      <w:r>
        <w:rPr>
          <w:rFonts w:hint="eastAsia" w:ascii="仿宋_GB2312" w:eastAsia="仿宋_GB2312" w:cs="仿宋_GB2312"/>
          <w:sz w:val="32"/>
          <w:szCs w:val="32"/>
        </w:rPr>
        <w:t>万元。针对业务工作要求，开展了对</w:t>
      </w:r>
      <w:r>
        <w:rPr>
          <w:rFonts w:hint="eastAsia" w:ascii="仿宋_GB2312" w:eastAsia="仿宋_GB2312" w:cs="仿宋_GB2312"/>
          <w:sz w:val="32"/>
          <w:szCs w:val="32"/>
          <w:lang w:eastAsia="zh-CN"/>
        </w:rPr>
        <w:t>我镇第四次经济普查</w:t>
      </w:r>
      <w:r>
        <w:rPr>
          <w:rFonts w:hint="eastAsia" w:ascii="仿宋_GB2312" w:eastAsia="仿宋_GB2312" w:cs="仿宋_GB2312"/>
          <w:sz w:val="32"/>
          <w:szCs w:val="32"/>
        </w:rPr>
        <w:t>工作。通过项目的实施，</w:t>
      </w:r>
      <w:r>
        <w:rPr>
          <w:rFonts w:hint="eastAsia" w:ascii="仿宋_GB2312" w:eastAsia="仿宋_GB2312" w:cs="仿宋_GB2312"/>
          <w:sz w:val="32"/>
          <w:szCs w:val="32"/>
          <w:lang w:eastAsia="zh-CN"/>
        </w:rPr>
        <w:t>完成了我镇第四次经济普查</w:t>
      </w:r>
      <w:r>
        <w:rPr>
          <w:rFonts w:hint="eastAsia" w:ascii="仿宋_GB2312" w:eastAsia="仿宋_GB2312" w:cs="仿宋_GB2312"/>
          <w:sz w:val="32"/>
          <w:szCs w:val="32"/>
        </w:rPr>
        <w:t>。实现了既定的效果指标，绩效评价等级为</w:t>
      </w:r>
      <w:r>
        <w:rPr>
          <w:rFonts w:hint="eastAsia" w:ascii="仿宋_GB2312" w:eastAsia="仿宋_GB2312" w:cs="仿宋_GB2312"/>
          <w:sz w:val="32"/>
          <w:szCs w:val="32"/>
          <w:lang w:eastAsia="zh-CN"/>
        </w:rPr>
        <w:t>优秀</w:t>
      </w:r>
      <w:r>
        <w:rPr>
          <w:rFonts w:hint="eastAsia" w:ascii="仿宋_GB2312" w:eastAsia="仿宋_GB2312" w:cs="DengXian-Regular"/>
          <w:sz w:val="32"/>
          <w:szCs w:val="32"/>
        </w:rPr>
        <w:t>。</w:t>
      </w: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本部门2018年度机关运行经费支出</w:t>
      </w:r>
      <w:r>
        <w:rPr>
          <w:rFonts w:hint="eastAsia" w:ascii="仿宋_GB2312" w:eastAsia="仿宋_GB2312" w:cs="仿宋_GB2312"/>
          <w:sz w:val="32"/>
          <w:szCs w:val="32"/>
          <w:lang w:val="en-US" w:eastAsia="zh-CN"/>
        </w:rPr>
        <w:t>58.98</w:t>
      </w:r>
      <w:r>
        <w:rPr>
          <w:rFonts w:hint="eastAsia" w:ascii="仿宋_GB2312" w:eastAsia="仿宋_GB2312" w:cs="仿宋_GB2312"/>
          <w:sz w:val="32"/>
          <w:szCs w:val="32"/>
        </w:rPr>
        <w:t>万元，</w:t>
      </w:r>
      <w:r>
        <w:rPr>
          <w:rFonts w:hint="eastAsia" w:ascii="仿宋_GB2312" w:eastAsia="仿宋_GB2312" w:cs="仿宋_GB2312"/>
          <w:sz w:val="32"/>
          <w:szCs w:val="32"/>
          <w:lang w:eastAsia="zh-CN"/>
        </w:rPr>
        <w:t>较</w:t>
      </w:r>
      <w:r>
        <w:rPr>
          <w:rFonts w:hint="eastAsia" w:ascii="仿宋_GB2312" w:eastAsia="仿宋_GB2312" w:cs="仿宋_GB2312"/>
          <w:sz w:val="32"/>
          <w:szCs w:val="32"/>
        </w:rPr>
        <w:t>年初预算数</w:t>
      </w:r>
      <w:r>
        <w:rPr>
          <w:rFonts w:hint="eastAsia" w:ascii="仿宋_GB2312" w:eastAsia="仿宋_GB2312" w:cs="仿宋_GB2312"/>
          <w:sz w:val="32"/>
          <w:szCs w:val="32"/>
          <w:lang w:eastAsia="zh-CN"/>
        </w:rPr>
        <w:t>无增减变化</w:t>
      </w:r>
      <w:r>
        <w:rPr>
          <w:rFonts w:hint="eastAsia" w:ascii="仿宋_GB2312" w:eastAsia="仿宋_GB2312" w:cs="仿宋_GB2312"/>
          <w:sz w:val="32"/>
          <w:szCs w:val="32"/>
        </w:rPr>
        <w:t>。较2017年度决算减少</w:t>
      </w:r>
      <w:r>
        <w:rPr>
          <w:rFonts w:hint="eastAsia" w:ascii="仿宋_GB2312" w:eastAsia="仿宋_GB2312" w:cs="仿宋_GB2312"/>
          <w:sz w:val="32"/>
          <w:szCs w:val="32"/>
          <w:lang w:val="en-US" w:eastAsia="zh-CN"/>
        </w:rPr>
        <w:t>32.92</w:t>
      </w:r>
      <w:r>
        <w:rPr>
          <w:rFonts w:hint="eastAsia" w:ascii="仿宋_GB2312" w:eastAsia="仿宋_GB2312" w:cs="仿宋_GB2312"/>
          <w:sz w:val="32"/>
          <w:szCs w:val="32"/>
        </w:rPr>
        <w:t>万元，降低</w:t>
      </w:r>
      <w:r>
        <w:rPr>
          <w:rFonts w:hint="eastAsia" w:ascii="仿宋_GB2312" w:eastAsia="仿宋_GB2312" w:cs="仿宋_GB2312"/>
          <w:sz w:val="32"/>
          <w:szCs w:val="32"/>
          <w:lang w:val="en-US" w:eastAsia="zh-CN"/>
        </w:rPr>
        <w:t>35.82</w:t>
      </w:r>
      <w:r>
        <w:rPr>
          <w:rFonts w:hint="eastAsia" w:ascii="仿宋_GB2312" w:eastAsia="仿宋_GB2312" w:cs="仿宋_GB2312"/>
          <w:sz w:val="32"/>
          <w:szCs w:val="32"/>
        </w:rPr>
        <w:t>%，主要是本年度机关大力压缩一般性支出，故</w:t>
      </w:r>
      <w:r>
        <w:rPr>
          <w:rFonts w:hint="eastAsia" w:ascii="仿宋_GB2312" w:eastAsia="仿宋_GB2312" w:cs="仿宋_GB2312"/>
          <w:sz w:val="32"/>
          <w:szCs w:val="32"/>
          <w:lang w:eastAsia="zh-CN"/>
        </w:rPr>
        <w:t>委托业务费</w:t>
      </w:r>
      <w:r>
        <w:rPr>
          <w:rFonts w:hint="eastAsia" w:ascii="仿宋_GB2312" w:eastAsia="仿宋_GB2312" w:cs="仿宋_GB2312"/>
          <w:sz w:val="32"/>
          <w:szCs w:val="32"/>
        </w:rPr>
        <w:t>、</w:t>
      </w:r>
      <w:r>
        <w:rPr>
          <w:rFonts w:hint="eastAsia" w:ascii="仿宋_GB2312" w:eastAsia="仿宋_GB2312" w:cs="仿宋_GB2312"/>
          <w:sz w:val="32"/>
          <w:szCs w:val="32"/>
          <w:lang w:eastAsia="zh-CN"/>
        </w:rPr>
        <w:t>其他交通费用</w:t>
      </w:r>
      <w:r>
        <w:rPr>
          <w:rFonts w:hint="eastAsia" w:ascii="仿宋_GB2312" w:eastAsia="仿宋_GB2312" w:cs="仿宋_GB2312"/>
          <w:sz w:val="32"/>
          <w:szCs w:val="32"/>
        </w:rPr>
        <w:t>支出减少。</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hint="eastAsia" w:ascii="仿宋_GB2312" w:eastAsia="仿宋_GB2312" w:cs="DengXian-Regular"/>
          <w:sz w:val="32"/>
          <w:szCs w:val="32"/>
          <w:lang w:val="en-US" w:eastAsia="zh-CN"/>
        </w:rPr>
      </w:pPr>
      <w:r>
        <w:rPr>
          <w:rFonts w:hint="eastAsia" w:ascii="仿宋_GB2312" w:eastAsia="仿宋_GB2312" w:cs="DengXian-Regular"/>
          <w:sz w:val="32"/>
          <w:szCs w:val="32"/>
        </w:rPr>
        <w:t>本部门2018年度政府采购支出总额</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万元，从采购类型来看，</w:t>
      </w:r>
      <w:r>
        <w:rPr>
          <w:rFonts w:ascii="仿宋_GB2312" w:eastAsia="仿宋_GB2312" w:cs="仿宋_GB2312"/>
          <w:color w:val="000000"/>
          <w:kern w:val="0"/>
          <w:sz w:val="32"/>
          <w:szCs w:val="32"/>
        </w:rPr>
        <w:t>政府采购货物支出</w:t>
      </w:r>
      <w:r>
        <w:rPr>
          <w:rFonts w:hint="eastAsia" w:ascii="仿宋_GB2312" w:eastAsia="仿宋_GB2312" w:cs="仿宋_GB2312"/>
          <w:color w:val="000000"/>
          <w:kern w:val="0"/>
          <w:sz w:val="32"/>
          <w:szCs w:val="32"/>
          <w:lang w:val="en-US" w:eastAsia="zh-CN"/>
        </w:rPr>
        <w:t>0</w:t>
      </w:r>
      <w:r>
        <w:rPr>
          <w:rFonts w:ascii="仿宋_GB2312" w:eastAsia="仿宋_GB2312" w:cs="仿宋_GB2312"/>
          <w:color w:val="000000"/>
          <w:kern w:val="0"/>
          <w:sz w:val="32"/>
          <w:szCs w:val="32"/>
        </w:rPr>
        <w:t xml:space="preserve"> 万元、政府采购工程支出</w:t>
      </w:r>
      <w:r>
        <w:rPr>
          <w:rFonts w:hint="eastAsia" w:ascii="仿宋_GB2312" w:eastAsia="仿宋_GB2312" w:cs="仿宋_GB2312"/>
          <w:color w:val="000000"/>
          <w:kern w:val="0"/>
          <w:sz w:val="32"/>
          <w:szCs w:val="32"/>
          <w:lang w:val="en-US" w:eastAsia="zh-CN"/>
        </w:rPr>
        <w:t>0</w:t>
      </w:r>
      <w:r>
        <w:rPr>
          <w:rFonts w:ascii="仿宋_GB2312" w:eastAsia="仿宋_GB2312" w:cs="仿宋_GB2312"/>
          <w:color w:val="000000"/>
          <w:kern w:val="0"/>
          <w:sz w:val="32"/>
          <w:szCs w:val="32"/>
        </w:rPr>
        <w:t xml:space="preserve">万元、政府采购服务支出 </w:t>
      </w:r>
      <w:r>
        <w:rPr>
          <w:rFonts w:hint="eastAsia" w:ascii="仿宋_GB2312" w:eastAsia="仿宋_GB2312" w:cs="仿宋_GB2312"/>
          <w:color w:val="000000"/>
          <w:kern w:val="0"/>
          <w:sz w:val="32"/>
          <w:szCs w:val="32"/>
          <w:lang w:val="en-US" w:eastAsia="zh-CN"/>
        </w:rPr>
        <w:t>0</w:t>
      </w:r>
      <w:r>
        <w:rPr>
          <w:rFonts w:ascii="仿宋_GB2312" w:eastAsia="仿宋_GB2312" w:cs="仿宋_GB2312"/>
          <w:color w:val="000000"/>
          <w:kern w:val="0"/>
          <w:sz w:val="32"/>
          <w:szCs w:val="32"/>
        </w:rPr>
        <w:t>万元。授予中小企业合同金</w:t>
      </w:r>
      <w:r>
        <w:rPr>
          <w:rFonts w:hint="eastAsia" w:ascii="仿宋_GB2312" w:eastAsia="仿宋_GB2312" w:cs="仿宋_GB2312"/>
          <w:color w:val="000000"/>
          <w:kern w:val="0"/>
          <w:sz w:val="32"/>
          <w:szCs w:val="32"/>
          <w:lang w:val="en-US" w:eastAsia="zh-CN"/>
        </w:rPr>
        <w:t>0</w:t>
      </w:r>
      <w:r>
        <w:rPr>
          <w:rFonts w:ascii="仿宋_GB2312" w:eastAsia="仿宋_GB2312" w:cs="仿宋_GB2312"/>
          <w:color w:val="000000"/>
          <w:kern w:val="0"/>
          <w:sz w:val="32"/>
          <w:szCs w:val="32"/>
        </w:rPr>
        <w:t>万元，占政府采购支出总额的</w:t>
      </w:r>
      <w:r>
        <w:rPr>
          <w:rFonts w:hint="eastAsia" w:ascii="仿宋_GB2312" w:eastAsia="仿宋_GB2312" w:cs="仿宋_GB2312"/>
          <w:color w:val="000000"/>
          <w:kern w:val="0"/>
          <w:sz w:val="32"/>
          <w:szCs w:val="32"/>
          <w:lang w:val="en-US" w:eastAsia="zh-CN"/>
        </w:rPr>
        <w:t>0</w:t>
      </w:r>
      <w:r>
        <w:rPr>
          <w:rFonts w:hint="eastAsia" w:ascii="仿宋_GB2312" w:eastAsia="仿宋_GB2312" w:cs="仿宋_GB2312"/>
          <w:color w:val="000000"/>
          <w:kern w:val="0"/>
          <w:sz w:val="32"/>
          <w:szCs w:val="32"/>
        </w:rPr>
        <w:t>%，</w:t>
      </w:r>
      <w:r>
        <w:rPr>
          <w:rFonts w:ascii="仿宋_GB2312" w:eastAsia="仿宋_GB2312" w:cs="仿宋_GB2312"/>
          <w:color w:val="000000"/>
          <w:kern w:val="0"/>
          <w:sz w:val="32"/>
          <w:szCs w:val="32"/>
        </w:rPr>
        <w:t>其中授予小微企业合同金额</w:t>
      </w:r>
      <w:r>
        <w:rPr>
          <w:rFonts w:hint="eastAsia" w:ascii="仿宋_GB2312" w:eastAsia="仿宋_GB2312" w:cs="仿宋_GB2312"/>
          <w:color w:val="000000"/>
          <w:kern w:val="0"/>
          <w:sz w:val="32"/>
          <w:szCs w:val="32"/>
          <w:lang w:val="en-US" w:eastAsia="zh-CN"/>
        </w:rPr>
        <w:t>0</w:t>
      </w:r>
      <w:r>
        <w:rPr>
          <w:rFonts w:ascii="仿宋_GB2312" w:eastAsia="仿宋_GB2312" w:cs="仿宋_GB2312"/>
          <w:color w:val="000000"/>
          <w:kern w:val="0"/>
          <w:sz w:val="32"/>
          <w:szCs w:val="32"/>
        </w:rPr>
        <w:t xml:space="preserve">万元，占政府采购支出总额的 </w:t>
      </w:r>
      <w:r>
        <w:rPr>
          <w:rFonts w:hint="eastAsia" w:ascii="仿宋_GB2312" w:eastAsia="仿宋_GB2312" w:cs="仿宋_GB2312"/>
          <w:color w:val="000000"/>
          <w:kern w:val="0"/>
          <w:sz w:val="32"/>
          <w:szCs w:val="32"/>
          <w:lang w:val="en-US" w:eastAsia="zh-CN"/>
        </w:rPr>
        <w:t>0</w:t>
      </w:r>
      <w:r>
        <w:rPr>
          <w:rFonts w:asci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截至2018年12月31日，本部门共有车辆</w:t>
      </w:r>
      <w:r>
        <w:rPr>
          <w:rFonts w:hint="eastAsia" w:ascii="仿宋_GB2312" w:eastAsia="仿宋_GB2312" w:cs="DengXian-Regular"/>
          <w:sz w:val="32"/>
          <w:szCs w:val="32"/>
          <w:lang w:val="en-US" w:eastAsia="zh-CN"/>
        </w:rPr>
        <w:t>2</w:t>
      </w:r>
      <w:r>
        <w:rPr>
          <w:rFonts w:hint="eastAsia" w:ascii="仿宋_GB2312" w:eastAsia="仿宋_GB2312" w:cs="DengXian-Regular"/>
          <w:sz w:val="32"/>
          <w:szCs w:val="32"/>
        </w:rPr>
        <w:t>辆，</w:t>
      </w:r>
      <w:r>
        <w:rPr>
          <w:rFonts w:hint="eastAsia" w:ascii="仿宋_GB2312" w:eastAsia="仿宋_GB2312" w:cs="DengXian-Regular"/>
          <w:sz w:val="32"/>
          <w:szCs w:val="32"/>
          <w:lang w:eastAsia="zh-CN"/>
        </w:rPr>
        <w:t>较</w:t>
      </w:r>
      <w:r>
        <w:rPr>
          <w:rFonts w:hint="eastAsia" w:ascii="仿宋_GB2312" w:eastAsia="仿宋_GB2312" w:cs="DengXian-Regular"/>
          <w:sz w:val="32"/>
          <w:szCs w:val="32"/>
        </w:rPr>
        <w:t>上年</w:t>
      </w:r>
      <w:r>
        <w:rPr>
          <w:rFonts w:hint="eastAsia" w:ascii="仿宋_GB2312" w:eastAsia="仿宋_GB2312" w:cs="DengXian-Regular"/>
          <w:sz w:val="32"/>
          <w:szCs w:val="32"/>
          <w:lang w:eastAsia="zh-CN"/>
        </w:rPr>
        <w:t>无增减变化</w:t>
      </w:r>
      <w:r>
        <w:rPr>
          <w:rFonts w:hint="eastAsia" w:ascii="仿宋_GB2312" w:eastAsia="仿宋_GB2312" w:cs="DengXian-Regular"/>
          <w:sz w:val="32"/>
          <w:szCs w:val="32"/>
        </w:rPr>
        <w:t>。其中，中，副部（省）级及以上领导用车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辆，主要领导干部用车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辆，机要通信用车</w:t>
      </w:r>
      <w:r>
        <w:rPr>
          <w:rFonts w:hint="eastAsia" w:ascii="仿宋_GB2312" w:eastAsia="仿宋_GB2312" w:cs="DengXian-Regular"/>
          <w:sz w:val="32"/>
          <w:szCs w:val="32"/>
          <w:lang w:val="en-US" w:eastAsia="zh-CN"/>
        </w:rPr>
        <w:t>2</w:t>
      </w:r>
      <w:r>
        <w:rPr>
          <w:rFonts w:hint="eastAsia" w:ascii="仿宋_GB2312" w:eastAsia="仿宋_GB2312" w:cs="DengXian-Regular"/>
          <w:sz w:val="32"/>
          <w:szCs w:val="32"/>
        </w:rPr>
        <w:t>辆，应急保障用车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辆，执法执勤用车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辆，特种专业技术用车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辆，离退休干部用车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辆，其他用车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单位价值</w:t>
      </w:r>
      <w:r>
        <w:rPr>
          <w:rFonts w:hint="eastAsia" w:ascii="仿宋_GB2312"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w:t>
      </w:r>
      <w:r>
        <w:rPr>
          <w:rFonts w:hint="eastAsia" w:ascii="仿宋_GB2312" w:eastAsia="仿宋_GB2312" w:cs="DengXian-Regular"/>
          <w:sz w:val="32"/>
          <w:szCs w:val="32"/>
          <w:lang w:eastAsia="zh-CN"/>
        </w:rPr>
        <w:t>较上年无增减变化</w:t>
      </w:r>
      <w:r>
        <w:rPr>
          <w:rFonts w:hint="eastAsia" w:ascii="仿宋_GB2312" w:eastAsia="仿宋_GB2312" w:cs="DengXian-Regular"/>
          <w:sz w:val="32"/>
          <w:szCs w:val="32"/>
        </w:rPr>
        <w:t xml:space="preserve"> ，单位价值</w:t>
      </w:r>
      <w:r>
        <w:rPr>
          <w:rFonts w:hint="eastAsia" w:ascii="仿宋_GB2312" w:eastAsia="仿宋_GB2312" w:cs="TimesNewRomanPSMT"/>
          <w:sz w:val="32"/>
          <w:szCs w:val="32"/>
        </w:rPr>
        <w:t>100</w:t>
      </w:r>
      <w:r>
        <w:rPr>
          <w:rFonts w:hint="eastAsia" w:ascii="仿宋_GB2312" w:eastAsia="仿宋_GB2312" w:cs="DengXian-Regular"/>
          <w:sz w:val="32"/>
          <w:szCs w:val="32"/>
        </w:rPr>
        <w:t>万元以上专用设备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w:t>
      </w:r>
      <w:r>
        <w:rPr>
          <w:rFonts w:hint="eastAsia" w:ascii="仿宋_GB2312" w:eastAsia="仿宋_GB2312" w:cs="DengXian-Regular"/>
          <w:sz w:val="32"/>
          <w:szCs w:val="32"/>
          <w:lang w:eastAsia="zh-CN"/>
        </w:rPr>
        <w:t>，较</w:t>
      </w:r>
      <w:r>
        <w:rPr>
          <w:rFonts w:hint="eastAsia" w:ascii="仿宋_GB2312" w:eastAsia="仿宋_GB2312" w:cs="DengXian-Regular"/>
          <w:sz w:val="32"/>
          <w:szCs w:val="32"/>
        </w:rPr>
        <w:t>上年</w:t>
      </w:r>
      <w:r>
        <w:rPr>
          <w:rFonts w:hint="eastAsia" w:ascii="仿宋_GB2312" w:eastAsia="仿宋_GB2312" w:cs="DengXian-Regular"/>
          <w:sz w:val="32"/>
          <w:szCs w:val="32"/>
          <w:lang w:eastAsia="zh-CN"/>
        </w:rPr>
        <w:t>无增减变化</w:t>
      </w:r>
      <w:r>
        <w:rPr>
          <w:rFonts w:hint="eastAsia" w:ascii="仿宋_GB2312" w:eastAsia="仿宋_GB2312" w:cs="DengXian-Regular"/>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line="584" w:lineRule="exact"/>
        <w:ind w:firstLine="640" w:firstLineChars="200"/>
        <w:rPr>
          <w:rFonts w:hint="eastAsia" w:ascii="仿宋_GB2312" w:eastAsia="仿宋_GB2312" w:cs="DengXian-Regular"/>
          <w:sz w:val="32"/>
          <w:szCs w:val="32"/>
          <w:lang w:val="en-US"/>
        </w:rPr>
      </w:pPr>
      <w:r>
        <w:rPr>
          <w:rFonts w:hint="eastAsia" w:ascii="仿宋_GB2312" w:eastAsia="仿宋_GB2312" w:cs="DengXian-Regular"/>
          <w:sz w:val="32"/>
          <w:szCs w:val="32"/>
        </w:rPr>
        <w:t>1、本部门201</w:t>
      </w:r>
      <w:r>
        <w:rPr>
          <w:rFonts w:hint="eastAsia" w:ascii="仿宋_GB2312" w:eastAsia="仿宋_GB2312" w:cs="DengXian-Regular"/>
          <w:sz w:val="32"/>
          <w:szCs w:val="32"/>
          <w:lang w:val="en-US" w:eastAsia="zh-CN"/>
        </w:rPr>
        <w:t>8</w:t>
      </w:r>
      <w:r>
        <w:rPr>
          <w:rFonts w:hint="eastAsia" w:ascii="仿宋_GB2312" w:eastAsia="仿宋_GB2312" w:cs="DengXian-Regular"/>
          <w:sz w:val="32"/>
          <w:szCs w:val="32"/>
        </w:rPr>
        <w:t>年度</w:t>
      </w:r>
      <w:r>
        <w:rPr>
          <w:rFonts w:hint="eastAsia" w:ascii="仿宋_GB2312" w:eastAsia="仿宋_GB2312" w:cs="DengXian-Regular"/>
          <w:sz w:val="32"/>
          <w:szCs w:val="32"/>
          <w:lang w:eastAsia="zh-CN"/>
        </w:rPr>
        <w:t>国有资本经营预算财政拨款收入支出决算表、政府采购情况表</w:t>
      </w:r>
      <w:r>
        <w:rPr>
          <w:rFonts w:hint="eastAsia" w:ascii="仿宋_GB2312" w:eastAsia="仿宋_GB2312" w:cs="DengXian-Regular"/>
          <w:sz w:val="32"/>
          <w:szCs w:val="32"/>
        </w:rPr>
        <w:t>无收支及结转结余情况，故</w:t>
      </w:r>
      <w:r>
        <w:rPr>
          <w:rFonts w:hint="eastAsia" w:ascii="仿宋_GB2312" w:eastAsia="仿宋_GB2312" w:cs="DengXian-Regular"/>
          <w:sz w:val="32"/>
          <w:szCs w:val="32"/>
          <w:lang w:eastAsia="zh-CN"/>
        </w:rPr>
        <w:t>国有资本经营预算财政拨款收入支出决算表、政府采购情况表</w:t>
      </w:r>
      <w:r>
        <w:rPr>
          <w:rFonts w:hint="eastAsia" w:ascii="仿宋_GB2312" w:eastAsia="仿宋_GB2312" w:cs="DengXian-Regular"/>
          <w:sz w:val="32"/>
          <w:szCs w:val="32"/>
        </w:rPr>
        <w:t>以空表列示。</w:t>
      </w:r>
      <w:r>
        <w:rPr>
          <w:rFonts w:hint="eastAsia" w:ascii="仿宋_GB2312" w:eastAsia="仿宋_GB2312" w:cs="DengXian-Regular"/>
          <w:sz w:val="32"/>
          <w:szCs w:val="32"/>
          <w:lang w:val="en-US" w:eastAsia="zh-CN"/>
        </w:rPr>
        <w:t>(</w:t>
      </w:r>
      <w:r>
        <w:rPr>
          <w:rFonts w:hint="eastAsia" w:ascii="仿宋_GB2312" w:eastAsia="仿宋_GB2312" w:cs="DengXian-Regular"/>
          <w:sz w:val="32"/>
          <w:szCs w:val="32"/>
          <w:lang w:eastAsia="zh-CN"/>
        </w:rPr>
        <w:t>本部门未发生国有资本经营预算财政拨款收入支出、本部门未安排政府采购。</w:t>
      </w:r>
      <w:r>
        <w:rPr>
          <w:rFonts w:hint="eastAsia" w:ascii="仿宋_GB2312" w:eastAsia="仿宋_GB2312" w:cs="DengXian-Regular"/>
          <w:sz w:val="32"/>
          <w:szCs w:val="32"/>
          <w:lang w:val="en-US" w:eastAsia="zh-CN"/>
        </w:rPr>
        <w:t>)</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643" w:firstLineChars="200"/>
        <w:jc w:val="left"/>
        <w:rPr>
          <w:rFonts w:ascii="宋体" w:eastAsia="宋体" w:cs="MS-UIGothic,Bold"/>
          <w:b/>
          <w:bCs/>
          <w:kern w:val="0"/>
          <w:sz w:val="32"/>
          <w:szCs w:val="32"/>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hint="eastAsia" w:ascii="黑体" w:eastAsia="黑体"/>
          <w:color w:val="000000"/>
          <w:sz w:val="96"/>
          <w:szCs w:val="96"/>
        </w:rPr>
        <w:t>第四部分</w:t>
      </w:r>
    </w:p>
    <w:p>
      <w:pPr>
        <w:widowControl/>
        <w:spacing w:line="1200" w:lineRule="exact"/>
        <w:jc w:val="center"/>
        <w:rPr>
          <w:color w:val="000000"/>
          <w:sz w:val="96"/>
          <w:szCs w:val="96"/>
        </w:rPr>
      </w:pPr>
      <w:r>
        <w:rPr>
          <w:rFonts w:hint="eastAsia" w:ascii="黑体" w:eastAsia="黑体"/>
          <w:color w:val="000000"/>
          <w:sz w:val="96"/>
          <w:szCs w:val="96"/>
        </w:rPr>
        <w:t>名词解释</w:t>
      </w:r>
    </w:p>
    <w:p>
      <w:pPr>
        <w:rPr>
          <w:rFonts w:ascii="宋体" w:cs="ArialUnicodeMS"/>
          <w:color w:val="000000"/>
          <w:kern w:val="0"/>
        </w:rPr>
        <w:sectPr>
          <w:pgSz w:w="11906" w:h="16838"/>
          <w:pgMar w:top="2098" w:right="1474" w:bottom="1984" w:left="1588" w:header="851" w:footer="992" w:gutter="0"/>
          <w:cols w:space="720" w:num="1"/>
          <w:docGrid w:type="lines" w:linePitch="312" w:charSpace="0"/>
        </w:sectPr>
      </w:pP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（一）财政拨款收入：</w:t>
      </w:r>
      <w:r>
        <w:rPr>
          <w:rFonts w:hint="eastAsia" w:ascii="仿宋_GB2312"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（二）事业收入：</w:t>
      </w:r>
      <w:r>
        <w:rPr>
          <w:rFonts w:hint="eastAsia" w:ascii="仿宋_GB2312"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（三）其他收入：</w:t>
      </w:r>
      <w:r>
        <w:rPr>
          <w:rFonts w:hint="eastAsia" w:ascii="仿宋_GB2312"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（四）用事业基金弥补收支差额：</w:t>
      </w:r>
      <w:r>
        <w:rPr>
          <w:rFonts w:hint="eastAsia" w:ascii="仿宋_GB2312"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（五）年初结转和结余：</w:t>
      </w:r>
      <w:r>
        <w:rPr>
          <w:rFonts w:hint="eastAsia" w:ascii="仿宋_GB2312"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（六）结余分配：</w:t>
      </w:r>
      <w:r>
        <w:rPr>
          <w:rFonts w:hint="eastAsia" w:ascii="仿宋_GB2312"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（七）年末结转和结余：</w:t>
      </w:r>
      <w:r>
        <w:rPr>
          <w:rFonts w:hint="eastAsia" w:ascii="仿宋_GB2312"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（八）基本支出：</w:t>
      </w:r>
      <w:r>
        <w:rPr>
          <w:rFonts w:hint="eastAsia" w:ascii="仿宋_GB2312"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（九）项目支出：</w:t>
      </w:r>
      <w:r>
        <w:rPr>
          <w:rFonts w:hint="eastAsia" w:ascii="仿宋_GB2312"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（十）资本性支出（基本建设）：</w:t>
      </w:r>
      <w:r>
        <w:rPr>
          <w:rFonts w:hint="eastAsia" w:ascii="仿宋_GB2312"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（十一）资本性支出：</w:t>
      </w:r>
      <w:r>
        <w:rPr>
          <w:rFonts w:hint="eastAsia" w:ascii="仿宋_GB2312"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（十二）“三公”经费：</w:t>
      </w:r>
      <w:r>
        <w:rPr>
          <w:rFonts w:hint="eastAsia" w:ascii="仿宋_GB2312"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（十三）其他交通费用：</w:t>
      </w:r>
      <w:r>
        <w:rPr>
          <w:rFonts w:hint="eastAsia" w:ascii="仿宋_GB2312"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（十四）公务用车购置：</w:t>
      </w:r>
      <w:r>
        <w:rPr>
          <w:rFonts w:hint="eastAsia" w:ascii="仿宋_GB2312"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（十五）其他交通工具购置：</w:t>
      </w:r>
      <w:r>
        <w:rPr>
          <w:rFonts w:hint="eastAsia" w:ascii="仿宋_GB2312"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（十六）机关运行经费：</w:t>
      </w:r>
      <w:r>
        <w:rPr>
          <w:rFonts w:hint="eastAsia" w:ascii="仿宋_GB2312"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kern w:val="0"/>
          <w:sz w:val="32"/>
          <w:szCs w:val="32"/>
        </w:rPr>
      </w:pPr>
      <w:r>
        <w:rPr>
          <w:rFonts w:hint="eastAsia" w:ascii="仿宋_GB2312" w:eastAsia="仿宋_GB2312"/>
          <w:b/>
          <w:bCs/>
          <w:color w:val="000000"/>
          <w:kern w:val="0"/>
          <w:sz w:val="32"/>
          <w:szCs w:val="32"/>
        </w:rPr>
        <w:t>（十七）经费形式:</w:t>
      </w:r>
      <w:r>
        <w:rPr>
          <w:rFonts w:hint="eastAsia" w:ascii="仿宋_GB2312" w:eastAsia="仿宋_GB2312"/>
          <w:color w:val="000000"/>
          <w:kern w:val="0"/>
          <w:sz w:val="32"/>
          <w:szCs w:val="32"/>
        </w:rPr>
        <w:t>按照经费来源，</w:t>
      </w:r>
      <w:r>
        <w:rPr>
          <w:rFonts w:hint="eastAsia" w:ascii="仿宋_GB2312"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rPr>
          <w:rFonts w:ascii="仿宋_GB2312" w:eastAsia="仿宋_GB2312" w:cs="ArialUnicodeMS"/>
          <w:kern w:val="0"/>
          <w:sz w:val="32"/>
          <w:szCs w:val="32"/>
        </w:rPr>
      </w:pPr>
    </w:p>
    <w:sectPr>
      <w:pgSz w:w="11906" w:h="16838"/>
      <w:pgMar w:top="2098" w:right="1474" w:bottom="1985" w:left="1588"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00000" w:csb1="00000000"/>
  </w:font>
  <w:font w:name="ArialUnicodeMS">
    <w:altName w:val="Malgun Gothic"/>
    <w:panose1 w:val="00000000000000000000"/>
    <w:charset w:val="81"/>
    <w:family w:val="auto"/>
    <w:pitch w:val="default"/>
    <w:sig w:usb0="00000000" w:usb1="00000000" w:usb2="00000010" w:usb3="00000000" w:csb0="00080001" w:csb1="00000000"/>
  </w:font>
  <w:font w:name="仿宋">
    <w:panose1 w:val="02010609060101010101"/>
    <w:charset w:val="86"/>
    <w:family w:val="auto"/>
    <w:pitch w:val="default"/>
    <w:sig w:usb0="800002BF" w:usb1="38CF7CFA" w:usb2="00000016" w:usb3="00000000" w:csb0="00040001"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480" w:lineRule="auto"/>
      </w:pPr>
      <w:r>
        <w:separator/>
      </w:r>
    </w:p>
  </w:footnote>
  <w:footnote w:type="continuationSeparator" w:id="1">
    <w:p>
      <w:pPr>
        <w:spacing w:before="0" w:after="0" w:line="48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pPr>
        <w:tabs>
          <w:tab w:val="left" w:pos="0"/>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growAutofit/>
    <w:useFELayout/>
    <w:doNotUseIndentAsNumberingTabStop/>
    <w:useAltKinsokuLineBreakRules/>
    <w:compatSetting w:name="compatibilityMode" w:uri="http://schemas.microsoft.com/office/word" w:val="14"/>
  </w:compat>
  <w:docVars>
    <w:docVar w:name="commondata" w:val="eyJoZGlkIjoiZTVkMDljNzI3Y2FkMmU3NTAyNmFhMTgxZmM3OWI3MTkifQ=="/>
  </w:docVars>
  <w:rsids>
    <w:rsidRoot w:val="00000000"/>
    <w:rsid w:val="615637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uiPriority w:val="0"/>
    <w:pPr>
      <w:keepNext/>
      <w:keepLines/>
      <w:widowControl w:val="0"/>
      <w:spacing w:before="260" w:after="260" w:line="415" w:lineRule="auto"/>
      <w:outlineLvl w:val="1"/>
    </w:pPr>
    <w:rPr>
      <w:rFonts w:ascii="Calibri" w:hAnsi="Calibri" w:eastAsia="宋体" w:cs="Arial"/>
      <w:b/>
      <w:bCs/>
      <w:sz w:val="32"/>
      <w:szCs w:val="32"/>
    </w:rPr>
  </w:style>
  <w:style w:type="paragraph" w:styleId="4">
    <w:name w:val="heading 3"/>
    <w:basedOn w:val="1"/>
    <w:next w:val="1"/>
    <w:uiPriority w:val="0"/>
    <w:pPr>
      <w:keepNext/>
      <w:keepLines/>
      <w:widowControl w:val="0"/>
      <w:spacing w:before="260" w:after="260" w:line="415" w:lineRule="auto"/>
      <w:outlineLvl w:val="2"/>
    </w:pPr>
    <w:rPr>
      <w:b/>
      <w:bCs/>
      <w:sz w:val="32"/>
      <w:szCs w:val="32"/>
    </w:rPr>
  </w:style>
  <w:style w:type="paragraph" w:styleId="5">
    <w:name w:val="heading 4"/>
    <w:basedOn w:val="1"/>
    <w:next w:val="1"/>
    <w:uiPriority w:val="0"/>
    <w:pPr>
      <w:keepNext/>
      <w:keepLines/>
      <w:widowControl w:val="0"/>
      <w:spacing w:before="280" w:after="290" w:line="377" w:lineRule="auto"/>
      <w:outlineLvl w:val="3"/>
    </w:pPr>
    <w:rPr>
      <w:rFonts w:ascii="Calibri" w:hAnsi="Calibri" w:eastAsia="宋体" w:cs="Arial"/>
      <w:b/>
      <w:bCs/>
      <w:sz w:val="28"/>
      <w:szCs w:val="28"/>
    </w:rPr>
  </w:style>
  <w:style w:type="character" w:default="1" w:styleId="13">
    <w:name w:val="Default Paragraph Font"/>
    <w:qFormat/>
    <w:uiPriority w:val="0"/>
  </w:style>
  <w:style w:type="table" w:default="1" w:styleId="12">
    <w:name w:val="Normal Table"/>
    <w:semiHidden/>
    <w:uiPriority w:val="0"/>
    <w:tblPr>
      <w:tblCellMar>
        <w:top w:w="0" w:type="dxa"/>
        <w:left w:w="108" w:type="dxa"/>
        <w:bottom w:w="0" w:type="dxa"/>
        <w:right w:w="108" w:type="dxa"/>
      </w:tblCellMar>
    </w:tblPr>
  </w:style>
  <w:style w:type="paragraph" w:styleId="6">
    <w:name w:val="Date"/>
    <w:basedOn w:val="1"/>
    <w:next w:val="1"/>
    <w:uiPriority w:val="0"/>
    <w:pPr>
      <w:ind w:left="2500" w:leftChars="2500"/>
    </w:pPr>
  </w:style>
  <w:style w:type="paragraph" w:styleId="7">
    <w:name w:val="Balloon Text"/>
    <w:basedOn w:val="1"/>
    <w:uiPriority w:val="0"/>
    <w:rPr>
      <w:sz w:val="18"/>
      <w:szCs w:val="18"/>
    </w:rPr>
  </w:style>
  <w:style w:type="paragraph" w:styleId="8">
    <w:name w:val="footer"/>
    <w:basedOn w:val="1"/>
    <w:uiPriority w:val="0"/>
    <w:pPr>
      <w:tabs>
        <w:tab w:val="center" w:pos="4153"/>
        <w:tab w:val="right" w:pos="8306"/>
      </w:tabs>
      <w:snapToGrid w:val="0"/>
      <w:jc w:val="left"/>
    </w:pPr>
    <w:rPr>
      <w:rFonts w:ascii="Cambria" w:hAnsi="Cambria" w:eastAsia="黑体" w:cs="Times New Roman"/>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rFonts w:ascii="Cambria" w:hAnsi="Cambria" w:eastAsia="黑体" w:cs="Times New Roman"/>
      <w:sz w:val="18"/>
      <w:szCs w:val="18"/>
    </w:rPr>
  </w:style>
  <w:style w:type="paragraph" w:styleId="10">
    <w:name w:val="Subtitle"/>
    <w:basedOn w:val="1"/>
    <w:next w:val="1"/>
    <w:uiPriority w:val="0"/>
    <w:pPr>
      <w:widowControl/>
      <w:spacing w:after="200" w:line="276" w:lineRule="auto"/>
      <w:jc w:val="left"/>
    </w:pPr>
    <w:rPr>
      <w:rFonts w:ascii="Calibri" w:hAnsi="Calibri" w:eastAsia="宋体" w:cs="Arial"/>
      <w:i/>
      <w:iCs/>
      <w:color w:val="F0A22E"/>
      <w:spacing w:val="15"/>
      <w:kern w:val="0"/>
      <w:sz w:val="24"/>
    </w:rPr>
  </w:style>
  <w:style w:type="paragraph" w:styleId="11">
    <w:name w:val="Title"/>
    <w:basedOn w:val="1"/>
    <w:next w:val="1"/>
    <w:uiPriority w:val="0"/>
    <w:pPr>
      <w:widowControl/>
      <w:pBdr>
        <w:bottom w:val="single" w:color="F0A22E" w:sz="8" w:space="4"/>
      </w:pBdr>
      <w:spacing w:after="300"/>
      <w:contextualSpacing/>
      <w:jc w:val="left"/>
    </w:pPr>
    <w:rPr>
      <w:rFonts w:ascii="Calibri" w:hAnsi="Calibri" w:eastAsia="宋体" w:cs="Arial"/>
      <w:color w:val="3A2C23"/>
      <w:spacing w:val="5"/>
      <w:kern w:val="28"/>
      <w:sz w:val="52"/>
      <w:szCs w:val="52"/>
    </w:rPr>
  </w:style>
  <w:style w:type="paragraph" w:customStyle="1" w:styleId="14">
    <w:name w:val="No Spacing"/>
    <w:uiPriority w:val="0"/>
    <w:pPr>
      <w:spacing w:after="160" w:line="480" w:lineRule="auto"/>
    </w:pPr>
    <w:rPr>
      <w:rFonts w:ascii="Cambria" w:hAnsi="Cambria" w:eastAsia="黑体" w:cs="Times New Roman"/>
      <w:sz w:val="22"/>
      <w:szCs w:val="22"/>
      <w:lang w:val="en-US" w:eastAsia="zh-CN" w:bidi="ar-SA"/>
    </w:rPr>
  </w:style>
  <w:style w:type="character" w:customStyle="1" w:styleId="15">
    <w:name w:val="Style1"/>
    <w:basedOn w:val="13"/>
    <w:uiPriority w:val="0"/>
    <w:rPr>
      <w:rFonts w:ascii="Cambria" w:hAnsi="Cambria" w:eastAsia="黑体" w:cs="Times New Roman"/>
      <w:sz w:val="22"/>
      <w:szCs w:val="22"/>
      <w:lang w:eastAsia="zh-CN"/>
    </w:rPr>
  </w:style>
  <w:style w:type="character" w:customStyle="1" w:styleId="16">
    <w:name w:val="Style2"/>
    <w:basedOn w:val="13"/>
    <w:uiPriority w:val="0"/>
    <w:rPr>
      <w:rFonts w:ascii="Cambria" w:hAnsi="Cambria" w:eastAsia="黑体" w:cs="Times New Roman"/>
      <w:sz w:val="22"/>
      <w:szCs w:val="22"/>
      <w:lang w:eastAsia="zh-CN"/>
    </w:rPr>
  </w:style>
  <w:style w:type="character" w:customStyle="1" w:styleId="17">
    <w:name w:val="Style3"/>
    <w:basedOn w:val="13"/>
    <w:uiPriority w:val="0"/>
    <w:rPr>
      <w:rFonts w:ascii="Cambria" w:hAnsi="Cambria" w:eastAsia="黑体" w:cs="Times New Roman"/>
      <w:szCs w:val="22"/>
      <w:lang w:eastAsia="zh-CN"/>
    </w:rPr>
  </w:style>
  <w:style w:type="character" w:customStyle="1" w:styleId="18">
    <w:name w:val="Style4"/>
    <w:basedOn w:val="13"/>
    <w:uiPriority w:val="0"/>
    <w:rPr>
      <w:rFonts w:ascii="Cambria" w:hAnsi="Cambria" w:eastAsia="黑体" w:cs="Times New Roman"/>
      <w:szCs w:val="22"/>
      <w:lang w:eastAsia="zh-CN"/>
    </w:rPr>
  </w:style>
  <w:style w:type="character" w:customStyle="1" w:styleId="19">
    <w:name w:val="Style5"/>
    <w:basedOn w:val="13"/>
    <w:uiPriority w:val="0"/>
    <w:rPr>
      <w:rFonts w:ascii="Cambria" w:hAnsi="Cambria" w:eastAsia="黑体" w:cs="Times New Roman"/>
      <w:sz w:val="22"/>
      <w:szCs w:val="22"/>
      <w:lang w:eastAsia="zh-CN"/>
    </w:rPr>
  </w:style>
  <w:style w:type="paragraph" w:customStyle="1" w:styleId="20">
    <w:name w:val="List Paragraph"/>
    <w:basedOn w:val="1"/>
    <w:uiPriority w:val="0"/>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oleObject" Target="embeddings/oleObject1.bin"/><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22</Pages>
  <Words>5451</Words>
  <Characters>5855</Characters>
  <Lines>371</Lines>
  <Paragraphs>141</Paragraphs>
  <TotalTime>48</TotalTime>
  <ScaleCrop>false</ScaleCrop>
  <LinksUpToDate>false</LinksUpToDate>
  <CharactersWithSpaces>5892</CharactersWithSpaces>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sunny </cp:lastModifiedBy>
  <cp:lastPrinted>2019-11-12T02:15:00Z</cp:lastPrinted>
  <dcterms:modified xsi:type="dcterms:W3CDTF">2023-10-13T11:47:10Z</dcterms:modified>
  <dc:subject>石家庄市xxx部门</dc:subject>
  <dc:title>2017年度部门决算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43DD919A21C542DA8E63319A459429D6</vt:lpwstr>
  </property>
</Properties>
</file>