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大城县疾病预防控制中心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大城县疾病预防控制中心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完成上级下达的疾病预防控制任务，负责辖区内疾病预防控制具体工作的管理和落实；负责辖区内疫苗使用管理，组织实施免疫、消毒、控制病媒生物的危害；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负责辖区内突发公共卫生事件的监测调查与信息收集、报告，落实具体控制措施；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开展病原微生物常规检验和常见污染物的检验；</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承担卫生行政</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委托的与卫生监督执法相关的检验检测任务；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指导辖区内医疗卫生机构、城市社区卫生组织和农村乡(镇)卫生院开展卫生防病工作，负责考核和评价，对从事疾病预防控制相关工作的人员进行培训；</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负责疫情和公共卫生健康危害因素监测、报告，指导乡、村和有关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收集、报告疫情；</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开展卫生宣传教育与健康促进活动，普及卫生防病知识。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00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2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2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322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大城县疾病预防控制中心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股级</w:t>
            </w:r>
          </w:p>
        </w:tc>
        <w:tc>
          <w:tcPr>
            <w:tcW w:w="322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223"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223"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1057.31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972.37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84.94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1057.31</w:t>
      </w:r>
      <w:r>
        <w:rPr>
          <w:rFonts w:ascii="Times New Roman" w:hAnsi="Times New Roman" w:eastAsia="仿宋_GB2312" w:cs="Times New Roman"/>
          <w:sz w:val="32"/>
          <w:szCs w:val="32"/>
        </w:rPr>
        <w:t>元，其中基本支出</w:t>
      </w:r>
      <w:r>
        <w:rPr>
          <w:rFonts w:hint="eastAsia" w:ascii="Times New Roman" w:hAnsi="Times New Roman" w:eastAsia="仿宋_GB2312" w:cs="Times New Roman"/>
          <w:sz w:val="32"/>
          <w:szCs w:val="32"/>
          <w:lang w:val="en-US" w:eastAsia="zh-CN"/>
        </w:rPr>
        <w:t>866.68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834.51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32.17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190.63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冷链更新资金、</w:t>
      </w:r>
      <w:r>
        <w:rPr>
          <w:rFonts w:hint="eastAsia" w:ascii="Times New Roman" w:hAnsi="Times New Roman" w:eastAsia="仿宋_GB2312" w:cs="Times New Roman"/>
          <w:sz w:val="28"/>
        </w:rPr>
        <w:t>提</w:t>
      </w:r>
      <w:r>
        <w:rPr>
          <w:rFonts w:hint="eastAsia" w:ascii="Times New Roman" w:hAnsi="Times New Roman" w:eastAsia="仿宋_GB2312" w:cs="Times New Roman"/>
          <w:sz w:val="32"/>
          <w:szCs w:val="32"/>
        </w:rPr>
        <w:t>前下达重大传染病防控经费重点传染病及健康危害因素监测-上级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非免疫规划疫苗储存运输专项经费</w:t>
      </w:r>
      <w:r>
        <w:rPr>
          <w:rFonts w:hint="eastAsia" w:ascii="Times New Roman" w:hAnsi="Times New Roman" w:eastAsia="仿宋_GB2312" w:cs="Times New Roman"/>
          <w:sz w:val="32"/>
          <w:szCs w:val="32"/>
          <w:lang w:eastAsia="zh-CN"/>
        </w:rPr>
        <w:t>、应急物资内置资金、地方病维持经费、</w:t>
      </w:r>
      <w:r>
        <w:rPr>
          <w:rFonts w:hint="eastAsia" w:ascii="Times New Roman" w:hAnsi="Times New Roman" w:eastAsia="仿宋_GB2312" w:cs="Times New Roman"/>
          <w:sz w:val="32"/>
          <w:szCs w:val="32"/>
          <w:lang w:val="en-US" w:eastAsia="zh-CN"/>
        </w:rPr>
        <w:t>防护药品资金、</w:t>
      </w:r>
      <w:r>
        <w:rPr>
          <w:rFonts w:hint="eastAsia" w:ascii="Times New Roman" w:hAnsi="Times New Roman" w:eastAsia="仿宋_GB2312" w:cs="Times New Roman"/>
          <w:sz w:val="32"/>
          <w:szCs w:val="32"/>
          <w:lang w:eastAsia="zh-CN"/>
        </w:rPr>
        <w:t>水和环境卫生监测经费、更换办公设备资金、</w:t>
      </w:r>
      <w:r>
        <w:rPr>
          <w:rFonts w:hint="eastAsia" w:ascii="Times New Roman" w:hAnsi="Times New Roman" w:eastAsia="仿宋_GB2312" w:cs="Times New Roman"/>
          <w:sz w:val="32"/>
          <w:szCs w:val="32"/>
        </w:rPr>
        <w:t>视频会议系统网络维护经费</w:t>
      </w:r>
      <w:r>
        <w:rPr>
          <w:rFonts w:hint="eastAsia" w:ascii="Times New Roman" w:hAnsi="Times New Roman" w:eastAsia="仿宋_GB2312" w:cs="Times New Roman"/>
          <w:sz w:val="32"/>
          <w:szCs w:val="32"/>
          <w:lang w:eastAsia="zh-CN"/>
        </w:rPr>
        <w:t>、业务用房暖气管道改造经</w:t>
      </w:r>
      <w:r>
        <w:rPr>
          <w:rFonts w:hint="eastAsia" w:ascii="Times New Roman" w:hAnsi="Times New Roman" w:eastAsia="仿宋_GB2312" w:cs="Times New Roman"/>
          <w:color w:val="auto"/>
          <w:sz w:val="32"/>
          <w:szCs w:val="32"/>
          <w:lang w:eastAsia="zh-CN"/>
        </w:rPr>
        <w:t>费、慢性病防治经费</w:t>
      </w:r>
      <w:r>
        <w:rPr>
          <w:rFonts w:ascii="Times New Roman" w:hAnsi="Times New Roman" w:eastAsia="仿宋_GB2312" w:cs="Times New Roman"/>
          <w:color w:val="auto"/>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977.18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317.4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217.23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100.77</w:t>
      </w:r>
      <w:r>
        <w:rPr>
          <w:rFonts w:ascii="Times New Roman" w:hAnsi="Times New Roman" w:eastAsia="仿宋_GB2312" w:cs="Times New Roman"/>
          <w:sz w:val="32"/>
          <w:szCs w:val="32"/>
        </w:rPr>
        <w:t>万元，主要</w:t>
      </w:r>
      <w:bookmarkStart w:id="2" w:name="_GoBack"/>
      <w:bookmarkEnd w:id="2"/>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办公楼厕所维修改造经费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卫生系统污水处理设施运维费项目支出。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32.17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7.7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保证疾病预防控制机构各项工作顺利推进，完成疾控工作任务，及时、准确、全面总结本辖区疾控工作开展情况，上报信息流程规范，加强爆发疫情规范处置及公共卫生事件的发生，应急队伍建设、物资储备、培训、督导检查，加强辖区星级门诊建设，开展预防接种服务管理，疫苗管理，疑似预防接种异常反应监测及处置，完善传染病疫情报告管理和基本信息填报，性病艾滋病防治、结核病防治、细菌病防治、消毒工作指导质量监测，寄生虫防治、地方病防治、慢性非传染性疾病防治、职业卫生与职业病防治，营养与食品安全风险监测，生活饮用水环境监测，学生常见病和健康因素监测工作，实验室质量安全管理，精神卫生工作的等工作的顺利开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1.冷链更新资金</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：通过存储分发疫苗，保障全县人民健康。</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sz w:val="32"/>
          <w:szCs w:val="32"/>
        </w:rPr>
        <w:t>提前下达重大传染病防控经费重点传染病及健康危害因素监测-上级</w:t>
      </w:r>
      <w:r>
        <w:rPr>
          <w:rFonts w:ascii="Times New Roman" w:hAnsi="Times New Roman" w:eastAsia="仿宋_GB2312" w:cs="Times New Roman"/>
          <w:sz w:val="32"/>
          <w:szCs w:val="32"/>
        </w:rPr>
        <w:t>绩效</w:t>
      </w:r>
      <w:r>
        <w:rPr>
          <w:rFonts w:hint="eastAsia" w:ascii="Times New Roman" w:hAnsi="Times New Roman" w:eastAsia="仿宋_GB2312" w:cs="Times New Roman"/>
          <w:sz w:val="32"/>
          <w:szCs w:val="32"/>
        </w:rPr>
        <w:t>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完成重点传染病监测。</w:t>
      </w:r>
    </w:p>
    <w:p>
      <w:pPr>
        <w:spacing w:line="584"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非免疫规划疫苗储存运输专项经费</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：根据疫苗存储和运输规范要求，对疫苗存储设备和运输设备更换与维护等。</w:t>
      </w:r>
    </w:p>
    <w:p>
      <w:pPr>
        <w:spacing w:line="584"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应急物资内置资金</w:t>
      </w:r>
      <w:r>
        <w:rPr>
          <w:rFonts w:ascii="Times New Roman" w:hAnsi="Times New Roman" w:eastAsia="仿宋_GB2312" w:cs="Times New Roman"/>
          <w:color w:val="auto"/>
          <w:sz w:val="32"/>
          <w:szCs w:val="32"/>
        </w:rPr>
        <w:t>绩效</w:t>
      </w:r>
      <w:r>
        <w:rPr>
          <w:rFonts w:hint="eastAsia" w:ascii="Times New Roman" w:hAnsi="Times New Roman" w:eastAsia="仿宋_GB2312" w:cs="Times New Roman"/>
          <w:color w:val="auto"/>
          <w:sz w:val="32"/>
          <w:szCs w:val="32"/>
          <w:lang w:eastAsia="zh-CN"/>
        </w:rPr>
        <w:t>：通过此项目的实施提升我县应对突发公共卫生事件的处置及防控能力。</w:t>
      </w:r>
    </w:p>
    <w:p>
      <w:pPr>
        <w:spacing w:line="584"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地方病维持经费</w:t>
      </w:r>
      <w:r>
        <w:rPr>
          <w:rFonts w:ascii="Times New Roman" w:hAnsi="Times New Roman" w:eastAsia="仿宋_GB2312" w:cs="Times New Roman"/>
          <w:color w:val="auto"/>
          <w:sz w:val="32"/>
          <w:szCs w:val="32"/>
        </w:rPr>
        <w:t>绩效</w:t>
      </w:r>
      <w:r>
        <w:rPr>
          <w:rFonts w:hint="eastAsia" w:ascii="Times New Roman" w:hAnsi="Times New Roman" w:eastAsia="仿宋_GB2312" w:cs="Times New Roman"/>
          <w:color w:val="auto"/>
          <w:sz w:val="32"/>
          <w:szCs w:val="32"/>
          <w:lang w:eastAsia="zh-CN"/>
        </w:rPr>
        <w:t>：通过开展地方病防治工作，有效控制碘缺乏病及饮水型氟中毒病。</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6.防护药品资金</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：通过项目的开展完成采购防护药品，保障了应急队员的防护安全。</w:t>
      </w:r>
    </w:p>
    <w:p>
      <w:pPr>
        <w:spacing w:line="584" w:lineRule="exact"/>
        <w:ind w:firstLine="640" w:firstLineChars="200"/>
        <w:rPr>
          <w:rFonts w:hint="eastAsia" w:ascii="Times New Roman" w:hAnsi="Times New Roman" w:eastAsia="仿宋_GB2312" w:cs="Times New Roman"/>
          <w:color w:val="FF0000"/>
          <w:sz w:val="32"/>
          <w:szCs w:val="32"/>
          <w:lang w:eastAsia="zh-CN"/>
        </w:rPr>
      </w:pPr>
      <w:r>
        <w:rPr>
          <w:rFonts w:hint="eastAsia" w:ascii="Times New Roman" w:hAnsi="Times New Roman" w:eastAsia="仿宋_GB2312" w:cs="Times New Roman"/>
          <w:color w:val="auto"/>
          <w:sz w:val="32"/>
          <w:szCs w:val="32"/>
          <w:lang w:val="en-US" w:eastAsia="zh-CN"/>
        </w:rPr>
        <w:t>7.水和环境卫生监测经费</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：通过次项目的开展完成对全县生活饮用水及环境卫生全面覆盖，实现对居民生活饮水安全保障。</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8.更换办公设备资金</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：通过本项目的实施保障本单位工作正常开展。</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视频会议系统网络维护经费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：通过更深入该项目进一步提高大城县疾病防控和卫生监测能力，提升城市应对突发公共卫生事件的应对能力和公共卫生管理能力。</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业务用房暖气管道改造经费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：通过老旧暖气改造，保证本单位冬季正常取暖。</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网络更新经费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通过疾控疫情上报设备需求，保障疫情信息及时上报。</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业务用房暖气管道改造经费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保障疾控中心员工冬季正常取暖。</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慢性病防治经费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通过本项目，广泛开展健康教育和健康促进活动，促进全民健康生活方式活动开展，加大慢性病防治知识宣传力度，增强居民自我防范意识切实保障群众生命健康。</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rPr>
        <w:t>艾滋病维持经费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按照河北省预防与控制艾滋病中长期规划项目要求，开展艾滋病检测和宣传工作，达到有效控制和提高防病知识</w:t>
      </w:r>
      <w:r>
        <w:rPr>
          <w:rFonts w:hint="eastAsia" w:ascii="Times New Roman" w:hAnsi="Times New Roman" w:eastAsia="仿宋_GB2312" w:cs="Times New Roman"/>
          <w:sz w:val="32"/>
          <w:szCs w:val="32"/>
          <w:lang w:val="en-US" w:eastAsia="zh-CN"/>
        </w:rPr>
        <w:t>。</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rPr>
        <w:t>结核病防治经费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通过开展结核病宣传，有效控制结核病流行，遏制结核病传播。</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办公楼厕所维修改造经费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通过对业务用房厕所改造，保障办公人员工作环境需求。</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网络维持经费</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通过对于传染病疫情网络维护，达到传染病疫情工作正常开展。</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18.</w:t>
      </w:r>
      <w:r>
        <w:rPr>
          <w:rFonts w:hint="eastAsia" w:ascii="Times New Roman" w:hAnsi="Times New Roman" w:eastAsia="仿宋_GB2312" w:cs="Times New Roman"/>
          <w:color w:val="auto"/>
          <w:sz w:val="32"/>
          <w:szCs w:val="32"/>
        </w:rPr>
        <w:t>卫生系统污水处理设施运维费</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用于污水处理设施运营维护，保证单位正常运转履职</w:t>
      </w:r>
      <w:r>
        <w:rPr>
          <w:rFonts w:hint="eastAsia" w:ascii="Times New Roman" w:hAnsi="Times New Roman" w:eastAsia="仿宋_GB2312" w:cs="Times New Roman"/>
          <w:color w:val="auto"/>
          <w:sz w:val="32"/>
          <w:szCs w:val="32"/>
          <w:lang w:eastAsia="zh-CN"/>
        </w:rPr>
        <w:t>。</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19.提前下达省级公共卫生补助资金疾控公共卫生体系建设-上级</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：完成公共卫生体系建设。</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20.提前下达省级公共卫生服务补助资金免疫规划疫苗冷链储运-上级</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：实现疫苗冷链运输，保障疫苗安全性。</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21.提前下达重大传染病防控经费艾滋病防治-上级</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：有效控制艾滋病疫情，全县艾滋病疫情控制在低流行水平。</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22.提前下达重大传染病防控经费扩大国家免疫规划-上级</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为适龄儿童接种免疫规划疫苗，全县免疫规划疫苗接种率大于90%。</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23.提前下达重大传染病防控经费结核病防治-上级</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：进一步减少结核病感染、患病和死亡，切实降低结核病疾病负担。</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24.提前下达重大传染病防控经费精神障碍管理-上级</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：在册严重精神障碍患者筛查、登记报告和随访服务，提高患者治疗率。</w:t>
      </w:r>
    </w:p>
    <w:p>
      <w:pPr>
        <w:keepNext w:val="0"/>
        <w:keepLines w:val="0"/>
        <w:widowControl/>
        <w:suppressLineNumbers w:val="0"/>
        <w:ind w:firstLine="640" w:firstLineChars="200"/>
        <w:jc w:val="left"/>
        <w:textAlignment w:val="cente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25.冷链维持经费</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：通过疫苗存储和运输，使全县人民正常接种疫苗，保障全县人民健康。</w:t>
      </w:r>
    </w:p>
    <w:p>
      <w:pPr>
        <w:keepNext w:val="0"/>
        <w:keepLines w:val="0"/>
        <w:widowControl/>
        <w:suppressLineNumbers w:val="0"/>
        <w:ind w:firstLine="640" w:firstLineChars="200"/>
        <w:jc w:val="left"/>
        <w:textAlignment w:val="center"/>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26.免疫规划疫苗转运经费</w:t>
      </w:r>
      <w:r>
        <w:rPr>
          <w:rFonts w:ascii="Times New Roman" w:hAnsi="Times New Roman" w:eastAsia="仿宋_GB2312" w:cs="Times New Roman"/>
          <w:color w:val="auto"/>
          <w:sz w:val="32"/>
          <w:szCs w:val="32"/>
        </w:rPr>
        <w:t>绩效目标</w:t>
      </w:r>
      <w:r>
        <w:rPr>
          <w:rFonts w:hint="eastAsia" w:ascii="Times New Roman" w:hAnsi="Times New Roman" w:eastAsia="仿宋_GB2312" w:cs="Times New Roman"/>
          <w:color w:val="auto"/>
          <w:sz w:val="32"/>
          <w:szCs w:val="32"/>
          <w:lang w:eastAsia="zh-CN"/>
        </w:rPr>
        <w:t>：通过开展疫苗接种、宣传、运输等服务，保障人民及时接种疫苗。</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4" w:lineRule="exact"/>
        <w:ind w:firstLine="627" w:firstLineChars="196"/>
        <w:jc w:val="left"/>
        <w:rPr>
          <w:rFonts w:hint="eastAsia" w:ascii="楷体_GB2312" w:eastAsia="楷体_GB2312" w:cs="Times New Roman"/>
          <w:b/>
          <w:sz w:val="32"/>
          <w:szCs w:val="32"/>
        </w:rPr>
      </w:pPr>
      <w:r>
        <w:rPr>
          <w:rFonts w:ascii="仿宋_GB2312" w:eastAsia="仿宋_GB2312" w:cs="Times New Roman"/>
          <w:sz w:val="32"/>
          <w:szCs w:val="32"/>
        </w:rPr>
        <w:t>大力发展</w:t>
      </w:r>
      <w:r>
        <w:rPr>
          <w:rFonts w:hint="eastAsia" w:ascii="仿宋_GB2312" w:eastAsia="仿宋_GB2312" w:cs="Times New Roman"/>
          <w:sz w:val="32"/>
          <w:szCs w:val="32"/>
          <w:lang w:eastAsia="zh-CN"/>
        </w:rPr>
        <w:t>疾控</w:t>
      </w:r>
      <w:r>
        <w:rPr>
          <w:rFonts w:ascii="仿宋_GB2312" w:eastAsia="仿宋_GB2312" w:cs="Times New Roman"/>
          <w:sz w:val="32"/>
          <w:szCs w:val="32"/>
        </w:rPr>
        <w:t>卫生事业</w:t>
      </w:r>
      <w:r>
        <w:rPr>
          <w:rFonts w:hint="eastAsia" w:ascii="仿宋_GB2312" w:eastAsia="仿宋_GB2312" w:cs="Times New Roman"/>
          <w:sz w:val="32"/>
          <w:szCs w:val="32"/>
        </w:rPr>
        <w:t>，</w:t>
      </w:r>
      <w:r>
        <w:rPr>
          <w:rFonts w:ascii="仿宋_GB2312" w:eastAsia="仿宋_GB2312" w:cs="Times New Roman"/>
          <w:sz w:val="32"/>
          <w:szCs w:val="32"/>
        </w:rPr>
        <w:t>完善服务体系</w:t>
      </w:r>
      <w:r>
        <w:rPr>
          <w:rFonts w:hint="eastAsia" w:ascii="仿宋_GB2312" w:eastAsia="仿宋_GB2312" w:cs="Times New Roman"/>
          <w:sz w:val="32"/>
          <w:szCs w:val="32"/>
        </w:rPr>
        <w:t>，健全保障制度，为</w:t>
      </w:r>
      <w:r>
        <w:rPr>
          <w:rFonts w:hint="eastAsia" w:ascii="仿宋_GB2312" w:eastAsia="仿宋_GB2312" w:cs="Times New Roman"/>
          <w:sz w:val="32"/>
          <w:szCs w:val="32"/>
          <w:lang w:eastAsia="zh-CN"/>
        </w:rPr>
        <w:t>全县群众</w:t>
      </w:r>
      <w:r>
        <w:rPr>
          <w:rFonts w:hint="eastAsia" w:ascii="仿宋_GB2312" w:eastAsia="仿宋_GB2312" w:cs="Times New Roman"/>
          <w:sz w:val="32"/>
          <w:szCs w:val="32"/>
        </w:rPr>
        <w:t>提供安全有效和优质的卫生服务</w:t>
      </w:r>
      <w:r>
        <w:rPr>
          <w:rFonts w:hint="eastAsia" w:ascii="仿宋_GB2312" w:eastAsia="仿宋_GB2312" w:cs="Times New Roman"/>
          <w:sz w:val="32"/>
          <w:szCs w:val="32"/>
          <w:lang w:eastAsia="zh-CN"/>
        </w:rPr>
        <w:t>，降低各类疾病的发生率和传染病的传染率。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数量</w:t>
            </w:r>
            <w:r>
              <w:rPr>
                <w:rFonts w:asciiTheme="minorEastAsia" w:hAnsiTheme="minorEastAsia" w:eastAsiaTheme="minorEastAsia"/>
                <w:sz w:val="18"/>
                <w:szCs w:val="18"/>
                <w:highlight w:val="none"/>
              </w:rPr>
              <w:t>达标率</w:t>
            </w:r>
          </w:p>
        </w:tc>
        <w:tc>
          <w:tcPr>
            <w:tcW w:w="2172"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20</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反映检查达标情况</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95</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127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质量</w:t>
            </w:r>
            <w:r>
              <w:rPr>
                <w:rFonts w:asciiTheme="minorEastAsia" w:hAnsiTheme="minorEastAsia" w:eastAsiaTheme="minorEastAsia"/>
                <w:sz w:val="18"/>
                <w:szCs w:val="18"/>
                <w:highlight w:val="none"/>
              </w:rPr>
              <w:t>达标率</w:t>
            </w:r>
          </w:p>
        </w:tc>
        <w:tc>
          <w:tcPr>
            <w:tcW w:w="2172"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20</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反映检查达标情况</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100</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1277" w:type="dxa"/>
            <w:tcBorders>
              <w:tl2br w:val="nil"/>
              <w:tr2bl w:val="nil"/>
            </w:tcBorders>
            <w:vAlign w:val="top"/>
          </w:tcPr>
          <w:p>
            <w:pP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完成率</w:t>
            </w:r>
          </w:p>
        </w:tc>
        <w:tc>
          <w:tcPr>
            <w:tcW w:w="2172"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20</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反映完成情况</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100</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1277" w:type="dxa"/>
            <w:tcBorders>
              <w:tl2br w:val="nil"/>
              <w:tr2bl w:val="nil"/>
            </w:tcBorders>
            <w:vAlign w:val="top"/>
          </w:tcPr>
          <w:p>
            <w:pP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预算控制数</w:t>
            </w:r>
          </w:p>
        </w:tc>
        <w:tc>
          <w:tcPr>
            <w:tcW w:w="2172"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20</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反映成本节约情况</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val="en-US" w:eastAsia="zh-CN"/>
              </w:rPr>
              <w:t>89.87</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万元</w:t>
            </w:r>
          </w:p>
        </w:tc>
        <w:tc>
          <w:tcPr>
            <w:tcW w:w="1277" w:type="dxa"/>
            <w:tcBorders>
              <w:tl2br w:val="nil"/>
              <w:tr2bl w:val="nil"/>
            </w:tcBorders>
            <w:vAlign w:val="top"/>
          </w:tcPr>
          <w:p>
            <w:pP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社会影响力</w:t>
            </w:r>
          </w:p>
        </w:tc>
        <w:tc>
          <w:tcPr>
            <w:tcW w:w="2172"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10</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反映社会影响情况</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明显提高</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1277" w:type="dxa"/>
            <w:tcBorders>
              <w:tl2br w:val="nil"/>
              <w:tr2bl w:val="nil"/>
            </w:tcBorders>
            <w:vAlign w:val="top"/>
          </w:tcPr>
          <w:p>
            <w:pP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长期使用性</w:t>
            </w:r>
          </w:p>
        </w:tc>
        <w:tc>
          <w:tcPr>
            <w:tcW w:w="2172" w:type="dxa"/>
            <w:tcBorders>
              <w:tl2br w:val="nil"/>
              <w:tr2bl w:val="nil"/>
            </w:tcBorders>
            <w:noWrap/>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10</w:t>
            </w: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反映能够长期较好的发展</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满意</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群众满意度</w:t>
            </w:r>
          </w:p>
        </w:tc>
        <w:tc>
          <w:tcPr>
            <w:tcW w:w="2172" w:type="dxa"/>
            <w:tcBorders>
              <w:tl2br w:val="nil"/>
              <w:tr2bl w:val="nil"/>
            </w:tcBorders>
            <w:noWrap/>
            <w:vAlign w:val="center"/>
          </w:tcPr>
          <w:p>
            <w:pPr>
              <w:widowControl/>
              <w:adjustRightInd w:val="0"/>
              <w:snapToGrid w:val="0"/>
              <w:jc w:val="center"/>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rPr>
              <w:t>10</w:t>
            </w: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反映群众满意度</w:t>
            </w: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asciiTheme="minorEastAsia" w:hAnsiTheme="minorEastAsia" w:eastAsiaTheme="minorEastAsia"/>
                <w:sz w:val="18"/>
                <w:szCs w:val="18"/>
                <w:highlight w:val="none"/>
              </w:rPr>
              <w:t>满意</w:t>
            </w: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highlight w:val="none"/>
                <w:lang w:val="en-US" w:eastAsia="zh-CN" w:bidi="ar-SA"/>
              </w:rPr>
            </w:pPr>
            <w:r>
              <w:rPr>
                <w:rFonts w:hint="eastAsia" w:asciiTheme="minorEastAsia" w:hAnsiTheme="minorEastAsia" w:eastAsiaTheme="minorEastAsia"/>
                <w:sz w:val="18"/>
                <w:szCs w:val="18"/>
                <w:highlight w:val="none"/>
                <w:lang w:eastAsia="zh-CN"/>
              </w:rPr>
              <w:t>工作计划</w:t>
            </w:r>
          </w:p>
        </w:tc>
      </w:tr>
    </w:tbl>
    <w:p>
      <w:pPr>
        <w:spacing w:line="584" w:lineRule="exact"/>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冷链更新资金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857"/>
        <w:gridCol w:w="2865"/>
        <w:gridCol w:w="150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通过存储分发疫苗，保障全县人民健康。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储存疫苗需用药品冰箱量</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疫苗储存药品冰箱需求数量</w:t>
            </w:r>
          </w:p>
        </w:tc>
        <w:tc>
          <w:tcPr>
            <w:tcW w:w="150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2台</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疫苗冰箱存储标准质量</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达到疫苗存储要求</w:t>
            </w:r>
          </w:p>
        </w:tc>
        <w:tc>
          <w:tcPr>
            <w:tcW w:w="150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及时完成疫苗存储要求</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及时对上级分发疫苗进行存储</w:t>
            </w:r>
          </w:p>
        </w:tc>
        <w:tc>
          <w:tcPr>
            <w:tcW w:w="150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存储疫苗需用冰箱成本</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疫苗需按照要求温度进行储存</w:t>
            </w:r>
          </w:p>
        </w:tc>
        <w:tc>
          <w:tcPr>
            <w:tcW w:w="1508" w:type="dxa"/>
            <w:shd w:val="clear" w:color="auto" w:fill="auto"/>
            <w:vAlign w:val="center"/>
          </w:tcPr>
          <w:p>
            <w:pPr>
              <w:spacing w:line="584" w:lineRule="exact"/>
              <w:jc w:val="center"/>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全县人民接种疫苗数量</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按时供应全县疫苗需求</w:t>
            </w:r>
          </w:p>
        </w:tc>
        <w:tc>
          <w:tcPr>
            <w:tcW w:w="1508" w:type="dxa"/>
            <w:shd w:val="clear" w:color="auto" w:fill="auto"/>
            <w:vAlign w:val="center"/>
          </w:tcPr>
          <w:p>
            <w:pPr>
              <w:spacing w:line="584" w:lineRule="exact"/>
              <w:jc w:val="center"/>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对全县人民身体健康保障</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及时接种疫苗保障健康</w:t>
            </w:r>
          </w:p>
        </w:tc>
        <w:tc>
          <w:tcPr>
            <w:tcW w:w="1508" w:type="dxa"/>
            <w:shd w:val="clear" w:color="auto" w:fill="auto"/>
            <w:vAlign w:val="center"/>
          </w:tcPr>
          <w:p>
            <w:pPr>
              <w:spacing w:line="584" w:lineRule="exact"/>
              <w:jc w:val="center"/>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857"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全县人民对于接种疫苗满意度</w:t>
            </w:r>
          </w:p>
        </w:tc>
        <w:tc>
          <w:tcPr>
            <w:tcW w:w="286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全县人民接种疫苗保障健康满意度</w:t>
            </w:r>
          </w:p>
        </w:tc>
        <w:tc>
          <w:tcPr>
            <w:tcW w:w="1508" w:type="dxa"/>
            <w:shd w:val="clear" w:color="auto" w:fill="auto"/>
            <w:vAlign w:val="center"/>
          </w:tcPr>
          <w:p>
            <w:pPr>
              <w:spacing w:line="584" w:lineRule="exact"/>
              <w:jc w:val="center"/>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疫苗储存运输规范</w:t>
            </w:r>
          </w:p>
        </w:tc>
      </w:tr>
    </w:tbl>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提前下达重大传染病防控经费重点传染病及健康危害因素监测-上级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707"/>
        <w:gridCol w:w="268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完成重点传染病监测。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重点传染病监测任务</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重点传染病监测任务</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重点传染病网格实验室考核合格率</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重点传染病网格考核合格率</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≥80%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及时性</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完成及时性</w:t>
            </w:r>
          </w:p>
        </w:tc>
        <w:tc>
          <w:tcPr>
            <w:tcW w:w="1843"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成本控制量</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成本控制量</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≤14.7万元</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公共卫生均等化水平</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公共卫生均等化水平</w:t>
            </w:r>
          </w:p>
        </w:tc>
        <w:tc>
          <w:tcPr>
            <w:tcW w:w="1843"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居民健康水平</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居民健康水平</w:t>
            </w:r>
          </w:p>
        </w:tc>
        <w:tc>
          <w:tcPr>
            <w:tcW w:w="1843"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70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2680"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非免疫规划疫苗储存运输专项经费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47"/>
        <w:gridCol w:w="3645"/>
        <w:gridCol w:w="123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根据疫苗存储和运输规范要求，对疫苗存储设备和运输设备更换与维护等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疫苗存储运输需求量</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维护和更换疫苗冷库，车辆等正常运转量</w:t>
            </w:r>
          </w:p>
        </w:tc>
        <w:tc>
          <w:tcPr>
            <w:tcW w:w="12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疫苗储存和运输质量</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达到疫苗储存和运输正常供应</w:t>
            </w:r>
          </w:p>
        </w:tc>
        <w:tc>
          <w:tcPr>
            <w:tcW w:w="123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保障及时供应疫苗</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规范对疫苗进行储存和配送</w:t>
            </w:r>
          </w:p>
        </w:tc>
        <w:tc>
          <w:tcPr>
            <w:tcW w:w="123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储存设备和运输设备维护和更换</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运输设备维护和储存设备维修及更换</w:t>
            </w:r>
          </w:p>
        </w:tc>
        <w:tc>
          <w:tcPr>
            <w:tcW w:w="123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全县人民及时接种疫苗</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及时存储和运输疫苗，保障人民健康</w:t>
            </w:r>
          </w:p>
        </w:tc>
        <w:tc>
          <w:tcPr>
            <w:tcW w:w="123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保障全县人民身体健康</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及时运输配送疫苗，保障人民健康</w:t>
            </w:r>
          </w:p>
        </w:tc>
        <w:tc>
          <w:tcPr>
            <w:tcW w:w="123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347"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全县人民接种疫苗满意度</w:t>
            </w:r>
          </w:p>
        </w:tc>
        <w:tc>
          <w:tcPr>
            <w:tcW w:w="364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保障疫苗正常供应，全县人民正常接种疫苗</w:t>
            </w:r>
          </w:p>
        </w:tc>
        <w:tc>
          <w:tcPr>
            <w:tcW w:w="123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疫苗储存和运输管理规范</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4.应急物资内置资金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467"/>
        <w:gridCol w:w="3315"/>
        <w:gridCol w:w="144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通过此项目的实施提升我县应对突发公共卫生事件的处置及防控能力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4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w:t>
            </w:r>
            <w:r>
              <w:rPr>
                <w:rFonts w:hint="eastAsia" w:ascii="Times New Roman" w:hAnsi="Times New Roman" w:eastAsia="仿宋_GB2312" w:cs="Times New Roman"/>
                <w:b w:val="0"/>
                <w:bCs w:val="0"/>
                <w:sz w:val="15"/>
                <w:szCs w:val="15"/>
                <w:lang w:val="en-US" w:eastAsia="zh-CN"/>
              </w:rPr>
              <w:t>量</w:t>
            </w:r>
            <w:r>
              <w:rPr>
                <w:rFonts w:hint="eastAsia" w:ascii="Times New Roman" w:hAnsi="Times New Roman" w:eastAsia="仿宋_GB2312" w:cs="Times New Roman"/>
                <w:sz w:val="15"/>
                <w:szCs w:val="15"/>
                <w:lang w:val="en-US" w:eastAsia="zh-CN"/>
              </w:rPr>
              <w:t>指标</w:t>
            </w:r>
          </w:p>
        </w:tc>
        <w:tc>
          <w:tcPr>
            <w:tcW w:w="246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实际采买数量</w:t>
            </w:r>
          </w:p>
        </w:tc>
        <w:tc>
          <w:tcPr>
            <w:tcW w:w="33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反应实际采买数量</w:t>
            </w:r>
          </w:p>
        </w:tc>
        <w:tc>
          <w:tcPr>
            <w:tcW w:w="144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1个</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46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购置物品的质量</w:t>
            </w:r>
          </w:p>
        </w:tc>
        <w:tc>
          <w:tcPr>
            <w:tcW w:w="33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反应购置物品的质量</w:t>
            </w:r>
          </w:p>
        </w:tc>
        <w:tc>
          <w:tcPr>
            <w:tcW w:w="144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95百分百</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46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购置工作完成及时性</w:t>
            </w:r>
          </w:p>
        </w:tc>
        <w:tc>
          <w:tcPr>
            <w:tcW w:w="33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反应购置工作完成及时性</w:t>
            </w:r>
          </w:p>
        </w:tc>
        <w:tc>
          <w:tcPr>
            <w:tcW w:w="144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11月</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46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w:t>
            </w:r>
          </w:p>
        </w:tc>
        <w:tc>
          <w:tcPr>
            <w:tcW w:w="33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反应成本控制</w:t>
            </w:r>
          </w:p>
        </w:tc>
        <w:tc>
          <w:tcPr>
            <w:tcW w:w="144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46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突发公卫事件处置及防控情况</w:t>
            </w:r>
          </w:p>
        </w:tc>
        <w:tc>
          <w:tcPr>
            <w:tcW w:w="33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反应突发公卫事件处置及防控情况</w:t>
            </w:r>
          </w:p>
        </w:tc>
        <w:tc>
          <w:tcPr>
            <w:tcW w:w="144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健全</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46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受益群体满意度</w:t>
            </w:r>
          </w:p>
        </w:tc>
        <w:tc>
          <w:tcPr>
            <w:tcW w:w="33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反映受益群体满意度</w:t>
            </w:r>
          </w:p>
        </w:tc>
        <w:tc>
          <w:tcPr>
            <w:tcW w:w="144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地方病维持经费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557"/>
        <w:gridCol w:w="3135"/>
        <w:gridCol w:w="153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color w:val="auto"/>
                <w:sz w:val="28"/>
                <w:lang w:eastAsia="zh-CN"/>
              </w:rPr>
              <w:t>通过开展地方病防治工作，有效控制碘缺乏病及饮水型氟中毒病。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地方病项目监测试剂采购数量</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地方病监测学生碘和氟监测</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12盒</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河北省地方病防治实施方案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碘和氟试剂检验准确性</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准确检验学生碘和氟的数据值</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国标实验室检测标准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完成监测任务上报完成</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开展学生水碘和碘盐、水氟检测</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河北省地方病防治实施方案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监测儿童饮用水氟、水碘含量</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8-10岁儿童监测含碘和氟试剂采购</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河北省地方病防治实施方案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消除碘缺乏病、控制水氟</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消除碘缺乏病，居民饮用低氟水</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河北省地方病防治实施方案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持续消除地方病</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改善地方性疾病，引用长江水源</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河北省地方病防治实施方案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55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全县人员对水和碘的满意度</w:t>
            </w:r>
          </w:p>
        </w:tc>
        <w:tc>
          <w:tcPr>
            <w:tcW w:w="313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食用合格碘盐，饮用健康水源</w:t>
            </w:r>
          </w:p>
        </w:tc>
        <w:tc>
          <w:tcPr>
            <w:tcW w:w="1538"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河北省地方病防治实施方案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防护药品资金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通过项目的开展完成采购防护药品，保障了应急队员的防护安全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药品实际采买量</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反映药品实际采买量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465支</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购置药品质量</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反映购置药品的质量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95百分比</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购置工作完成及时性</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反映购置工作完成及时性</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11月</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成本控制量</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反映成本控制量</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2万元</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应急救助率</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反映救助应急队员人数安全的比率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受益群体满意度</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反映受益全体满意度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95百分比</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水和环境卫生监测经费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17"/>
        <w:gridCol w:w="3070"/>
        <w:gridCol w:w="1265"/>
        <w:gridCol w:w="2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通过次项目的开展完成对全县生活饮用水及环境卫生全面覆盖，实现对居民生活饮水安全保障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1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水质和土壤检测</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水质检测60份、土壤检测20份</w:t>
            </w:r>
          </w:p>
        </w:tc>
        <w:tc>
          <w:tcPr>
            <w:tcW w:w="12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水和环境卫生工作实施方案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水和土壤检测质量合格率</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符合国家饮用水标准</w:t>
            </w:r>
          </w:p>
        </w:tc>
        <w:tc>
          <w:tcPr>
            <w:tcW w:w="12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国家生活饮用水标准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按照方案要求及时完成</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11月份前完成</w:t>
            </w:r>
          </w:p>
        </w:tc>
        <w:tc>
          <w:tcPr>
            <w:tcW w:w="12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11月</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廊坊市水和环境卫生方案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需购买试剂及检测费用</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对全县生活饮用水及土壤检测</w:t>
            </w:r>
          </w:p>
        </w:tc>
        <w:tc>
          <w:tcPr>
            <w:tcW w:w="126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5万元</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廊坊市水和环境卫生工作方案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保障全县应用水安全</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全县生活饮用水符合国家饮用水标准</w:t>
            </w:r>
          </w:p>
        </w:tc>
        <w:tc>
          <w:tcPr>
            <w:tcW w:w="12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国家生活饮用水标准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长期影响性</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保障全县生活饮用水安全</w:t>
            </w:r>
          </w:p>
        </w:tc>
        <w:tc>
          <w:tcPr>
            <w:tcW w:w="12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持续</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廊坊市水和环境卫生工作方案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3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使全县人民引用合格饮用水</w:t>
            </w:r>
          </w:p>
        </w:tc>
        <w:tc>
          <w:tcPr>
            <w:tcW w:w="30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按季度对水质检测结果进行公示</w:t>
            </w:r>
          </w:p>
        </w:tc>
        <w:tc>
          <w:tcPr>
            <w:tcW w:w="12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7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按照廊坊市卫健委水质结果公示要求</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视频会议系统网络维护经费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617"/>
        <w:gridCol w:w="277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通过该项目进一步提升我单位卫生监测能力，提升城市应对突发公共卫生事件的应对能力和公共卫生管理能力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网络维护数量</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目标实际完成量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=1年</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网络运行的质量</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网络运行的质量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及时完成</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完成的及时性</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考核和反应成本完成情况</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提升应对突发公共卫生事件的能力</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反映受益工作人员的情况</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长期使用性</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可持续使用</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可持续</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617"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服务对象满意度</w:t>
            </w:r>
          </w:p>
        </w:tc>
        <w:tc>
          <w:tcPr>
            <w:tcW w:w="277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反映受益工作人员的满意情况</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更换办公设备资金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通过本项目的实施保障本单位工作正常开展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实际采买量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目标实际完成量</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4套</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购买质量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反映购买的质量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购置工作完成及时性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反映购置工作完成及时性</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8月</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反映成本控制量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0.5万元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长效管理机制健全性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反映长效管理机制健全性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健全</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持续影响性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持续影响性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持久</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受益群体满意度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反映受益群体满意度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业务用房暖气管道改造经费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通过老旧暖气改造，保证本单位冬季正常取暖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实际改造数量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反映实际改造数量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500米</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安装质量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反映安装质量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安装完成的及时性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反映安装工作完成的及时性</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6月</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反映成本控制</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0.5万元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保障正常办公</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保障正常办公</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持续影响性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长期影响性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长期</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受益群体满意度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反映受益群体满意度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网络更新经费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565"/>
        <w:gridCol w:w="2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通过疾控疫情上报设备需求，保障疫情信息及时上报。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采购电脑数量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3台电脑</w:t>
            </w:r>
          </w:p>
        </w:tc>
        <w:tc>
          <w:tcPr>
            <w:tcW w:w="156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3台</w:t>
            </w:r>
          </w:p>
        </w:tc>
        <w:tc>
          <w:tcPr>
            <w:tcW w:w="24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达到网络信息上报指标</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及时上报传染病信息网络直报办公需求</w:t>
            </w:r>
          </w:p>
        </w:tc>
        <w:tc>
          <w:tcPr>
            <w:tcW w:w="15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完成及时性</w:t>
            </w:r>
          </w:p>
        </w:tc>
        <w:tc>
          <w:tcPr>
            <w:tcW w:w="15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成本控制量</w:t>
            </w:r>
          </w:p>
        </w:tc>
        <w:tc>
          <w:tcPr>
            <w:tcW w:w="15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=1万元</w:t>
            </w:r>
          </w:p>
        </w:tc>
        <w:tc>
          <w:tcPr>
            <w:tcW w:w="243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事业单位通用办公设备配置标准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突发传染病疫情及时上报</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及时上报疫情，提前控制疫情传播</w:t>
            </w:r>
          </w:p>
        </w:tc>
        <w:tc>
          <w:tcPr>
            <w:tcW w:w="15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3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传染病疫情及时控制</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及时控制疫情，上报传染病疫情信息</w:t>
            </w:r>
          </w:p>
        </w:tc>
        <w:tc>
          <w:tcPr>
            <w:tcW w:w="15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3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业务办公人员满意度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按照传染病要求及时上报网络信息满意度</w:t>
            </w:r>
          </w:p>
        </w:tc>
        <w:tc>
          <w:tcPr>
            <w:tcW w:w="1565"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3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传染病防治法</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w:t>
      </w:r>
      <w:r>
        <w:rPr>
          <w:rFonts w:hint="eastAsia" w:ascii="Times New Roman" w:hAnsi="Times New Roman" w:eastAsia="仿宋_GB2312" w:cs="Times New Roman"/>
          <w:sz w:val="28"/>
        </w:rPr>
        <w:t>医疗垃圾处置费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完成全年医疗废物集中处置，使单位工作正常开展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处置数量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全年完成数量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=1000千克</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处置数量达标率</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实施统一监督管理</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项目完成及时性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医疗废物处理的及时性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成本控制</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反映成本完成情况</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0.5万元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提升医疗废物的安全性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防止疾病传播</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提升</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保证环境质量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环境效益完成程度</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持续</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社会满意度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可持续影响情况</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工作计划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慢性病防治经费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通过本项目，广泛开展健康教育和健康促进活动，促进全民健康生活方式活动开展，加大慢性病防治知识宣传力度，增强居民自我防范意识切实保障群众生命健康。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宣传品数量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慢病宣传资料</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20000本</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估计每个家庭一本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宣传品质量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字迹清晰，插图清楚</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抽查后由评估小组评定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宣传品完成的及时性</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宣传品成本</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宣传品成本小于项目款</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对社会产生的影响率</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提高群众防病意识</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市疾控年度考核指标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对群众影响的持续性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宣传资料对群众一项的持续性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长久性</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市疾控年度考核指标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服务对象的满意度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通过问卷调查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艾滋病维持经费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0"/>
        <w:gridCol w:w="2190"/>
        <w:gridCol w:w="3150"/>
        <w:gridCol w:w="1710"/>
        <w:gridCol w:w="2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按照河北省预防与控制艾滋病中长期规划项目要求，开展艾滋病检测和宣传工作，达到有效控制和提高防病知识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宣传页、展牌检测试剂数量</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采购重点人群检测宣传用数量</w:t>
            </w:r>
          </w:p>
        </w:tc>
        <w:tc>
          <w:tcPr>
            <w:tcW w:w="171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试剂检测质量</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能够准确检测艾滋病阳性人群</w:t>
            </w:r>
          </w:p>
        </w:tc>
        <w:tc>
          <w:tcPr>
            <w:tcW w:w="171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按时完成检测宣传时效指标</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定期开展艾滋病宣传和重点恩群检测</w:t>
            </w:r>
          </w:p>
        </w:tc>
        <w:tc>
          <w:tcPr>
            <w:tcW w:w="17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宣传品、检测试剂成品量</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重点人群发放和重点人群检测使用</w:t>
            </w:r>
          </w:p>
        </w:tc>
        <w:tc>
          <w:tcPr>
            <w:tcW w:w="171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1万元</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减少和控制艾滋病的发生</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增加人群的防病意识控制疾病发生</w:t>
            </w:r>
          </w:p>
        </w:tc>
        <w:tc>
          <w:tcPr>
            <w:tcW w:w="171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对社会人群影响力度</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重点人群检测和宣传减少艾滋病传播</w:t>
            </w:r>
          </w:p>
        </w:tc>
        <w:tc>
          <w:tcPr>
            <w:tcW w:w="171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95百分比</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19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患者及重点人群满意度</w:t>
            </w:r>
          </w:p>
        </w:tc>
        <w:tc>
          <w:tcPr>
            <w:tcW w:w="315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有效控制疾病发生，减少重点人群发病</w:t>
            </w:r>
          </w:p>
        </w:tc>
        <w:tc>
          <w:tcPr>
            <w:tcW w:w="171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85百分比</w:t>
            </w:r>
          </w:p>
        </w:tc>
        <w:tc>
          <w:tcPr>
            <w:tcW w:w="276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河北省预防与控制艾滋病中长期规划</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结核病防治经费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30"/>
        <w:gridCol w:w="232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通过开展结核病宣传，有效控制结核病流行，遏制结核病传播。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结核病宣传品采购量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用于宣传结核病的宣传品数量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3000个</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结核病宣传品质量标准</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达到结核病宣传和使用质量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宣传品及时发放宣传实效</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按照要求进行结核重点人群及宣传日宣传</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结核病防治宣传品成本</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宣传品折页发放人群量</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发放宣传品效益</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提高结核病宣传率，控制结核病传染</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防治结核病发生</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减少结核病发生，遏制结核病发生</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3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32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全县人民对宣传结核病满意度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通过宣传人群提高结核病防病意识</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中国学校结核病防控指南</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办公楼厕所维修改造经费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通过对业务用房厕所改造，保障办公人员工作环境需求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厕所维修改造</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办公楼层厕所维修改造</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=3个</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疾控中心建设标准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厕所改造质量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符合办公条件需要</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疾控中心建设标准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厕所改造完成时间</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2023年6月前投入使用</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疾控中心建设标准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办公用房厕所改造成本</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保障业务人员办公场所需求成本</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事前绩效评估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保障办公人员业务用房</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保障办公人员业务用房</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疾控中心建设标准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保障办公人员业务用房</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保障办公人员业务用房</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疾控中心建设标准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办公人员满意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办公人员对厕所改造满意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疾控中心建设标准</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网络维持经费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55"/>
        <w:gridCol w:w="2805"/>
        <w:gridCol w:w="2995"/>
        <w:gridCol w:w="1520"/>
        <w:gridCol w:w="24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通过对于传染病疫情网络维护，达到传染病疫情工作正常开展。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传染病疫情网络维护数量</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传染病网络正常运转</w:t>
            </w:r>
          </w:p>
        </w:tc>
        <w:tc>
          <w:tcPr>
            <w:tcW w:w="152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传染病疫情网络正常运转</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传染病疫情网络办公正常运转</w:t>
            </w:r>
          </w:p>
        </w:tc>
        <w:tc>
          <w:tcPr>
            <w:tcW w:w="152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全年疫情网络正常运转</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保障全年疫情网络正常使用</w:t>
            </w:r>
          </w:p>
        </w:tc>
        <w:tc>
          <w:tcPr>
            <w:tcW w:w="152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=100百分比</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网络维护费用成本</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用于疫情网络设备的维护耗材</w:t>
            </w:r>
          </w:p>
        </w:tc>
        <w:tc>
          <w:tcPr>
            <w:tcW w:w="15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2万元</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公共服务水平提升情况</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公共服务水平提升情况</w:t>
            </w:r>
          </w:p>
        </w:tc>
        <w:tc>
          <w:tcPr>
            <w:tcW w:w="152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办公基础设施、设备正常运行</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办公基础设施、设备正常运行</w:t>
            </w:r>
          </w:p>
        </w:tc>
        <w:tc>
          <w:tcPr>
            <w:tcW w:w="152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55"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8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保障办公人员疫情上报网络办公通畅</w:t>
            </w:r>
          </w:p>
        </w:tc>
        <w:tc>
          <w:tcPr>
            <w:tcW w:w="299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保障疫情网络、办公正常运转</w:t>
            </w:r>
          </w:p>
        </w:tc>
        <w:tc>
          <w:tcPr>
            <w:tcW w:w="1520"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478"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中华人民共和国传染病防治法</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卫生系统污水处理设施运维费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用于污水处理设施运营维护，保证单位正常运转履职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污水处理设备数量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污水处理设备数量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=1台</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验收合格率</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验收合格率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项目完成的及时性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项目完成的及时性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及时性</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预算控制数</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预算控制数</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医疗废水排放达标率</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医疗废水排放达标率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污水处理的长期影响</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污水处理的长期影响</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长久</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社会公众满意度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社会公众满意度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项目执行方案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提前下达省级公共卫生补助资金疾控公共卫生体系建设-上级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完成公共卫生体系建设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公共卫生体系建设任务</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公共卫生体系建设任务</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公共卫生体系完成率</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公共卫生体系完成率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及时性</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任务完成及时性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20万元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提前下达省级公共卫生服务补助资金免疫规划疫苗冷链储运-上级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实现疫苗冷链运输，保障疫苗安全性。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疫苗车及冷库数量</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疫苗车及冷库数量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=6辆</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疫苗储运质量达标率</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疫苗储运质量达标率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疫苗储运及时性</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疫苗储运及时性</w:t>
            </w:r>
          </w:p>
        </w:tc>
        <w:tc>
          <w:tcPr>
            <w:tcW w:w="1843"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疫苗储运成本</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疫苗储运成本</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7.08万元</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疫苗储运安全性</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疫苗储运安全性</w:t>
            </w:r>
          </w:p>
        </w:tc>
        <w:tc>
          <w:tcPr>
            <w:tcW w:w="1843"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安全</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疫苗储运的持续效果</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疫苗储运的持续效果</w:t>
            </w:r>
          </w:p>
        </w:tc>
        <w:tc>
          <w:tcPr>
            <w:tcW w:w="1843"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安全性加强</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3402"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提前下达重大传染病防控经费艾滋病防治-上级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62"/>
        <w:gridCol w:w="302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有效控制艾滋病疫情，全县艾滋病疫情控制在低流行水平。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6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艾滋病免费抗病毒治疗任务</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艾滋病免费抗病毒治疗任务</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艾滋病宣传完成率</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艾滋病宣传完成率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及时性</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完成及时性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3.78万元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 </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36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ascii="Times New Roman" w:hAnsi="Times New Roman" w:eastAsia="仿宋_GB2312" w:cs="Times New Roman"/>
          <w:sz w:val="28"/>
        </w:rPr>
        <w:t>提前下达重大传染病防控经费扩大国家免疫规划-上级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20"/>
        <w:gridCol w:w="2610"/>
        <w:gridCol w:w="302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为适龄儿童接种免疫规划疫苗，全县免疫规划疫苗接种率大于90%。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适龄儿童国家免疫规划疫苗接种率</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适龄儿童国家免疫规划疫苗接种率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国家免疫规划疫苗完成率</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国家免疫规划疫苗完成率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及时性</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完成及时性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1.38万元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2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61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302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hint="eastAsia" w:ascii="Times New Roman" w:hAnsi="Times New Roman" w:eastAsia="仿宋_GB2312" w:cs="Times New Roman"/>
          <w:sz w:val="28"/>
        </w:rPr>
        <w:t>提前下达重大传染病防控经费结核病防治-上级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422"/>
        <w:gridCol w:w="296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进一步减少结核病感染、患病和死亡，切实降低结核病疾病负担。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肺结核病免费治疗任务</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肺结核病免费治疗任务</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肺结核患者规范治疗完成率</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肺结核患者规范治疗完成率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治疗及时性</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治疗及时性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6万元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42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296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Times New Roman" w:hAnsi="Times New Roman" w:eastAsia="仿宋_GB2312" w:cs="Times New Roman"/>
          <w:sz w:val="28"/>
        </w:rPr>
        <w:t>提前下达重大传染病防控经费精神障碍管理-上级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482"/>
        <w:gridCol w:w="290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在册严重精神障碍患者筛查、登记报告和随访服务，提高患者治疗率。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在册严重精神障碍患者数量</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在册严重精神障碍患者数量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=100%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在册严重精神障碍患者治疗率</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在册严重精神障碍患者治疗率</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70%</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治疗及时性</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治疗及时性</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及时</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成本控制量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2.75万元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公共卫生均等化水平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居民健康水平</w:t>
            </w:r>
          </w:p>
        </w:tc>
        <w:tc>
          <w:tcPr>
            <w:tcW w:w="1843"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逐步提高</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48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290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服务对象满意度</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85%</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实施方案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冷链维持经费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通过疫苗存储和运输，使全县人民正常接种疫苗，保障全县人民健康。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疫苗存储运输需求量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及时维护疫苗冷库正常运转量</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疫苗存储要求质量</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达到疫苗存储和运输正常供应</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保障及时供应疫苗</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按时对疫苗进行存储及运输配送</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维护疫苗冷库需要费用</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保障疫苗供应存储冷库维修及每年电费</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2万元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每年历史数据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全县人民及时接种疫苗</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保障疫苗正常供应，保障人们健康</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保障全县人民身体健康</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提供疫苗接种服务，保障全县人民身心健康</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198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全县人民接种疫苗满意度</w:t>
            </w:r>
          </w:p>
        </w:tc>
        <w:tc>
          <w:tcPr>
            <w:tcW w:w="3402"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保障疫苗正常供应，全县人们正常接种疫苗</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rPr>
        <w:t>免疫规划疫苗转运经费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80"/>
        <w:gridCol w:w="2160"/>
        <w:gridCol w:w="371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rPr>
              <w:t>通过开展疫苗接种、宣传、运输等服务，保障人民及时接种疫苗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数量指标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对接种单位指导、宣传量</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对全县接种单位开展业务培训、资料宣传疫苗运送</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质量指标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指导、发放宣传品服务质量</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对全县人群接种疫苗的质量标准</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预防接种工作规范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时效指标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保障接种和是宣传时效</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每日开展对接种指导和宣传、运输工作</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90百分比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成本指标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指导和培训宣传需要成本</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按照居民人口开展接种服务宣传</w:t>
            </w:r>
          </w:p>
        </w:tc>
        <w:tc>
          <w:tcPr>
            <w:tcW w:w="1843"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=3万元</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预防接种工作规范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社会效益指标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全县人群及时接种疫苗</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保障疫苗及时供应，做好疫苗接种宣传</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预防接种工作规范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可持续影响指标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保障全县人民身体健康</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对接种服务单位开展技术指导，保障全县人们健康</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预防接种工作规范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80" w:type="dxa"/>
            <w:shd w:val="clear" w:color="auto" w:fill="auto"/>
            <w:vAlign w:val="center"/>
          </w:tcPr>
          <w:p>
            <w:pPr>
              <w:spacing w:line="584" w:lineRule="exact"/>
              <w:jc w:val="center"/>
              <w:rPr>
                <w:rFonts w:hint="eastAsia" w:ascii="Times New Roman" w:hAnsi="Times New Roman" w:eastAsia="仿宋_GB2312" w:cs="Times New Roman"/>
                <w:sz w:val="15"/>
                <w:szCs w:val="15"/>
                <w:lang w:val="en-US" w:eastAsia="zh-CN"/>
              </w:rPr>
            </w:pPr>
            <w:r>
              <w:rPr>
                <w:rFonts w:hint="eastAsia" w:ascii="Times New Roman" w:hAnsi="Times New Roman" w:eastAsia="仿宋_GB2312" w:cs="Times New Roman"/>
                <w:sz w:val="15"/>
                <w:szCs w:val="15"/>
                <w:lang w:val="en-US" w:eastAsia="zh-CN"/>
              </w:rPr>
              <w:t>服务对象满意度指标</w:t>
            </w:r>
          </w:p>
        </w:tc>
        <w:tc>
          <w:tcPr>
            <w:tcW w:w="2160"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全县人们接种疫苗满意度</w:t>
            </w:r>
          </w:p>
        </w:tc>
        <w:tc>
          <w:tcPr>
            <w:tcW w:w="371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 xml:space="preserve"> 保障疫苗正常运输供应和接种技术指导</w:t>
            </w:r>
          </w:p>
        </w:tc>
        <w:tc>
          <w:tcPr>
            <w:tcW w:w="1843" w:type="dxa"/>
            <w:shd w:val="clear" w:color="auto" w:fill="auto"/>
            <w:vAlign w:val="center"/>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w:t>
            </w:r>
            <w:r>
              <w:rPr>
                <w:rFonts w:hint="eastAsia" w:ascii="Times New Roman" w:hAnsi="Times New Roman" w:eastAsia="仿宋_GB2312" w:cs="Times New Roman"/>
                <w:sz w:val="15"/>
                <w:szCs w:val="15"/>
                <w:lang w:val="en-US" w:eastAsia="zh-CN"/>
              </w:rPr>
              <w:t>100百分比</w:t>
            </w:r>
          </w:p>
        </w:tc>
        <w:tc>
          <w:tcPr>
            <w:tcW w:w="2155" w:type="dxa"/>
            <w:shd w:val="clear" w:color="auto" w:fill="auto"/>
            <w:vAlign w:val="top"/>
          </w:tcPr>
          <w:p>
            <w:pPr>
              <w:spacing w:line="584" w:lineRule="exact"/>
              <w:jc w:val="center"/>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eastAsia="zh-CN"/>
              </w:rPr>
              <w:t>疫苗存储和运输管理规范</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大城县疾病预防控制中心</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大城县疾病预防控制中心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大城县疾病预防控制中心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1272.34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sz w:val="22"/>
                <w:lang w:val="en-US" w:eastAsia="zh-CN"/>
              </w:rPr>
              <w:t>2600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sz w:val="22"/>
                <w:lang w:val="en-US" w:eastAsia="zh-CN"/>
              </w:rPr>
              <w:t>742.4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sz w:val="22"/>
                <w:lang w:val="en-US" w:eastAsia="zh-CN"/>
              </w:rPr>
              <w:t>1350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sz w:val="22"/>
                <w:lang w:val="en-US" w:eastAsia="zh-CN"/>
              </w:rPr>
              <w:t>742.4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sz w:val="22"/>
                <w:lang w:val="en-US" w:eastAsia="zh-CN"/>
              </w:rPr>
              <w:t>91.17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728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276.77</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A1NjRkMjg2ODVlZWU3Yzk1ZjJiNWE1NmI2ODJkOW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0B7C"/>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205D5C"/>
    <w:rsid w:val="01D164A7"/>
    <w:rsid w:val="0226523E"/>
    <w:rsid w:val="03200295"/>
    <w:rsid w:val="037B54CB"/>
    <w:rsid w:val="04E101F1"/>
    <w:rsid w:val="061F7104"/>
    <w:rsid w:val="063E788A"/>
    <w:rsid w:val="07250EAC"/>
    <w:rsid w:val="07595383"/>
    <w:rsid w:val="08D07957"/>
    <w:rsid w:val="0B5144F3"/>
    <w:rsid w:val="0BD706ED"/>
    <w:rsid w:val="0C67784A"/>
    <w:rsid w:val="0E13321E"/>
    <w:rsid w:val="0F1458FA"/>
    <w:rsid w:val="0F546D8C"/>
    <w:rsid w:val="10162FB2"/>
    <w:rsid w:val="108A74A9"/>
    <w:rsid w:val="117B6FDE"/>
    <w:rsid w:val="124F5E1C"/>
    <w:rsid w:val="12BC3C29"/>
    <w:rsid w:val="13850F22"/>
    <w:rsid w:val="13D75EFB"/>
    <w:rsid w:val="13E306DA"/>
    <w:rsid w:val="15150099"/>
    <w:rsid w:val="16002E0D"/>
    <w:rsid w:val="164E5B17"/>
    <w:rsid w:val="17895171"/>
    <w:rsid w:val="178A7864"/>
    <w:rsid w:val="194F4658"/>
    <w:rsid w:val="1A1D4D2B"/>
    <w:rsid w:val="1A253288"/>
    <w:rsid w:val="1A87626C"/>
    <w:rsid w:val="1B1D7A72"/>
    <w:rsid w:val="1B6E4190"/>
    <w:rsid w:val="1C502F39"/>
    <w:rsid w:val="1C994D2B"/>
    <w:rsid w:val="1CA15203"/>
    <w:rsid w:val="1CB76590"/>
    <w:rsid w:val="1CCC2A07"/>
    <w:rsid w:val="1D1A02D9"/>
    <w:rsid w:val="1DD67486"/>
    <w:rsid w:val="1FE235EA"/>
    <w:rsid w:val="209B2189"/>
    <w:rsid w:val="21A0435F"/>
    <w:rsid w:val="21F63F95"/>
    <w:rsid w:val="2221328A"/>
    <w:rsid w:val="22AC6004"/>
    <w:rsid w:val="24295A29"/>
    <w:rsid w:val="24534C43"/>
    <w:rsid w:val="25183EFA"/>
    <w:rsid w:val="26363197"/>
    <w:rsid w:val="2707355B"/>
    <w:rsid w:val="27A3674F"/>
    <w:rsid w:val="27EB411E"/>
    <w:rsid w:val="292C0E92"/>
    <w:rsid w:val="2A480815"/>
    <w:rsid w:val="2D3654F4"/>
    <w:rsid w:val="2E965D94"/>
    <w:rsid w:val="2F921139"/>
    <w:rsid w:val="315C10E1"/>
    <w:rsid w:val="318744D8"/>
    <w:rsid w:val="32866B73"/>
    <w:rsid w:val="389C7FFD"/>
    <w:rsid w:val="38F17E51"/>
    <w:rsid w:val="38F33467"/>
    <w:rsid w:val="3B900393"/>
    <w:rsid w:val="3DA73B81"/>
    <w:rsid w:val="3E8B454E"/>
    <w:rsid w:val="3F655022"/>
    <w:rsid w:val="42C54070"/>
    <w:rsid w:val="43014886"/>
    <w:rsid w:val="43544FFA"/>
    <w:rsid w:val="437C1BA5"/>
    <w:rsid w:val="4393642C"/>
    <w:rsid w:val="448168F2"/>
    <w:rsid w:val="453E4487"/>
    <w:rsid w:val="47C03691"/>
    <w:rsid w:val="48AC00E5"/>
    <w:rsid w:val="492F13F5"/>
    <w:rsid w:val="49E876BC"/>
    <w:rsid w:val="4BB9185A"/>
    <w:rsid w:val="4C650810"/>
    <w:rsid w:val="4CFC5C47"/>
    <w:rsid w:val="4D0027AB"/>
    <w:rsid w:val="4E006331"/>
    <w:rsid w:val="4E2A0027"/>
    <w:rsid w:val="4EE42E1C"/>
    <w:rsid w:val="4FC40657"/>
    <w:rsid w:val="501E2E89"/>
    <w:rsid w:val="510544A6"/>
    <w:rsid w:val="512010E4"/>
    <w:rsid w:val="515B28A9"/>
    <w:rsid w:val="527157F2"/>
    <w:rsid w:val="52B967E3"/>
    <w:rsid w:val="536F7EF1"/>
    <w:rsid w:val="53A21BCD"/>
    <w:rsid w:val="54365C78"/>
    <w:rsid w:val="55440103"/>
    <w:rsid w:val="56547CD9"/>
    <w:rsid w:val="56DB0AB9"/>
    <w:rsid w:val="57E040E2"/>
    <w:rsid w:val="597C7F9F"/>
    <w:rsid w:val="5A0D02E3"/>
    <w:rsid w:val="5AE605F2"/>
    <w:rsid w:val="5B7E2077"/>
    <w:rsid w:val="5C7C3073"/>
    <w:rsid w:val="5CA40AB6"/>
    <w:rsid w:val="5CB339BC"/>
    <w:rsid w:val="5DA778E4"/>
    <w:rsid w:val="5EF46884"/>
    <w:rsid w:val="5F415F90"/>
    <w:rsid w:val="628C1A7E"/>
    <w:rsid w:val="635D48AD"/>
    <w:rsid w:val="639F3A33"/>
    <w:rsid w:val="63C40D6C"/>
    <w:rsid w:val="673B57FC"/>
    <w:rsid w:val="687D1153"/>
    <w:rsid w:val="68F571EC"/>
    <w:rsid w:val="697D14EB"/>
    <w:rsid w:val="697E59BE"/>
    <w:rsid w:val="6B1D22BB"/>
    <w:rsid w:val="6BB75985"/>
    <w:rsid w:val="6BF44A33"/>
    <w:rsid w:val="6C2731BD"/>
    <w:rsid w:val="6C2B39EB"/>
    <w:rsid w:val="6C8C6B1F"/>
    <w:rsid w:val="6CED5810"/>
    <w:rsid w:val="6DB13A3A"/>
    <w:rsid w:val="6EB91DC0"/>
    <w:rsid w:val="6EC82A12"/>
    <w:rsid w:val="70D32F6E"/>
    <w:rsid w:val="71545EB1"/>
    <w:rsid w:val="72635FBB"/>
    <w:rsid w:val="72F712E8"/>
    <w:rsid w:val="73BC464C"/>
    <w:rsid w:val="75102C3F"/>
    <w:rsid w:val="757563D5"/>
    <w:rsid w:val="7587279A"/>
    <w:rsid w:val="77C60D6E"/>
    <w:rsid w:val="78180410"/>
    <w:rsid w:val="78587C3C"/>
    <w:rsid w:val="7888224D"/>
    <w:rsid w:val="7A6F5B3B"/>
    <w:rsid w:val="7A82024F"/>
    <w:rsid w:val="7D11554A"/>
    <w:rsid w:val="7DAE2BC9"/>
    <w:rsid w:val="7E4F6457"/>
    <w:rsid w:val="7FB55DC0"/>
    <w:rsid w:val="7FB843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character" w:customStyle="1" w:styleId="23">
    <w:name w:val="font3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12694</Words>
  <Characters>13344</Characters>
  <Lines>35</Lines>
  <Paragraphs>10</Paragraphs>
  <TotalTime>83</TotalTime>
  <ScaleCrop>false</ScaleCrop>
  <LinksUpToDate>false</LinksUpToDate>
  <CharactersWithSpaces>13715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雪</cp:lastModifiedBy>
  <cp:lastPrinted>2023-01-29T01:01:00Z</cp:lastPrinted>
  <dcterms:modified xsi:type="dcterms:W3CDTF">2023-07-24T07:10:53Z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