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rPr>
        <w:t>大城县</w:t>
      </w:r>
      <w:r>
        <w:rPr>
          <w:rFonts w:hint="eastAsia" w:ascii="方正小标宋简体" w:hAnsi="方正小标宋简体" w:eastAsia="方正小标宋简体" w:cs="方正小标宋简体"/>
          <w:sz w:val="44"/>
          <w:szCs w:val="44"/>
          <w:lang w:eastAsia="zh-CN"/>
        </w:rPr>
        <w:t>人力资源和社会保障局</w:t>
      </w:r>
      <w:r>
        <w:rPr>
          <w:rFonts w:hint="eastAsia" w:ascii="方正小标宋简体" w:hAnsi="方正小标宋简体" w:eastAsia="方正小标宋简体" w:cs="方正小标宋简体"/>
          <w:sz w:val="44"/>
          <w:szCs w:val="44"/>
        </w:rPr>
        <w:t>2020年部门预算信息公开情况说明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2020年部门预算公开如下：</w:t>
      </w: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一、部门职责及机构设置情况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部门职责：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贯彻落实党中央、省委、市委和县委关于人力资源和社会保障工作的方针政策和决策部署，坚持和加强党对人力资源和社会保障工作的集中统一领导。主要职责是：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拟订全县人力资源和社会保障事业发展政策、规划，起草人力资源和社会保障地方性政策并组织实施。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拟订全县人力资源市场发展规划和人力资源服务业发展、人力资源流动政策，促进人力资源合理流动、有效配置。按照管理权限拟订人员（不含公务员）调配政策和特殊人员安置政策。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统筹推进建立覆盖城乡的多层次社会保障体系。贯彻执行养老、失业、工伤等社会保险及其补充保险政策和标准，统筹拟订城乡社会保险及其补充保险政策和标准，贯彻执行养老、失业、工伤保险关系转续办法和基金统筹办法、基金管理及监督制度。编制全县相关社会保险基金预决算草案，负责对全县社会保险基金支付、管理工作实施监督，负责对相关社会保险经办机构的管理，贯彻执行企业年金和职业年金政策。</w:t>
      </w:r>
      <w:r>
        <w:rPr>
          <w:rFonts w:hint="eastAsia" w:ascii="仿宋_GB2312" w:eastAsia="仿宋_GB2312"/>
          <w:sz w:val="32"/>
        </w:rPr>
        <w:t>负责组织申报工伤认定和劳动能力鉴定工作。</w:t>
      </w:r>
      <w:r>
        <w:rPr>
          <w:rFonts w:hint="eastAsia" w:ascii="仿宋_GB2312" w:eastAsia="仿宋_GB2312"/>
          <w:sz w:val="32"/>
          <w:szCs w:val="32"/>
        </w:rPr>
        <w:t>会同有关部门实施全民参保计划并建立全省统一的社会保险公共服务平台。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负责就业、失业和相关社会保险基金预测预警和信息引导，拟订应对预案，实施预防、调节和控制，保持就业形势稳定和社会保险基金总体收支平衡。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管理等政策，负责相关高层次专业技术人才选拔和培养，负责综合管理吸引留学人员来县（回国）工作或定居工作。组织实施技能人才培养、评价、使用和激励制度、职业资格制度，健全职业技能多元化评价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会同有关部门推进事业单位人事制度改革，按照管理权限负责规范事业单位岗位设置、公开招聘、聘用合同等人事综合管理工作，贯彻执行事业单位工作人员和机关工勤人员管理政策。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eastAsia" w:ascii="仿宋_GB2312" w:eastAsia="仿宋_GB2312"/>
          <w:sz w:val="32"/>
          <w:szCs w:val="32"/>
        </w:rPr>
        <w:t>按照管理权限，负责全县评比达标表彰工作管理。贯彻执行省市表彰奖励办法</w:t>
      </w:r>
      <w:r>
        <w:rPr>
          <w:rFonts w:hint="eastAsia" w:ascii="仿宋_GB2312" w:eastAsia="仿宋_GB2312"/>
          <w:sz w:val="32"/>
          <w:szCs w:val="32"/>
          <w:lang w:eastAsia="zh-CN"/>
        </w:rPr>
        <w:t>（</w:t>
      </w:r>
      <w:r>
        <w:rPr>
          <w:rFonts w:hint="eastAsia" w:ascii="仿宋_GB2312" w:eastAsia="仿宋_GB2312"/>
          <w:sz w:val="32"/>
          <w:szCs w:val="32"/>
          <w:lang w:val="en-US" w:eastAsia="zh-CN"/>
        </w:rPr>
        <w:t>不含中国共产党党内表彰、公务员奖励</w:t>
      </w:r>
      <w:r>
        <w:rPr>
          <w:rFonts w:hint="eastAsia" w:ascii="仿宋_GB2312" w:eastAsia="仿宋_GB2312"/>
          <w:sz w:val="32"/>
          <w:szCs w:val="32"/>
          <w:lang w:eastAsia="zh-CN"/>
        </w:rPr>
        <w:t>）</w:t>
      </w:r>
      <w:r>
        <w:rPr>
          <w:rFonts w:hint="eastAsia" w:ascii="仿宋_GB2312" w:eastAsia="仿宋_GB2312"/>
          <w:sz w:val="32"/>
          <w:szCs w:val="32"/>
        </w:rPr>
        <w:t>，组织指导县直各部门的评比达标表彰活动。负责评比达标表彰奖励获得者管理，落实享受待遇的相关政策。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w:t>
      </w:r>
      <w:r>
        <w:rPr>
          <w:rFonts w:hint="eastAsia" w:ascii="仿宋_GB2312" w:eastAsia="仿宋_GB2312"/>
          <w:sz w:val="32"/>
          <w:szCs w:val="32"/>
          <w:lang w:eastAsia="zh-CN"/>
        </w:rPr>
        <w:t>）</w:t>
      </w:r>
      <w:r>
        <w:rPr>
          <w:rFonts w:hint="eastAsia" w:ascii="仿宋_GB2312" w:eastAsia="仿宋_GB2312"/>
          <w:sz w:val="32"/>
          <w:szCs w:val="32"/>
        </w:rPr>
        <w:t>会同有关部门拟定全县事业单位人员工资收入分配政策。建立全县企事业单位人员工资决定、正常增长和支付保障机制。贯彻执行企事业单位人员福利和离退休政策，并负责监督检查。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w:t>
      </w:r>
      <w:r>
        <w:rPr>
          <w:rFonts w:hint="eastAsia" w:ascii="仿宋_GB2312" w:eastAsia="仿宋_GB2312"/>
          <w:sz w:val="32"/>
          <w:szCs w:val="32"/>
          <w:lang w:val="en-US" w:eastAsia="zh-CN"/>
        </w:rPr>
        <w:t>会同有关部门拟订农民工工作综合性政策和规划，推动相关政策的落实，协调解决重点难点问题，维护农民工合法权益。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（十二）负责机关及所属单位国际交流与合作。</w:t>
      </w:r>
    </w:p>
    <w:p>
      <w:pPr>
        <w:ind w:firstLine="640" w:firstLineChars="200"/>
        <w:rPr>
          <w:rFonts w:hint="eastAsia" w:ascii="楷体_GB2312" w:hAnsi="楷体_GB2312" w:eastAsia="楷体_GB2312" w:cs="楷体_GB2312"/>
          <w:b/>
          <w:sz w:val="32"/>
          <w:szCs w:val="32"/>
          <w:highlight w:val="red"/>
        </w:rPr>
      </w:pPr>
      <w:r>
        <w:rPr>
          <w:rFonts w:hint="eastAsia" w:ascii="仿宋_GB2312" w:eastAsia="仿宋_GB2312"/>
          <w:sz w:val="32"/>
          <w:szCs w:val="32"/>
          <w:lang w:eastAsia="zh-CN"/>
        </w:rPr>
        <w:t>（</w:t>
      </w:r>
      <w:r>
        <w:rPr>
          <w:rFonts w:hint="eastAsia" w:ascii="仿宋_GB2312" w:eastAsia="仿宋_GB2312"/>
          <w:sz w:val="32"/>
          <w:szCs w:val="32"/>
          <w:lang w:val="en-US" w:eastAsia="zh-CN"/>
        </w:rPr>
        <w:t>十三</w:t>
      </w:r>
      <w:r>
        <w:rPr>
          <w:rFonts w:hint="eastAsia" w:ascii="仿宋_GB2312" w:eastAsia="仿宋_GB2312"/>
          <w:sz w:val="32"/>
          <w:szCs w:val="32"/>
          <w:lang w:eastAsia="zh-CN"/>
        </w:rPr>
        <w:t>）</w:t>
      </w:r>
      <w:r>
        <w:rPr>
          <w:rFonts w:hint="eastAsia" w:ascii="仿宋_GB2312" w:eastAsia="仿宋_GB2312"/>
          <w:sz w:val="32"/>
          <w:szCs w:val="32"/>
        </w:rPr>
        <w:t>完成县委、县政府交办的其他事项。</w:t>
      </w:r>
    </w:p>
    <w:p>
      <w:pPr>
        <w:autoSpaceDE w:val="0"/>
        <w:autoSpaceDN w:val="0"/>
        <w:adjustRightInd w:val="0"/>
        <w:spacing w:line="584" w:lineRule="exact"/>
        <w:ind w:firstLine="630" w:firstLineChars="196"/>
        <w:jc w:val="left"/>
        <w:rPr>
          <w:rFonts w:ascii="Times New Roman" w:hAnsi="仿宋" w:eastAsia="仿宋"/>
          <w:color w:val="FF0000"/>
          <w:sz w:val="32"/>
          <w:szCs w:val="32"/>
        </w:rPr>
      </w:pPr>
      <w:r>
        <w:rPr>
          <w:rFonts w:ascii="Times New Roman" w:hAnsi="Times New Roman" w:eastAsia="楷体_GB2312"/>
          <w:b/>
          <w:sz w:val="32"/>
          <w:szCs w:val="32"/>
        </w:rPr>
        <w:t>机构设置：</w:t>
      </w:r>
    </w:p>
    <w:p>
      <w:pPr>
        <w:jc w:val="center"/>
        <w:outlineLvl w:val="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rPr>
        <w:t>部门机构设置情况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276"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902"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noWrap w:val="0"/>
            <w:vAlign w:val="center"/>
          </w:tcPr>
          <w:p>
            <w:pPr>
              <w:spacing w:line="300" w:lineRule="exact"/>
              <w:jc w:val="left"/>
              <w:outlineLvl w:val="0"/>
              <w:rPr>
                <w:rFonts w:ascii="Times New Roman" w:hAnsi="Times New Roman"/>
                <w:szCs w:val="24"/>
              </w:rPr>
            </w:pPr>
          </w:p>
        </w:tc>
        <w:tc>
          <w:tcPr>
            <w:tcW w:w="1134" w:type="dxa"/>
            <w:vMerge w:val="continue"/>
            <w:noWrap w:val="0"/>
            <w:vAlign w:val="center"/>
          </w:tcPr>
          <w:p>
            <w:pPr>
              <w:spacing w:line="300" w:lineRule="exact"/>
              <w:jc w:val="left"/>
              <w:outlineLvl w:val="0"/>
              <w:rPr>
                <w:rFonts w:ascii="Times New Roman" w:hAnsi="Times New Roman"/>
                <w:szCs w:val="24"/>
              </w:rPr>
            </w:pPr>
          </w:p>
        </w:tc>
        <w:tc>
          <w:tcPr>
            <w:tcW w:w="1276" w:type="dxa"/>
            <w:vMerge w:val="continue"/>
            <w:noWrap w:val="0"/>
            <w:vAlign w:val="center"/>
          </w:tcPr>
          <w:p>
            <w:pPr>
              <w:spacing w:line="300" w:lineRule="exact"/>
              <w:jc w:val="left"/>
              <w:outlineLvl w:val="0"/>
              <w:rPr>
                <w:rFonts w:ascii="Times New Roman" w:hAnsi="Times New Roman"/>
                <w:szCs w:val="24"/>
              </w:rPr>
            </w:pPr>
          </w:p>
        </w:tc>
        <w:tc>
          <w:tcPr>
            <w:tcW w:w="2902" w:type="dxa"/>
            <w:vMerge w:val="continue"/>
            <w:noWrap w:val="0"/>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大城县人力资源和社会保障局</w:t>
            </w:r>
          </w:p>
        </w:tc>
        <w:tc>
          <w:tcPr>
            <w:tcW w:w="1134"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机关</w:t>
            </w:r>
          </w:p>
        </w:tc>
        <w:tc>
          <w:tcPr>
            <w:tcW w:w="1276"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正科级</w:t>
            </w:r>
          </w:p>
        </w:tc>
        <w:tc>
          <w:tcPr>
            <w:tcW w:w="2902"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财政拨款</w:t>
            </w:r>
          </w:p>
        </w:tc>
      </w:tr>
    </w:tbl>
    <w:p>
      <w:pPr>
        <w:outlineLvl w:val="0"/>
        <w:rPr>
          <w:rFonts w:hint="eastAsia" w:ascii="仿宋_GB2312" w:hAns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Times New Roman" w:hAnsi="Times New Roman" w:eastAsia="仿宋_GB2312"/>
          <w:sz w:val="32"/>
          <w:szCs w:val="32"/>
        </w:rPr>
        <w:t>大城县</w:t>
      </w:r>
      <w:r>
        <w:rPr>
          <w:rFonts w:hint="eastAsia" w:ascii="Times New Roman" w:hAnsi="Times New Roman" w:eastAsia="仿宋_GB2312"/>
          <w:sz w:val="32"/>
          <w:szCs w:val="32"/>
          <w:lang w:eastAsia="zh-CN"/>
        </w:rPr>
        <w:t>人力资源和社会保障局</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hAnsi="仿宋_GB2312" w:eastAsia="仿宋_GB2312" w:cs="仿宋_GB2312"/>
          <w:sz w:val="32"/>
          <w:szCs w:val="32"/>
        </w:rPr>
        <w:t>反映本部门当年全部收入。2020年预算收入</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年度部门预算中支出预算的总体情况。2020年支出预算</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万元，其中基本支出6124.05万元，包括人员经费6021.84万元和日常公用经费102.21万元；项目支出13201.93万元，全部为本级支出，主要为</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2020年预算收支安排</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万元，较2019年预算减少</w:t>
      </w:r>
      <w:r>
        <w:rPr>
          <w:rFonts w:hint="eastAsia" w:ascii="仿宋_GB2312" w:hAnsi="仿宋_GB2312" w:eastAsia="仿宋_GB2312" w:cs="仿宋_GB2312"/>
          <w:sz w:val="32"/>
          <w:szCs w:val="32"/>
          <w:lang w:val="en-US" w:eastAsia="zh-CN"/>
        </w:rPr>
        <w:t>17177.84</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1166.69</w:t>
      </w:r>
      <w:r>
        <w:rPr>
          <w:rFonts w:hint="eastAsia" w:ascii="仿宋_GB2312" w:hAnsi="仿宋_GB2312" w:eastAsia="仿宋_GB2312" w:cs="仿宋_GB2312"/>
          <w:sz w:val="32"/>
          <w:szCs w:val="32"/>
        </w:rPr>
        <w:t>万元，主要为人员经费支出较去年增加</w:t>
      </w:r>
      <w:r>
        <w:rPr>
          <w:rFonts w:hint="eastAsia" w:ascii="仿宋_GB2312" w:hAnsi="仿宋_GB2312" w:eastAsia="仿宋_GB2312" w:cs="仿宋_GB2312"/>
          <w:sz w:val="32"/>
          <w:szCs w:val="32"/>
          <w:lang w:val="en-US" w:eastAsia="zh-CN"/>
        </w:rPr>
        <w:t>1187.99</w:t>
      </w:r>
      <w:r>
        <w:rPr>
          <w:rFonts w:hint="eastAsia" w:ascii="仿宋_GB2312" w:hAnsi="仿宋_GB2312" w:eastAsia="仿宋_GB2312" w:cs="仿宋_GB2312"/>
          <w:sz w:val="32"/>
          <w:szCs w:val="32"/>
        </w:rPr>
        <w:t>万元，日常公用较去年减少</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万元；项目支出减少</w:t>
      </w:r>
      <w:r>
        <w:rPr>
          <w:rFonts w:hint="eastAsia" w:ascii="仿宋_GB2312" w:hAnsi="仿宋_GB2312" w:eastAsia="仿宋_GB2312" w:cs="仿宋_GB2312"/>
          <w:sz w:val="32"/>
          <w:szCs w:val="32"/>
          <w:lang w:val="en-US" w:eastAsia="zh-CN"/>
        </w:rPr>
        <w:t>18344.53</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城乡居民医疗保险缴费减少</w:t>
      </w:r>
      <w:r>
        <w:rPr>
          <w:rFonts w:hint="eastAsia" w:ascii="仿宋_GB2312" w:hAnsi="仿宋_GB2312" w:eastAsia="仿宋_GB2312" w:cs="仿宋_GB2312"/>
          <w:sz w:val="32"/>
          <w:szCs w:val="32"/>
        </w:rPr>
        <w:t>。</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2020年，我部门机关运行经费共计安排</w:t>
      </w:r>
      <w:r>
        <w:rPr>
          <w:rFonts w:hint="eastAsia" w:ascii="仿宋_GB2312" w:hAnsi="仿宋_GB2312" w:eastAsia="仿宋_GB2312" w:cs="仿宋_GB2312"/>
          <w:sz w:val="32"/>
          <w:szCs w:val="32"/>
          <w:lang w:val="en-US" w:eastAsia="zh-CN"/>
        </w:rPr>
        <w:t>102.21</w:t>
      </w:r>
      <w:r>
        <w:rPr>
          <w:rFonts w:hint="eastAsia" w:ascii="仿宋_GB2312" w:hAnsi="仿宋_GB2312" w:eastAsia="仿宋_GB2312" w:cs="仿宋_GB2312"/>
          <w:sz w:val="32"/>
          <w:szCs w:val="32"/>
        </w:rPr>
        <w:t>万元，主要用于我部门的</w:t>
      </w:r>
      <w:r>
        <w:rPr>
          <w:rFonts w:hint="eastAsia" w:ascii="仿宋_GB2312" w:hAnsi="仿宋_GB2312" w:eastAsia="仿宋_GB2312" w:cs="仿宋_GB2312"/>
          <w:sz w:val="32"/>
          <w:szCs w:val="32"/>
          <w:lang w:eastAsia="zh-CN"/>
        </w:rPr>
        <w:t>办公费、印刷费、邮电费、手续费、差旅费、维修（护）费、接待费、租赁费、工会经费、福利费、公务用车运行维护费、其他交通费、办公设备购置、其他商品和服务</w:t>
      </w:r>
      <w:r>
        <w:rPr>
          <w:rFonts w:hint="eastAsia" w:ascii="仿宋_GB2312" w:hAnsi="仿宋_GB2312" w:eastAsia="仿宋_GB2312" w:cs="仿宋_GB2312"/>
          <w:sz w:val="32"/>
          <w:szCs w:val="32"/>
        </w:rPr>
        <w:t>方面等日常运行支出。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四、财政拨款“三公”经费预算情况及增减变化原因</w:t>
      </w:r>
    </w:p>
    <w:p>
      <w:pPr>
        <w:spacing w:line="58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2020年，我部门财政拨款“三公”经费预算安排7.2万元。其中，因公出国（境）费未安排；公务用车购置及运维费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万元。与2019年相比减少</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sz w:val="32"/>
          <w:szCs w:val="32"/>
        </w:rPr>
        <w:t>因公出国（境）费与2019年相比，无增减变化；公务用车购置及运维费减少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rPr>
        <w:t>，其中公务用车购置费减少</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,主要原因是新车购置减少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公务用车运维费</w:t>
      </w:r>
      <w:bookmarkStart w:id="0" w:name="_Toc471398463"/>
      <w:r>
        <w:rPr>
          <w:rFonts w:hint="eastAsia" w:ascii="仿宋_GB2312" w:hAnsi="仿宋_GB2312" w:eastAsia="仿宋_GB2312" w:cs="仿宋_GB2312"/>
          <w:sz w:val="32"/>
          <w:szCs w:val="32"/>
        </w:rPr>
        <w:t>无增减变化</w:t>
      </w:r>
      <w:r>
        <w:rPr>
          <w:rFonts w:hint="eastAsia" w:ascii="仿宋_GB2312" w:hAnsi="仿宋_GB2312" w:eastAsia="仿宋_GB2312" w:cs="仿宋_GB2312"/>
          <w:sz w:val="32"/>
          <w:szCs w:val="32"/>
          <w:lang w:eastAsia="zh-CN"/>
        </w:rPr>
        <w:t>。</w:t>
      </w:r>
    </w:p>
    <w:p>
      <w:pPr>
        <w:numPr>
          <w:ilvl w:val="0"/>
          <w:numId w:val="1"/>
        </w:numPr>
        <w:spacing w:line="584" w:lineRule="exact"/>
        <w:ind w:firstLine="640" w:firstLineChars="200"/>
        <w:rPr>
          <w:rFonts w:ascii="Times New Roman" w:hAnsi="黑体" w:eastAsia="黑体"/>
          <w:sz w:val="32"/>
          <w:szCs w:val="32"/>
        </w:rPr>
      </w:pPr>
      <w:r>
        <w:rPr>
          <w:rFonts w:ascii="Times New Roman" w:hAnsi="黑体" w:eastAsia="黑体"/>
          <w:sz w:val="32"/>
          <w:szCs w:val="32"/>
        </w:rPr>
        <w:t>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numPr>
          <w:ilvl w:val="0"/>
          <w:numId w:val="0"/>
        </w:numPr>
        <w:spacing w:line="584" w:lineRule="exact"/>
        <w:rPr>
          <w:rFonts w:ascii="Times New Roman" w:hAnsi="黑体" w:eastAsia="黑体"/>
          <w:sz w:val="32"/>
          <w:szCs w:val="32"/>
        </w:rPr>
      </w:pPr>
    </w:p>
    <w:p>
      <w:pPr>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lang w:eastAsia="zh-CN"/>
        </w:rPr>
        <w:t>（一）</w:t>
      </w:r>
      <w:r>
        <w:rPr>
          <w:rFonts w:ascii="Times New Roman" w:hAnsi="Times New Roman" w:eastAsia="楷体_GB2312"/>
          <w:b/>
          <w:sz w:val="32"/>
          <w:szCs w:val="32"/>
        </w:rPr>
        <w:t>总体绩效目标：</w:t>
      </w:r>
    </w:p>
    <w:p>
      <w:pPr>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rPr>
        <w:t>健全公共就业服务体系，按照统一规划指导公共就业服务信息管理</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办理毕业生就业工作等</w:t>
      </w:r>
      <w:r>
        <w:rPr>
          <w:rFonts w:hint="eastAsia" w:ascii="仿宋_GB2312" w:hAnsi="仿宋_GB2312" w:eastAsia="仿宋_GB2312" w:cs="仿宋_GB2312"/>
          <w:sz w:val="32"/>
          <w:szCs w:val="24"/>
          <w:lang w:val="en-US" w:eastAsia="zh-CN"/>
        </w:rPr>
        <w:t>,实施免费的公共就业服务,提高劳动者素质，打造我县职业技术工人队伍，实现稳定就业。完成养老保险扩面征缴任务，确保养老金按时足额发放，防范基金风险，确保参保人员权益。提高工伤保险参保率，确保工伤保险待遇落实到位。失业保险费应收尽收，全县失业人员待遇落实。提高我县高技能人才的比例，培养建设高技能人才队伍,促进人力资源有效流动和合理配置,加强工资管理，确保政策落实到位。提高调解仲裁办案质量,提高劳动保障监察案件结案率,接受社会监督，为群众提供优质的政务服务。</w:t>
      </w:r>
    </w:p>
    <w:p>
      <w:pPr>
        <w:ind w:firstLine="643" w:firstLineChars="200"/>
        <w:outlineLvl w:val="0"/>
        <w:rPr>
          <w:rFonts w:ascii="Times New Roman" w:hAnsi="Times New Roman" w:eastAsia="楷体_GB2312"/>
          <w:b/>
          <w:sz w:val="32"/>
          <w:szCs w:val="32"/>
        </w:rPr>
      </w:pPr>
      <w:r>
        <w:rPr>
          <w:rFonts w:hint="eastAsia" w:ascii="Times New Roman" w:hAnsi="Times New Roman" w:eastAsia="楷体_GB2312"/>
          <w:b/>
          <w:sz w:val="32"/>
          <w:szCs w:val="32"/>
          <w:lang w:eastAsia="zh-CN"/>
        </w:rPr>
        <w:t>（二）</w:t>
      </w:r>
      <w:r>
        <w:rPr>
          <w:rFonts w:ascii="Times New Roman" w:hAnsi="Times New Roman" w:eastAsia="楷体_GB2312"/>
          <w:b/>
          <w:sz w:val="32"/>
          <w:szCs w:val="32"/>
        </w:rPr>
        <w:t>部门职责及工作活动绩效目标指标：</w:t>
      </w:r>
    </w:p>
    <w:p>
      <w:pPr>
        <w:pStyle w:val="2"/>
        <w:keepNext w:val="0"/>
        <w:keepLines w:val="0"/>
        <w:pageBreakBefore w:val="0"/>
        <w:numPr>
          <w:ilvl w:val="0"/>
          <w:numId w:val="0"/>
        </w:numPr>
        <w:tabs>
          <w:tab w:val="left" w:pos="440"/>
          <w:tab w:val="left" w:pos="880"/>
          <w:tab w:val="left" w:pos="1980"/>
        </w:tabs>
        <w:kinsoku/>
        <w:wordWrap/>
        <w:overflowPunct/>
        <w:topLinePunct w:val="0"/>
        <w:autoSpaceDE w:val="0"/>
        <w:autoSpaceDN w:val="0"/>
        <w:bidi w:val="0"/>
        <w:adjustRightInd/>
        <w:snapToGrid/>
        <w:spacing w:before="15"/>
        <w:ind w:left="1968" w:leftChars="0" w:right="0" w:righ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1、绩效目标：健全公共就业服务体系，按照统一规划指导公共就业服务信息管理；办理毕业生就业工作等</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绩效指标：公益性岗位补贴到位率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2、绩效目标:实施免费的公共就业服务</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绩效指标：开展就业服务指导培训次数，新增就业人员数量，就业服务到位率，人事档案公共管理服务工作完成率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3、绩效目标:提高劳动者素质，打造我县职业技术工人队伍，实现稳定就业</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绩效指标：职业培训人数</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4、绩效目标:完成养老保险扩面征缴任务，确保养老金按时足额发放，防范基金风险，确保参保人员权益</w:t>
      </w:r>
    </w:p>
    <w:p>
      <w:pPr>
        <w:keepNext w:val="0"/>
        <w:keepLines w:val="0"/>
        <w:pageBreakBefore w:val="0"/>
        <w:widowControl/>
        <w:tabs>
          <w:tab w:val="left" w:pos="440"/>
          <w:tab w:val="left" w:pos="840"/>
          <w:tab w:val="left" w:pos="880"/>
          <w:tab w:val="left" w:pos="1260"/>
          <w:tab w:val="left" w:pos="1680"/>
          <w:tab w:val="left" w:pos="198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绩效指标：养老保险扩面任务完成率，征缴任务完成率，养老金发放到位率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5、绩效目标:提高工伤保险参保率，确保工伤保险待遇落实到位</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绩效指标：工伤保险国家计划完成率，已参保的工伤保险待遇到位率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6、绩效目标:失业保险费应收尽收，全县失业人员待遇落实。</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绩效指标:失业保险征收完成率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7、绩效目标:加强工资管理，确保政策落实到位；与预算编制对接，实现高效快捷审核</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绩效指标：工资政策落实率,退休手续办理及时率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8、绩效目标:提高调解仲裁办案质量</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绩效指标:劳动仲裁到期结案率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9、绩效目标:提高劳动保障监察案件结案率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绩效指标:劳动保障监察案件结案率</w:t>
      </w:r>
    </w:p>
    <w:p>
      <w:pPr>
        <w:keepNext w:val="0"/>
        <w:keepLines w:val="0"/>
        <w:pageBreakBefore w:val="0"/>
        <w:widowControl/>
        <w:tabs>
          <w:tab w:val="left" w:pos="440"/>
          <w:tab w:val="left" w:pos="66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10、绩效目标:保障机关正常运转</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绩效指标:综合事务管理工作完成率</w:t>
      </w: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Times New Roman" w:hAnsi="Times New Roman" w:eastAsia="楷体_GB2312"/>
          <w:b/>
          <w:sz w:val="32"/>
          <w:szCs w:val="32"/>
          <w:lang w:val="en-US" w:eastAsia="zh-CN"/>
        </w:rPr>
        <w:t>（三）工作保障措施</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一、强化“两服务”：公共就业服务和人才服务。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（一）强化公共就业服务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是全力做好促就业工作。深入实施就业优先战略和更加积极的就业政策，进一步完善公共就业服务，立足我县主导行业发展，积极组织召开招聘洽谈会、专场招聘会，促进城乡劳动者就业。进一步完善高校毕业生就业服务，落实离校未就业高校毕业生实名登记，加强分类指导，提供有针对性的就业、培训和见习服务，促进高校毕业生多渠道就业。做好就业援助工作，加大公益性岗位开发力度，帮助就业困难人员实现就业。同时，结合县内主导产业岗位供需情况，加大力度开展职业技能培训，并为培训合格人员进行职业技能鉴定，严明鉴定考试纪律，提高培训鉴定工作质量，进一步提高劳动者技能水平。落实失业保险支持企业稳岗政策，进一步增加就业稳定性。</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鼓励全民创业，坚持创业带动就业。开展创业培训专项行动，推进优质创业培训资源下基层，对有培训需求的创业人员开展创业培训，进一步规避创业风险，提高创业成功率。建立创业贷款担保基金持续补充机制，充分发挥创业担保贷款政策在扶持创业方面的作用，为符合条件的创业人员提供资金支持。同时，推进创业孵化基地建设，为劳动者创业提供低成本、便利化、全要素的开放式综合服务平台，积极开拓众创空间。</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（二）强化人才服务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是进一步提升人才服务。积极宣传我县人事代理政策，做好档案接收工作，为有需要的毕业生提供人事代理服务。组织高校毕业生参加现场与网上人才交流洽谈会，积极引导高校毕业生面向企业和基层就业。严格职称申报条件，进一步规范职称评审流程，确保职称评审公平、公正，</w:t>
      </w: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服务好我县专业技术人才。</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型人才。</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二、抓好“一保障”：即进一步完善城乡社会保障体系。</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center"/>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做实做细扩面、征缴工作，进一步扩大覆盖面。进一步做好养老保险、工伤保险、失业保险的扩面征缴工作，确保圆满完成上级下达的任务目标。以扩面、基金征收工作为重点，进一步扩大社会保险覆盖面，做到应保尽保、应收尽收。</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进一步提升社会保障服务水平和保障能力。按照要求，做好养老金、丧葬补助金、工伤职工待遇、失业金审核发放工作，确保各项社保待遇按时足额发放。进一步规范养老保险关系转移接续、工伤待遇审批等工作流程，提升服务水平。严格按政策规定审核各项待遇，规范基金支付，防止基金流失，确保基金安全。同时，按照上级政策要求，做好相关待遇调整工作。持续做好社会保险待遇类信访问题及相关历史遗留问题的处理工作，积极化解矛盾，维护社会稳定。</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三、加强“两建设”：和谐劳动关系建设和人社机关建设。</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加强和谐劳动关系建设。一是依法保障农民工工资报酬权益。一方面，加大劳动监察执法力度，通过开展农民工工资支付专项检查及不定期的日常巡查，对欠薪问题做到早发现、早预防、早处置。进一步建立健全农民工工资保证金、工工资预储金、应急周转金制度，建立农民工工资风险监测预警机制。另一方面，妥善处理欠薪案件。畅通渠道，对举报投诉案件，符合条件的及时立案，及时调查，及时办理。二是做好劳动争议仲裁调解，维护劳动者合法权益。强化基层调解组织建设，提高基层解决劳动争议能力。加强劳动人事争议调解仲裁机构建设，提升调解员和仲裁员队伍专业化水平。畅通举报投诉渠道，认真接待群众来信、来电和来访，按照“调裁结合、以调为主”原则，妥善调处劳动争议案件，依法维护劳动者合法权益。</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加强机关自身建设。一是深化干部学习教育。深入开展干部职工学习教育，坚持干部职工学习制度，组织干部职工认真学习习近平总书记系列重要讲话精神，学习十八届历次全会、省委八届十二次全会、市委五届八次全会和县委十一届七次全会精神等，学习上级相关纪律要求、法律法规及规章制度，学习人社最新政策法规、上级文件精神及业务知识，进一步提升人员素质，努力打造一支“作风硬，业务精，服务优”的干部队伍。二是进一步改善服务环境。从硬件和软件建设入手，进一步优化办事环境，树立“人人是窗口，处处是窗口”的服务理念，模范执行人社系统窗口单位服务规范，大力推行“五制度、四公开、三亮明、四杜绝”为主体的“5434”工作方法，努力使服务环境更优，效率更高，质量更好，群众满意度更高。三是深入推进党风廉政建设。局领导班子成员和党支部要牢固树立“抓党风廉政建设是本职、不抓是失职、抓不好就是渎职”的理念，适应党风廉政建设新常态，全面落实“一岗双责”责任制，统筹抓好全局党风廉政建设，紧盯关键环节和重点部位，强化日常监督检查，加强作风建设，深化党务、政务公开，为全面落实各项人社工作提供强有力的组织保证。</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四、规范“一管理”：即进一步规范人事管理。</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做好考核任免工作。按照省市有关文件规定要求，认真细致地做好行政事业单位年度考核工作，做到公开、公平、公正，确保奖励、惩戒到位。严格按规范的程序操作，严格审查拟任人员的职数、资格等客观条件，深入核实干部人事档案，进一步规范股级干部任免工作。</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加强聘用合同管理，实现岗位聘用工作的规范化、制度化。</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sectPr>
          <w:pgSz w:w="16840" w:h="11910" w:orient="landscape"/>
          <w:pgMar w:top="1400" w:right="1580" w:bottom="1200" w:left="1720" w:header="0" w:footer="1537" w:gutter="0"/>
          <w:cols w:space="720" w:num="1"/>
          <w:docGrid w:type="lines" w:linePitch="312" w:charSpace="0"/>
        </w:sectPr>
      </w:pPr>
      <w:r>
        <w:rPr>
          <w:rFonts w:hint="eastAsia" w:ascii="仿宋_GB2312" w:hAnsi="仿宋_GB2312" w:eastAsia="仿宋_GB2312" w:cs="仿宋_GB2312"/>
          <w:kern w:val="2"/>
          <w:sz w:val="32"/>
          <w:szCs w:val="24"/>
          <w:lang w:val="en-US" w:eastAsia="zh-CN" w:bidi="ar-SA"/>
        </w:rPr>
        <w:t>（三）进一步规范事业单位公开招聘工作。按照我县事业单位公开招聘工作人员实施办法的要求，做好事业单位公开招聘工作，充实我县事业单位工作人员队伍，优化事业单位人员结构。</w:t>
      </w:r>
    </w:p>
    <w:bookmarkEnd w:id="0"/>
    <w:p>
      <w:pPr>
        <w:numPr>
          <w:ilvl w:val="0"/>
          <w:numId w:val="2"/>
        </w:numPr>
        <w:tabs>
          <w:tab w:val="left" w:pos="589"/>
        </w:tabs>
        <w:spacing w:line="584" w:lineRule="exact"/>
        <w:ind w:firstLine="640" w:firstLineChars="200"/>
        <w:rPr>
          <w:rFonts w:hint="eastAsia" w:ascii="Times New Roman" w:hAnsi="黑体" w:eastAsia="黑体"/>
          <w:sz w:val="32"/>
          <w:szCs w:val="32"/>
        </w:rPr>
      </w:pPr>
      <w:r>
        <w:rPr>
          <w:rFonts w:hint="eastAsia" w:ascii="Times New Roman" w:hAnsi="黑体" w:eastAsia="黑体"/>
          <w:sz w:val="32"/>
          <w:szCs w:val="32"/>
        </w:rPr>
        <w:t>资金绩效目标</w:t>
      </w:r>
    </w:p>
    <w:tbl>
      <w:tblPr>
        <w:tblStyle w:val="4"/>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9"/>
        <w:gridCol w:w="1328"/>
        <w:gridCol w:w="369"/>
        <w:gridCol w:w="1400"/>
        <w:gridCol w:w="369"/>
        <w:gridCol w:w="3698"/>
        <w:gridCol w:w="369"/>
        <w:gridCol w:w="959"/>
        <w:gridCol w:w="375"/>
        <w:gridCol w:w="524"/>
        <w:gridCol w:w="370"/>
        <w:gridCol w:w="1697"/>
        <w:gridCol w:w="369"/>
        <w:gridCol w:w="1081"/>
        <w:gridCol w:w="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1、安监经费项目绩效目标表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增强安全生产意识，确保局内安全生产设施稳定运行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安全覆盖人数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反映安全覆盖人数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质量达标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提高使用效率</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及时使用</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正常运行</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成本控制在预算额度内</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职工工作效果</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增加投入，对提高职工工作效果的影响</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职工对项目实施的满意度</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59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44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2、城乡居民养老、就业服务村级代办员补助资金项目绩效目标表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26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提供就业岗位,更好服务好人民群众城乡居民养老业务和就业服务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养老就业服务人均财政补助标准</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统一标准 </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根据实际报名登记人数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根据实际情况</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符合条件申报对象覆盖率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政策人数占符合条件申报对象总数的比例</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财政补助资金到位率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实际拨入金额/最少应拨入财政专户的补助资金 </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通过实施代办员补助政策促进社会稳定水平逐步提高</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接受居民养老、就业服务的重点人群对基层机构所提供服务的满意程度</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通过群众反馈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3、城乡居民养老人脸生存认证系统经费项目绩效目标表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480"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通过项目的开展，杜绝养老金死亡冒领，促进城乡居民基本养老保险制度健康发展。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4、创业担保贷款工作经费项目目标绩效表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助力大众创业，万众创新，以创业创新带动就业,广泛地宣传，让更多创业人员享受到国家优惠政策。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宣传材料发放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宣传材料发放数量 </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份</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反映宣传到位率</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宣传及时性</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反映宣传及时性</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宣传资料印刷</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降低印刷成本</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扶持更多的创业者</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新增创业者人数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接受服务的重点人群满意程度</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0"/>
        <w:gridCol w:w="1328"/>
        <w:gridCol w:w="1769"/>
        <w:gridCol w:w="4061"/>
        <w:gridCol w:w="1328"/>
        <w:gridCol w:w="893"/>
        <w:gridCol w:w="2066"/>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5、创业担保贷款贴息资金项目绩效目标表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开展创业担保贷款贴息资金审批,实现创业担保贷款免息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符合政策人数覆盖率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创业担保贷款还款率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创业担保贷款及时发放率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符合政策贴息资金发放标准</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对符合条件的贴息资金发放标准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新增加人数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创业担保贷款额度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最高额度15万元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创业担保贷款满意度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群众调查满意度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0"/>
        <w:gridCol w:w="1328"/>
        <w:gridCol w:w="1769"/>
        <w:gridCol w:w="4061"/>
        <w:gridCol w:w="1328"/>
        <w:gridCol w:w="893"/>
        <w:gridCol w:w="2066"/>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6、创业担保贷款贴息资金项目绩效目标表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开展创业担保贷款贴息资金审批,实现创业担保贷款免息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符合政策人数覆盖率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创业担保贷款还款率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创业担保贷款及时发放率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符合政策贴息资金发放标准</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对符合条件的贴息资金发放标准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新增加人数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创业担保贷款额度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最高额度15万元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创业担保贷款满意度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群众调查满意度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4"/>
        <w:tblW w:w="14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3"/>
        <w:gridCol w:w="27"/>
        <w:gridCol w:w="1270"/>
        <w:gridCol w:w="337"/>
        <w:gridCol w:w="1389"/>
        <w:gridCol w:w="384"/>
        <w:gridCol w:w="3580"/>
        <w:gridCol w:w="487"/>
        <w:gridCol w:w="810"/>
        <w:gridCol w:w="524"/>
        <w:gridCol w:w="360"/>
        <w:gridCol w:w="539"/>
        <w:gridCol w:w="1483"/>
        <w:gridCol w:w="583"/>
        <w:gridCol w:w="1144"/>
        <w:gridCol w:w="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355" w:type="dxa"/>
            <w:gridSpan w:val="16"/>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7、待遇人员丧葬补助金项目绩效目标表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1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主要解决60周岁以上城乡居民死亡后丧葬补贴,确保补贴及时到位.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600" w:hRule="atLeast"/>
        </w:trPr>
        <w:tc>
          <w:tcPr>
            <w:tcW w:w="14070"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8、档案管理费项目绩效目标表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通过项目的开展实现档案管理专业、规范等战略,保障档案规范化的实现。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7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7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286"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管理档案成本</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降低档案管理成本比率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286"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管理数量</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反映档案管理的数量</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逐年增加</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累计数据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6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档案规范管理  </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规范管理的档案占所有档案的比例</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6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完成率</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破损档案更换情况</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85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档案管理服务水平</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反映我县档案管理服务的能力和效果</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是否规范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按照省市文件要求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85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ind w:firstLine="640" w:firstLineChars="200"/>
        <w:rPr>
          <w:rFonts w:ascii="仿宋_GB2312" w:hAnsi="仿宋_GB2312" w:eastAsia="仿宋_GB2312" w:cs="仿宋_GB2312"/>
          <w:sz w:val="32"/>
          <w:szCs w:val="32"/>
        </w:rPr>
      </w:pPr>
    </w:p>
    <w:tbl>
      <w:tblPr>
        <w:tblStyle w:val="4"/>
        <w:tblW w:w="14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0"/>
        <w:gridCol w:w="1317"/>
        <w:gridCol w:w="456"/>
        <w:gridCol w:w="1304"/>
        <w:gridCol w:w="454"/>
        <w:gridCol w:w="3577"/>
        <w:gridCol w:w="453"/>
        <w:gridCol w:w="862"/>
        <w:gridCol w:w="465"/>
        <w:gridCol w:w="435"/>
        <w:gridCol w:w="455"/>
        <w:gridCol w:w="1595"/>
        <w:gridCol w:w="453"/>
        <w:gridCol w:w="1079"/>
        <w:gridCol w:w="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600" w:hRule="atLeast"/>
        </w:trPr>
        <w:tc>
          <w:tcPr>
            <w:tcW w:w="1407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286"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解决16-59周岁城乡居民参保补贴问题,确保补贴及时到位。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6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85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16-59周岁参见城乡居民基本养老保险缴费人数（累计数）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48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最少应拨入财政专户的补助资金</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85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政府对16-59周岁参保人口平均缴费补贴水平</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0" w:type="dxa"/>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53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10、公共服务岗位费用项目绩效目标表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36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解决因家庭、年龄、身体等因素制约，不宜离家外出且不能通过市场就业的贫困户弱劳动力通过到公共服务性岗位就业,提高就业稳定性，增加工资性收入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帮扶贫困劳动力人数</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以政府购买公服岗位的方式帮扶贫困劳动力就业</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贫困劳动力稳定就业率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实现贫困劳动力连续3个月以上稳定就业</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岗位补贴发放率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及时足额发放到位</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贫困户扶助资金发放标准</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对符合条件的贫困家庭发放特别扶助金</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符合条件的贫困劳动力稳定就业率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符合政策要求条件的贫困劳动力实现稳定就业率</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贫困劳动力对政策实施的满意度</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4"/>
        <w:tblW w:w="14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8"/>
        <w:gridCol w:w="1325"/>
        <w:gridCol w:w="488"/>
        <w:gridCol w:w="1283"/>
        <w:gridCol w:w="486"/>
        <w:gridCol w:w="3573"/>
        <w:gridCol w:w="486"/>
        <w:gridCol w:w="839"/>
        <w:gridCol w:w="495"/>
        <w:gridCol w:w="405"/>
        <w:gridCol w:w="489"/>
        <w:gridCol w:w="1576"/>
        <w:gridCol w:w="486"/>
        <w:gridCol w:w="987"/>
        <w:gridCol w:w="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11、机关事业单位考核表、奖励证书工本费项目绩效目标表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42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正确评价事业单位工作人员的德才表现和工作实绩,为晋升、聘任、奖惩、培训以及调整工资待遇提供依据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年度考核人数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反映年度考核人数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上年度考核人数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授奖人数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反映授奖人数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上年度授奖人数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考核准确率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反映考核准确率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按时完成率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反映按时完成率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工本费、考核表</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降低成本</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评价事业单位工作人员的德才表现和工作实绩</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反映评价事业单位工作人员的德才表现和工作实绩</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服务对象晋升、聘任、奖惩的满意程度</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12、基础养老金补贴-省级专款项目绩效目标表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42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开展本项目主要解决60周岁以上城乡居民基础养老金补贴,确保补贴及时到位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13、基础养老金补贴-中央专款项目绩效目标表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开展本项目主要解决60周岁以上城乡居民基础养老金补贴,确保补贴及时到位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540"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56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14、建档立卡帮扶专项经费项目绩效目标表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38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要解决建档立卡贫困问题,确保建档立卡贫困户满意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8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反映扶贫户数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户数</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符合条件申报对象覆盖率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享受扶助政策人数占符合条件申报对象总数的比例</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贫困家庭扶助资金发放标准</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对符合条件的贫困家庭发放特别扶助金</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及时性</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是否及时补贴慰问到户</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贫困人口评价</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贫困人口评价好评率</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建档立卡户满意度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建档立卡户是否满意</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4"/>
        <w:tblW w:w="14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8"/>
        <w:gridCol w:w="1325"/>
        <w:gridCol w:w="528"/>
        <w:gridCol w:w="1241"/>
        <w:gridCol w:w="530"/>
        <w:gridCol w:w="3530"/>
        <w:gridCol w:w="529"/>
        <w:gridCol w:w="796"/>
        <w:gridCol w:w="532"/>
        <w:gridCol w:w="360"/>
        <w:gridCol w:w="539"/>
        <w:gridCol w:w="1532"/>
        <w:gridCol w:w="529"/>
        <w:gridCol w:w="936"/>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4610"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15、基础养老金补贴-县级补贴项目绩效目标表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43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600" w:hRule="atLeast"/>
        </w:trPr>
        <w:tc>
          <w:tcPr>
            <w:tcW w:w="1408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16、就业活动经费项目绩效目标表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25" w:type="dxa"/>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通过招聘会的开展、就业创业政策的宣传、下乡培训的监督检查，促进就业创业政策的深入落实,通过政策落实，反映公共服务对象的满意度。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召开招聘会场次及政策宣传次数</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召开现场招聘会及开展政策宣传专项活动</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按时召开春、秋季招聘会及专场政策宣传活动率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按年度工作计划，召开春、秋季招聘会及专场政策宣传活动率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就业服务政策落实</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反映就业服务政策的落实到位率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成本节约率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反映成本节约率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把就业创业政策宣传发布率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就业创业政策宣传</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480"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对公共就业服务的满意度</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群众对公共就业服务的满意度</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25"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1322"/>
        <w:gridCol w:w="1761"/>
        <w:gridCol w:w="4042"/>
        <w:gridCol w:w="1322"/>
        <w:gridCol w:w="892"/>
        <w:gridCol w:w="2058"/>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17、劳动监察经费，培训费项目绩效目标表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通过劳动合同的签订，法律法规知识的宣传以及维权知识的普及，形成劳动用工双方知法、懂法、守法的良好局面,通过项目的开展劳动违法案件发生率降低20%。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劳动违法案件数量</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比上年度减少</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劳动违法案件结案率</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占案件总数比率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结案及时</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反映结案及时情况</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是否及时结案</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宣传成本</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降低成本</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社会影响力</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与上年度相比</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办案人员满意程度</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4"/>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1322"/>
        <w:gridCol w:w="367"/>
        <w:gridCol w:w="1394"/>
        <w:gridCol w:w="366"/>
        <w:gridCol w:w="3679"/>
        <w:gridCol w:w="368"/>
        <w:gridCol w:w="954"/>
        <w:gridCol w:w="373"/>
        <w:gridCol w:w="525"/>
        <w:gridCol w:w="373"/>
        <w:gridCol w:w="1690"/>
        <w:gridCol w:w="367"/>
        <w:gridCol w:w="1132"/>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00" w:hRule="atLeast"/>
        </w:trPr>
        <w:tc>
          <w:tcPr>
            <w:tcW w:w="1408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18、流动人员档案数字化工作经费项目绩效目标表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286"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二次支付能有效保证档案数字化整理施工质量,验收合格后完成支付。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不合格档案重新加工数量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不合格档案重新整理的占整体比例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数字化整理的档案合格率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合格的档案占数字化整理档案总数的比例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实际到位资金占应到位资金的比例</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按照合同文件要求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服务年限</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根据工作量</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按照合同文件要求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85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档案管理服务水平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反映我县流动人员档案数字化管理服务的能力水平</w:t>
            </w:r>
            <w:r>
              <w:rPr>
                <w:rFonts w:hint="eastAsia" w:ascii="宋体" w:hAnsi="宋体" w:cs="宋体"/>
                <w:i w:val="0"/>
                <w:color w:val="000000"/>
                <w:kern w:val="0"/>
                <w:sz w:val="18"/>
                <w:szCs w:val="18"/>
                <w:u w:val="none"/>
                <w:lang w:val="en-US" w:eastAsia="zh-CN" w:bidi="ar"/>
              </w:rPr>
              <w:t>率</w:t>
            </w:r>
            <w:r>
              <w:rPr>
                <w:rFonts w:hint="eastAsia" w:ascii="宋体" w:hAnsi="宋体" w:eastAsia="宋体" w:cs="宋体"/>
                <w:i w:val="0"/>
                <w:color w:val="000000"/>
                <w:kern w:val="0"/>
                <w:sz w:val="18"/>
                <w:szCs w:val="18"/>
                <w:u w:val="none"/>
                <w:lang w:val="en-US" w:eastAsia="zh-CN" w:bidi="ar"/>
              </w:rPr>
              <w:t xml:space="preserve">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按照省市文件要求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85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档案整理满意度</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体现档案整理满意度</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360" w:type="dxa"/>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44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19、农保经费项目绩效目标表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27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为城乡居民养老保险提供物质保障,促进城乡居民基本养老保险制度持续健康发展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6"/>
        <w:gridCol w:w="1312"/>
        <w:gridCol w:w="1756"/>
        <w:gridCol w:w="4020"/>
        <w:gridCol w:w="1312"/>
        <w:gridCol w:w="898"/>
        <w:gridCol w:w="2043"/>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20、企业职工养老网上申报系统资金项目绩效目标表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为进一步加强企业养老保险网上经办能力建设，规范企业养老网上业务经办管理,为参保单位和参保人员提供更加便捷高效的社会保险公共服务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服务企业覆盖率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是否与企业联网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网报单位数量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网报单位占参保单位比例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上报及时性</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参保单位业务完成效率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争取降低成本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方便企业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企业是否满意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满意企业个数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是否满意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21、人才交流中心退休人员取暖费、精神文明奖项目绩效目标表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实现事业单位人才交流服务中心退休人员待遇。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补贴是否发放</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补贴发放到位率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按时发放</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是否按时发放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按月发放</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退休人员人均财政补助标准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按标准发放</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退休人员是否和谐稳定</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为退休人员按时足额发放各项待遇，有力促进社会和谐稳定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待遇的稳定性</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能够保障退休职工的收入稳定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退休职工按月领取补贴等</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退休人员是否满意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22、社保卡补卡经费项目绩效目标表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通过项目的开展，支付社保卡制卡过程中必要的耗材费和机器维修费用,通过项目的开展，服务对象的满意度增加。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226355.00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23、涉核部队人员个人缴费补贴-县级补贴项目绩效目标表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政府对16-59周岁参保人员中涉核人员养老保险费补贴水平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抽查知晓人数/抽查总人数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城乡参保对象满意度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抽查知晓人数/抽查总人数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24、退休职工人脸生存认证系统经费项目绩效目标表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通过项目的开展完成全县退休人员生存认证工作，实现应发尽发，既保障了社保基金的安全又维护了社会的稳定,通过项目的开展实现实现了在家就能进行生存认证，方便了广大离退休人员。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认证人数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是否进行认证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认证系统查询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及时完成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工作完成及时情况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2020年底</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控制成本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反映成本控制情况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认证成功率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体现认证成功率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认证系统查询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方便认证人员</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体现便民服务率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体现群众满意度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25、义务兵父母个人缴费补贴项目绩效目标表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主要解决16-59周岁城乡居民义务兵父母缴费补贴，确保补贴及时到位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登记人数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16-59周岁参保缴费人数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1"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16-59周岁人员义务兵父母参保政府代缴率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财政补助资金到位率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政府对16-59周岁参保人人员中代缴养老保险费水平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26、再就业专项资金项目绩效目标表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落实国家和省普惠性的就业创业政策，重点支持就业困难群体就业创业，适度向就业工作任务重地方倾斜,促进各类劳动者公平就业，推动各地就业协同发展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社会保险补贴人均标准</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原则上不超过社会保险实际缴费额的2/3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因就业问题发生重大大群体性事件数量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大群体性事件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6"/>
        <w:gridCol w:w="1311"/>
        <w:gridCol w:w="1746"/>
        <w:gridCol w:w="4004"/>
        <w:gridCol w:w="1311"/>
        <w:gridCol w:w="889"/>
        <w:gridCol w:w="2041"/>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27、再就业专项资金项目绩效目标表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落实国家和省普惠性的就业创业政策，重点支持就业困难群体就业创业，适度向就业工作任务重地方倾斜,促进各类劳动者公平就业，推动各地就业协同发展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享受补贴人员数量</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补贴资金在规定时间内支付到位率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社会保险补贴人均标准</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原则上不超过社会保险实际缴费额的2/3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因就业问题发生重大大群体性事件数量</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大群体性事件</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失业人员再就业人数</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就业服务满意度</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4"/>
        <w:gridCol w:w="1311"/>
        <w:gridCol w:w="1751"/>
        <w:gridCol w:w="4002"/>
        <w:gridCol w:w="1311"/>
        <w:gridCol w:w="891"/>
        <w:gridCol w:w="204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28、政府购买服务人员工资及保险项目绩效目标表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解决我局年龄结构偏大，下设股室、事业单位人员紧缺,满足广大的人民群众对人力资源和社会保障业务的需求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政府购买人员数量</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以政府购买公服岗位的方式</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人员素质水平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通过考试招聘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日常工作完成效率</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工作完成率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工资、保险</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工资保险发放缴纳到位率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提供就业岗位</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就业岗位个数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提高群众满意度</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提高群众满意度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29、职业技能鉴定经费项目绩效目标表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鉴定人员数量</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职业资格证书发放率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是否及时发放职业资格证书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降低培训成本</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持证上岗率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培养高技能人才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让劳动者技能得到提升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是否满意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受益人群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2"/>
        <w:gridCol w:w="1318"/>
        <w:gridCol w:w="1756"/>
        <w:gridCol w:w="4034"/>
        <w:gridCol w:w="1318"/>
        <w:gridCol w:w="891"/>
        <w:gridCol w:w="2052"/>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30、职业介绍退休人员医疗、物业补贴,取暖费、精神文明奖项目绩效目标表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2020年按月发放代理事业单位退休人员各项待遇，2020年12月底，完成项目全部内容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发放人数     </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补贴发放人数</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补贴是否发放</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补贴发放到位率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按时发放 </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是否按时发放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按月发放</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退休人员人均财政补助标准</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按标准发放</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退休人员是否和谐稳定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为退休人员按时足额发放各项待遇，有力促进社会和谐稳定</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待遇的稳定性</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能够保障退休职工的收入稳定</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退休职工按月领取补贴等</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退休人员是否满意</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4"/>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7"/>
        <w:gridCol w:w="1313"/>
        <w:gridCol w:w="1757"/>
        <w:gridCol w:w="4022"/>
        <w:gridCol w:w="1313"/>
        <w:gridCol w:w="898"/>
        <w:gridCol w:w="2044"/>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31、仲裁经费项目绩效目标表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解决劳动人事争议、合法用工等问题,确保劳动关系和谐稳定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下乡次数</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每周2次</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调解、指导</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当事人满意率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案件完成率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反映案件完成率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合同印刷费用</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降低印刷费用</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减少劳动纠纷</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反映减少劳动纠纷情况</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当事人评价</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当事人满意度</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32、重残、贫困等困难群体代缴个人缴费补贴-县级补贴项目绩效目标表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登记人数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16-59周岁人员参保政府代缴率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最少应拨入财政专户的补助资金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政府对16-59周岁参保人人员中代缴养老保险费水平</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城乡参保对象满意度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1" w:name="_Toc471398468"/>
      <w:r>
        <w:rPr>
          <w:rFonts w:hint="eastAsia" w:ascii="仿宋_GB2312" w:hAnsi="仿宋_GB2312" w:eastAsia="仿宋_GB2312" w:cs="仿宋_GB2312"/>
          <w:sz w:val="32"/>
          <w:szCs w:val="24"/>
        </w:rPr>
        <w:t>2020年，我部门</w:t>
      </w:r>
      <w:r>
        <w:rPr>
          <w:rFonts w:hint="eastAsia" w:ascii="仿宋_GB2312" w:hAnsi="仿宋_GB2312" w:eastAsia="仿宋_GB2312" w:cs="仿宋_GB2312"/>
          <w:sz w:val="32"/>
          <w:szCs w:val="24"/>
          <w:lang w:eastAsia="zh-CN"/>
        </w:rPr>
        <w:t>无</w:t>
      </w:r>
      <w:r>
        <w:rPr>
          <w:rFonts w:hint="eastAsia" w:ascii="仿宋_GB2312" w:hAnsi="仿宋_GB2312" w:eastAsia="仿宋_GB2312" w:cs="仿宋_GB2312"/>
          <w:sz w:val="32"/>
          <w:szCs w:val="24"/>
        </w:rPr>
        <w:t>政府采购</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24"/>
        </w:rPr>
        <w:t>。</w:t>
      </w:r>
    </w:p>
    <w:bookmarkEnd w:id="1"/>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512.846249</w:t>
      </w:r>
      <w:r>
        <w:rPr>
          <w:rFonts w:hint="eastAsia" w:ascii="仿宋_GB2312" w:hAnsi="仿宋_GB2312" w:eastAsia="仿宋_GB2312" w:cs="仿宋_GB2312"/>
          <w:sz w:val="32"/>
          <w:szCs w:val="32"/>
        </w:rPr>
        <w:t>万元，详见下表。本年度我部门拟购置固定资产共计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计算机、打印机、复印机。</w:t>
      </w:r>
    </w:p>
    <w:tbl>
      <w:tblPr>
        <w:tblStyle w:val="4"/>
        <w:tblW w:w="13482" w:type="dxa"/>
        <w:tblInd w:w="91"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widowControl/>
              <w:spacing w:line="584" w:lineRule="exact"/>
              <w:jc w:val="center"/>
              <w:rPr>
                <w:rFonts w:hint="eastAsia" w:ascii="Times New Roman" w:hAnsi="Times New Roman" w:eastAsia="仿宋_GB2312"/>
                <w:b/>
                <w:bCs/>
                <w:kern w:val="0"/>
                <w:sz w:val="32"/>
                <w:szCs w:val="32"/>
              </w:rPr>
            </w:pPr>
          </w:p>
          <w:p>
            <w:pPr>
              <w:widowControl/>
              <w:spacing w:line="584" w:lineRule="exact"/>
              <w:jc w:val="center"/>
              <w:rPr>
                <w:rFonts w:hint="eastAsia" w:ascii="Times New Roman" w:hAnsi="Times New Roman" w:eastAsia="仿宋_GB2312"/>
                <w:b/>
                <w:bCs/>
                <w:kern w:val="0"/>
                <w:sz w:val="32"/>
                <w:szCs w:val="32"/>
              </w:rPr>
            </w:pPr>
          </w:p>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w:t>
            </w:r>
            <w:r>
              <w:rPr>
                <w:rFonts w:hint="eastAsia" w:ascii="Times New Roman" w:hAnsi="Times New Roman" w:eastAsia="仿宋_GB2312"/>
                <w:b/>
                <w:bCs/>
                <w:kern w:val="0"/>
                <w:sz w:val="32"/>
                <w:szCs w:val="32"/>
                <w:lang w:eastAsia="zh-CN"/>
              </w:rPr>
              <w:t>人力资源和社会保障局</w:t>
            </w:r>
            <w:r>
              <w:rPr>
                <w:rFonts w:ascii="Times New Roman" w:hAnsi="Times New Roman" w:eastAsia="仿宋_GB2312"/>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widowControl/>
              <w:spacing w:line="584" w:lineRule="exact"/>
              <w:jc w:val="left"/>
              <w:rPr>
                <w:rFonts w:hint="eastAsia" w:ascii="Times New Roman" w:hAnsi="Times New Roman" w:eastAsia="仿宋_GB2312"/>
                <w:kern w:val="0"/>
                <w:sz w:val="22"/>
                <w:lang w:eastAsia="zh-CN"/>
              </w:rPr>
            </w:pPr>
            <w:r>
              <w:rPr>
                <w:rFonts w:ascii="Times New Roman" w:hAnsi="Times New Roman" w:eastAsia="仿宋_GB2312"/>
                <w:kern w:val="0"/>
                <w:sz w:val="22"/>
              </w:rPr>
              <w:t>编制部门：</w:t>
            </w:r>
            <w:r>
              <w:rPr>
                <w:rFonts w:hint="eastAsia" w:ascii="Times New Roman" w:hAnsi="Times New Roman" w:eastAsia="仿宋_GB2312"/>
                <w:kern w:val="0"/>
                <w:sz w:val="22"/>
              </w:rPr>
              <w:t>大城县</w:t>
            </w:r>
            <w:r>
              <w:rPr>
                <w:rFonts w:hint="eastAsia" w:ascii="Times New Roman" w:hAnsi="Times New Roman" w:eastAsia="仿宋_GB2312"/>
                <w:kern w:val="0"/>
                <w:sz w:val="22"/>
                <w:lang w:eastAsia="zh-CN"/>
              </w:rPr>
              <w:t>人力资源和社会保障局</w:t>
            </w:r>
          </w:p>
        </w:tc>
        <w:tc>
          <w:tcPr>
            <w:tcW w:w="5103" w:type="dxa"/>
            <w:tcBorders>
              <w:top w:val="nil"/>
              <w:left w:val="nil"/>
              <w:bottom w:val="nil"/>
              <w:right w:val="nil"/>
            </w:tcBorders>
            <w:noWrap w:val="0"/>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截</w:t>
            </w:r>
            <w:r>
              <w:rPr>
                <w:rFonts w:hint="eastAsia" w:ascii="仿宋_GB2312" w:hAnsi="仿宋_GB2312" w:eastAsia="仿宋_GB2312" w:cs="仿宋_GB2312"/>
                <w:kern w:val="0"/>
                <w:sz w:val="22"/>
              </w:rPr>
              <w:t>止时间：2019年12月31日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noWrap w:val="0"/>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noWrap w:val="0"/>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512.846249</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九、其他需要说明的事项</w:t>
      </w:r>
    </w:p>
    <w:p>
      <w:pPr>
        <w:tabs>
          <w:tab w:val="left" w:pos="11490"/>
        </w:tabs>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7F598"/>
    <w:multiLevelType w:val="singleLevel"/>
    <w:tmpl w:val="AAB7F598"/>
    <w:lvl w:ilvl="0" w:tentative="0">
      <w:start w:val="5"/>
      <w:numFmt w:val="chineseCounting"/>
      <w:suff w:val="nothing"/>
      <w:lvlText w:val="%1、"/>
      <w:lvlJc w:val="left"/>
      <w:rPr>
        <w:rFonts w:hint="eastAsia"/>
      </w:rPr>
    </w:lvl>
  </w:abstractNum>
  <w:abstractNum w:abstractNumId="1">
    <w:nsid w:val="E79BC09A"/>
    <w:multiLevelType w:val="singleLevel"/>
    <w:tmpl w:val="E79BC09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A1E72"/>
    <w:rsid w:val="06F05772"/>
    <w:rsid w:val="097464CB"/>
    <w:rsid w:val="0BAB3EE6"/>
    <w:rsid w:val="0CF552E9"/>
    <w:rsid w:val="0E600CF6"/>
    <w:rsid w:val="12E60311"/>
    <w:rsid w:val="1A7154EF"/>
    <w:rsid w:val="1E427B42"/>
    <w:rsid w:val="23A14082"/>
    <w:rsid w:val="25E279B1"/>
    <w:rsid w:val="2907735C"/>
    <w:rsid w:val="2C0D50D5"/>
    <w:rsid w:val="2C665AE5"/>
    <w:rsid w:val="2D3C2569"/>
    <w:rsid w:val="31FB190E"/>
    <w:rsid w:val="332E2F85"/>
    <w:rsid w:val="34341807"/>
    <w:rsid w:val="36086773"/>
    <w:rsid w:val="3D4A04B6"/>
    <w:rsid w:val="3EBC4E7A"/>
    <w:rsid w:val="3F1B2C95"/>
    <w:rsid w:val="3FC03423"/>
    <w:rsid w:val="42F21FE1"/>
    <w:rsid w:val="47546D12"/>
    <w:rsid w:val="49BF51D2"/>
    <w:rsid w:val="4B6F56B2"/>
    <w:rsid w:val="4E4B7280"/>
    <w:rsid w:val="5188117B"/>
    <w:rsid w:val="587C71BD"/>
    <w:rsid w:val="5C5D53A5"/>
    <w:rsid w:val="5F104F86"/>
    <w:rsid w:val="5F56688B"/>
    <w:rsid w:val="602C6804"/>
    <w:rsid w:val="62552BF6"/>
    <w:rsid w:val="641D6A3C"/>
    <w:rsid w:val="65B26B88"/>
    <w:rsid w:val="69CE67A3"/>
    <w:rsid w:val="6B173984"/>
    <w:rsid w:val="6E12084A"/>
    <w:rsid w:val="702E6B33"/>
    <w:rsid w:val="773D4C78"/>
    <w:rsid w:val="78E0091E"/>
    <w:rsid w:val="794565B9"/>
    <w:rsid w:val="7EB3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2023-06-09T02:41:32Z</cp:lastPrinted>
  <dcterms:modified xsi:type="dcterms:W3CDTF">2023-06-09T02:44:11Z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0B95840D6DFB4ECE9E370B8990FF5371</vt:lpwstr>
  </property>
</Properties>
</file>