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大城县科学技术协会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大城县科学技术协会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（1）开展学术交流，活跃学术思想，促进科学发展，推动决策科学化和民主化。</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（2）普及科学知识，推广先进技术，宣传科学思想，开展青少年科技教育活动。</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（3）开展对科技工作者的继续教育，对技术工人和农民进行专业技术知识培训。</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（4）组织科技工作者开展科学论证、科技咨询服务工作。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（5）反映科技工作者的呼声和要求，维护科技工作者的合法权益，为科技团体和科技工作者服务。表彰奖励优秀科技工作者，举荐人才，促进“尊重知识、尊重人才”良好社会风气的形成。</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（6）对所属县级学会、协会、研究会进行管理，对乡（镇）科协、农村专业技术协会进行业务指导与协调，做好科普示范基地的创建指导和规范工作。</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（7）承办上级科协、县委、县政府交办的其他事项。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left"/>
              <w:rPr>
                <w:rFonts w:ascii="仿宋_GB2312" w:eastAsia="仿宋_GB2312" w:cs="Times New Roman"/>
              </w:rPr>
            </w:pPr>
            <w:r>
              <w:rPr>
                <w:rFonts w:hint="eastAsia" w:ascii="仿宋_GB2312" w:eastAsia="仿宋_GB2312" w:cs="Times New Roman"/>
                <w:szCs w:val="24"/>
              </w:rPr>
              <w:t>大城县科学技术协会</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rPr>
                <w:rFonts w:ascii="仿宋_GB2312" w:eastAsia="仿宋_GB2312" w:cs="Times New Roman"/>
              </w:rPr>
            </w:pPr>
            <w:r>
              <w:rPr>
                <w:rFonts w:hint="eastAsia" w:ascii="仿宋_GB2312" w:eastAsia="仿宋_GB2312" w:cs="Times New Roman"/>
              </w:rPr>
              <w:t>事业</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rPr>
                <w:rFonts w:ascii="仿宋_GB2312" w:eastAsia="仿宋_GB2312" w:cs="Times New Roman"/>
              </w:rPr>
            </w:pPr>
            <w:r>
              <w:rPr>
                <w:rFonts w:hint="eastAsia" w:ascii="仿宋_GB2312" w:eastAsia="仿宋_GB2312" w:cs="Times New Roman"/>
              </w:rPr>
              <w:t>正科级</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仿宋_GB2312" w:eastAsia="仿宋_GB2312" w:cs="Times New Roman"/>
              </w:rPr>
            </w:pPr>
            <w:r>
              <w:rPr>
                <w:rFonts w:hint="eastAsia" w:ascii="仿宋_GB2312" w:eastAsia="仿宋_GB2312" w:cs="Times New Roman"/>
              </w:rPr>
              <w:t>财政性资金基本保证</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大城县科学技术协会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rPr>
        <w:t>本</w:t>
      </w:r>
      <w:r>
        <w:rPr>
          <w:rFonts w:ascii="Times New Roman" w:hAnsi="Times New Roman" w:eastAsia="仿宋_GB2312" w:cs="Times New Roman"/>
          <w:sz w:val="32"/>
          <w:szCs w:val="32"/>
        </w:rPr>
        <w:t>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159.20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159.20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单位</w:t>
      </w: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159.20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149.00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137.16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11.84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10.20</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科普经费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科学素质工作经费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反邪教协会经费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159.20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15.77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6.57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人员经费及日常公用经费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厉</w:t>
      </w:r>
      <w:bookmarkStart w:id="1" w:name="_GoBack"/>
      <w:bookmarkEnd w:id="1"/>
      <w:r>
        <w:rPr>
          <w:rFonts w:hint="eastAsia" w:ascii="Times New Roman" w:hAnsi="Times New Roman" w:eastAsia="仿宋_GB2312" w:cs="Times New Roman"/>
          <w:sz w:val="32"/>
          <w:szCs w:val="32"/>
        </w:rPr>
        <w:t>行节约、压减</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年，我部门机关运行经费共计安排</w:t>
      </w:r>
      <w:r>
        <w:rPr>
          <w:rFonts w:hint="eastAsia" w:ascii="Times New Roman" w:hAnsi="Times New Roman" w:eastAsia="仿宋_GB2312" w:cs="Times New Roman"/>
          <w:sz w:val="32"/>
          <w:szCs w:val="32"/>
        </w:rPr>
        <w:t>11.84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年，我部门财政拨款“三公”经费预算安排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color w:val="000000"/>
          <w:kern w:val="0"/>
          <w:sz w:val="32"/>
          <w:szCs w:val="32"/>
        </w:rPr>
        <w:t>县科协按照市科协指导精神，围绕县委、县政府中心工作指导基层科协开展好全年工作；按照市科协《关于进一步加强和改进老科学技术工作者协会工作的指导意见》，做好老科协相关工作，并团结带领全县广大老科技工作者围绕中心，服务大局，发挥优势，为建设“大美大城”建言献策；</w:t>
      </w:r>
      <w:r>
        <w:rPr>
          <w:rFonts w:hint="eastAsia" w:ascii="仿宋_GB2312" w:eastAsia="仿宋_GB2312" w:cs="仿宋_GB2312"/>
          <w:kern w:val="0"/>
          <w:sz w:val="32"/>
          <w:szCs w:val="32"/>
        </w:rPr>
        <w:t>认真落实《深化改革实施意见》</w:t>
      </w:r>
      <w:r>
        <w:rPr>
          <w:rFonts w:ascii="Times New Roman" w:hAnsi="Times New Roman" w:cs="Times New Roman"/>
          <w:kern w:val="0"/>
          <w:sz w:val="32"/>
          <w:szCs w:val="32"/>
        </w:rPr>
        <w:t>,</w:t>
      </w:r>
      <w:r>
        <w:rPr>
          <w:rFonts w:hint="eastAsia" w:ascii="仿宋_GB2312" w:eastAsia="仿宋_GB2312" w:cs="仿宋_GB2312"/>
          <w:color w:val="000000"/>
          <w:kern w:val="0"/>
          <w:sz w:val="32"/>
          <w:szCs w:val="32"/>
        </w:rPr>
        <w:t>逐步发展个人会员。全面开展吸收个人会员工作，吸收知名专家、学科带头人、行业领军人才、有突出成就的中青年科技工作者和基层优秀科技工作者以个人身份加入科协组织</w:t>
      </w:r>
      <w:r>
        <w:rPr>
          <w:rFonts w:ascii="Times New Roman" w:hAnsi="Times New Roman" w:cs="Times New Roman"/>
          <w:color w:val="000000"/>
          <w:kern w:val="0"/>
          <w:sz w:val="32"/>
          <w:szCs w:val="32"/>
        </w:rPr>
        <w:t>,</w:t>
      </w:r>
      <w:r>
        <w:rPr>
          <w:rFonts w:hint="eastAsia" w:ascii="仿宋_GB2312" w:eastAsia="仿宋_GB2312" w:cs="仿宋_GB2312"/>
          <w:color w:val="000000"/>
          <w:kern w:val="0"/>
          <w:sz w:val="32"/>
          <w:szCs w:val="32"/>
        </w:rPr>
        <w:t>完善“科技工作者之家”建设；指导基层科协组织开展工作；</w:t>
      </w:r>
      <w:r>
        <w:rPr>
          <w:rFonts w:hint="eastAsia" w:ascii="仿宋_GB2312" w:eastAsia="仿宋_GB2312" w:cs="仿宋_GB2312"/>
          <w:kern w:val="0"/>
          <w:sz w:val="32"/>
          <w:szCs w:val="32"/>
        </w:rPr>
        <w:t>进一步加大反邪教宣传工作。积极组织开展反邪教警示教育活动，引导居民崇尚科学、远离邪教。认真落实防范邪教问题的各项措施；认真贯彻落实《全民科学素质行动计划纲要》，重点提升未成年人、农民、城镇劳动人口、领导干部和公务员、社区居民等五大人群的科技素质。着力开展好全国科普日重点活动。让科普宣传和科普活动走进社区、走进乡村、走进千家万户；认真完成县委、县政府等一系列中心工作。</w:t>
      </w:r>
    </w:p>
    <w:p>
      <w:pPr>
        <w:spacing w:line="584" w:lineRule="exact"/>
        <w:ind w:left="708" w:leftChars="337"/>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1、开展科普系列宣传活动，指导基层科协开展相关工作。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绩效目标：开展科普系列活动，进行科普知识宣传，促进人均生活水平提高。</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绩效指标：制作宣传品的数量（份），人均财政投入水平达市级标准（项），开展科普报告进校园（场，举办对外文化交流（次）。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2、完善 “ 科技工作者之家 ” 建设，提高青少年科学素质提升，开展科技创新活动。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绩效目标：实施科学素质行动计划，科学素质能力提高与宣传。</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绩效指标：制作与发放宣传品的数量（份），人均投入水平（项），青少年科技创新能力建设情况（次），青少年科技大赛获奖作品数量（份）。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3、重点培养懂技术、会经营的新型农民，提高农民掌握和运用技术发展生产、增产增收支付的能力。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绩效目标：通过调研、宣传品的发放、宣传活动的开展，充分调动老科技工作者的积极性，发挥参谋作用，推动老科协工作的发展。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绩效指标：制作与发放宣传品的数量（份）；健康知识宣传册或海报的老科技工作（人）；健康知识宣传率；培养老科技工作者数量。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4、加强知识学习，积极开展好日常反邪教宣传活动，加大反邪教知识普及。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绩效目标：通过宣传品的发放和日常宣传活动的开展，提高广大人民群众崇尚科学反对邪教的思想意识。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绩效指标：开展活动数量（次）；人均财政投入水平达市级标准（项）；制作与发放宣传品的数量（份）；完成思想政治工作重大宣传活动开展（次）。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5、帮扶的贫困户进行多形式的慰问和日常支出。</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绩效目标：提升贫困户生活质量，体现党和政府的关心，让贫困户满意。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绩效指标：贫困村脱贫出列数（户）;财政投入水平（元）；贫困村帮扶单位/人员数（人）；扶助资金到位率。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1、完善制度建设。单位制定了机关管理制度、完善专项资金管理办法、工作保障措施等，为全年预算绩效目标的实现奠定制度基础。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2、加强支出管理。通过优化支出结构，编细编实预算、加快履行政府采购手续、财务室及时做用款计划、及时支付资金、确保支出进度达标。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 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5、规范财务资产管理。我单位制定了财务管理制度，严格审批程序。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7、加强宣传培训调研等。加强人员培训，提高本部门职工业务素质；加强调研，提出优化财政资金配置、提高资金使用效益的意见；加大宣传力度，强化预算绩效管理意识，促进预算绩效管理水平进一步提升。</w:t>
      </w: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1"/>
        <w:tblW w:w="13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511"/>
        <w:gridCol w:w="1221"/>
        <w:gridCol w:w="3268"/>
        <w:gridCol w:w="1175"/>
        <w:gridCol w:w="413"/>
        <w:gridCol w:w="938"/>
        <w:gridCol w:w="1701"/>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一级指标</w:t>
            </w:r>
          </w:p>
        </w:tc>
        <w:tc>
          <w:tcPr>
            <w:tcW w:w="151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二级指标</w:t>
            </w:r>
          </w:p>
        </w:tc>
        <w:tc>
          <w:tcPr>
            <w:tcW w:w="12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三级指标</w:t>
            </w:r>
          </w:p>
        </w:tc>
        <w:tc>
          <w:tcPr>
            <w:tcW w:w="3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绩效指标描述</w:t>
            </w:r>
          </w:p>
        </w:tc>
        <w:tc>
          <w:tcPr>
            <w:tcW w:w="11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评（扣）分标准</w:t>
            </w:r>
          </w:p>
        </w:tc>
        <w:tc>
          <w:tcPr>
            <w:tcW w:w="305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指标值</w:t>
            </w:r>
          </w:p>
        </w:tc>
        <w:tc>
          <w:tcPr>
            <w:tcW w:w="16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vMerge w:val="continue"/>
            <w:tcBorders>
              <w:top w:val="single" w:color="auto" w:sz="4" w:space="0"/>
              <w:left w:val="single" w:color="auto" w:sz="4" w:space="0"/>
              <w:bottom w:val="single" w:color="auto" w:sz="4" w:space="0"/>
              <w:right w:val="single" w:color="auto" w:sz="4" w:space="0"/>
            </w:tcBorders>
            <w:vAlign w:val="center"/>
          </w:tcPr>
          <w:p/>
        </w:tc>
        <w:tc>
          <w:tcPr>
            <w:tcW w:w="1221" w:type="dxa"/>
            <w:vMerge w:val="continue"/>
            <w:tcBorders>
              <w:top w:val="single" w:color="auto" w:sz="4" w:space="0"/>
              <w:left w:val="single" w:color="auto" w:sz="4" w:space="0"/>
              <w:bottom w:val="single" w:color="auto" w:sz="4" w:space="0"/>
              <w:right w:val="single" w:color="auto" w:sz="4" w:space="0"/>
            </w:tcBorders>
            <w:vAlign w:val="center"/>
          </w:tcPr>
          <w:p/>
        </w:tc>
        <w:tc>
          <w:tcPr>
            <w:tcW w:w="3268" w:type="dxa"/>
            <w:vMerge w:val="continue"/>
            <w:tcBorders>
              <w:top w:val="single" w:color="auto" w:sz="4" w:space="0"/>
              <w:left w:val="single" w:color="auto" w:sz="4" w:space="0"/>
              <w:bottom w:val="single" w:color="auto" w:sz="4" w:space="0"/>
              <w:right w:val="single" w:color="auto" w:sz="4" w:space="0"/>
            </w:tcBorders>
            <w:vAlign w:val="center"/>
          </w:tcPr>
          <w:p/>
        </w:tc>
        <w:tc>
          <w:tcPr>
            <w:tcW w:w="1175" w:type="dxa"/>
            <w:vMerge w:val="continue"/>
            <w:tcBorders>
              <w:top w:val="single" w:color="auto" w:sz="4" w:space="0"/>
              <w:left w:val="single" w:color="auto" w:sz="4" w:space="0"/>
              <w:bottom w:val="single" w:color="auto" w:sz="4" w:space="0"/>
              <w:right w:val="single" w:color="auto" w:sz="4" w:space="0"/>
            </w:tcBorders>
            <w:vAlign w:val="center"/>
          </w:tcP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符号</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值</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单位（文字描述）</w:t>
            </w:r>
          </w:p>
        </w:tc>
        <w:tc>
          <w:tcPr>
            <w:tcW w:w="1652"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产出指标</w:t>
            </w: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数量指标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制作与发放宣传品的数量</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反映参与者对宣传品的需求情况</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3300.00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份</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参与者评议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质量指标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科普知识宣传</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通过宣传取得实效，并产生影响力</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8.00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场</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年终考核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时效指标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完成率</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按照要求和计划完成既定目标</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成本指标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财政投入水平</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人均财政补助标准达市级水平</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5.00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项</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效益指标</w:t>
            </w: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可持续影响指标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长期使用性</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能够长期利用科普画廊对科普知识宣传</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4.00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期</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大众评议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社会效益指标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社会稳定水平</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通过科普宣传促进社会稳定水平逐步提高</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大众评议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社会效益指标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社会影响力</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在全市或全县产生的重要影响，得到广大群众的充分认可</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大众评议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满意度指标</w:t>
            </w: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服务对象满意度</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接受科普宣传的重点人群提供服务的满意度</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大众评议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680" w:type="dxa"/>
            <w:vMerge w:val="continue"/>
            <w:tcBorders>
              <w:top w:val="single" w:color="auto" w:sz="4" w:space="0"/>
              <w:left w:val="single" w:color="auto" w:sz="4" w:space="0"/>
              <w:bottom w:val="single" w:color="auto" w:sz="4" w:space="0"/>
              <w:right w:val="single" w:color="auto" w:sz="4" w:space="0"/>
            </w:tcBorders>
            <w:vAlign w:val="center"/>
          </w:tcPr>
          <w:p/>
        </w:tc>
        <w:tc>
          <w:tcPr>
            <w:tcW w:w="15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群众满意度</w:t>
            </w:r>
          </w:p>
        </w:tc>
        <w:tc>
          <w:tcPr>
            <w:tcW w:w="3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群众满意数量占总数的比例。</w:t>
            </w:r>
          </w:p>
        </w:tc>
        <w:tc>
          <w:tcPr>
            <w:tcW w:w="1175" w:type="dxa"/>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宋体" w:cs="宋体"/>
                <w:kern w:val="0"/>
                <w:sz w:val="18"/>
                <w:szCs w:val="18"/>
              </w:rPr>
            </w:pPr>
            <w:r>
              <w:rPr>
                <w:rFonts w:hint="eastAsia" w:ascii="宋体" w:cs="宋体"/>
                <w:kern w:val="0"/>
                <w:sz w:val="18"/>
                <w:szCs w:val="18"/>
              </w:rPr>
              <w:t>工作实际完成情况</w:t>
            </w:r>
          </w:p>
        </w:tc>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大众评议</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老科协经费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3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44"/>
        <w:gridCol w:w="1173"/>
        <w:gridCol w:w="2313"/>
        <w:gridCol w:w="4812"/>
        <w:gridCol w:w="425"/>
        <w:gridCol w:w="613"/>
        <w:gridCol w:w="1337"/>
        <w:gridCol w:w="1005"/>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cs="宋体"/>
                <w:b/>
                <w:bCs/>
                <w:sz w:val="18"/>
                <w:szCs w:val="18"/>
              </w:rPr>
              <w:t>绩效目标</w:t>
            </w: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目标1</w:t>
            </w:r>
          </w:p>
        </w:tc>
        <w:tc>
          <w:tcPr>
            <w:tcW w:w="11866"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通过调研、宣传品的发放、宣传活动的开展，充分调动广大老科技工作者的积极性，发挥参谋作用，推动老科协工作的发展。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4"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目标2</w:t>
            </w:r>
          </w:p>
        </w:tc>
        <w:tc>
          <w:tcPr>
            <w:tcW w:w="11866"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主要用于老科协工作宣传与推广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一级指标</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二级指标</w:t>
            </w:r>
          </w:p>
        </w:tc>
        <w:tc>
          <w:tcPr>
            <w:tcW w:w="2313"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三级指标</w:t>
            </w:r>
          </w:p>
        </w:tc>
        <w:tc>
          <w:tcPr>
            <w:tcW w:w="4812"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指标说明</w:t>
            </w:r>
          </w:p>
        </w:tc>
        <w:tc>
          <w:tcPr>
            <w:tcW w:w="2375" w:type="dxa"/>
            <w:gridSpan w:val="3"/>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指标值</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指标确定依据</w:t>
            </w:r>
          </w:p>
        </w:tc>
        <w:tc>
          <w:tcPr>
            <w:tcW w:w="1361"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vMerge w:val="continue"/>
            <w:tcBorders>
              <w:top w:val="single" w:color="auto" w:sz="4" w:space="0"/>
              <w:left w:val="single" w:color="auto" w:sz="4" w:space="0"/>
              <w:bottom w:val="single" w:color="auto" w:sz="4" w:space="0"/>
              <w:right w:val="single" w:color="auto" w:sz="4" w:space="0"/>
            </w:tcBorders>
            <w:vAlign w:val="center"/>
          </w:tcPr>
          <w:p/>
        </w:tc>
        <w:tc>
          <w:tcPr>
            <w:tcW w:w="2313" w:type="dxa"/>
            <w:vMerge w:val="continue"/>
            <w:tcBorders>
              <w:top w:val="single" w:color="auto" w:sz="4" w:space="0"/>
              <w:left w:val="single" w:color="auto" w:sz="4" w:space="0"/>
              <w:bottom w:val="single" w:color="auto" w:sz="4" w:space="0"/>
              <w:right w:val="single" w:color="auto" w:sz="4" w:space="0"/>
            </w:tcBorders>
            <w:vAlign w:val="center"/>
          </w:tcPr>
          <w:p/>
        </w:tc>
        <w:tc>
          <w:tcPr>
            <w:tcW w:w="4812" w:type="dxa"/>
            <w:vMerge w:val="continue"/>
            <w:tcBorders>
              <w:top w:val="single" w:color="auto" w:sz="4" w:space="0"/>
              <w:left w:val="single" w:color="auto" w:sz="4" w:space="0"/>
              <w:bottom w:val="single" w:color="auto" w:sz="4" w:space="0"/>
              <w:right w:val="single" w:color="auto" w:sz="4" w:space="0"/>
            </w:tcBorders>
            <w:vAlign w:val="center"/>
          </w:tcPr>
          <w:p/>
        </w:tc>
        <w:tc>
          <w:tcPr>
            <w:tcW w:w="42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符号</w:t>
            </w:r>
          </w:p>
        </w:tc>
        <w:tc>
          <w:tcPr>
            <w:tcW w:w="6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值</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单位（文字描述）</w:t>
            </w:r>
          </w:p>
        </w:tc>
        <w:tc>
          <w:tcPr>
            <w:tcW w:w="1005" w:type="dxa"/>
            <w:vMerge w:val="continue"/>
            <w:tcBorders>
              <w:top w:val="single" w:color="auto" w:sz="4" w:space="0"/>
              <w:left w:val="single" w:color="auto" w:sz="4" w:space="0"/>
              <w:bottom w:val="single" w:color="auto" w:sz="4" w:space="0"/>
              <w:right w:val="single" w:color="auto" w:sz="4" w:space="0"/>
            </w:tcBorders>
            <w:vAlign w:val="center"/>
          </w:tcPr>
          <w:p/>
        </w:tc>
        <w:tc>
          <w:tcPr>
            <w:tcW w:w="1361"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产出指标</w:t>
            </w: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数量指标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制作与发放宣品的数量（份）</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反映中老年对宣品的需求情况</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2000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份</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成本指标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健康知识服务覆盖人数</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县内健康知识宣传覆盖的人数</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2000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时效指标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培养老科技工作者数量</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通过加大资金投入，加强人才培养。</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人</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培养对象评议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质量指标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健康知识宣传率</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使老科技工作者强化健康意识</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944"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效益指标</w:t>
            </w: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社会效益指标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社会稳定水平</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通过发挥老科技工作者的余热，促进社会稳定水平逐步提高</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大众评议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2" w:hRule="atLeast"/>
          <w:jc w:val="center"/>
        </w:trPr>
        <w:tc>
          <w:tcPr>
            <w:tcW w:w="944" w:type="dxa"/>
            <w:vMerge w:val="continue"/>
            <w:tcBorders>
              <w:top w:val="single" w:color="auto" w:sz="4" w:space="0"/>
              <w:left w:val="single" w:color="auto" w:sz="4" w:space="0"/>
              <w:bottom w:val="single" w:color="auto" w:sz="4" w:space="0"/>
              <w:right w:val="single" w:color="auto" w:sz="4" w:space="0"/>
            </w:tcBorders>
            <w:vAlign w:val="center"/>
          </w:tcP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社会效益指标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举办文化娱乐次数（次）</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反映对外宣传的实效性</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次</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944"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满意度指标</w:t>
            </w:r>
          </w:p>
        </w:tc>
        <w:tc>
          <w:tcPr>
            <w:tcW w:w="117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服务对象满意度指标</w:t>
            </w:r>
          </w:p>
        </w:tc>
        <w:tc>
          <w:tcPr>
            <w:tcW w:w="23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服务对象满意度</w:t>
            </w:r>
          </w:p>
        </w:tc>
        <w:tc>
          <w:tcPr>
            <w:tcW w:w="481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接受健康知识服务的重点人群对老科协组织所提供服务的满意程度</w:t>
            </w:r>
          </w:p>
        </w:tc>
        <w:tc>
          <w:tcPr>
            <w:tcW w:w="425"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W w:w="613" w:type="dxa"/>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33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大众评议</w:t>
            </w:r>
          </w:p>
        </w:tc>
        <w:tc>
          <w:tcPr>
            <w:tcW w:w="1361"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 xml:space="preserve"> 2.</w:t>
      </w:r>
      <w:r>
        <w:rPr>
          <w:rFonts w:hint="eastAsia" w:ascii="Times New Roman" w:hAnsi="Times New Roman" w:eastAsia="仿宋_GB2312" w:cs="Times New Roman"/>
          <w:sz w:val="28"/>
        </w:rPr>
        <w:t>反邪教协会</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11"/>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37"/>
        <w:gridCol w:w="1660"/>
        <w:gridCol w:w="1440"/>
        <w:gridCol w:w="2713"/>
        <w:gridCol w:w="1080"/>
        <w:gridCol w:w="720"/>
        <w:gridCol w:w="1539"/>
        <w:gridCol w:w="114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cs="宋体"/>
                <w:b/>
                <w:bCs/>
                <w:sz w:val="18"/>
                <w:szCs w:val="18"/>
              </w:rPr>
              <w:t>绩效目标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目标1</w:t>
            </w:r>
          </w:p>
        </w:tc>
        <w:tc>
          <w:tcPr>
            <w:tcW w:w="10080"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通过宣传品的发放和日常宣传活动的开展，提升广大人民群众崇尚科学反对邪教的思想意识。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目标2</w:t>
            </w:r>
          </w:p>
        </w:tc>
        <w:tc>
          <w:tcPr>
            <w:tcW w:w="10080"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主要用于反邪教协会的宣传和知识的普及。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37"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一级指标</w:t>
            </w:r>
          </w:p>
        </w:tc>
        <w:tc>
          <w:tcPr>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二级指标</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三级指标</w:t>
            </w:r>
          </w:p>
        </w:tc>
        <w:tc>
          <w:tcPr>
            <w:tcW w:w="2713"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指标说明</w:t>
            </w:r>
          </w:p>
        </w:tc>
        <w:tc>
          <w:tcPr>
            <w:tcW w:w="3339" w:type="dxa"/>
            <w:gridSpan w:val="3"/>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指标值</w:t>
            </w:r>
          </w:p>
        </w:tc>
        <w:tc>
          <w:tcPr>
            <w:tcW w:w="1148"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指标确定依据</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符号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值</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单位（文字描述）</w:t>
            </w: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产出指标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数量指标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开展宣活动数量</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反映开展宣活动取得明显效果</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3.00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次</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质量指标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制作与发放宣品的数量（份）</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制作与发放宣品的数量（份）</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800.00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份</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时效指标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完成思想政治工作重大任务，推进社会主义核心价值观落地生根。</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反映全县主题宣传教育活动开展情况</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2.00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次</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成本指标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人均财政投入水平</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达市级标准</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2.00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项</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相关文件</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对全县宣传文化事业发展的促进推动作用</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通过在重点学校开展反邪教宣传，带动全县宣传文化事业发展的效果</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5.00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所</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学校评议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提升文明城市创建水平</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反映我县参加全省文明创建创情况</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户</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满意度指标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服务对象满意度</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接受服务群众的满意程度</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服务对象评议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37"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群众满意度</w:t>
            </w:r>
          </w:p>
        </w:tc>
        <w:tc>
          <w:tcPr>
            <w:tcW w:w="2713"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群众满意数量占总数的比例。</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539"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148"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服务对象评议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科普经费</w:t>
      </w:r>
      <w:r>
        <w:rPr>
          <w:rFonts w:ascii="Times New Roman" w:hAnsi="Times New Roman" w:eastAsia="仿宋_GB2312" w:cs="Times New Roman"/>
          <w:sz w:val="28"/>
        </w:rPr>
        <w:t>绩效目标表</w:t>
      </w:r>
    </w:p>
    <w:tbl>
      <w:tblPr>
        <w:tblStyle w:val="11"/>
        <w:tblW w:w="13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85"/>
        <w:gridCol w:w="1660"/>
        <w:gridCol w:w="1440"/>
        <w:gridCol w:w="2562"/>
        <w:gridCol w:w="1080"/>
        <w:gridCol w:w="720"/>
        <w:gridCol w:w="1622"/>
        <w:gridCol w:w="121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cs="宋体"/>
                <w:b/>
                <w:bCs/>
                <w:sz w:val="18"/>
                <w:szCs w:val="18"/>
              </w:rPr>
              <w:t>绩效目标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目标1</w:t>
            </w:r>
          </w:p>
        </w:tc>
        <w:tc>
          <w:tcPr>
            <w:tcW w:w="10081"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通过开展活动，进行科普知识宣传，促进人均生活水平提升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rPr>
                <w:rFonts w:ascii="宋体" w:cs="宋体"/>
                <w:sz w:val="18"/>
                <w:szCs w:val="18"/>
              </w:rPr>
            </w:pPr>
            <w:r>
              <w:rPr>
                <w:rFonts w:hint="eastAsia"/>
                <w:sz w:val="18"/>
                <w:szCs w:val="18"/>
              </w:rPr>
              <w:t>目标2</w:t>
            </w:r>
          </w:p>
        </w:tc>
        <w:tc>
          <w:tcPr>
            <w:tcW w:w="10081" w:type="dxa"/>
            <w:gridSpan w:val="7"/>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rPr>
                <w:rFonts w:ascii="宋体" w:cs="宋体"/>
                <w:sz w:val="18"/>
                <w:szCs w:val="18"/>
              </w:rPr>
            </w:pPr>
            <w:r>
              <w:rPr>
                <w:rFonts w:hint="eastAsia"/>
                <w:sz w:val="18"/>
                <w:szCs w:val="18"/>
              </w:rPr>
              <w:t>积极贯彻落实中央群团部门改革实施方案，认真履行部门职责，争取2020年底达到争先创优标准。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85"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一级指标</w:t>
            </w:r>
          </w:p>
        </w:tc>
        <w:tc>
          <w:tcPr>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二级指标</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三级指标</w:t>
            </w:r>
          </w:p>
        </w:tc>
        <w:tc>
          <w:tcPr>
            <w:tcW w:w="2562"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指标说明</w:t>
            </w:r>
          </w:p>
        </w:tc>
        <w:tc>
          <w:tcPr>
            <w:tcW w:w="3422" w:type="dxa"/>
            <w:gridSpan w:val="3"/>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指标值</w:t>
            </w:r>
          </w:p>
        </w:tc>
        <w:tc>
          <w:tcPr>
            <w:tcW w:w="1217"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指标确定依据</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符号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值</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b/>
                <w:bCs/>
                <w:sz w:val="18"/>
                <w:szCs w:val="18"/>
              </w:rPr>
            </w:pPr>
            <w:r>
              <w:rPr>
                <w:rFonts w:hint="eastAsia"/>
                <w:b/>
                <w:bCs/>
                <w:sz w:val="18"/>
                <w:szCs w:val="18"/>
              </w:rPr>
              <w:t>单位（文字描述）</w:t>
            </w:r>
          </w:p>
        </w:tc>
        <w:tc>
          <w:tcPr>
            <w:vMerge w:val="continue"/>
            <w:tcBorders>
              <w:top w:val="single" w:color="auto" w:sz="4" w:space="0"/>
              <w:left w:val="single" w:color="auto" w:sz="4" w:space="0"/>
              <w:bottom w:val="single" w:color="auto" w:sz="4" w:space="0"/>
              <w:right w:val="single" w:color="auto" w:sz="4" w:space="0"/>
            </w:tcBorders>
            <w:vAlign w:val="center"/>
          </w:tcPr>
          <w:p/>
        </w:tc>
        <w:tc>
          <w:tcPr>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85"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产出指标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数量指标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制作与发放外宣品的数量（份）</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制作宣传品的数量</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份</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质量指标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开展科普报告进校园</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提升未成年人思想道德建设水平</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5.00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场</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中小学生评议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时效指标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举办对外文化交流活动数量</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反映对外文化交流开展情况</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次</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科技者评议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成本指标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人均财政投入水平</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达市级标准</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5.00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项</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相关文件</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社会稳定水平</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通过科普宣传促进社会稳定水平逐步提高</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户</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可持续影响指标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长期使用性</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能够长期利用科普画廊对科普知识宣传，长期满足人民群众对精神文化的需求</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&gt;=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4.00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期</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大众评议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2085" w:type="dxa"/>
            <w:vMerge w:val="restart"/>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b/>
                <w:bCs/>
                <w:sz w:val="18"/>
                <w:szCs w:val="18"/>
              </w:rPr>
            </w:pPr>
            <w:r>
              <w:rPr>
                <w:rFonts w:hint="eastAsia"/>
                <w:b/>
                <w:bCs/>
                <w:sz w:val="18"/>
                <w:szCs w:val="18"/>
              </w:rPr>
              <w:t>满意度指标</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服务对象满意度</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接受科普宣传的重点人群提供服务的满意度</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大众评议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2085" w:type="dxa"/>
            <w:vMerge w:val="continue"/>
            <w:tcBorders>
              <w:top w:val="single" w:color="auto" w:sz="4" w:space="0"/>
              <w:left w:val="single" w:color="auto" w:sz="4" w:space="0"/>
              <w:bottom w:val="single" w:color="auto" w:sz="4" w:space="0"/>
              <w:right w:val="single" w:color="auto" w:sz="4" w:space="0"/>
            </w:tcBorders>
            <w:vAlign w:val="center"/>
          </w:tcP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群众满意度</w:t>
            </w:r>
          </w:p>
        </w:tc>
        <w:tc>
          <w:tcPr>
            <w:tcW w:w="256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群众满意数量占总数的比例</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w:t>
            </w:r>
          </w:p>
        </w:tc>
        <w:tc>
          <w:tcPr>
            <w:tcBorders>
              <w:top w:val="single" w:color="auto" w:sz="4" w:space="0"/>
              <w:left w:val="single" w:color="auto" w:sz="4" w:space="0"/>
              <w:bottom w:val="single" w:color="auto" w:sz="4" w:space="0"/>
              <w:right w:val="single" w:color="auto" w:sz="4" w:space="0"/>
            </w:tcBorders>
            <w:shd w:val="clear" w:color="auto" w:fill="auto"/>
            <w:noWrap/>
            <w:tcMar>
              <w:top w:w="20" w:type="dxa"/>
              <w:left w:w="20" w:type="dxa"/>
              <w:right w:w="20" w:type="dxa"/>
            </w:tcMar>
            <w:vAlign w:val="center"/>
          </w:tcPr>
          <w:p>
            <w:pPr>
              <w:jc w:val="center"/>
              <w:rPr>
                <w:rFonts w:ascii="宋体" w:cs="宋体"/>
                <w:sz w:val="18"/>
                <w:szCs w:val="18"/>
              </w:rPr>
            </w:pPr>
            <w:r>
              <w:rPr>
                <w:rFonts w:hint="eastAsia"/>
                <w:sz w:val="18"/>
                <w:szCs w:val="18"/>
              </w:rPr>
              <w:t>100.00</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率</w:t>
            </w:r>
          </w:p>
        </w:tc>
        <w:tc>
          <w:tcPr>
            <w:tcW w:w="1217"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大众评议</w:t>
            </w:r>
          </w:p>
        </w:tc>
        <w:tc>
          <w:tcPr>
            <w:tcW w:w="1440" w:type="dxa"/>
            <w:tcBorders>
              <w:top w:val="single" w:color="auto" w:sz="4" w:space="0"/>
              <w:left w:val="single" w:color="auto" w:sz="4" w:space="0"/>
              <w:bottom w:val="single" w:color="auto" w:sz="4" w:space="0"/>
              <w:right w:val="single" w:color="auto" w:sz="4" w:space="0"/>
            </w:tcBorders>
            <w:shd w:val="clear" w:color="auto" w:fill="auto"/>
            <w:tcMar>
              <w:top w:w="20" w:type="dxa"/>
              <w:left w:w="20" w:type="dxa"/>
              <w:right w:w="20" w:type="dxa"/>
            </w:tcMar>
            <w:vAlign w:val="center"/>
          </w:tcPr>
          <w:p>
            <w:pPr>
              <w:jc w:val="center"/>
              <w:rPr>
                <w:rFonts w:ascii="宋体" w:cs="宋体"/>
                <w:sz w:val="18"/>
                <w:szCs w:val="18"/>
              </w:rPr>
            </w:pPr>
            <w:r>
              <w:rPr>
                <w:rFonts w:hint="eastAsia"/>
                <w:sz w:val="18"/>
                <w:szCs w:val="18"/>
              </w:rPr>
              <w:t>工作实际完成情况</w:t>
            </w:r>
          </w:p>
        </w:tc>
      </w:tr>
    </w:tbl>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科学素质工作经费</w:t>
      </w:r>
      <w:r>
        <w:rPr>
          <w:rFonts w:ascii="Times New Roman" w:hAnsi="Times New Roman" w:eastAsia="仿宋_GB2312" w:cs="Times New Roman"/>
          <w:sz w:val="28"/>
        </w:rPr>
        <w:t>绩效目标表</w:t>
      </w:r>
    </w:p>
    <w:tbl>
      <w:tblPr>
        <w:tblStyle w:val="11"/>
        <w:tblW w:w="13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1"/>
        <w:gridCol w:w="1660"/>
        <w:gridCol w:w="1440"/>
        <w:gridCol w:w="2526"/>
        <w:gridCol w:w="1080"/>
        <w:gridCol w:w="756"/>
        <w:gridCol w:w="1622"/>
        <w:gridCol w:w="121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cs="宋体"/>
                <w:b/>
                <w:bCs/>
                <w:kern w:val="0"/>
                <w:sz w:val="18"/>
                <w:szCs w:val="18"/>
              </w:rPr>
              <w:t>绩效目标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cs="宋体"/>
                <w:kern w:val="0"/>
                <w:sz w:val="18"/>
                <w:szCs w:val="18"/>
              </w:rPr>
            </w:pPr>
            <w:r>
              <w:rPr>
                <w:rFonts w:hint="eastAsia" w:ascii="宋体" w:cs="宋体"/>
                <w:kern w:val="0"/>
                <w:sz w:val="18"/>
                <w:szCs w:val="18"/>
              </w:rPr>
              <w:t>目标1</w:t>
            </w:r>
          </w:p>
        </w:tc>
        <w:tc>
          <w:tcPr>
            <w:tcW w:w="1008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kern w:val="0"/>
                <w:sz w:val="18"/>
                <w:szCs w:val="18"/>
              </w:rPr>
            </w:pPr>
            <w:r>
              <w:rPr>
                <w:rFonts w:hint="eastAsia" w:ascii="宋体" w:cs="宋体"/>
                <w:kern w:val="0"/>
                <w:sz w:val="18"/>
                <w:szCs w:val="18"/>
              </w:rPr>
              <w:t>通过实施科学素质行动计划，不断提高广大青少年、广大农民群众、领导干部和公务员、城镇劳动人口科学素质和修养。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cs="宋体"/>
                <w:kern w:val="0"/>
                <w:sz w:val="18"/>
                <w:szCs w:val="18"/>
              </w:rPr>
            </w:pPr>
            <w:r>
              <w:rPr>
                <w:rFonts w:hint="eastAsia" w:ascii="宋体" w:cs="宋体"/>
                <w:kern w:val="0"/>
                <w:sz w:val="18"/>
                <w:szCs w:val="18"/>
              </w:rPr>
              <w:t>目标2</w:t>
            </w:r>
          </w:p>
        </w:tc>
        <w:tc>
          <w:tcPr>
            <w:tcW w:w="1008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kern w:val="0"/>
                <w:sz w:val="18"/>
                <w:szCs w:val="18"/>
              </w:rPr>
            </w:pPr>
            <w:r>
              <w:rPr>
                <w:rFonts w:hint="eastAsia" w:ascii="宋体" w:cs="宋体"/>
                <w:kern w:val="0"/>
                <w:sz w:val="18"/>
                <w:szCs w:val="18"/>
              </w:rPr>
              <w:t>主要用于科学素质能力提升与宣传。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一级指标</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二级指标</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三级指标</w:t>
            </w:r>
          </w:p>
        </w:tc>
        <w:tc>
          <w:tcPr>
            <w:tcW w:w="25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指标说明</w:t>
            </w:r>
          </w:p>
        </w:tc>
        <w:tc>
          <w:tcPr>
            <w:tcW w:w="34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指标值</w:t>
            </w:r>
          </w:p>
        </w:tc>
        <w:tc>
          <w:tcPr>
            <w:tcW w:w="12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指标确定依据</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vMerge w:val="continue"/>
            <w:tcBorders>
              <w:top w:val="single" w:color="auto" w:sz="4" w:space="0"/>
              <w:left w:val="single" w:color="auto" w:sz="4" w:space="0"/>
              <w:bottom w:val="single" w:color="auto" w:sz="4" w:space="0"/>
              <w:right w:val="single" w:color="auto" w:sz="4" w:space="0"/>
            </w:tcBorders>
            <w:vAlign w:val="center"/>
          </w:tcPr>
          <w:p/>
        </w:tc>
        <w:tc>
          <w:tcPr>
            <w:tcW w:w="1440" w:type="dxa"/>
            <w:vMerge w:val="continue"/>
            <w:tcBorders>
              <w:top w:val="single" w:color="auto" w:sz="4" w:space="0"/>
              <w:left w:val="single" w:color="auto" w:sz="4" w:space="0"/>
              <w:bottom w:val="single" w:color="auto" w:sz="4" w:space="0"/>
              <w:right w:val="single" w:color="auto" w:sz="4" w:space="0"/>
            </w:tcBorders>
            <w:vAlign w:val="center"/>
          </w:tcPr>
          <w:p/>
        </w:tc>
        <w:tc>
          <w:tcPr>
            <w:tcW w:w="2526"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符号</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值</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单位（文字描述）</w:t>
            </w:r>
          </w:p>
        </w:tc>
        <w:tc>
          <w:tcPr>
            <w:tcW w:w="1217" w:type="dxa"/>
            <w:vMerge w:val="continue"/>
            <w:tcBorders>
              <w:top w:val="single" w:color="auto" w:sz="4" w:space="0"/>
              <w:left w:val="single" w:color="auto" w:sz="4" w:space="0"/>
              <w:bottom w:val="single" w:color="auto" w:sz="4" w:space="0"/>
              <w:right w:val="single" w:color="auto" w:sz="4" w:space="0"/>
            </w:tcBorders>
            <w:vAlign w:val="center"/>
          </w:tcPr>
          <w:p/>
        </w:tc>
        <w:tc>
          <w:tcPr>
            <w:tcW w:w="1440"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产出指标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数量指标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制作与发放外宣品的数量（份）</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反映参与者对宣品的需求情况</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&gt;=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份</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参与者评议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时效指标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组织2021年度省级教育基地学生参与科技创新活动</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反映青少年科技创新能力建设情况</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&gt;=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3.00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次</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青少年评议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质量指标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产生重要影响的作品数量</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在青少年科技大赛中获奖作品数量</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&gt;=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50.00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份</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组织评议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成本指标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人均财政投入水平</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人均财政补助标准达市级标准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&gt;=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3.00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项</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可持续影响指标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长期使用性</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长期满足青少年、中小学生对精神文化的需求</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&gt;=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个</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学校评议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5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满意度指标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参培青少年满意度</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参加科技创新培训学员满意度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青少年评议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51"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群众满意度</w:t>
            </w:r>
          </w:p>
        </w:tc>
        <w:tc>
          <w:tcPr>
            <w:tcW w:w="25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群众满意数量占总数的比例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2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服务对象评议</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bl>
    <w:p>
      <w:pPr>
        <w:autoSpaceDE w:val="0"/>
        <w:autoSpaceDN w:val="0"/>
        <w:adjustRightInd w:val="0"/>
        <w:spacing w:line="584" w:lineRule="exact"/>
        <w:ind w:firstLine="560" w:firstLineChars="200"/>
        <w:jc w:val="center"/>
        <w:rPr>
          <w:rFonts w:ascii="Times New Roman" w:hAnsi="Times New Roman" w:eastAsia="仿宋_GB2312" w:cs="Times New Roman"/>
          <w:sz w:val="28"/>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建档立卡扶贫帮扶专项经费</w:t>
      </w:r>
      <w:r>
        <w:rPr>
          <w:rFonts w:ascii="Times New Roman" w:hAnsi="Times New Roman" w:eastAsia="仿宋_GB2312" w:cs="Times New Roman"/>
          <w:sz w:val="28"/>
        </w:rPr>
        <w:t>绩效目标表</w:t>
      </w:r>
    </w:p>
    <w:tbl>
      <w:tblPr>
        <w:tblStyle w:val="11"/>
        <w:tblW w:w="13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4"/>
        <w:gridCol w:w="1660"/>
        <w:gridCol w:w="1440"/>
        <w:gridCol w:w="2651"/>
        <w:gridCol w:w="1080"/>
        <w:gridCol w:w="756"/>
        <w:gridCol w:w="1601"/>
        <w:gridCol w:w="11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cs="宋体"/>
                <w:b/>
                <w:bCs/>
                <w:kern w:val="0"/>
                <w:sz w:val="18"/>
                <w:szCs w:val="18"/>
              </w:rPr>
              <w:t>绩效目标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cs="宋体"/>
                <w:kern w:val="0"/>
                <w:sz w:val="18"/>
                <w:szCs w:val="18"/>
              </w:rPr>
            </w:pPr>
            <w:r>
              <w:rPr>
                <w:rFonts w:hint="eastAsia" w:ascii="宋体" w:cs="宋体"/>
                <w:kern w:val="0"/>
                <w:sz w:val="18"/>
                <w:szCs w:val="18"/>
              </w:rPr>
              <w:t>目标1</w:t>
            </w:r>
          </w:p>
        </w:tc>
        <w:tc>
          <w:tcPr>
            <w:tcW w:w="100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kern w:val="0"/>
                <w:sz w:val="18"/>
                <w:szCs w:val="18"/>
              </w:rPr>
            </w:pPr>
            <w:r>
              <w:rPr>
                <w:rFonts w:hint="eastAsia" w:ascii="宋体" w:cs="宋体"/>
                <w:kern w:val="0"/>
                <w:sz w:val="18"/>
                <w:szCs w:val="18"/>
              </w:rPr>
              <w:t>提升贫困户生活质量，体现党和政府的关心，让贫困户满意。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cs="宋体"/>
                <w:kern w:val="0"/>
                <w:sz w:val="18"/>
                <w:szCs w:val="18"/>
              </w:rPr>
            </w:pPr>
            <w:r>
              <w:rPr>
                <w:rFonts w:hint="eastAsia" w:ascii="宋体" w:cs="宋体"/>
                <w:kern w:val="0"/>
                <w:sz w:val="18"/>
                <w:szCs w:val="18"/>
              </w:rPr>
              <w:t>目标2</w:t>
            </w:r>
          </w:p>
        </w:tc>
        <w:tc>
          <w:tcPr>
            <w:tcW w:w="1008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cs="宋体"/>
                <w:kern w:val="0"/>
                <w:sz w:val="18"/>
                <w:szCs w:val="18"/>
              </w:rPr>
            </w:pPr>
            <w:r>
              <w:rPr>
                <w:rFonts w:hint="eastAsia" w:ascii="宋体" w:cs="宋体"/>
                <w:kern w:val="0"/>
                <w:sz w:val="18"/>
                <w:szCs w:val="18"/>
              </w:rPr>
              <w:t>可以保障贫困户慰问工作有效开展。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一级指标</w:t>
            </w:r>
          </w:p>
        </w:tc>
        <w:tc>
          <w:tcPr>
            <w:tcW w:w="16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二级指标</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三级指标</w:t>
            </w:r>
          </w:p>
        </w:tc>
        <w:tc>
          <w:tcPr>
            <w:tcW w:w="26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指标说明</w:t>
            </w:r>
          </w:p>
        </w:tc>
        <w:tc>
          <w:tcPr>
            <w:tcW w:w="343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指标值</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指标确定依据</w:t>
            </w:r>
          </w:p>
        </w:tc>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评（扣）分标准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vMerge w:val="continue"/>
            <w:tcBorders>
              <w:top w:val="single" w:color="auto" w:sz="4" w:space="0"/>
              <w:left w:val="single" w:color="auto" w:sz="4" w:space="0"/>
              <w:bottom w:val="single" w:color="auto" w:sz="4" w:space="0"/>
              <w:right w:val="single" w:color="auto" w:sz="4" w:space="0"/>
            </w:tcBorders>
            <w:vAlign w:val="center"/>
          </w:tcPr>
          <w:p/>
        </w:tc>
        <w:tc>
          <w:tcPr>
            <w:tcW w:w="1440" w:type="dxa"/>
            <w:vMerge w:val="continue"/>
            <w:tcBorders>
              <w:top w:val="single" w:color="auto" w:sz="4" w:space="0"/>
              <w:left w:val="single" w:color="auto" w:sz="4" w:space="0"/>
              <w:bottom w:val="single" w:color="auto" w:sz="4" w:space="0"/>
              <w:right w:val="single" w:color="auto" w:sz="4" w:space="0"/>
            </w:tcBorders>
            <w:vAlign w:val="center"/>
          </w:tcPr>
          <w:p/>
        </w:tc>
        <w:tc>
          <w:tcPr>
            <w:tcW w:w="2651" w:type="dxa"/>
            <w:vMerge w:val="continue"/>
            <w:tcBorders>
              <w:top w:val="single" w:color="auto" w:sz="4" w:space="0"/>
              <w:left w:val="single" w:color="auto" w:sz="4" w:space="0"/>
              <w:bottom w:val="single" w:color="auto" w:sz="4" w:space="0"/>
              <w:right w:val="single" w:color="auto" w:sz="4" w:space="0"/>
            </w:tcBorders>
            <w:vAlign w:val="center"/>
          </w:tc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符号</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值</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b/>
                <w:bCs/>
                <w:kern w:val="0"/>
                <w:sz w:val="18"/>
                <w:szCs w:val="18"/>
              </w:rPr>
            </w:pPr>
            <w:r>
              <w:rPr>
                <w:rFonts w:hint="eastAsia" w:ascii="宋体" w:cs="宋体"/>
                <w:b/>
                <w:bCs/>
                <w:kern w:val="0"/>
                <w:sz w:val="18"/>
                <w:szCs w:val="18"/>
              </w:rPr>
              <w:t>单位（文字描述）</w:t>
            </w:r>
          </w:p>
        </w:tc>
        <w:tc>
          <w:tcPr>
            <w:tcW w:w="1171" w:type="dxa"/>
            <w:vMerge w:val="continue"/>
            <w:tcBorders>
              <w:top w:val="single" w:color="auto" w:sz="4" w:space="0"/>
              <w:left w:val="single" w:color="auto" w:sz="4" w:space="0"/>
              <w:bottom w:val="single" w:color="auto" w:sz="4" w:space="0"/>
              <w:right w:val="single" w:color="auto" w:sz="4" w:space="0"/>
            </w:tcBorders>
            <w:vAlign w:val="center"/>
          </w:tcPr>
          <w:p/>
        </w:tc>
        <w:tc>
          <w:tcPr>
            <w:tcW w:w="1383"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产出指标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数量指标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贫困村脱贫出列数</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建档立卡贫困村脱贫出列数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5.00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成本指标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财政投入水平</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贫困户每户投入标准</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元</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质量指标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贫困村帮扶单位/人员数</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建档立卡贫困村帮扶单位（人员/数）</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2.00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人</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时效指标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扶助资金到位率</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实际到位扶助资金占应到位资金的比例</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效益指标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社会稳定水平</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通过实施资金帮扶促进生活质量提高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家庭发展能力</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通过资金扶持政策促进家庭发展能力逐步提高</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社会效益指标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改善居民生活卫生差距</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反映贫困户家庭卫生改善程度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相关文件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8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b/>
                <w:bCs/>
                <w:kern w:val="0"/>
                <w:sz w:val="18"/>
                <w:szCs w:val="18"/>
              </w:rPr>
            </w:pPr>
            <w:r>
              <w:rPr>
                <w:rFonts w:hint="eastAsia" w:ascii="宋体" w:cs="宋体"/>
                <w:b/>
                <w:bCs/>
                <w:kern w:val="0"/>
                <w:sz w:val="18"/>
                <w:szCs w:val="18"/>
              </w:rPr>
              <w:t>满意度指标</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服务对象满意度</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接受资金扶持的贫困户对帮扶单位及责任人的满意度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考核验收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084" w:type="dxa"/>
            <w:vMerge w:val="continue"/>
            <w:tcBorders>
              <w:top w:val="single" w:color="auto" w:sz="4" w:space="0"/>
              <w:left w:val="single" w:color="auto" w:sz="4" w:space="0"/>
              <w:bottom w:val="single" w:color="auto" w:sz="4" w:space="0"/>
              <w:right w:val="single" w:color="auto" w:sz="4" w:space="0"/>
            </w:tcBorders>
            <w:vAlign w:val="center"/>
          </w:tcP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服务对象满意度指标</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群众满意度</w:t>
            </w:r>
          </w:p>
        </w:tc>
        <w:tc>
          <w:tcPr>
            <w:tcW w:w="26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贫困户对当年帮扶单位的满意度</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w:t>
            </w: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cs="宋体"/>
                <w:kern w:val="0"/>
                <w:sz w:val="18"/>
                <w:szCs w:val="18"/>
              </w:rPr>
            </w:pPr>
            <w:r>
              <w:rPr>
                <w:rFonts w:hint="eastAsia" w:ascii="宋体" w:cs="宋体"/>
                <w:kern w:val="0"/>
                <w:sz w:val="18"/>
                <w:szCs w:val="18"/>
              </w:rPr>
              <w:t>100.00</w:t>
            </w:r>
          </w:p>
        </w:tc>
        <w:tc>
          <w:tcPr>
            <w:tcW w:w="1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率</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考核验收</w:t>
            </w:r>
          </w:p>
        </w:tc>
        <w:tc>
          <w:tcPr>
            <w:tcW w:w="13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sz w:val="18"/>
                <w:szCs w:val="18"/>
              </w:rPr>
            </w:pPr>
            <w:r>
              <w:rPr>
                <w:rFonts w:hint="eastAsia" w:ascii="宋体" w:cs="宋体"/>
                <w:kern w:val="0"/>
                <w:sz w:val="18"/>
                <w:szCs w:val="18"/>
              </w:rPr>
              <w:t>工作实际完成情况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00" w:lineRule="exact"/>
        <w:ind w:firstLine="560" w:firstLineChars="200"/>
        <w:jc w:val="left"/>
        <w:rPr>
          <w:rFonts w:ascii="Times New Roman" w:hAnsi="Times New Roman"/>
          <w:sz w:val="28"/>
        </w:rPr>
      </w:pPr>
      <w:r>
        <w:rPr>
          <w:rFonts w:hint="eastAsia" w:ascii="Times New Roman" w:hAnsi="Times New Roman" w:eastAsia="方正仿宋_GBK"/>
          <w:sz w:val="28"/>
        </w:rPr>
        <w:t>2021年，河北省大城县科学技术协会本级安排政府采购预算0.00万元。</w:t>
      </w:r>
    </w:p>
    <w:p>
      <w:pPr>
        <w:jc w:val="center"/>
        <w:rPr>
          <w:rFonts w:ascii="华文宋体" w:eastAsia="华文宋体"/>
          <w:sz w:val="28"/>
          <w:szCs w:val="28"/>
        </w:rPr>
      </w:pPr>
      <w:r>
        <w:rPr>
          <w:rFonts w:hint="eastAsia" w:ascii="华文宋体" w:eastAsia="华文宋体"/>
          <w:sz w:val="28"/>
          <w:szCs w:val="28"/>
        </w:rPr>
        <w:t>单位政府采购预算</w:t>
      </w:r>
    </w:p>
    <w:tbl>
      <w:tblPr>
        <w:tblStyle w:val="11"/>
        <w:tblW w:w="150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3"/>
        <w:gridCol w:w="1134"/>
        <w:gridCol w:w="1531"/>
        <w:gridCol w:w="1333"/>
        <w:gridCol w:w="850"/>
        <w:gridCol w:w="851"/>
        <w:gridCol w:w="1020"/>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21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731001</w:t>
            </w:r>
            <w:r>
              <w:rPr>
                <w:rFonts w:hint="eastAsia" w:ascii="方正小标宋_GBK" w:eastAsia="方正小标宋_GBK"/>
                <w:sz w:val="24"/>
              </w:rPr>
              <w:t>河北省大城县科学技术协会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627"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85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5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政府采购金额（当年单位预算安排资金）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4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tc>
        <w:tc>
          <w:tcPr>
            <w:tcW w:w="1333" w:type="dxa"/>
            <w:vMerge w:val="continue"/>
            <w:shd w:val="clear" w:color="auto" w:fill="auto"/>
            <w:vAlign w:val="center"/>
          </w:tcPr>
          <w:p/>
        </w:tc>
        <w:tc>
          <w:tcPr>
            <w:tcW w:w="850" w:type="dxa"/>
            <w:vMerge w:val="continue"/>
            <w:shd w:val="clear" w:color="auto" w:fill="auto"/>
            <w:vAlign w:val="center"/>
          </w:tcPr>
          <w:p/>
        </w:tc>
        <w:tc>
          <w:tcPr>
            <w:tcW w:w="851" w:type="dxa"/>
            <w:vMerge w:val="continue"/>
            <w:shd w:val="clear" w:color="auto" w:fill="auto"/>
            <w:vAlign w:val="center"/>
          </w:tcPr>
          <w:p/>
        </w:tc>
        <w:tc>
          <w:tcPr>
            <w:tcW w:w="1020"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 w:hRule="atLeast"/>
          <w:jc w:val="center"/>
        </w:trPr>
        <w:tc>
          <w:tcPr>
            <w:tcW w:w="1493" w:type="dxa"/>
            <w:tcBorders>
              <w:bottom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bottom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bottom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bottom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bottom w:val="single" w:color="auto" w:sz="4" w:space="0"/>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 w:hRule="atLeast"/>
          <w:jc w:val="center"/>
        </w:trPr>
        <w:tc>
          <w:tcPr>
            <w:tcW w:w="1493"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 w:hRule="atLeast"/>
          <w:jc w:val="center"/>
        </w:trPr>
        <w:tc>
          <w:tcPr>
            <w:tcW w:w="1493"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 w:hRule="atLeast"/>
          <w:jc w:val="center"/>
        </w:trPr>
        <w:tc>
          <w:tcPr>
            <w:tcW w:w="1493"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 w:hRule="atLeast"/>
          <w:jc w:val="center"/>
        </w:trPr>
        <w:tc>
          <w:tcPr>
            <w:tcW w:w="1493"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top w:val="single" w:color="auto" w:sz="4" w:space="0"/>
              <w:bottom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top w:val="single" w:color="auto" w:sz="4" w:space="0"/>
              <w:bottom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bottom w:val="single" w:color="auto" w:sz="4" w:space="0"/>
            </w:tcBorders>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 w:hRule="atLeast"/>
          <w:jc w:val="center"/>
        </w:trPr>
        <w:tc>
          <w:tcPr>
            <w:tcW w:w="1493" w:type="dxa"/>
            <w:tcBorders>
              <w:top w:val="single" w:color="auto" w:sz="4" w:space="0"/>
            </w:tcBorders>
            <w:shd w:val="clear" w:color="auto" w:fill="auto"/>
            <w:vAlign w:val="center"/>
          </w:tcPr>
          <w:p>
            <w:pPr>
              <w:spacing w:line="300" w:lineRule="exact"/>
              <w:jc w:val="center"/>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531" w:type="dxa"/>
            <w:tcBorders>
              <w:top w:val="single" w:color="auto" w:sz="4" w:space="0"/>
            </w:tcBorders>
            <w:shd w:val="clear" w:color="auto" w:fill="auto"/>
            <w:vAlign w:val="center"/>
          </w:tcPr>
          <w:p>
            <w:pPr>
              <w:spacing w:line="300" w:lineRule="exact"/>
              <w:jc w:val="left"/>
              <w:rPr>
                <w:rFonts w:ascii="方正书宋_GBK" w:eastAsia="方正书宋_GBK"/>
                <w:b/>
              </w:rPr>
            </w:pPr>
          </w:p>
        </w:tc>
        <w:tc>
          <w:tcPr>
            <w:tcW w:w="1333" w:type="dxa"/>
            <w:tcBorders>
              <w:top w:val="single" w:color="auto" w:sz="4" w:space="0"/>
            </w:tcBorders>
            <w:shd w:val="clear" w:color="auto" w:fill="auto"/>
            <w:vAlign w:val="center"/>
          </w:tcPr>
          <w:p>
            <w:pPr>
              <w:spacing w:line="300" w:lineRule="exact"/>
              <w:jc w:val="left"/>
              <w:rPr>
                <w:rFonts w:ascii="方正书宋_GBK" w:eastAsia="方正书宋_GBK"/>
                <w:b/>
              </w:rPr>
            </w:pPr>
          </w:p>
        </w:tc>
        <w:tc>
          <w:tcPr>
            <w:tcW w:w="850" w:type="dxa"/>
            <w:tcBorders>
              <w:top w:val="single" w:color="auto" w:sz="4" w:space="0"/>
            </w:tcBorders>
            <w:shd w:val="clear" w:color="auto" w:fill="auto"/>
            <w:vAlign w:val="center"/>
          </w:tcPr>
          <w:p>
            <w:pPr>
              <w:spacing w:line="300" w:lineRule="exact"/>
              <w:jc w:val="center"/>
              <w:rPr>
                <w:rFonts w:ascii="方正书宋_GBK" w:eastAsia="方正书宋_GBK"/>
                <w:b/>
              </w:rPr>
            </w:pPr>
          </w:p>
        </w:tc>
        <w:tc>
          <w:tcPr>
            <w:tcW w:w="851"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020"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c>
          <w:tcPr>
            <w:tcW w:w="1134" w:type="dxa"/>
            <w:tcBorders>
              <w:top w:val="single" w:color="auto" w:sz="4" w:space="0"/>
            </w:tcBorders>
            <w:shd w:val="clear" w:color="auto" w:fill="auto"/>
            <w:vAlign w:val="center"/>
          </w:tcPr>
          <w:p>
            <w:pPr>
              <w:spacing w:line="300" w:lineRule="exact"/>
              <w:jc w:val="right"/>
              <w:rPr>
                <w:rFonts w:ascii="方正书宋_GBK" w:eastAsia="方正书宋_GBK"/>
                <w:b/>
              </w:rPr>
            </w:pPr>
          </w:p>
        </w:tc>
      </w:tr>
    </w:tbl>
    <w:p>
      <w:pPr>
        <w:ind w:firstLine="560" w:firstLineChars="200"/>
        <w:jc w:val="left"/>
        <w:rPr>
          <w:rFonts w:ascii="宋体" w:eastAsia="宋体"/>
          <w:sz w:val="28"/>
          <w:szCs w:val="28"/>
        </w:rPr>
      </w:pPr>
      <w:r>
        <w:rPr>
          <w:rFonts w:hint="eastAsia" w:ascii="宋体" w:eastAsia="宋体"/>
          <w:sz w:val="28"/>
          <w:szCs w:val="28"/>
        </w:rPr>
        <w:t>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left="0"/>
        <w:jc w:val="left"/>
        <w:rPr>
          <w:rFonts w:ascii="Times New Roman" w:hAnsi="Times New Roman" w:eastAsia="黑体" w:cs="Times New Roman"/>
          <w:sz w:val="32"/>
          <w:szCs w:val="32"/>
        </w:rPr>
      </w:pPr>
    </w:p>
    <w:p>
      <w:pPr>
        <w:autoSpaceDE w:val="0"/>
        <w:autoSpaceDN w:val="0"/>
        <w:adjustRightInd w:val="0"/>
        <w:spacing w:line="584" w:lineRule="exact"/>
        <w:ind w:left="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w:t>
      </w:r>
      <w:r>
        <w:rPr>
          <w:rFonts w:ascii="Times New Roman" w:hAnsi="Times New Roman" w:eastAsia="仿宋_GB2312" w:cs="Times New Roman"/>
          <w:sz w:val="32"/>
          <w:szCs w:val="32"/>
        </w:rPr>
        <w:t>部门（含所属单位）上年末固定资产金额为</w:t>
      </w:r>
      <w:r>
        <w:rPr>
          <w:rFonts w:hint="eastAsia" w:ascii="Times New Roman" w:hAnsi="Times New Roman" w:eastAsia="仿宋_GB2312" w:cs="Times New Roman"/>
          <w:sz w:val="32"/>
          <w:szCs w:val="32"/>
        </w:rPr>
        <w:t>21.44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r>
              <w:rPr>
                <w:rFonts w:ascii="Times New Roman" w:hAnsi="Times New Roman" w:eastAsia="仿宋_GB2312" w:cs="Times New Roman"/>
                <w:kern w:val="0"/>
                <w:sz w:val="22"/>
              </w:rPr>
              <w:t>科学技术协会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县级财政预算管理的“三公”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auto"/>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华文宋体">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方正小标宋_GBK">
    <w:altName w:val="黑体"/>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542D48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uiPriority w:val="0"/>
    <w:rPr>
      <w:rFonts w:ascii="Times New Roman" w:hAnsi="Times New Roman" w:cs="Times New Roman"/>
      <w:szCs w:val="24"/>
    </w:rPr>
  </w:style>
  <w:style w:type="paragraph" w:styleId="9">
    <w:name w:val="footnote text"/>
    <w:basedOn w:val="1"/>
    <w:uiPriority w:val="0"/>
    <w:pPr>
      <w:snapToGrid w:val="0"/>
      <w:jc w:val="left"/>
    </w:pPr>
    <w:rPr>
      <w:rFonts w:cs="Times New Roman"/>
      <w:sz w:val="18"/>
      <w:szCs w:val="18"/>
    </w:rPr>
  </w:style>
  <w:style w:type="paragraph" w:styleId="10">
    <w:name w:val="toc 2"/>
    <w:basedOn w:val="1"/>
    <w:next w:val="1"/>
    <w:uiPriority w:val="0"/>
    <w:pPr>
      <w:ind w:left="200" w:leftChars="200"/>
    </w:pPr>
    <w:rPr>
      <w:rFonts w:ascii="Times New Roman" w:hAnsi="Times New Roman" w:cs="Times New Roman"/>
      <w:szCs w:val="24"/>
    </w:rPr>
  </w:style>
  <w:style w:type="character" w:styleId="13">
    <w:name w:val="footnote reference"/>
    <w:uiPriority w:val="0"/>
    <w:rPr>
      <w:vertAlign w:val="superscript"/>
    </w:rPr>
  </w:style>
  <w:style w:type="paragraph" w:customStyle="1" w:styleId="14">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18</Pages>
  <Words>6788</Words>
  <Characters>7149</Characters>
  <Lines>889</Lines>
  <Paragraphs>609</Paragraphs>
  <TotalTime>8884</TotalTime>
  <ScaleCrop>false</ScaleCrop>
  <LinksUpToDate>false</LinksUpToDate>
  <CharactersWithSpaces>7164</CharactersWithSpaces>
  <Application>WPS Office_11.8.2.11718_F1E327BC-269C-435d-A152-05C5408002CA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2023-06-09T01:10:18Z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11157A5ABC1F478288FC57C0BB0999CE</vt:lpwstr>
  </property>
</Properties>
</file>