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b/>
          <w:sz w:val="48"/>
          <w:szCs w:val="48"/>
        </w:rPr>
      </w:pPr>
    </w:p>
    <w:p>
      <w:pPr>
        <w:spacing w:line="360" w:lineRule="auto"/>
        <w:rPr>
          <w:b/>
          <w:sz w:val="48"/>
          <w:szCs w:val="48"/>
        </w:rPr>
      </w:pPr>
    </w:p>
    <w:p>
      <w:pPr>
        <w:spacing w:line="360" w:lineRule="auto"/>
        <w:rPr>
          <w:b/>
          <w:sz w:val="48"/>
          <w:szCs w:val="48"/>
        </w:rPr>
      </w:pPr>
    </w:p>
    <w:p>
      <w:pPr>
        <w:jc w:val="center"/>
        <w:outlineLvl w:val="0"/>
        <w:rPr>
          <w:sz w:val="30"/>
          <w:szCs w:val="30"/>
        </w:rPr>
      </w:pPr>
      <w:r>
        <w:rPr>
          <w:rFonts w:eastAsia="黑体"/>
          <w:b/>
          <w:sz w:val="72"/>
        </w:rPr>
        <w:t>建设项目环境影响报告表</w:t>
      </w:r>
      <w:r>
        <w:rPr>
          <w:b/>
          <w:sz w:val="72"/>
          <w:szCs w:val="72"/>
        </w:rPr>
        <w:br w:type="textWrapping"/>
      </w: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autoSpaceDE w:val="0"/>
        <w:autoSpaceDN w:val="0"/>
        <w:adjustRightInd w:val="0"/>
        <w:spacing w:line="480" w:lineRule="auto"/>
        <w:rPr>
          <w:rFonts w:hint="eastAsia"/>
          <w:sz w:val="24"/>
        </w:rPr>
      </w:pPr>
    </w:p>
    <w:p>
      <w:pPr>
        <w:autoSpaceDE w:val="0"/>
        <w:autoSpaceDN w:val="0"/>
        <w:adjustRightInd w:val="0"/>
        <w:spacing w:line="480" w:lineRule="auto"/>
        <w:ind w:left="630" w:leftChars="300" w:right="630" w:rightChars="300"/>
        <w:jc w:val="distribute"/>
        <w:rPr>
          <w:b/>
          <w:sz w:val="30"/>
        </w:rPr>
      </w:pPr>
      <w:r>
        <w:rPr>
          <w:b/>
          <w:sz w:val="30"/>
        </w:rPr>
        <w:t>项目名称：</w:t>
      </w:r>
      <w:r>
        <w:rPr>
          <w:b/>
          <w:sz w:val="28"/>
          <w:szCs w:val="28"/>
          <w:u w:val="single"/>
        </w:rPr>
        <w:t>年产硅酸盐制品1.2万立方米项目</w:t>
      </w:r>
    </w:p>
    <w:p>
      <w:pPr>
        <w:autoSpaceDE w:val="0"/>
        <w:autoSpaceDN w:val="0"/>
        <w:adjustRightInd w:val="0"/>
        <w:spacing w:line="480" w:lineRule="auto"/>
        <w:ind w:left="630" w:leftChars="300" w:right="630" w:rightChars="300"/>
        <w:jc w:val="distribute"/>
        <w:rPr>
          <w:b/>
          <w:sz w:val="30"/>
        </w:rPr>
      </w:pPr>
      <w:r>
        <w:rPr>
          <w:b/>
          <w:sz w:val="30"/>
        </w:rPr>
        <w:t>建设单位（盖章）：</w:t>
      </w:r>
      <w:r>
        <w:rPr>
          <w:b/>
          <w:sz w:val="28"/>
          <w:szCs w:val="28"/>
          <w:u w:val="single"/>
        </w:rPr>
        <w:t xml:space="preserve">大城县王张吉英吉保温材料厂    </w:t>
      </w:r>
    </w:p>
    <w:p>
      <w:pPr>
        <w:spacing w:line="360" w:lineRule="auto"/>
        <w:rPr>
          <w:sz w:val="30"/>
          <w:szCs w:val="30"/>
          <w:u w:val="thick"/>
        </w:rPr>
      </w:pPr>
    </w:p>
    <w:p>
      <w:pPr>
        <w:spacing w:line="360" w:lineRule="auto"/>
        <w:rPr>
          <w:sz w:val="24"/>
        </w:rPr>
      </w:pPr>
    </w:p>
    <w:p>
      <w:pPr>
        <w:spacing w:line="360" w:lineRule="auto"/>
        <w:rPr>
          <w:sz w:val="24"/>
        </w:rPr>
      </w:pPr>
    </w:p>
    <w:p>
      <w:pPr>
        <w:spacing w:line="360" w:lineRule="auto"/>
        <w:rPr>
          <w:sz w:val="24"/>
        </w:rPr>
      </w:pPr>
    </w:p>
    <w:p>
      <w:pPr>
        <w:spacing w:line="360" w:lineRule="auto"/>
        <w:jc w:val="center"/>
        <w:rPr>
          <w:b/>
          <w:sz w:val="32"/>
          <w:szCs w:val="32"/>
        </w:rPr>
      </w:pPr>
      <w:r>
        <w:rPr>
          <w:b/>
          <w:sz w:val="32"/>
          <w:szCs w:val="32"/>
        </w:rPr>
        <w:t>编制日期：201</w:t>
      </w:r>
      <w:r>
        <w:rPr>
          <w:rFonts w:hint="eastAsia"/>
          <w:b/>
          <w:sz w:val="32"/>
          <w:szCs w:val="32"/>
        </w:rPr>
        <w:t>8</w:t>
      </w:r>
      <w:r>
        <w:rPr>
          <w:b/>
          <w:sz w:val="32"/>
          <w:szCs w:val="32"/>
        </w:rPr>
        <w:t>年</w:t>
      </w:r>
      <w:r>
        <w:rPr>
          <w:rFonts w:hint="eastAsia"/>
          <w:b/>
          <w:sz w:val="32"/>
          <w:szCs w:val="32"/>
        </w:rPr>
        <w:t>8</w:t>
      </w:r>
      <w:r>
        <w:rPr>
          <w:b/>
          <w:sz w:val="32"/>
          <w:szCs w:val="32"/>
        </w:rPr>
        <w:t>月</w:t>
      </w:r>
    </w:p>
    <w:p>
      <w:pPr>
        <w:spacing w:line="360" w:lineRule="auto"/>
        <w:jc w:val="center"/>
        <w:rPr>
          <w:b/>
          <w:sz w:val="32"/>
          <w:szCs w:val="32"/>
        </w:rPr>
      </w:pPr>
      <w:r>
        <w:rPr>
          <w:rFonts w:hint="eastAsia"/>
          <w:b/>
          <w:sz w:val="32"/>
          <w:szCs w:val="32"/>
        </w:rPr>
        <w:t>中华人民共和国生态环境部制</w:t>
      </w:r>
    </w:p>
    <w:p>
      <w:pPr>
        <w:spacing w:line="360" w:lineRule="auto"/>
        <w:jc w:val="center"/>
        <w:rPr>
          <w:sz w:val="24"/>
        </w:rPr>
      </w:pPr>
    </w:p>
    <w:p>
      <w:pPr>
        <w:spacing w:line="360" w:lineRule="auto"/>
        <w:rPr>
          <w:sz w:val="36"/>
          <w:szCs w:val="36"/>
        </w:rPr>
      </w:pPr>
    </w:p>
    <w:p>
      <w:pPr>
        <w:spacing w:line="360" w:lineRule="auto"/>
        <w:jc w:val="center"/>
        <w:rPr>
          <w:sz w:val="36"/>
          <w:szCs w:val="36"/>
        </w:rPr>
      </w:pPr>
    </w:p>
    <w:p>
      <w:pPr>
        <w:spacing w:line="360" w:lineRule="auto"/>
        <w:jc w:val="center"/>
        <w:rPr>
          <w:sz w:val="36"/>
          <w:szCs w:val="36"/>
        </w:rPr>
      </w:pPr>
    </w:p>
    <w:p>
      <w:pPr>
        <w:spacing w:line="360" w:lineRule="auto"/>
        <w:jc w:val="center"/>
        <w:rPr>
          <w:sz w:val="36"/>
          <w:szCs w:val="36"/>
        </w:rPr>
      </w:pPr>
    </w:p>
    <w:p>
      <w:pPr>
        <w:spacing w:line="360" w:lineRule="auto"/>
        <w:jc w:val="center"/>
        <w:rPr>
          <w:sz w:val="36"/>
          <w:szCs w:val="36"/>
        </w:rPr>
      </w:pPr>
      <w:r>
        <w:rPr>
          <w:sz w:val="36"/>
          <w:szCs w:val="36"/>
        </w:rPr>
        <w:t>《建设项目环境影响报告表》编制说明</w:t>
      </w:r>
    </w:p>
    <w:p>
      <w:pPr>
        <w:spacing w:line="360" w:lineRule="auto"/>
        <w:ind w:firstLine="480" w:firstLineChars="150"/>
        <w:rPr>
          <w:sz w:val="32"/>
          <w:szCs w:val="32"/>
        </w:rPr>
      </w:pPr>
    </w:p>
    <w:p>
      <w:pPr>
        <w:spacing w:line="360" w:lineRule="auto"/>
        <w:ind w:firstLine="420" w:firstLineChars="150"/>
        <w:rPr>
          <w:sz w:val="28"/>
          <w:szCs w:val="28"/>
        </w:rPr>
      </w:pPr>
      <w:r>
        <w:rPr>
          <w:sz w:val="28"/>
          <w:szCs w:val="28"/>
        </w:rPr>
        <w:t>《建设项目环境影响报告表》由具有从事环境影响评价工作资质的单位编制。</w:t>
      </w:r>
    </w:p>
    <w:p>
      <w:pPr>
        <w:spacing w:line="360" w:lineRule="auto"/>
        <w:ind w:firstLine="560" w:firstLineChars="200"/>
        <w:rPr>
          <w:sz w:val="28"/>
          <w:szCs w:val="28"/>
        </w:rPr>
      </w:pPr>
      <w:r>
        <w:rPr>
          <w:sz w:val="28"/>
          <w:szCs w:val="28"/>
        </w:rPr>
        <w:t>1、项目名称——指项目立项批复时的名称，应不超过30个字（两个英文字段作一个汉字）</w:t>
      </w:r>
    </w:p>
    <w:p>
      <w:pPr>
        <w:spacing w:line="360" w:lineRule="auto"/>
        <w:ind w:firstLine="560" w:firstLineChars="200"/>
        <w:rPr>
          <w:sz w:val="28"/>
          <w:szCs w:val="28"/>
        </w:rPr>
      </w:pPr>
      <w:r>
        <w:rPr>
          <w:sz w:val="28"/>
          <w:szCs w:val="28"/>
        </w:rPr>
        <w:t>2、建设地点——指项目所在地详细地址，公路、铁路应填写起止地点。</w:t>
      </w:r>
    </w:p>
    <w:p>
      <w:pPr>
        <w:spacing w:line="360" w:lineRule="auto"/>
        <w:ind w:firstLine="560" w:firstLineChars="200"/>
        <w:rPr>
          <w:sz w:val="28"/>
          <w:szCs w:val="28"/>
        </w:rPr>
      </w:pPr>
      <w:r>
        <w:rPr>
          <w:sz w:val="28"/>
          <w:szCs w:val="28"/>
        </w:rPr>
        <w:t>3、行业类别——按国标填写。</w:t>
      </w:r>
    </w:p>
    <w:p>
      <w:pPr>
        <w:spacing w:line="360" w:lineRule="auto"/>
        <w:ind w:firstLine="560" w:firstLineChars="200"/>
        <w:rPr>
          <w:sz w:val="28"/>
          <w:szCs w:val="28"/>
        </w:rPr>
      </w:pPr>
      <w:r>
        <w:rPr>
          <w:sz w:val="28"/>
          <w:szCs w:val="28"/>
        </w:rPr>
        <w:t>4、总投资——指项目投资总额。</w:t>
      </w:r>
    </w:p>
    <w:p>
      <w:pPr>
        <w:spacing w:line="360" w:lineRule="auto"/>
        <w:ind w:firstLine="560" w:firstLineChars="200"/>
        <w:rPr>
          <w:sz w:val="28"/>
          <w:szCs w:val="28"/>
        </w:rPr>
      </w:pPr>
      <w:r>
        <w:rPr>
          <w:sz w:val="28"/>
          <w:szCs w:val="28"/>
        </w:rPr>
        <w:t>5、主要环境保护目标——指项目区周围一定范围内集中居民住宅区、学校、医院、保护文物、风景名胜区、水源地和生态敏感点等，应尽可能给出保护目标、性质、规模和距厂界距离。</w:t>
      </w:r>
    </w:p>
    <w:p>
      <w:pPr>
        <w:spacing w:line="360" w:lineRule="auto"/>
        <w:ind w:firstLine="560" w:firstLineChars="200"/>
        <w:rPr>
          <w:sz w:val="28"/>
          <w:szCs w:val="28"/>
        </w:rPr>
      </w:pPr>
      <w:r>
        <w:rPr>
          <w:sz w:val="28"/>
          <w:szCs w:val="28"/>
        </w:rPr>
        <w:t>6、结论与建议——给出本项目清洁生产、达标排放和总量控制的分析结论，确定污染防治措施的有效性，说明本项目对环境造成的影响，给出建设项目环境可行性的明确结论。同时提出减少环境影响的其他建议。</w:t>
      </w:r>
    </w:p>
    <w:p>
      <w:pPr>
        <w:spacing w:line="360" w:lineRule="auto"/>
        <w:ind w:firstLine="560" w:firstLineChars="200"/>
        <w:rPr>
          <w:sz w:val="28"/>
          <w:szCs w:val="28"/>
        </w:rPr>
      </w:pPr>
      <w:r>
        <w:rPr>
          <w:sz w:val="28"/>
          <w:szCs w:val="28"/>
        </w:rPr>
        <w:t>7、预审意见——由行业主管部门填写答复意见，无主管部门项目，可不填。</w:t>
      </w:r>
    </w:p>
    <w:p>
      <w:pPr>
        <w:spacing w:line="360" w:lineRule="auto"/>
        <w:ind w:firstLine="560" w:firstLineChars="200"/>
        <w:rPr>
          <w:sz w:val="28"/>
          <w:szCs w:val="28"/>
        </w:rPr>
        <w:sectPr>
          <w:footerReference r:id="rId3" w:type="default"/>
          <w:footerReference r:id="rId4" w:type="even"/>
          <w:pgSz w:w="11906" w:h="16838"/>
          <w:pgMar w:top="1304" w:right="1701" w:bottom="1418" w:left="1701" w:header="851" w:footer="992" w:gutter="0"/>
          <w:cols w:space="720" w:num="1"/>
          <w:docGrid w:linePitch="312" w:charSpace="0"/>
        </w:sectPr>
      </w:pPr>
      <w:r>
        <w:rPr>
          <w:sz w:val="28"/>
          <w:szCs w:val="28"/>
        </w:rPr>
        <w:t>8、审批意见——由负责审批本项目的环境保护行政主管部门批复。</w:t>
      </w:r>
    </w:p>
    <w:p>
      <w:pPr>
        <w:ind w:left="-334" w:leftChars="-159" w:firstLine="170" w:firstLineChars="53"/>
        <w:outlineLvl w:val="0"/>
        <w:rPr>
          <w:rFonts w:eastAsia="黑体"/>
          <w:b/>
          <w:sz w:val="32"/>
          <w:szCs w:val="32"/>
        </w:rPr>
      </w:pPr>
      <w:r>
        <w:rPr>
          <w:rFonts w:eastAsia="黑体"/>
          <w:b/>
          <w:sz w:val="32"/>
          <w:szCs w:val="32"/>
        </w:rPr>
        <w:t>建设项目基本情况</w:t>
      </w:r>
    </w:p>
    <w:tbl>
      <w:tblPr>
        <w:tblStyle w:val="26"/>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2"/>
        <w:gridCol w:w="1569"/>
        <w:gridCol w:w="466"/>
        <w:gridCol w:w="406"/>
        <w:gridCol w:w="110"/>
        <w:gridCol w:w="274"/>
        <w:gridCol w:w="436"/>
        <w:gridCol w:w="140"/>
        <w:gridCol w:w="877"/>
        <w:gridCol w:w="258"/>
        <w:gridCol w:w="1073"/>
        <w:gridCol w:w="267"/>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2092" w:type="dxa"/>
            <w:vAlign w:val="center"/>
          </w:tcPr>
          <w:p>
            <w:pPr>
              <w:spacing w:line="400" w:lineRule="exact"/>
              <w:jc w:val="center"/>
              <w:rPr>
                <w:b/>
                <w:sz w:val="24"/>
                <w:szCs w:val="24"/>
              </w:rPr>
            </w:pPr>
            <w:r>
              <w:rPr>
                <w:b/>
                <w:sz w:val="24"/>
                <w:szCs w:val="24"/>
              </w:rPr>
              <w:t>项目名称</w:t>
            </w:r>
          </w:p>
        </w:tc>
        <w:tc>
          <w:tcPr>
            <w:tcW w:w="6628" w:type="dxa"/>
            <w:gridSpan w:val="12"/>
            <w:vAlign w:val="center"/>
          </w:tcPr>
          <w:p>
            <w:pPr>
              <w:pStyle w:val="58"/>
              <w:spacing w:line="400" w:lineRule="exact"/>
              <w:textAlignment w:val="auto"/>
              <w:rPr>
                <w:rFonts w:ascii="Times New Roman"/>
                <w:kern w:val="2"/>
                <w:szCs w:val="24"/>
              </w:rPr>
            </w:pPr>
            <w:r>
              <w:rPr>
                <w:rFonts w:ascii="Times New Roman"/>
                <w:kern w:val="2"/>
                <w:szCs w:val="24"/>
              </w:rPr>
              <w:t>年产硅酸盐制品1.2万立方米项目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2092" w:type="dxa"/>
            <w:vAlign w:val="center"/>
          </w:tcPr>
          <w:p>
            <w:pPr>
              <w:spacing w:line="400" w:lineRule="exact"/>
              <w:jc w:val="center"/>
              <w:rPr>
                <w:b/>
                <w:sz w:val="24"/>
                <w:szCs w:val="24"/>
              </w:rPr>
            </w:pPr>
            <w:r>
              <w:rPr>
                <w:b/>
                <w:sz w:val="24"/>
                <w:szCs w:val="24"/>
              </w:rPr>
              <w:t>建设单位</w:t>
            </w:r>
          </w:p>
        </w:tc>
        <w:tc>
          <w:tcPr>
            <w:tcW w:w="6628" w:type="dxa"/>
            <w:gridSpan w:val="12"/>
            <w:vAlign w:val="center"/>
          </w:tcPr>
          <w:p>
            <w:pPr>
              <w:pStyle w:val="58"/>
              <w:spacing w:line="400" w:lineRule="exact"/>
              <w:textAlignment w:val="auto"/>
              <w:rPr>
                <w:rFonts w:ascii="Times New Roman"/>
                <w:kern w:val="2"/>
                <w:szCs w:val="24"/>
              </w:rPr>
            </w:pPr>
            <w:bookmarkStart w:id="2" w:name="_GoBack"/>
            <w:r>
              <w:rPr>
                <w:rFonts w:ascii="Times New Roman"/>
                <w:kern w:val="2"/>
                <w:szCs w:val="24"/>
              </w:rPr>
              <w:t>大城县王张吉英吉保温材料厂</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2092" w:type="dxa"/>
            <w:vAlign w:val="center"/>
          </w:tcPr>
          <w:p>
            <w:pPr>
              <w:spacing w:line="400" w:lineRule="exact"/>
              <w:jc w:val="center"/>
              <w:rPr>
                <w:b/>
                <w:sz w:val="24"/>
                <w:szCs w:val="24"/>
              </w:rPr>
            </w:pPr>
            <w:r>
              <w:rPr>
                <w:b/>
                <w:sz w:val="24"/>
                <w:szCs w:val="24"/>
              </w:rPr>
              <w:t>法人代表</w:t>
            </w:r>
          </w:p>
        </w:tc>
        <w:tc>
          <w:tcPr>
            <w:tcW w:w="2551" w:type="dxa"/>
            <w:gridSpan w:val="4"/>
            <w:vAlign w:val="center"/>
          </w:tcPr>
          <w:p>
            <w:pPr>
              <w:pStyle w:val="58"/>
              <w:spacing w:line="400" w:lineRule="exact"/>
              <w:textAlignment w:val="auto"/>
              <w:rPr>
                <w:rFonts w:ascii="Times New Roman"/>
                <w:kern w:val="2"/>
                <w:szCs w:val="24"/>
              </w:rPr>
            </w:pPr>
            <w:r>
              <w:rPr>
                <w:rFonts w:hint="eastAsia" w:ascii="Times New Roman"/>
                <w:kern w:val="2"/>
                <w:szCs w:val="24"/>
              </w:rPr>
              <w:t>陈素英</w:t>
            </w:r>
          </w:p>
        </w:tc>
        <w:tc>
          <w:tcPr>
            <w:tcW w:w="1985" w:type="dxa"/>
            <w:gridSpan w:val="5"/>
            <w:vAlign w:val="center"/>
          </w:tcPr>
          <w:p>
            <w:pPr>
              <w:spacing w:line="400" w:lineRule="exact"/>
              <w:jc w:val="center"/>
              <w:rPr>
                <w:b/>
                <w:sz w:val="24"/>
                <w:szCs w:val="24"/>
              </w:rPr>
            </w:pPr>
            <w:r>
              <w:rPr>
                <w:b/>
                <w:sz w:val="24"/>
                <w:szCs w:val="24"/>
              </w:rPr>
              <w:t>联系人</w:t>
            </w:r>
          </w:p>
        </w:tc>
        <w:tc>
          <w:tcPr>
            <w:tcW w:w="2092" w:type="dxa"/>
            <w:gridSpan w:val="3"/>
            <w:vAlign w:val="center"/>
          </w:tcPr>
          <w:p>
            <w:pPr>
              <w:pStyle w:val="58"/>
              <w:spacing w:line="400" w:lineRule="exact"/>
              <w:textAlignment w:val="auto"/>
              <w:rPr>
                <w:rFonts w:ascii="Times New Roman"/>
                <w:kern w:val="2"/>
                <w:szCs w:val="24"/>
              </w:rPr>
            </w:pPr>
            <w:r>
              <w:rPr>
                <w:rFonts w:hint="eastAsia"/>
                <w:szCs w:val="24"/>
              </w:rPr>
              <w:t>王瑞铮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092" w:type="dxa"/>
            <w:vAlign w:val="center"/>
          </w:tcPr>
          <w:p>
            <w:pPr>
              <w:spacing w:line="400" w:lineRule="exact"/>
              <w:jc w:val="center"/>
              <w:rPr>
                <w:b/>
                <w:sz w:val="24"/>
                <w:szCs w:val="24"/>
              </w:rPr>
            </w:pPr>
            <w:r>
              <w:rPr>
                <w:b/>
                <w:sz w:val="24"/>
                <w:szCs w:val="24"/>
              </w:rPr>
              <w:t>通讯地址</w:t>
            </w:r>
          </w:p>
        </w:tc>
        <w:tc>
          <w:tcPr>
            <w:tcW w:w="6628" w:type="dxa"/>
            <w:gridSpan w:val="12"/>
            <w:vAlign w:val="center"/>
          </w:tcPr>
          <w:p>
            <w:pPr>
              <w:pStyle w:val="58"/>
              <w:spacing w:line="400" w:lineRule="exact"/>
              <w:textAlignment w:val="auto"/>
              <w:rPr>
                <w:rFonts w:ascii="Times New Roman"/>
                <w:kern w:val="2"/>
                <w:szCs w:val="24"/>
              </w:rPr>
            </w:pPr>
            <w:r>
              <w:rPr>
                <w:rFonts w:ascii="Times New Roman"/>
                <w:szCs w:val="24"/>
              </w:rPr>
              <w:t>河北省廊坊市大城县</w:t>
            </w:r>
            <w:r>
              <w:rPr>
                <w:rFonts w:hint="eastAsia" w:ascii="Times New Roman" w:hAnsi="宋体"/>
                <w:bCs/>
              </w:rPr>
              <w:t>留各庄镇王张吉村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2092" w:type="dxa"/>
            <w:vAlign w:val="center"/>
          </w:tcPr>
          <w:p>
            <w:pPr>
              <w:spacing w:line="400" w:lineRule="exact"/>
              <w:jc w:val="center"/>
              <w:rPr>
                <w:b/>
                <w:sz w:val="24"/>
                <w:szCs w:val="24"/>
              </w:rPr>
            </w:pPr>
            <w:r>
              <w:rPr>
                <w:b/>
                <w:sz w:val="24"/>
                <w:szCs w:val="24"/>
              </w:rPr>
              <w:t>联系电话</w:t>
            </w:r>
          </w:p>
        </w:tc>
        <w:tc>
          <w:tcPr>
            <w:tcW w:w="2035" w:type="dxa"/>
            <w:gridSpan w:val="2"/>
            <w:vAlign w:val="center"/>
          </w:tcPr>
          <w:p>
            <w:pPr>
              <w:pStyle w:val="58"/>
              <w:spacing w:line="400" w:lineRule="exact"/>
              <w:textAlignment w:val="auto"/>
              <w:rPr>
                <w:rFonts w:ascii="Times New Roman"/>
                <w:b/>
                <w:szCs w:val="24"/>
              </w:rPr>
            </w:pPr>
            <w:r>
              <w:rPr>
                <w:rFonts w:ascii="Times New Roman"/>
                <w:kern w:val="2"/>
                <w:szCs w:val="24"/>
              </w:rPr>
              <w:t>13930633668</w:t>
            </w:r>
          </w:p>
        </w:tc>
        <w:tc>
          <w:tcPr>
            <w:tcW w:w="1226" w:type="dxa"/>
            <w:gridSpan w:val="4"/>
            <w:vAlign w:val="center"/>
          </w:tcPr>
          <w:p>
            <w:pPr>
              <w:spacing w:line="400" w:lineRule="exact"/>
              <w:jc w:val="center"/>
              <w:rPr>
                <w:b/>
                <w:sz w:val="24"/>
                <w:szCs w:val="24"/>
              </w:rPr>
            </w:pPr>
            <w:r>
              <w:rPr>
                <w:b/>
                <w:sz w:val="24"/>
                <w:szCs w:val="24"/>
              </w:rPr>
              <w:t>传 真</w:t>
            </w:r>
          </w:p>
        </w:tc>
        <w:tc>
          <w:tcPr>
            <w:tcW w:w="1017" w:type="dxa"/>
            <w:gridSpan w:val="2"/>
            <w:vAlign w:val="center"/>
          </w:tcPr>
          <w:p>
            <w:pPr>
              <w:spacing w:line="400" w:lineRule="exact"/>
              <w:jc w:val="center"/>
              <w:rPr>
                <w:b/>
                <w:sz w:val="24"/>
                <w:szCs w:val="24"/>
              </w:rPr>
            </w:pPr>
          </w:p>
        </w:tc>
        <w:tc>
          <w:tcPr>
            <w:tcW w:w="1331" w:type="dxa"/>
            <w:gridSpan w:val="2"/>
            <w:vAlign w:val="center"/>
          </w:tcPr>
          <w:p>
            <w:pPr>
              <w:spacing w:line="400" w:lineRule="exact"/>
              <w:jc w:val="center"/>
              <w:rPr>
                <w:b/>
                <w:sz w:val="24"/>
                <w:szCs w:val="24"/>
              </w:rPr>
            </w:pPr>
            <w:r>
              <w:rPr>
                <w:b/>
                <w:sz w:val="24"/>
                <w:szCs w:val="24"/>
              </w:rPr>
              <w:t>邮政编码</w:t>
            </w:r>
          </w:p>
        </w:tc>
        <w:tc>
          <w:tcPr>
            <w:tcW w:w="1019" w:type="dxa"/>
            <w:gridSpan w:val="2"/>
            <w:vAlign w:val="center"/>
          </w:tcPr>
          <w:p>
            <w:pPr>
              <w:pStyle w:val="58"/>
              <w:spacing w:line="400" w:lineRule="exact"/>
              <w:textAlignment w:val="auto"/>
              <w:rPr>
                <w:rFonts w:ascii="Times New Roman"/>
                <w:kern w:val="2"/>
                <w:szCs w:val="24"/>
              </w:rPr>
            </w:pPr>
            <w:r>
              <w:rPr>
                <w:rFonts w:ascii="Times New Roman"/>
                <w:kern w:val="2"/>
                <w:szCs w:val="24"/>
              </w:rPr>
              <w:t>065900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92" w:type="dxa"/>
            <w:vAlign w:val="center"/>
          </w:tcPr>
          <w:p>
            <w:pPr>
              <w:spacing w:line="400" w:lineRule="exact"/>
              <w:jc w:val="center"/>
              <w:rPr>
                <w:b/>
                <w:sz w:val="24"/>
                <w:szCs w:val="24"/>
              </w:rPr>
            </w:pPr>
            <w:r>
              <w:rPr>
                <w:b/>
                <w:sz w:val="24"/>
                <w:szCs w:val="24"/>
              </w:rPr>
              <w:t>建设地点</w:t>
            </w:r>
          </w:p>
        </w:tc>
        <w:tc>
          <w:tcPr>
            <w:tcW w:w="6628" w:type="dxa"/>
            <w:gridSpan w:val="12"/>
            <w:vAlign w:val="center"/>
          </w:tcPr>
          <w:p>
            <w:pPr>
              <w:pStyle w:val="58"/>
              <w:spacing w:line="400" w:lineRule="exact"/>
              <w:textAlignment w:val="auto"/>
              <w:rPr>
                <w:rFonts w:ascii="Times New Roman"/>
                <w:kern w:val="2"/>
                <w:szCs w:val="24"/>
              </w:rPr>
            </w:pPr>
            <w:r>
              <w:rPr>
                <w:rFonts w:ascii="Times New Roman"/>
                <w:szCs w:val="24"/>
              </w:rPr>
              <w:t>河北省廊坊市大城县</w:t>
            </w:r>
            <w:r>
              <w:rPr>
                <w:rFonts w:hint="eastAsia" w:ascii="Times New Roman" w:hAnsi="宋体"/>
                <w:bCs/>
              </w:rPr>
              <w:t>留各庄镇王张吉村南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2092" w:type="dxa"/>
            <w:vAlign w:val="center"/>
          </w:tcPr>
          <w:p>
            <w:pPr>
              <w:spacing w:line="400" w:lineRule="exact"/>
              <w:jc w:val="center"/>
              <w:rPr>
                <w:b/>
                <w:sz w:val="24"/>
                <w:szCs w:val="24"/>
              </w:rPr>
            </w:pPr>
            <w:r>
              <w:rPr>
                <w:b/>
                <w:sz w:val="24"/>
                <w:szCs w:val="24"/>
              </w:rPr>
              <w:t>立项审批部门</w:t>
            </w:r>
          </w:p>
        </w:tc>
        <w:tc>
          <w:tcPr>
            <w:tcW w:w="2825" w:type="dxa"/>
            <w:gridSpan w:val="5"/>
            <w:vAlign w:val="center"/>
          </w:tcPr>
          <w:p>
            <w:pPr>
              <w:pStyle w:val="58"/>
              <w:spacing w:line="400" w:lineRule="exact"/>
              <w:textAlignment w:val="auto"/>
              <w:rPr>
                <w:rFonts w:ascii="Times New Roman"/>
                <w:kern w:val="2"/>
                <w:szCs w:val="24"/>
              </w:rPr>
            </w:pPr>
            <w:r>
              <w:rPr>
                <w:rFonts w:ascii="Times New Roman"/>
                <w:kern w:val="2"/>
                <w:szCs w:val="24"/>
              </w:rPr>
              <w:t>—</w:t>
            </w:r>
          </w:p>
        </w:tc>
        <w:tc>
          <w:tcPr>
            <w:tcW w:w="1453" w:type="dxa"/>
            <w:gridSpan w:val="3"/>
            <w:vAlign w:val="center"/>
          </w:tcPr>
          <w:p>
            <w:pPr>
              <w:spacing w:line="400" w:lineRule="exact"/>
              <w:jc w:val="center"/>
              <w:rPr>
                <w:b/>
                <w:sz w:val="24"/>
                <w:szCs w:val="24"/>
              </w:rPr>
            </w:pPr>
            <w:r>
              <w:rPr>
                <w:b/>
                <w:sz w:val="24"/>
                <w:szCs w:val="24"/>
              </w:rPr>
              <w:t>批准文号</w:t>
            </w:r>
          </w:p>
        </w:tc>
        <w:tc>
          <w:tcPr>
            <w:tcW w:w="2350" w:type="dxa"/>
            <w:gridSpan w:val="4"/>
            <w:vAlign w:val="center"/>
          </w:tcPr>
          <w:p>
            <w:pPr>
              <w:pStyle w:val="58"/>
              <w:spacing w:line="400" w:lineRule="exact"/>
              <w:textAlignment w:val="auto"/>
              <w:rPr>
                <w:rFonts w:ascii="Times New Roman"/>
                <w:kern w:val="2"/>
                <w:sz w:val="21"/>
                <w:szCs w:val="21"/>
              </w:rPr>
            </w:pPr>
            <w:r>
              <w:rPr>
                <w:rFonts w:ascii="Times New Roman"/>
                <w:kern w:val="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092" w:type="dxa"/>
            <w:vAlign w:val="center"/>
          </w:tcPr>
          <w:p>
            <w:pPr>
              <w:spacing w:line="400" w:lineRule="exact"/>
              <w:jc w:val="center"/>
              <w:rPr>
                <w:b/>
                <w:sz w:val="24"/>
                <w:szCs w:val="24"/>
              </w:rPr>
            </w:pPr>
            <w:r>
              <w:rPr>
                <w:b/>
                <w:sz w:val="24"/>
                <w:szCs w:val="24"/>
              </w:rPr>
              <w:t>建设性质</w:t>
            </w:r>
          </w:p>
        </w:tc>
        <w:tc>
          <w:tcPr>
            <w:tcW w:w="2825" w:type="dxa"/>
            <w:gridSpan w:val="5"/>
            <w:vAlign w:val="center"/>
          </w:tcPr>
          <w:p>
            <w:pPr>
              <w:spacing w:line="400" w:lineRule="exact"/>
              <w:rPr>
                <w:sz w:val="24"/>
                <w:szCs w:val="24"/>
              </w:rPr>
            </w:pPr>
            <w:r>
              <w:rPr>
                <w:sz w:val="24"/>
                <w:szCs w:val="24"/>
              </w:rPr>
              <w:t>新建□改扩建■ 技改□</w:t>
            </w:r>
          </w:p>
        </w:tc>
        <w:tc>
          <w:tcPr>
            <w:tcW w:w="1453" w:type="dxa"/>
            <w:gridSpan w:val="3"/>
            <w:vAlign w:val="center"/>
          </w:tcPr>
          <w:p>
            <w:pPr>
              <w:spacing w:line="400" w:lineRule="exact"/>
              <w:jc w:val="center"/>
              <w:rPr>
                <w:b/>
                <w:sz w:val="24"/>
                <w:szCs w:val="24"/>
              </w:rPr>
            </w:pPr>
            <w:r>
              <w:rPr>
                <w:b/>
                <w:sz w:val="24"/>
                <w:szCs w:val="24"/>
              </w:rPr>
              <w:t>行业类别</w:t>
            </w:r>
          </w:p>
          <w:p>
            <w:pPr>
              <w:spacing w:line="400" w:lineRule="exact"/>
              <w:jc w:val="center"/>
              <w:rPr>
                <w:sz w:val="24"/>
                <w:szCs w:val="24"/>
              </w:rPr>
            </w:pPr>
            <w:r>
              <w:rPr>
                <w:b/>
                <w:sz w:val="24"/>
                <w:szCs w:val="24"/>
              </w:rPr>
              <w:t>及代码</w:t>
            </w:r>
          </w:p>
        </w:tc>
        <w:tc>
          <w:tcPr>
            <w:tcW w:w="2350" w:type="dxa"/>
            <w:gridSpan w:val="4"/>
            <w:vAlign w:val="center"/>
          </w:tcPr>
          <w:p>
            <w:pPr>
              <w:pStyle w:val="58"/>
              <w:spacing w:line="400" w:lineRule="exact"/>
              <w:textAlignment w:val="auto"/>
              <w:rPr>
                <w:rFonts w:ascii="Times New Roman"/>
                <w:szCs w:val="24"/>
              </w:rPr>
            </w:pPr>
            <w:r>
              <w:rPr>
                <w:rFonts w:ascii="Times New Roman" w:hAnsi="宋体"/>
                <w:szCs w:val="24"/>
              </w:rPr>
              <w:t>隔热、隔音材料制造业</w:t>
            </w:r>
            <w:r>
              <w:rPr>
                <w:rFonts w:ascii="Times New Roman"/>
                <w:szCs w:val="24"/>
              </w:rPr>
              <w:t>C303</w:t>
            </w:r>
            <w:r>
              <w:rPr>
                <w:rFonts w:hint="eastAsia" w:ascii="Times New Roman"/>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2092" w:type="dxa"/>
            <w:vAlign w:val="center"/>
          </w:tcPr>
          <w:p>
            <w:pPr>
              <w:spacing w:line="400" w:lineRule="exact"/>
              <w:jc w:val="center"/>
              <w:rPr>
                <w:b/>
                <w:sz w:val="24"/>
                <w:szCs w:val="24"/>
              </w:rPr>
            </w:pPr>
            <w:r>
              <w:rPr>
                <w:b/>
                <w:sz w:val="24"/>
                <w:szCs w:val="24"/>
              </w:rPr>
              <w:t>占地面积</w:t>
            </w:r>
          </w:p>
          <w:p>
            <w:pPr>
              <w:spacing w:line="400" w:lineRule="exact"/>
              <w:jc w:val="center"/>
              <w:rPr>
                <w:b/>
                <w:sz w:val="24"/>
                <w:szCs w:val="24"/>
              </w:rPr>
            </w:pPr>
            <w:r>
              <w:rPr>
                <w:b/>
                <w:sz w:val="24"/>
                <w:szCs w:val="24"/>
              </w:rPr>
              <w:t>（平方米）</w:t>
            </w:r>
          </w:p>
        </w:tc>
        <w:tc>
          <w:tcPr>
            <w:tcW w:w="2441" w:type="dxa"/>
            <w:gridSpan w:val="3"/>
            <w:vAlign w:val="center"/>
          </w:tcPr>
          <w:p>
            <w:pPr>
              <w:pStyle w:val="58"/>
              <w:spacing w:line="400" w:lineRule="exact"/>
              <w:textAlignment w:val="auto"/>
              <w:rPr>
                <w:rFonts w:ascii="Times New Roman"/>
                <w:kern w:val="2"/>
                <w:szCs w:val="24"/>
              </w:rPr>
            </w:pPr>
            <w:r>
              <w:rPr>
                <w:rFonts w:hint="eastAsia" w:ascii="Times New Roman"/>
                <w:kern w:val="2"/>
                <w:szCs w:val="24"/>
              </w:rPr>
              <w:t>6500</w:t>
            </w:r>
          </w:p>
        </w:tc>
        <w:tc>
          <w:tcPr>
            <w:tcW w:w="1837" w:type="dxa"/>
            <w:gridSpan w:val="5"/>
            <w:vAlign w:val="center"/>
          </w:tcPr>
          <w:p>
            <w:pPr>
              <w:spacing w:line="400" w:lineRule="exact"/>
              <w:jc w:val="center"/>
              <w:rPr>
                <w:b/>
                <w:sz w:val="24"/>
                <w:szCs w:val="24"/>
              </w:rPr>
            </w:pPr>
            <w:r>
              <w:rPr>
                <w:b/>
                <w:sz w:val="24"/>
                <w:szCs w:val="24"/>
              </w:rPr>
              <w:t>绿地面积</w:t>
            </w:r>
          </w:p>
          <w:p>
            <w:pPr>
              <w:spacing w:line="400" w:lineRule="exact"/>
              <w:jc w:val="center"/>
              <w:rPr>
                <w:b/>
                <w:sz w:val="24"/>
                <w:szCs w:val="24"/>
              </w:rPr>
            </w:pPr>
            <w:r>
              <w:rPr>
                <w:b/>
                <w:sz w:val="24"/>
                <w:szCs w:val="24"/>
              </w:rPr>
              <w:t>（平方米）</w:t>
            </w:r>
          </w:p>
        </w:tc>
        <w:tc>
          <w:tcPr>
            <w:tcW w:w="2350" w:type="dxa"/>
            <w:gridSpan w:val="4"/>
            <w:vAlign w:val="center"/>
          </w:tcPr>
          <w:p>
            <w:pPr>
              <w:pStyle w:val="58"/>
              <w:spacing w:line="400" w:lineRule="exact"/>
              <w:textAlignment w:val="auto"/>
              <w:rPr>
                <w:rFonts w:ascii="Times New Roman"/>
                <w:kern w:val="2"/>
                <w:szCs w:val="24"/>
              </w:rPr>
            </w:pPr>
            <w:r>
              <w:rPr>
                <w:rFonts w:hint="eastAsia" w:ascii="Times New Roman"/>
                <w:kern w:val="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2092" w:type="dxa"/>
            <w:vAlign w:val="center"/>
          </w:tcPr>
          <w:p>
            <w:pPr>
              <w:spacing w:line="400" w:lineRule="exact"/>
              <w:jc w:val="center"/>
              <w:rPr>
                <w:b/>
                <w:sz w:val="24"/>
                <w:szCs w:val="24"/>
              </w:rPr>
            </w:pPr>
            <w:r>
              <w:rPr>
                <w:b/>
                <w:sz w:val="24"/>
                <w:szCs w:val="24"/>
              </w:rPr>
              <w:t>总投资（万元）</w:t>
            </w:r>
          </w:p>
        </w:tc>
        <w:tc>
          <w:tcPr>
            <w:tcW w:w="1569" w:type="dxa"/>
            <w:vAlign w:val="center"/>
          </w:tcPr>
          <w:p>
            <w:pPr>
              <w:pStyle w:val="58"/>
              <w:spacing w:line="400" w:lineRule="exact"/>
              <w:textAlignment w:val="auto"/>
              <w:rPr>
                <w:rFonts w:ascii="Times New Roman"/>
                <w:szCs w:val="24"/>
              </w:rPr>
            </w:pPr>
            <w:r>
              <w:rPr>
                <w:rFonts w:hint="eastAsia" w:ascii="Times New Roman"/>
                <w:kern w:val="2"/>
                <w:szCs w:val="24"/>
              </w:rPr>
              <w:t>300</w:t>
            </w:r>
          </w:p>
        </w:tc>
        <w:tc>
          <w:tcPr>
            <w:tcW w:w="1832" w:type="dxa"/>
            <w:gridSpan w:val="6"/>
            <w:vAlign w:val="center"/>
          </w:tcPr>
          <w:p>
            <w:pPr>
              <w:spacing w:line="400" w:lineRule="exact"/>
              <w:jc w:val="center"/>
              <w:rPr>
                <w:b/>
                <w:sz w:val="24"/>
                <w:szCs w:val="24"/>
              </w:rPr>
            </w:pPr>
            <w:r>
              <w:rPr>
                <w:b/>
                <w:sz w:val="24"/>
                <w:szCs w:val="24"/>
              </w:rPr>
              <w:t>其中环保投资</w:t>
            </w:r>
          </w:p>
          <w:p>
            <w:pPr>
              <w:spacing w:line="400" w:lineRule="exact"/>
              <w:jc w:val="center"/>
              <w:rPr>
                <w:b/>
                <w:sz w:val="24"/>
                <w:szCs w:val="24"/>
              </w:rPr>
            </w:pPr>
            <w:r>
              <w:rPr>
                <w:b/>
                <w:sz w:val="24"/>
                <w:szCs w:val="24"/>
              </w:rPr>
              <w:t>（万元）</w:t>
            </w:r>
          </w:p>
        </w:tc>
        <w:tc>
          <w:tcPr>
            <w:tcW w:w="877" w:type="dxa"/>
            <w:vAlign w:val="center"/>
          </w:tcPr>
          <w:p>
            <w:pPr>
              <w:spacing w:line="400" w:lineRule="exact"/>
              <w:jc w:val="center"/>
              <w:rPr>
                <w:sz w:val="24"/>
                <w:szCs w:val="24"/>
              </w:rPr>
            </w:pPr>
            <w:r>
              <w:rPr>
                <w:rFonts w:hint="eastAsia"/>
                <w:sz w:val="24"/>
                <w:szCs w:val="24"/>
              </w:rPr>
              <w:t>24</w:t>
            </w:r>
          </w:p>
        </w:tc>
        <w:tc>
          <w:tcPr>
            <w:tcW w:w="1598" w:type="dxa"/>
            <w:gridSpan w:val="3"/>
            <w:vAlign w:val="center"/>
          </w:tcPr>
          <w:p>
            <w:pPr>
              <w:spacing w:line="400" w:lineRule="exact"/>
              <w:jc w:val="center"/>
              <w:rPr>
                <w:sz w:val="24"/>
                <w:szCs w:val="24"/>
              </w:rPr>
            </w:pPr>
            <w:r>
              <w:rPr>
                <w:b/>
                <w:sz w:val="24"/>
                <w:szCs w:val="24"/>
              </w:rPr>
              <w:t>环保投资占总投资比例</w:t>
            </w:r>
          </w:p>
        </w:tc>
        <w:tc>
          <w:tcPr>
            <w:tcW w:w="752" w:type="dxa"/>
            <w:vAlign w:val="center"/>
          </w:tcPr>
          <w:p>
            <w:pPr>
              <w:spacing w:line="400" w:lineRule="exact"/>
              <w:jc w:val="center"/>
              <w:rPr>
                <w:spacing w:val="-10"/>
                <w:szCs w:val="21"/>
              </w:rPr>
            </w:pPr>
            <w:r>
              <w:rPr>
                <w:rFonts w:hint="eastAsia"/>
                <w:spacing w:val="-1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092" w:type="dxa"/>
            <w:vAlign w:val="center"/>
          </w:tcPr>
          <w:p>
            <w:pPr>
              <w:spacing w:line="400" w:lineRule="exact"/>
              <w:jc w:val="center"/>
              <w:rPr>
                <w:b/>
                <w:sz w:val="24"/>
                <w:szCs w:val="24"/>
              </w:rPr>
            </w:pPr>
            <w:r>
              <w:rPr>
                <w:b/>
                <w:sz w:val="24"/>
                <w:szCs w:val="24"/>
              </w:rPr>
              <w:t>评价经费（万元）</w:t>
            </w:r>
          </w:p>
        </w:tc>
        <w:tc>
          <w:tcPr>
            <w:tcW w:w="1569" w:type="dxa"/>
            <w:vAlign w:val="center"/>
          </w:tcPr>
          <w:p>
            <w:pPr>
              <w:spacing w:line="400" w:lineRule="exact"/>
              <w:jc w:val="center"/>
              <w:rPr>
                <w:sz w:val="24"/>
                <w:szCs w:val="24"/>
              </w:rPr>
            </w:pPr>
          </w:p>
        </w:tc>
        <w:tc>
          <w:tcPr>
            <w:tcW w:w="1832" w:type="dxa"/>
            <w:gridSpan w:val="6"/>
            <w:vAlign w:val="center"/>
          </w:tcPr>
          <w:p>
            <w:pPr>
              <w:spacing w:line="400" w:lineRule="exact"/>
              <w:jc w:val="center"/>
              <w:rPr>
                <w:b/>
                <w:sz w:val="24"/>
                <w:szCs w:val="24"/>
              </w:rPr>
            </w:pPr>
            <w:r>
              <w:rPr>
                <w:b/>
                <w:sz w:val="24"/>
                <w:szCs w:val="24"/>
              </w:rPr>
              <w:t>预期投产日期</w:t>
            </w:r>
          </w:p>
        </w:tc>
        <w:tc>
          <w:tcPr>
            <w:tcW w:w="3227" w:type="dxa"/>
            <w:gridSpan w:val="5"/>
            <w:vAlign w:val="center"/>
          </w:tcPr>
          <w:p>
            <w:pPr>
              <w:spacing w:line="4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8720" w:type="dxa"/>
            <w:gridSpan w:val="13"/>
          </w:tcPr>
          <w:p>
            <w:pPr>
              <w:spacing w:line="460" w:lineRule="exact"/>
              <w:rPr>
                <w:b/>
                <w:sz w:val="28"/>
                <w:szCs w:val="28"/>
              </w:rPr>
            </w:pPr>
            <w:r>
              <w:rPr>
                <w:b/>
                <w:sz w:val="28"/>
                <w:szCs w:val="28"/>
              </w:rPr>
              <w:t>工程内容及规模：</w:t>
            </w:r>
          </w:p>
          <w:p>
            <w:pPr>
              <w:spacing w:line="460" w:lineRule="exact"/>
              <w:ind w:firstLine="482" w:firstLineChars="200"/>
              <w:rPr>
                <w:b/>
                <w:sz w:val="24"/>
                <w:szCs w:val="24"/>
              </w:rPr>
            </w:pPr>
            <w:r>
              <w:rPr>
                <w:rFonts w:hint="eastAsia"/>
                <w:b/>
                <w:sz w:val="24"/>
                <w:szCs w:val="24"/>
              </w:rPr>
              <w:t>一、</w:t>
            </w:r>
            <w:r>
              <w:rPr>
                <w:b/>
                <w:sz w:val="24"/>
                <w:szCs w:val="24"/>
              </w:rPr>
              <w:t>项目由来</w:t>
            </w:r>
          </w:p>
          <w:p>
            <w:pPr>
              <w:spacing w:line="460" w:lineRule="exact"/>
              <w:ind w:firstLine="482"/>
              <w:textAlignment w:val="baseline"/>
              <w:rPr>
                <w:sz w:val="24"/>
                <w:szCs w:val="24"/>
              </w:rPr>
            </w:pPr>
            <w:r>
              <w:rPr>
                <w:sz w:val="24"/>
                <w:szCs w:val="24"/>
              </w:rPr>
              <w:t>大城县王张吉英吉保温材料厂于大城县</w:t>
            </w:r>
            <w:r>
              <w:rPr>
                <w:rFonts w:hint="eastAsia"/>
                <w:sz w:val="24"/>
                <w:szCs w:val="24"/>
              </w:rPr>
              <w:t>留各庄镇王张吉村南</w:t>
            </w:r>
            <w:r>
              <w:rPr>
                <w:rFonts w:hint="eastAsia" w:hAnsi="宋体"/>
                <w:bCs/>
                <w:sz w:val="24"/>
                <w:szCs w:val="24"/>
              </w:rPr>
              <w:t>建设了</w:t>
            </w:r>
            <w:r>
              <w:rPr>
                <w:sz w:val="24"/>
              </w:rPr>
              <w:t>年产硅酸盐制品1万立方米项目，</w:t>
            </w:r>
            <w:r>
              <w:rPr>
                <w:rFonts w:hAnsi="宋体"/>
                <w:sz w:val="24"/>
                <w:szCs w:val="24"/>
              </w:rPr>
              <w:t>该项目</w:t>
            </w:r>
            <w:r>
              <w:rPr>
                <w:rFonts w:hint="eastAsia" w:hAnsi="宋体"/>
                <w:sz w:val="24"/>
                <w:szCs w:val="24"/>
              </w:rPr>
              <w:t>于</w:t>
            </w:r>
            <w:r>
              <w:rPr>
                <w:rFonts w:hint="eastAsia"/>
                <w:sz w:val="24"/>
                <w:szCs w:val="24"/>
              </w:rPr>
              <w:t>2016年12</w:t>
            </w:r>
            <w:r>
              <w:rPr>
                <w:rFonts w:hAnsi="宋体"/>
                <w:sz w:val="24"/>
                <w:szCs w:val="24"/>
              </w:rPr>
              <w:t>月进行了现状环境影响评估，并于</w:t>
            </w:r>
            <w:r>
              <w:rPr>
                <w:rFonts w:hint="eastAsia" w:hAnsi="宋体"/>
                <w:sz w:val="24"/>
                <w:szCs w:val="24"/>
              </w:rPr>
              <w:t>2016年12月30日在</w:t>
            </w:r>
            <w:r>
              <w:rPr>
                <w:rFonts w:hAnsi="宋体"/>
                <w:sz w:val="24"/>
                <w:szCs w:val="24"/>
              </w:rPr>
              <w:t>大城县环保局备案，备案文号：大环函﹝</w:t>
            </w:r>
            <w:r>
              <w:rPr>
                <w:rFonts w:hint="eastAsia" w:hAnsi="宋体"/>
                <w:sz w:val="24"/>
                <w:szCs w:val="24"/>
              </w:rPr>
              <w:t>2016</w:t>
            </w:r>
            <w:r>
              <w:rPr>
                <w:rFonts w:hAnsi="宋体"/>
                <w:sz w:val="24"/>
                <w:szCs w:val="24"/>
              </w:rPr>
              <w:t>﹞</w:t>
            </w:r>
            <w:r>
              <w:rPr>
                <w:rFonts w:hint="eastAsia" w:hAnsi="宋体"/>
                <w:sz w:val="24"/>
                <w:szCs w:val="24"/>
              </w:rPr>
              <w:t>23号。</w:t>
            </w:r>
            <w:r>
              <w:rPr>
                <w:sz w:val="24"/>
                <w:szCs w:val="24"/>
              </w:rPr>
              <w:t>大城县王张吉英吉保温材料厂</w:t>
            </w:r>
            <w:r>
              <w:rPr>
                <w:rFonts w:hint="eastAsia"/>
                <w:sz w:val="24"/>
                <w:szCs w:val="24"/>
              </w:rPr>
              <w:t>于2018年4月3日取得大城县环保局核发的河北省排放污染物许可证，证书编号：PWX-131025-1117-18，许可内容：废水COD0t/a、氨氮0t/a、废气SO</w:t>
            </w:r>
            <w:r>
              <w:rPr>
                <w:rFonts w:hint="eastAsia"/>
                <w:sz w:val="24"/>
                <w:szCs w:val="24"/>
                <w:vertAlign w:val="subscript"/>
              </w:rPr>
              <w:t>2</w:t>
            </w:r>
            <w:r>
              <w:rPr>
                <w:rFonts w:hint="eastAsia"/>
                <w:sz w:val="24"/>
                <w:szCs w:val="24"/>
              </w:rPr>
              <w:t>0.92t/a、NO</w:t>
            </w:r>
            <w:r>
              <w:rPr>
                <w:rFonts w:hint="eastAsia"/>
                <w:sz w:val="24"/>
                <w:szCs w:val="24"/>
                <w:vertAlign w:val="subscript"/>
              </w:rPr>
              <w:t>X</w:t>
            </w:r>
            <w:r>
              <w:rPr>
                <w:rFonts w:hint="eastAsia"/>
                <w:sz w:val="24"/>
                <w:szCs w:val="24"/>
              </w:rPr>
              <w:t>0.92t/a，有效期为3年。</w:t>
            </w:r>
          </w:p>
          <w:p>
            <w:pPr>
              <w:autoSpaceDE w:val="0"/>
              <w:autoSpaceDN w:val="0"/>
              <w:adjustRightInd w:val="0"/>
              <w:spacing w:line="460" w:lineRule="exact"/>
              <w:ind w:firstLine="480" w:firstLineChars="200"/>
              <w:rPr>
                <w:rFonts w:hAnsi="宋体"/>
                <w:sz w:val="24"/>
                <w:szCs w:val="24"/>
              </w:rPr>
            </w:pPr>
            <w:r>
              <w:rPr>
                <w:sz w:val="24"/>
                <w:szCs w:val="24"/>
              </w:rPr>
              <w:t>为了提高企业竞争力，大城县王张吉英吉保温材料厂对</w:t>
            </w:r>
            <w:r>
              <w:rPr>
                <w:sz w:val="24"/>
              </w:rPr>
              <w:t>年产硅酸盐制品1万立方米项目</w:t>
            </w:r>
            <w:r>
              <w:rPr>
                <w:rFonts w:hint="eastAsia" w:hAnsi="宋体"/>
                <w:bCs/>
                <w:sz w:val="24"/>
                <w:szCs w:val="24"/>
              </w:rPr>
              <w:t>进行了改扩建，主要内容为：①硅酸盐板生产工序增加1个打浆搅拌池至8个；②憎水保温板熏蒸炉增加1台天然气燃烧机至2台；③增加保温管生产工序，增加1台卷管机、1座保温管固型烘干窑、1台天然气燃烧机</w:t>
            </w:r>
            <w:r>
              <w:rPr>
                <w:rFonts w:hint="eastAsia" w:hAnsi="宋体"/>
                <w:sz w:val="24"/>
                <w:szCs w:val="24"/>
              </w:rPr>
              <w:t>。</w:t>
            </w:r>
            <w:r>
              <w:rPr>
                <w:rFonts w:hint="eastAsia"/>
                <w:sz w:val="24"/>
                <w:szCs w:val="24"/>
              </w:rPr>
              <w:t>以上改扩建内容未依法报批环境影响评价文件，</w:t>
            </w:r>
            <w:r>
              <w:rPr>
                <w:sz w:val="24"/>
                <w:szCs w:val="24"/>
              </w:rPr>
              <w:t>与</w:t>
            </w:r>
            <w:r>
              <w:rPr>
                <w:rFonts w:hint="eastAsia"/>
                <w:sz w:val="24"/>
                <w:szCs w:val="24"/>
              </w:rPr>
              <w:t>备案</w:t>
            </w:r>
            <w:r>
              <w:rPr>
                <w:sz w:val="24"/>
                <w:szCs w:val="24"/>
              </w:rPr>
              <w:t>环评</w:t>
            </w:r>
            <w:r>
              <w:rPr>
                <w:rFonts w:hAnsi="宋体"/>
                <w:sz w:val="24"/>
                <w:szCs w:val="24"/>
              </w:rPr>
              <w:t>不符</w:t>
            </w:r>
            <w:r>
              <w:rPr>
                <w:rFonts w:hint="eastAsia" w:hAnsi="宋体"/>
                <w:sz w:val="24"/>
                <w:szCs w:val="24"/>
              </w:rPr>
              <w:t>。</w:t>
            </w:r>
          </w:p>
          <w:p>
            <w:pPr>
              <w:autoSpaceDE w:val="0"/>
              <w:autoSpaceDN w:val="0"/>
              <w:adjustRightInd w:val="0"/>
              <w:spacing w:line="460" w:lineRule="exact"/>
              <w:ind w:firstLine="480" w:firstLineChars="200"/>
              <w:rPr>
                <w:rFonts w:hAnsi="宋体"/>
                <w:sz w:val="24"/>
                <w:szCs w:val="24"/>
              </w:rPr>
            </w:pPr>
            <w:r>
              <w:rPr>
                <w:sz w:val="24"/>
                <w:szCs w:val="24"/>
              </w:rPr>
              <w:t>大城县环保局于201</w:t>
            </w:r>
            <w:r>
              <w:rPr>
                <w:rFonts w:hint="eastAsia"/>
                <w:sz w:val="24"/>
                <w:szCs w:val="24"/>
              </w:rPr>
              <w:t>8</w:t>
            </w:r>
            <w:r>
              <w:rPr>
                <w:sz w:val="24"/>
                <w:szCs w:val="24"/>
              </w:rPr>
              <w:t>年</w:t>
            </w:r>
            <w:r>
              <w:rPr>
                <w:rFonts w:hint="eastAsia"/>
                <w:sz w:val="24"/>
                <w:szCs w:val="24"/>
              </w:rPr>
              <w:t>7</w:t>
            </w:r>
            <w:r>
              <w:rPr>
                <w:sz w:val="24"/>
                <w:szCs w:val="24"/>
              </w:rPr>
              <w:t>月</w:t>
            </w:r>
            <w:r>
              <w:rPr>
                <w:rFonts w:hint="eastAsia"/>
                <w:sz w:val="24"/>
                <w:szCs w:val="24"/>
              </w:rPr>
              <w:t>17</w:t>
            </w:r>
            <w:r>
              <w:rPr>
                <w:sz w:val="24"/>
                <w:szCs w:val="24"/>
              </w:rPr>
              <w:t>日对大城县王张吉英吉保温材料厂</w:t>
            </w:r>
            <w:r>
              <w:rPr>
                <w:rFonts w:hint="eastAsia"/>
                <w:sz w:val="24"/>
                <w:szCs w:val="24"/>
              </w:rPr>
              <w:t>环评批建不符行为</w:t>
            </w:r>
            <w:r>
              <w:rPr>
                <w:sz w:val="24"/>
                <w:szCs w:val="24"/>
              </w:rPr>
              <w:t>进行了处罚</w:t>
            </w:r>
            <w:r>
              <w:rPr>
                <w:rFonts w:hint="eastAsia"/>
                <w:sz w:val="24"/>
                <w:szCs w:val="24"/>
              </w:rPr>
              <w:t>。</w:t>
            </w:r>
            <w:r>
              <w:rPr>
                <w:sz w:val="24"/>
                <w:szCs w:val="24"/>
              </w:rPr>
              <w:t>大城县王张吉英吉保温材料厂</w:t>
            </w:r>
            <w:r>
              <w:rPr>
                <w:rFonts w:hint="eastAsia"/>
                <w:sz w:val="24"/>
                <w:szCs w:val="24"/>
              </w:rPr>
              <w:t>于2018年7月23日缴纳罚款，同时委托北京国环益达环保技术有限公司</w:t>
            </w:r>
            <w:r>
              <w:rPr>
                <w:rFonts w:hAnsi="宋体"/>
                <w:sz w:val="24"/>
                <w:szCs w:val="24"/>
              </w:rPr>
              <w:t>对目前实际建设的年产</w:t>
            </w:r>
            <w:r>
              <w:rPr>
                <w:rFonts w:hint="eastAsia" w:hAnsi="宋体"/>
                <w:sz w:val="24"/>
                <w:szCs w:val="24"/>
              </w:rPr>
              <w:t>硅酸盐制品1.2万</w:t>
            </w:r>
            <w:r>
              <w:rPr>
                <w:rFonts w:hAnsi="宋体"/>
                <w:sz w:val="24"/>
                <w:szCs w:val="24"/>
              </w:rPr>
              <w:t>立方</w:t>
            </w:r>
            <w:r>
              <w:rPr>
                <w:rFonts w:hint="eastAsia" w:hAnsi="宋体"/>
                <w:sz w:val="24"/>
                <w:szCs w:val="24"/>
              </w:rPr>
              <w:t>米</w:t>
            </w:r>
            <w:r>
              <w:rPr>
                <w:rFonts w:hAnsi="宋体"/>
                <w:sz w:val="24"/>
                <w:szCs w:val="24"/>
              </w:rPr>
              <w:t>项目（下称</w:t>
            </w:r>
            <w:r>
              <w:rPr>
                <w:sz w:val="24"/>
                <w:szCs w:val="24"/>
              </w:rPr>
              <w:t>“</w:t>
            </w:r>
            <w:r>
              <w:rPr>
                <w:rFonts w:hAnsi="宋体"/>
                <w:sz w:val="24"/>
                <w:szCs w:val="24"/>
              </w:rPr>
              <w:t>本项目</w:t>
            </w:r>
            <w:r>
              <w:rPr>
                <w:sz w:val="24"/>
                <w:szCs w:val="24"/>
              </w:rPr>
              <w:t>”</w:t>
            </w:r>
            <w:r>
              <w:rPr>
                <w:rFonts w:hAnsi="宋体"/>
                <w:sz w:val="24"/>
                <w:szCs w:val="24"/>
              </w:rPr>
              <w:t>）</w:t>
            </w:r>
            <w:r>
              <w:rPr>
                <w:rFonts w:hint="eastAsia" w:hAnsi="宋体"/>
                <w:sz w:val="24"/>
                <w:szCs w:val="24"/>
              </w:rPr>
              <w:t>整体</w:t>
            </w:r>
            <w:r>
              <w:rPr>
                <w:rFonts w:hAnsi="宋体"/>
                <w:sz w:val="24"/>
                <w:szCs w:val="24"/>
              </w:rPr>
              <w:t>进行环境影响评价。</w:t>
            </w:r>
          </w:p>
          <w:p>
            <w:pPr>
              <w:autoSpaceDE w:val="0"/>
              <w:autoSpaceDN w:val="0"/>
              <w:adjustRightInd w:val="0"/>
              <w:spacing w:line="460" w:lineRule="exact"/>
              <w:ind w:firstLine="480" w:firstLineChars="200"/>
              <w:rPr>
                <w:sz w:val="24"/>
                <w:szCs w:val="24"/>
              </w:rPr>
            </w:pPr>
            <w:r>
              <w:rPr>
                <w:rFonts w:hAnsi="宋体"/>
                <w:sz w:val="24"/>
              </w:rPr>
              <w:t>本项目的建设对周边环境存在一定的影响，根据《中华人民共和国环境保护法》（</w:t>
            </w:r>
            <w:r>
              <w:rPr>
                <w:sz w:val="24"/>
              </w:rPr>
              <w:t>2015.1.1</w:t>
            </w:r>
            <w:r>
              <w:rPr>
                <w:rFonts w:hAnsi="宋体"/>
                <w:sz w:val="24"/>
              </w:rPr>
              <w:t>实施）、《中华人民共和国环境影响评价法》（</w:t>
            </w:r>
            <w:r>
              <w:rPr>
                <w:sz w:val="24"/>
              </w:rPr>
              <w:t>2016</w:t>
            </w:r>
            <w:r>
              <w:rPr>
                <w:rFonts w:hAnsi="宋体"/>
                <w:sz w:val="24"/>
              </w:rPr>
              <w:t>年修订版）和《建设项目环境保护管理条例》（</w:t>
            </w:r>
            <w:r>
              <w:rPr>
                <w:sz w:val="24"/>
              </w:rPr>
              <w:t>2017</w:t>
            </w:r>
            <w:r>
              <w:rPr>
                <w:rFonts w:hAnsi="宋体"/>
                <w:sz w:val="24"/>
              </w:rPr>
              <w:t>年修订版）中有关规定，需进行环境影响评价。根据《建设项目环境影响评价分类管理名录》</w:t>
            </w:r>
            <w:r>
              <w:rPr>
                <w:sz w:val="24"/>
              </w:rPr>
              <w:t>(</w:t>
            </w:r>
            <w:r>
              <w:rPr>
                <w:rFonts w:hAnsi="宋体"/>
                <w:sz w:val="24"/>
              </w:rPr>
              <w:t>环境保护部第</w:t>
            </w:r>
            <w:r>
              <w:rPr>
                <w:sz w:val="24"/>
              </w:rPr>
              <w:t>44</w:t>
            </w:r>
            <w:r>
              <w:rPr>
                <w:rFonts w:hAnsi="宋体"/>
                <w:sz w:val="24"/>
              </w:rPr>
              <w:t>号令</w:t>
            </w:r>
            <w:r>
              <w:rPr>
                <w:sz w:val="24"/>
              </w:rPr>
              <w:t>)</w:t>
            </w:r>
            <w:r>
              <w:rPr>
                <w:rFonts w:hAnsi="宋体"/>
                <w:sz w:val="24"/>
              </w:rPr>
              <w:t>以及</w:t>
            </w:r>
            <w:r>
              <w:rPr>
                <w:sz w:val="24"/>
              </w:rPr>
              <w:t>2018</w:t>
            </w:r>
            <w:r>
              <w:rPr>
                <w:rFonts w:hAnsi="宋体"/>
                <w:sz w:val="24"/>
              </w:rPr>
              <w:t>年</w:t>
            </w:r>
            <w:r>
              <w:rPr>
                <w:sz w:val="24"/>
              </w:rPr>
              <w:t>4</w:t>
            </w:r>
            <w:r>
              <w:rPr>
                <w:rFonts w:hAnsi="宋体"/>
                <w:sz w:val="24"/>
              </w:rPr>
              <w:t>月</w:t>
            </w:r>
            <w:r>
              <w:rPr>
                <w:sz w:val="24"/>
              </w:rPr>
              <w:t>28</w:t>
            </w:r>
            <w:r>
              <w:rPr>
                <w:rFonts w:hAnsi="宋体"/>
                <w:sz w:val="24"/>
              </w:rPr>
              <w:t>日公布的《关于修改</w:t>
            </w:r>
            <w:r>
              <w:rPr>
                <w:sz w:val="24"/>
              </w:rPr>
              <w:t>&lt;</w:t>
            </w:r>
            <w:r>
              <w:rPr>
                <w:rFonts w:hAnsi="宋体"/>
                <w:sz w:val="24"/>
              </w:rPr>
              <w:t>建设项目环境影响评价分类管理名录</w:t>
            </w:r>
            <w:r>
              <w:rPr>
                <w:sz w:val="24"/>
              </w:rPr>
              <w:t>&gt;</w:t>
            </w:r>
            <w:r>
              <w:rPr>
                <w:rFonts w:hAnsi="宋体"/>
                <w:sz w:val="24"/>
              </w:rPr>
              <w:t>部分内容的决定》（生态保护部令第</w:t>
            </w:r>
            <w:r>
              <w:rPr>
                <w:sz w:val="24"/>
              </w:rPr>
              <w:t>1</w:t>
            </w:r>
            <w:r>
              <w:rPr>
                <w:rFonts w:hAnsi="宋体"/>
                <w:sz w:val="24"/>
              </w:rPr>
              <w:t>号）</w:t>
            </w:r>
            <w:r>
              <w:rPr>
                <w:rFonts w:hint="eastAsia" w:hAnsi="宋体"/>
                <w:sz w:val="24"/>
              </w:rPr>
              <w:t>，</w:t>
            </w:r>
            <w:r>
              <w:rPr>
                <w:rFonts w:hAnsi="宋体"/>
                <w:sz w:val="24"/>
              </w:rPr>
              <w:t>本项目类别属于</w:t>
            </w:r>
            <w:r>
              <w:rPr>
                <w:sz w:val="24"/>
              </w:rPr>
              <w:t>“</w:t>
            </w:r>
            <w:r>
              <w:rPr>
                <w:rFonts w:hAnsi="宋体"/>
                <w:sz w:val="24"/>
              </w:rPr>
              <w:t>十九、非金属矿物制品</w:t>
            </w:r>
            <w:r>
              <w:rPr>
                <w:sz w:val="24"/>
              </w:rPr>
              <w:t>”—“56</w:t>
            </w:r>
            <w:r>
              <w:rPr>
                <w:rFonts w:hAnsi="宋体"/>
                <w:sz w:val="24"/>
              </w:rPr>
              <w:t>石墨及其他非金属矿物制品</w:t>
            </w:r>
            <w:r>
              <w:rPr>
                <w:sz w:val="24"/>
              </w:rPr>
              <w:t>”—“</w:t>
            </w:r>
            <w:r>
              <w:rPr>
                <w:rFonts w:hAnsi="宋体"/>
                <w:sz w:val="24"/>
              </w:rPr>
              <w:t>其他</w:t>
            </w:r>
            <w:r>
              <w:rPr>
                <w:sz w:val="24"/>
              </w:rPr>
              <w:t>”</w:t>
            </w:r>
            <w:r>
              <w:rPr>
                <w:rFonts w:hAnsi="宋体"/>
                <w:sz w:val="24"/>
              </w:rPr>
              <w:t>，应编制环境影响评价报告表</w:t>
            </w:r>
            <w:r>
              <w:rPr>
                <w:rFonts w:hAnsi="宋体"/>
                <w:sz w:val="24"/>
                <w:szCs w:val="24"/>
              </w:rPr>
              <w:t>。我单位接受委托后，在现场踏勘、资料收集的基础上编制完成了本报告表，呈报</w:t>
            </w:r>
            <w:r>
              <w:rPr>
                <w:rFonts w:hint="eastAsia" w:hAnsi="宋体"/>
                <w:sz w:val="24"/>
                <w:szCs w:val="24"/>
              </w:rPr>
              <w:t>大城县环保局</w:t>
            </w:r>
            <w:r>
              <w:rPr>
                <w:rFonts w:hAnsi="宋体"/>
                <w:sz w:val="24"/>
                <w:szCs w:val="24"/>
              </w:rPr>
              <w:t>审查、审批，作为本项目管理提供依据。</w:t>
            </w:r>
          </w:p>
          <w:p>
            <w:pPr>
              <w:spacing w:line="460" w:lineRule="exact"/>
              <w:ind w:firstLine="482" w:firstLineChars="200"/>
              <w:textAlignment w:val="baseline"/>
              <w:rPr>
                <w:b/>
                <w:sz w:val="24"/>
              </w:rPr>
            </w:pPr>
            <w:r>
              <w:rPr>
                <w:rFonts w:hAnsi="宋体"/>
                <w:b/>
                <w:sz w:val="24"/>
                <w:szCs w:val="24"/>
              </w:rPr>
              <w:t>二、</w:t>
            </w:r>
            <w:r>
              <w:rPr>
                <w:rFonts w:hAnsi="宋体"/>
                <w:b/>
                <w:sz w:val="24"/>
              </w:rPr>
              <w:t>项目产业政策及选址分析</w:t>
            </w:r>
          </w:p>
          <w:p>
            <w:pPr>
              <w:spacing w:line="460" w:lineRule="exact"/>
              <w:ind w:firstLine="482" w:firstLineChars="200"/>
              <w:textAlignment w:val="baseline"/>
              <w:rPr>
                <w:b/>
                <w:sz w:val="24"/>
              </w:rPr>
            </w:pPr>
            <w:r>
              <w:rPr>
                <w:b/>
                <w:sz w:val="24"/>
              </w:rPr>
              <w:t>1</w:t>
            </w:r>
            <w:r>
              <w:rPr>
                <w:rFonts w:hAnsi="宋体"/>
                <w:b/>
                <w:sz w:val="24"/>
              </w:rPr>
              <w:t>、产业政策符合性分析</w:t>
            </w:r>
          </w:p>
          <w:p>
            <w:pPr>
              <w:spacing w:line="460" w:lineRule="exact"/>
              <w:ind w:firstLine="480" w:firstLineChars="200"/>
              <w:rPr>
                <w:sz w:val="24"/>
                <w:szCs w:val="24"/>
              </w:rPr>
            </w:pPr>
            <w:r>
              <w:rPr>
                <w:sz w:val="24"/>
              </w:rPr>
              <w:t>本项目</w:t>
            </w:r>
            <w:r>
              <w:rPr>
                <w:sz w:val="24"/>
                <w:szCs w:val="24"/>
              </w:rPr>
              <w:t>不属于《产业结构调整指导目录》</w:t>
            </w:r>
            <w:r>
              <w:rPr>
                <w:sz w:val="24"/>
              </w:rPr>
              <w:t>（2011年本，2013年修订）</w:t>
            </w:r>
            <w:r>
              <w:rPr>
                <w:sz w:val="24"/>
                <w:szCs w:val="24"/>
              </w:rPr>
              <w:t>中的限制和淘汰类别，不含该名录限制和淘汰类生产工艺和设备，不属于</w:t>
            </w:r>
            <w:r>
              <w:rPr>
                <w:sz w:val="24"/>
              </w:rPr>
              <w:t>《河北省人民政府办公厅 关于印发河北省新增限制和淘汰类产业目录（2015年版）的通知》（冀政办发〔2015〕7号）中限制和淘汰类项目，项目已取得大城县发展改革局出具的</w:t>
            </w:r>
            <w:r>
              <w:rPr>
                <w:rFonts w:hint="eastAsia"/>
                <w:sz w:val="24"/>
              </w:rPr>
              <w:t>符合产业政策的</w:t>
            </w:r>
            <w:r>
              <w:rPr>
                <w:sz w:val="24"/>
              </w:rPr>
              <w:t>证明。</w:t>
            </w:r>
            <w:r>
              <w:rPr>
                <w:sz w:val="24"/>
                <w:szCs w:val="24"/>
              </w:rPr>
              <w:t>因此，本项目符合国家</w:t>
            </w:r>
            <w:r>
              <w:rPr>
                <w:rFonts w:hint="eastAsia"/>
                <w:sz w:val="24"/>
                <w:szCs w:val="24"/>
              </w:rPr>
              <w:t>和地方</w:t>
            </w:r>
            <w:r>
              <w:rPr>
                <w:sz w:val="24"/>
                <w:szCs w:val="24"/>
              </w:rPr>
              <w:t>相关产业政策要求。</w:t>
            </w:r>
          </w:p>
          <w:p>
            <w:pPr>
              <w:spacing w:line="460" w:lineRule="exact"/>
              <w:ind w:firstLine="482" w:firstLineChars="200"/>
              <w:textAlignment w:val="baseline"/>
              <w:rPr>
                <w:b/>
                <w:sz w:val="24"/>
              </w:rPr>
            </w:pPr>
            <w:r>
              <w:rPr>
                <w:b/>
                <w:sz w:val="24"/>
              </w:rPr>
              <w:t>2</w:t>
            </w:r>
            <w:r>
              <w:rPr>
                <w:rFonts w:hAnsi="宋体"/>
                <w:b/>
                <w:sz w:val="24"/>
              </w:rPr>
              <w:t>、选址合理性分析</w:t>
            </w:r>
          </w:p>
          <w:p>
            <w:pPr>
              <w:spacing w:line="460" w:lineRule="exact"/>
              <w:ind w:firstLine="552" w:firstLineChars="230"/>
              <w:rPr>
                <w:rFonts w:hAnsi="宋体"/>
                <w:sz w:val="24"/>
                <w:szCs w:val="24"/>
              </w:rPr>
            </w:pPr>
            <w:r>
              <w:rPr>
                <w:rFonts w:hint="eastAsia"/>
                <w:sz w:val="24"/>
                <w:szCs w:val="24"/>
              </w:rPr>
              <w:t>本</w:t>
            </w:r>
            <w:r>
              <w:rPr>
                <w:sz w:val="24"/>
                <w:szCs w:val="24"/>
              </w:rPr>
              <w:t>项目选址</w:t>
            </w:r>
            <w:r>
              <w:rPr>
                <w:rFonts w:hint="eastAsia"/>
                <w:sz w:val="24"/>
                <w:szCs w:val="24"/>
              </w:rPr>
              <w:t>位于</w:t>
            </w:r>
            <w:r>
              <w:rPr>
                <w:sz w:val="24"/>
                <w:szCs w:val="24"/>
              </w:rPr>
              <w:t>大城县留各庄镇王张吉村南</w:t>
            </w:r>
            <w:r>
              <w:rPr>
                <w:rFonts w:hint="eastAsia"/>
                <w:sz w:val="24"/>
                <w:szCs w:val="24"/>
              </w:rPr>
              <w:t>，</w:t>
            </w:r>
            <w:r>
              <w:rPr>
                <w:sz w:val="24"/>
                <w:szCs w:val="24"/>
              </w:rPr>
              <w:t>厂址中心地理位置坐标为东经116°29'2</w:t>
            </w:r>
            <w:r>
              <w:rPr>
                <w:rFonts w:hint="eastAsia"/>
                <w:sz w:val="24"/>
                <w:szCs w:val="24"/>
              </w:rPr>
              <w:t>3</w:t>
            </w:r>
            <w:r>
              <w:rPr>
                <w:sz w:val="24"/>
                <w:szCs w:val="24"/>
              </w:rPr>
              <w:t>.</w:t>
            </w:r>
            <w:r>
              <w:rPr>
                <w:rFonts w:hint="eastAsia"/>
                <w:sz w:val="24"/>
                <w:szCs w:val="24"/>
              </w:rPr>
              <w:t>74</w:t>
            </w:r>
            <w:r>
              <w:rPr>
                <w:sz w:val="24"/>
                <w:szCs w:val="24"/>
              </w:rPr>
              <w:t>"，北纬 38°32'</w:t>
            </w:r>
            <w:r>
              <w:rPr>
                <w:rFonts w:hint="eastAsia"/>
                <w:sz w:val="24"/>
                <w:szCs w:val="24"/>
              </w:rPr>
              <w:t>36</w:t>
            </w:r>
            <w:r>
              <w:rPr>
                <w:sz w:val="24"/>
                <w:szCs w:val="24"/>
              </w:rPr>
              <w:t>.</w:t>
            </w:r>
            <w:r>
              <w:rPr>
                <w:rFonts w:hint="eastAsia"/>
                <w:sz w:val="24"/>
                <w:szCs w:val="24"/>
              </w:rPr>
              <w:t>80</w:t>
            </w:r>
            <w:r>
              <w:rPr>
                <w:sz w:val="24"/>
                <w:szCs w:val="24"/>
              </w:rPr>
              <w:t>"。项目东侧为留</w:t>
            </w:r>
            <w:r>
              <w:rPr>
                <w:rFonts w:hint="eastAsia"/>
                <w:sz w:val="24"/>
                <w:szCs w:val="24"/>
              </w:rPr>
              <w:t>束</w:t>
            </w:r>
            <w:r>
              <w:rPr>
                <w:sz w:val="24"/>
                <w:szCs w:val="24"/>
              </w:rPr>
              <w:t>路，南侧为</w:t>
            </w:r>
            <w:r>
              <w:rPr>
                <w:rFonts w:hint="eastAsia"/>
                <w:sz w:val="24"/>
                <w:szCs w:val="24"/>
              </w:rPr>
              <w:t>村道</w:t>
            </w:r>
            <w:r>
              <w:rPr>
                <w:sz w:val="24"/>
                <w:szCs w:val="24"/>
              </w:rPr>
              <w:t>，西侧为王张吉村村地，北侧为王张吉村村地。</w:t>
            </w:r>
            <w:r>
              <w:rPr>
                <w:rFonts w:hAnsi="宋体"/>
                <w:sz w:val="24"/>
                <w:szCs w:val="24"/>
              </w:rPr>
              <w:t>项目所占</w:t>
            </w:r>
            <w:r>
              <w:rPr>
                <w:rFonts w:hint="eastAsia" w:hAnsi="宋体"/>
                <w:sz w:val="24"/>
                <w:szCs w:val="24"/>
              </w:rPr>
              <w:t>土地性质</w:t>
            </w:r>
            <w:r>
              <w:rPr>
                <w:rFonts w:hAnsi="宋体"/>
                <w:sz w:val="24"/>
                <w:szCs w:val="24"/>
              </w:rPr>
              <w:t>为建设用地</w:t>
            </w:r>
            <w:r>
              <w:rPr>
                <w:rFonts w:hint="eastAsia" w:hAnsi="宋体"/>
                <w:sz w:val="24"/>
                <w:szCs w:val="24"/>
              </w:rPr>
              <w:t>，</w:t>
            </w:r>
            <w:r>
              <w:rPr>
                <w:rFonts w:hAnsi="宋体"/>
                <w:sz w:val="24"/>
                <w:szCs w:val="24"/>
              </w:rPr>
              <w:t>符合大城县</w:t>
            </w:r>
            <w:r>
              <w:rPr>
                <w:rFonts w:hint="eastAsia" w:hAnsi="宋体"/>
                <w:sz w:val="24"/>
                <w:szCs w:val="24"/>
              </w:rPr>
              <w:t>留各庄镇</w:t>
            </w:r>
            <w:r>
              <w:rPr>
                <w:rFonts w:hAnsi="宋体"/>
                <w:sz w:val="24"/>
                <w:szCs w:val="24"/>
              </w:rPr>
              <w:t>土地利用及总体规划（</w:t>
            </w:r>
            <w:r>
              <w:rPr>
                <w:rFonts w:hint="eastAsia"/>
                <w:sz w:val="24"/>
                <w:szCs w:val="24"/>
              </w:rPr>
              <w:t>土地、规划证明见附件2、3</w:t>
            </w:r>
            <w:r>
              <w:rPr>
                <w:rFonts w:hAnsi="宋体"/>
                <w:sz w:val="24"/>
                <w:szCs w:val="24"/>
              </w:rPr>
              <w:t>）。项目所在地交通发达，地理位置优越，周围无饮用水水源保护区、珍稀动、植物资源、重点文物、自然保护区、生态敏感区等环境敏感区域</w:t>
            </w:r>
            <w:r>
              <w:rPr>
                <w:sz w:val="24"/>
                <w:szCs w:val="24"/>
              </w:rPr>
              <w:t>。</w:t>
            </w:r>
            <w:r>
              <w:rPr>
                <w:rFonts w:hAnsi="宋体"/>
                <w:sz w:val="24"/>
                <w:szCs w:val="24"/>
              </w:rPr>
              <w:t>项目地理位置见附图</w:t>
            </w:r>
            <w:r>
              <w:rPr>
                <w:sz w:val="24"/>
                <w:szCs w:val="24"/>
              </w:rPr>
              <w:t>1</w:t>
            </w:r>
            <w:r>
              <w:rPr>
                <w:rFonts w:hAnsi="宋体"/>
                <w:sz w:val="24"/>
                <w:szCs w:val="24"/>
              </w:rPr>
              <w:t>，周围情况见附图</w:t>
            </w:r>
            <w:r>
              <w:rPr>
                <w:sz w:val="24"/>
                <w:szCs w:val="24"/>
              </w:rPr>
              <w:t>2</w:t>
            </w:r>
            <w:r>
              <w:rPr>
                <w:rFonts w:hAnsi="宋体"/>
                <w:sz w:val="24"/>
                <w:szCs w:val="24"/>
              </w:rPr>
              <w:t>。</w:t>
            </w:r>
          </w:p>
          <w:p>
            <w:pPr>
              <w:spacing w:line="460" w:lineRule="exact"/>
              <w:ind w:firstLine="482" w:firstLineChars="200"/>
              <w:rPr>
                <w:b/>
                <w:sz w:val="24"/>
                <w:szCs w:val="24"/>
              </w:rPr>
            </w:pPr>
            <w:r>
              <w:rPr>
                <w:rFonts w:hAnsi="宋体"/>
                <w:b/>
                <w:sz w:val="24"/>
                <w:szCs w:val="24"/>
              </w:rPr>
              <w:t>三</w:t>
            </w:r>
            <w:r>
              <w:rPr>
                <w:rFonts w:hint="eastAsia"/>
                <w:b/>
                <w:sz w:val="24"/>
                <w:szCs w:val="24"/>
              </w:rPr>
              <w:t>、</w:t>
            </w:r>
            <w:r>
              <w:rPr>
                <w:rFonts w:hint="eastAsia" w:hAnsi="宋体"/>
                <w:b/>
                <w:sz w:val="24"/>
                <w:szCs w:val="24"/>
              </w:rPr>
              <w:t>工程概况</w:t>
            </w:r>
          </w:p>
          <w:p>
            <w:pPr>
              <w:spacing w:line="460" w:lineRule="exact"/>
              <w:ind w:firstLine="482" w:firstLineChars="200"/>
              <w:rPr>
                <w:rFonts w:hAnsi="宋体"/>
                <w:b/>
                <w:sz w:val="24"/>
                <w:szCs w:val="24"/>
              </w:rPr>
            </w:pPr>
            <w:r>
              <w:rPr>
                <w:rFonts w:hint="eastAsia" w:hAnsi="宋体"/>
                <w:b/>
                <w:sz w:val="24"/>
                <w:szCs w:val="24"/>
              </w:rPr>
              <w:t>1、原有工程（改扩建前）概况</w:t>
            </w:r>
          </w:p>
          <w:p>
            <w:pPr>
              <w:spacing w:line="460" w:lineRule="exact"/>
              <w:ind w:firstLine="480" w:firstLineChars="200"/>
              <w:rPr>
                <w:rFonts w:hAnsi="宋体"/>
                <w:sz w:val="24"/>
                <w:szCs w:val="24"/>
              </w:rPr>
            </w:pPr>
            <w:r>
              <w:rPr>
                <w:rFonts w:hint="eastAsia" w:hAnsi="宋体"/>
                <w:sz w:val="24"/>
                <w:szCs w:val="24"/>
              </w:rPr>
              <w:t>（1）项目基本情况</w:t>
            </w:r>
          </w:p>
          <w:p>
            <w:pPr>
              <w:spacing w:line="460" w:lineRule="exact"/>
              <w:ind w:firstLine="480" w:firstLineChars="200"/>
              <w:rPr>
                <w:rFonts w:hAnsi="宋体"/>
                <w:sz w:val="24"/>
                <w:szCs w:val="24"/>
              </w:rPr>
            </w:pPr>
            <w:r>
              <w:rPr>
                <w:rFonts w:hAnsi="宋体"/>
                <w:sz w:val="24"/>
                <w:szCs w:val="24"/>
              </w:rPr>
              <w:t>项目名称：</w:t>
            </w:r>
            <w:r>
              <w:rPr>
                <w:sz w:val="24"/>
              </w:rPr>
              <w:t>年产硅酸盐制品1万立方米项目</w:t>
            </w:r>
          </w:p>
          <w:p>
            <w:pPr>
              <w:spacing w:line="460" w:lineRule="exact"/>
              <w:ind w:firstLine="480" w:firstLineChars="200"/>
              <w:rPr>
                <w:sz w:val="24"/>
                <w:szCs w:val="24"/>
              </w:rPr>
            </w:pPr>
            <w:r>
              <w:rPr>
                <w:rFonts w:hAnsi="宋体"/>
                <w:sz w:val="24"/>
                <w:szCs w:val="24"/>
              </w:rPr>
              <w:t>建设单位：大城县王张吉英吉保温材料</w:t>
            </w:r>
            <w:r>
              <w:rPr>
                <w:sz w:val="24"/>
                <w:szCs w:val="24"/>
              </w:rPr>
              <w:t>厂</w:t>
            </w:r>
          </w:p>
          <w:p>
            <w:pPr>
              <w:spacing w:line="460" w:lineRule="exact"/>
              <w:ind w:firstLine="480" w:firstLineChars="200"/>
              <w:rPr>
                <w:sz w:val="24"/>
                <w:szCs w:val="24"/>
              </w:rPr>
            </w:pPr>
            <w:r>
              <w:rPr>
                <w:rFonts w:hAnsi="宋体"/>
                <w:sz w:val="24"/>
                <w:szCs w:val="24"/>
              </w:rPr>
              <w:t>建设地点：</w:t>
            </w:r>
            <w:r>
              <w:rPr>
                <w:sz w:val="24"/>
                <w:szCs w:val="24"/>
              </w:rPr>
              <w:t>大城县留各庄镇王张吉村南</w:t>
            </w:r>
          </w:p>
          <w:p>
            <w:pPr>
              <w:spacing w:line="460" w:lineRule="exact"/>
              <w:ind w:firstLine="480" w:firstLineChars="200"/>
              <w:rPr>
                <w:sz w:val="24"/>
                <w:szCs w:val="24"/>
              </w:rPr>
            </w:pPr>
            <w:r>
              <w:rPr>
                <w:rFonts w:hAnsi="宋体"/>
                <w:sz w:val="24"/>
                <w:szCs w:val="24"/>
              </w:rPr>
              <w:t>项目投资：投资总额</w:t>
            </w:r>
            <w:r>
              <w:rPr>
                <w:rFonts w:hint="eastAsia"/>
                <w:sz w:val="24"/>
                <w:szCs w:val="24"/>
              </w:rPr>
              <w:t>80</w:t>
            </w:r>
            <w:r>
              <w:rPr>
                <w:rFonts w:hAnsi="宋体"/>
                <w:sz w:val="24"/>
                <w:szCs w:val="24"/>
              </w:rPr>
              <w:t>万元</w:t>
            </w:r>
            <w:r>
              <w:rPr>
                <w:rFonts w:hint="eastAsia" w:hAnsi="宋体"/>
                <w:sz w:val="24"/>
                <w:szCs w:val="24"/>
              </w:rPr>
              <w:t>，</w:t>
            </w:r>
            <w:r>
              <w:rPr>
                <w:rFonts w:hAnsi="宋体"/>
                <w:sz w:val="24"/>
                <w:szCs w:val="24"/>
              </w:rPr>
              <w:t>其中环保投资</w:t>
            </w:r>
            <w:r>
              <w:rPr>
                <w:rFonts w:hint="eastAsia"/>
                <w:sz w:val="24"/>
                <w:szCs w:val="24"/>
              </w:rPr>
              <w:t>4万元</w:t>
            </w:r>
            <w:r>
              <w:rPr>
                <w:rFonts w:hAnsi="宋体"/>
                <w:sz w:val="24"/>
                <w:szCs w:val="24"/>
              </w:rPr>
              <w:t>，占总投资的</w:t>
            </w:r>
            <w:r>
              <w:rPr>
                <w:rFonts w:hint="eastAsia"/>
                <w:sz w:val="24"/>
                <w:szCs w:val="24"/>
              </w:rPr>
              <w:t>5%</w:t>
            </w:r>
            <w:r>
              <w:rPr>
                <w:rFonts w:hAnsi="宋体"/>
                <w:sz w:val="24"/>
                <w:szCs w:val="24"/>
              </w:rPr>
              <w:t>。</w:t>
            </w:r>
          </w:p>
          <w:p>
            <w:pPr>
              <w:spacing w:line="460" w:lineRule="exact"/>
              <w:ind w:firstLine="480" w:firstLineChars="200"/>
              <w:rPr>
                <w:rFonts w:hAnsi="宋体"/>
                <w:b/>
                <w:sz w:val="24"/>
                <w:szCs w:val="24"/>
              </w:rPr>
            </w:pPr>
            <w:r>
              <w:rPr>
                <w:rFonts w:hint="eastAsia"/>
                <w:bCs/>
                <w:sz w:val="24"/>
              </w:rPr>
              <w:t>（2）</w:t>
            </w:r>
            <w:r>
              <w:rPr>
                <w:bCs/>
                <w:sz w:val="24"/>
              </w:rPr>
              <w:t>生产规模：</w:t>
            </w:r>
            <w:r>
              <w:rPr>
                <w:rStyle w:val="97"/>
                <w:color w:val="auto"/>
              </w:rPr>
              <w:t>年产硅酸盐制品1万立方米，其中普通复合硅酸盐制品5000立方米，憎水性复合硅酸盐制品5000立方米。</w:t>
            </w:r>
          </w:p>
          <w:p>
            <w:pPr>
              <w:spacing w:line="460" w:lineRule="exact"/>
              <w:ind w:firstLine="480" w:firstLineChars="200"/>
              <w:rPr>
                <w:sz w:val="24"/>
              </w:rPr>
            </w:pPr>
            <w:r>
              <w:rPr>
                <w:rFonts w:hint="eastAsia"/>
                <w:sz w:val="24"/>
              </w:rPr>
              <w:t>（3）</w:t>
            </w:r>
            <w:r>
              <w:rPr>
                <w:sz w:val="24"/>
              </w:rPr>
              <w:t>劳动定员及工作制度</w:t>
            </w:r>
            <w:r>
              <w:rPr>
                <w:rFonts w:hint="eastAsia"/>
                <w:sz w:val="24"/>
              </w:rPr>
              <w:t>：劳动</w:t>
            </w:r>
            <w:r>
              <w:rPr>
                <w:sz w:val="24"/>
              </w:rPr>
              <w:t>定员20人，年工作300天，单班8小时工作制。</w:t>
            </w:r>
          </w:p>
          <w:p>
            <w:pPr>
              <w:spacing w:line="460" w:lineRule="exact"/>
              <w:ind w:firstLine="480" w:firstLineChars="200"/>
              <w:rPr>
                <w:bCs/>
                <w:spacing w:val="8"/>
                <w:sz w:val="24"/>
              </w:rPr>
            </w:pPr>
            <w:r>
              <w:rPr>
                <w:rFonts w:hint="eastAsia" w:hAnsi="宋体"/>
                <w:sz w:val="24"/>
                <w:szCs w:val="24"/>
              </w:rPr>
              <w:t>（4）</w:t>
            </w:r>
            <w:r>
              <w:rPr>
                <w:bCs/>
                <w:spacing w:val="8"/>
                <w:sz w:val="24"/>
              </w:rPr>
              <w:t>主要生产设备</w:t>
            </w:r>
          </w:p>
          <w:p>
            <w:pPr>
              <w:pStyle w:val="22"/>
              <w:spacing w:after="0" w:line="460" w:lineRule="exact"/>
              <w:ind w:firstLine="480" w:firstLineChars="200"/>
              <w:rPr>
                <w:b/>
                <w:sz w:val="24"/>
              </w:rPr>
            </w:pPr>
            <w:r>
              <w:rPr>
                <w:sz w:val="24"/>
              </w:rPr>
              <w:t>主要生产设备详见表</w:t>
            </w:r>
            <w:r>
              <w:rPr>
                <w:rFonts w:hint="eastAsia"/>
                <w:sz w:val="24"/>
              </w:rPr>
              <w:t>1</w:t>
            </w:r>
            <w:r>
              <w:rPr>
                <w:sz w:val="24"/>
              </w:rPr>
              <w:t>。</w:t>
            </w:r>
          </w:p>
          <w:p>
            <w:pPr>
              <w:spacing w:line="460" w:lineRule="exact"/>
              <w:jc w:val="center"/>
              <w:rPr>
                <w:b/>
                <w:szCs w:val="21"/>
              </w:rPr>
            </w:pPr>
            <w:r>
              <w:rPr>
                <w:b/>
                <w:szCs w:val="21"/>
              </w:rPr>
              <w:t>表</w:t>
            </w:r>
            <w:r>
              <w:rPr>
                <w:rFonts w:hint="eastAsia"/>
                <w:b/>
                <w:szCs w:val="21"/>
              </w:rPr>
              <w:t>1</w:t>
            </w:r>
            <w:r>
              <w:rPr>
                <w:b/>
                <w:szCs w:val="21"/>
              </w:rPr>
              <w:t xml:space="preserve">   主要生产设备一览表</w:t>
            </w:r>
          </w:p>
          <w:tbl>
            <w:tblPr>
              <w:tblStyle w:val="26"/>
              <w:tblW w:w="843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2187"/>
              <w:gridCol w:w="1874"/>
              <w:gridCol w:w="146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2913" w:type="dxa"/>
                  <w:vAlign w:val="center"/>
                </w:tcPr>
                <w:p>
                  <w:pPr>
                    <w:spacing w:line="320" w:lineRule="exact"/>
                    <w:jc w:val="center"/>
                    <w:rPr>
                      <w:b/>
                      <w:bCs/>
                      <w:szCs w:val="21"/>
                    </w:rPr>
                  </w:pPr>
                  <w:r>
                    <w:rPr>
                      <w:b/>
                      <w:bCs/>
                      <w:szCs w:val="21"/>
                    </w:rPr>
                    <w:t>设备名称</w:t>
                  </w:r>
                </w:p>
              </w:tc>
              <w:tc>
                <w:tcPr>
                  <w:tcW w:w="2187" w:type="dxa"/>
                  <w:vAlign w:val="center"/>
                </w:tcPr>
                <w:p>
                  <w:pPr>
                    <w:spacing w:line="320" w:lineRule="exact"/>
                    <w:jc w:val="center"/>
                    <w:rPr>
                      <w:b/>
                      <w:bCs/>
                      <w:szCs w:val="21"/>
                    </w:rPr>
                  </w:pPr>
                  <w:r>
                    <w:rPr>
                      <w:b/>
                      <w:bCs/>
                      <w:szCs w:val="21"/>
                    </w:rPr>
                    <w:t>单位</w:t>
                  </w:r>
                </w:p>
              </w:tc>
              <w:tc>
                <w:tcPr>
                  <w:tcW w:w="1874" w:type="dxa"/>
                  <w:vAlign w:val="center"/>
                </w:tcPr>
                <w:p>
                  <w:pPr>
                    <w:spacing w:line="320" w:lineRule="exact"/>
                    <w:jc w:val="center"/>
                    <w:rPr>
                      <w:b/>
                      <w:bCs/>
                      <w:szCs w:val="21"/>
                    </w:rPr>
                  </w:pPr>
                  <w:r>
                    <w:rPr>
                      <w:b/>
                      <w:bCs/>
                      <w:szCs w:val="21"/>
                    </w:rPr>
                    <w:t>数量</w:t>
                  </w:r>
                </w:p>
              </w:tc>
              <w:tc>
                <w:tcPr>
                  <w:tcW w:w="1465" w:type="dxa"/>
                  <w:vAlign w:val="center"/>
                </w:tcPr>
                <w:p>
                  <w:pPr>
                    <w:spacing w:line="320" w:lineRule="exact"/>
                    <w:jc w:val="center"/>
                    <w:rPr>
                      <w:b/>
                      <w:bCs/>
                      <w:szCs w:val="21"/>
                    </w:rPr>
                  </w:pPr>
                  <w:r>
                    <w:rPr>
                      <w:b/>
                      <w:bCs/>
                      <w:szCs w:val="21"/>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2913" w:type="dxa"/>
                  <w:vAlign w:val="center"/>
                </w:tcPr>
                <w:p>
                  <w:pPr>
                    <w:spacing w:line="320" w:lineRule="exact"/>
                    <w:jc w:val="center"/>
                    <w:rPr>
                      <w:szCs w:val="21"/>
                    </w:rPr>
                  </w:pPr>
                  <w:r>
                    <w:rPr>
                      <w:szCs w:val="21"/>
                    </w:rPr>
                    <w:t>搅拌池</w:t>
                  </w:r>
                </w:p>
              </w:tc>
              <w:tc>
                <w:tcPr>
                  <w:tcW w:w="2187" w:type="dxa"/>
                  <w:vAlign w:val="center"/>
                </w:tcPr>
                <w:p>
                  <w:pPr>
                    <w:spacing w:line="320" w:lineRule="exact"/>
                    <w:jc w:val="center"/>
                    <w:rPr>
                      <w:szCs w:val="21"/>
                    </w:rPr>
                  </w:pPr>
                  <w:r>
                    <w:rPr>
                      <w:szCs w:val="21"/>
                    </w:rPr>
                    <w:t>个</w:t>
                  </w:r>
                </w:p>
              </w:tc>
              <w:tc>
                <w:tcPr>
                  <w:tcW w:w="1874" w:type="dxa"/>
                  <w:vAlign w:val="center"/>
                </w:tcPr>
                <w:p>
                  <w:pPr>
                    <w:spacing w:line="320" w:lineRule="exact"/>
                    <w:jc w:val="center"/>
                    <w:rPr>
                      <w:szCs w:val="21"/>
                    </w:rPr>
                  </w:pPr>
                  <w:r>
                    <w:rPr>
                      <w:szCs w:val="21"/>
                    </w:rPr>
                    <w:t>7</w:t>
                  </w:r>
                </w:p>
              </w:tc>
              <w:tc>
                <w:tcPr>
                  <w:tcW w:w="1465" w:type="dxa"/>
                  <w:vAlign w:val="center"/>
                </w:tcPr>
                <w:p>
                  <w:pPr>
                    <w:spacing w:line="320" w:lineRule="exact"/>
                    <w:jc w:val="center"/>
                    <w:rPr>
                      <w:szCs w:val="21"/>
                    </w:rPr>
                  </w:pPr>
                  <w:r>
                    <w:rPr>
                      <w:szCs w:val="21"/>
                    </w:rPr>
                    <w:t>单个1.5m</w:t>
                  </w:r>
                  <w:r>
                    <w:rPr>
                      <w:szCs w:val="21"/>
                      <w:vertAlign w:val="superscript"/>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2913" w:type="dxa"/>
                  <w:vAlign w:val="center"/>
                </w:tcPr>
                <w:p>
                  <w:pPr>
                    <w:spacing w:line="320" w:lineRule="exact"/>
                    <w:jc w:val="center"/>
                    <w:rPr>
                      <w:szCs w:val="21"/>
                    </w:rPr>
                  </w:pPr>
                  <w:r>
                    <w:rPr>
                      <w:szCs w:val="21"/>
                    </w:rPr>
                    <w:t>燃烧机</w:t>
                  </w:r>
                </w:p>
              </w:tc>
              <w:tc>
                <w:tcPr>
                  <w:tcW w:w="2187" w:type="dxa"/>
                  <w:vAlign w:val="center"/>
                </w:tcPr>
                <w:p>
                  <w:pPr>
                    <w:spacing w:line="320" w:lineRule="exact"/>
                    <w:jc w:val="center"/>
                    <w:rPr>
                      <w:szCs w:val="21"/>
                    </w:rPr>
                  </w:pPr>
                  <w:r>
                    <w:rPr>
                      <w:szCs w:val="21"/>
                    </w:rPr>
                    <w:t>台</w:t>
                  </w:r>
                </w:p>
              </w:tc>
              <w:tc>
                <w:tcPr>
                  <w:tcW w:w="1874" w:type="dxa"/>
                  <w:vAlign w:val="center"/>
                </w:tcPr>
                <w:p>
                  <w:pPr>
                    <w:spacing w:line="320" w:lineRule="exact"/>
                    <w:jc w:val="center"/>
                    <w:rPr>
                      <w:szCs w:val="21"/>
                    </w:rPr>
                  </w:pPr>
                  <w:r>
                    <w:rPr>
                      <w:szCs w:val="21"/>
                    </w:rPr>
                    <w:t>3</w:t>
                  </w:r>
                </w:p>
              </w:tc>
              <w:tc>
                <w:tcPr>
                  <w:tcW w:w="1465" w:type="dxa"/>
                  <w:vAlign w:val="center"/>
                </w:tcPr>
                <w:p>
                  <w:pPr>
                    <w:spacing w:line="320" w:lineRule="exact"/>
                    <w:jc w:val="center"/>
                    <w:rPr>
                      <w:szCs w:val="21"/>
                    </w:rPr>
                  </w:pPr>
                  <w:r>
                    <w:rPr>
                      <w:szCs w:val="21"/>
                    </w:rPr>
                    <w:t>130KW/台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2913" w:type="dxa"/>
                  <w:vAlign w:val="center"/>
                </w:tcPr>
                <w:p>
                  <w:pPr>
                    <w:spacing w:line="320" w:lineRule="exact"/>
                    <w:jc w:val="center"/>
                    <w:rPr>
                      <w:szCs w:val="21"/>
                    </w:rPr>
                  </w:pPr>
                  <w:r>
                    <w:rPr>
                      <w:szCs w:val="21"/>
                    </w:rPr>
                    <w:t>烘干窑</w:t>
                  </w:r>
                </w:p>
              </w:tc>
              <w:tc>
                <w:tcPr>
                  <w:tcW w:w="2187" w:type="dxa"/>
                  <w:vAlign w:val="center"/>
                </w:tcPr>
                <w:p>
                  <w:pPr>
                    <w:spacing w:line="320" w:lineRule="exact"/>
                    <w:jc w:val="center"/>
                    <w:rPr>
                      <w:szCs w:val="21"/>
                    </w:rPr>
                  </w:pPr>
                  <w:r>
                    <w:rPr>
                      <w:szCs w:val="21"/>
                    </w:rPr>
                    <w:t>座</w:t>
                  </w:r>
                </w:p>
              </w:tc>
              <w:tc>
                <w:tcPr>
                  <w:tcW w:w="1874" w:type="dxa"/>
                  <w:vAlign w:val="center"/>
                </w:tcPr>
                <w:p>
                  <w:pPr>
                    <w:spacing w:line="320" w:lineRule="exact"/>
                    <w:jc w:val="center"/>
                    <w:rPr>
                      <w:szCs w:val="21"/>
                    </w:rPr>
                  </w:pPr>
                  <w:r>
                    <w:rPr>
                      <w:szCs w:val="21"/>
                    </w:rPr>
                    <w:t>2</w:t>
                  </w:r>
                </w:p>
              </w:tc>
              <w:tc>
                <w:tcPr>
                  <w:tcW w:w="1465" w:type="dxa"/>
                  <w:vAlign w:val="center"/>
                </w:tcPr>
                <w:p>
                  <w:pPr>
                    <w:spacing w:line="320" w:lineRule="exact"/>
                    <w:jc w:val="center"/>
                    <w:rPr>
                      <w:szCs w:val="21"/>
                    </w:rPr>
                  </w:pPr>
                  <w:r>
                    <w:rPr>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2913" w:type="dxa"/>
                  <w:vAlign w:val="center"/>
                </w:tcPr>
                <w:p>
                  <w:pPr>
                    <w:spacing w:line="320" w:lineRule="exact"/>
                    <w:jc w:val="center"/>
                    <w:rPr>
                      <w:szCs w:val="21"/>
                    </w:rPr>
                  </w:pPr>
                  <w:r>
                    <w:rPr>
                      <w:szCs w:val="21"/>
                    </w:rPr>
                    <w:t>引风机</w:t>
                  </w:r>
                </w:p>
              </w:tc>
              <w:tc>
                <w:tcPr>
                  <w:tcW w:w="2187" w:type="dxa"/>
                  <w:vAlign w:val="center"/>
                </w:tcPr>
                <w:p>
                  <w:pPr>
                    <w:spacing w:line="320" w:lineRule="exact"/>
                    <w:jc w:val="center"/>
                    <w:rPr>
                      <w:szCs w:val="21"/>
                    </w:rPr>
                  </w:pPr>
                  <w:r>
                    <w:rPr>
                      <w:szCs w:val="21"/>
                    </w:rPr>
                    <w:t>台</w:t>
                  </w:r>
                </w:p>
              </w:tc>
              <w:tc>
                <w:tcPr>
                  <w:tcW w:w="1874" w:type="dxa"/>
                  <w:vAlign w:val="center"/>
                </w:tcPr>
                <w:p>
                  <w:pPr>
                    <w:spacing w:line="320" w:lineRule="exact"/>
                    <w:jc w:val="center"/>
                    <w:rPr>
                      <w:szCs w:val="21"/>
                    </w:rPr>
                  </w:pPr>
                  <w:r>
                    <w:rPr>
                      <w:szCs w:val="21"/>
                    </w:rPr>
                    <w:t>3</w:t>
                  </w:r>
                </w:p>
              </w:tc>
              <w:tc>
                <w:tcPr>
                  <w:tcW w:w="1465" w:type="dxa"/>
                  <w:vAlign w:val="center"/>
                </w:tcPr>
                <w:p>
                  <w:pPr>
                    <w:spacing w:line="320" w:lineRule="exact"/>
                    <w:jc w:val="center"/>
                    <w:rPr>
                      <w:szCs w:val="21"/>
                    </w:rPr>
                  </w:pPr>
                  <w:r>
                    <w:rPr>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2913" w:type="dxa"/>
                  <w:vAlign w:val="center"/>
                </w:tcPr>
                <w:p>
                  <w:pPr>
                    <w:spacing w:line="320" w:lineRule="exact"/>
                    <w:jc w:val="center"/>
                    <w:rPr>
                      <w:szCs w:val="21"/>
                    </w:rPr>
                  </w:pPr>
                  <w:r>
                    <w:rPr>
                      <w:szCs w:val="21"/>
                    </w:rPr>
                    <w:t>模架</w:t>
                  </w:r>
                </w:p>
              </w:tc>
              <w:tc>
                <w:tcPr>
                  <w:tcW w:w="2187" w:type="dxa"/>
                  <w:vAlign w:val="center"/>
                </w:tcPr>
                <w:p>
                  <w:pPr>
                    <w:spacing w:line="320" w:lineRule="exact"/>
                    <w:jc w:val="center"/>
                    <w:rPr>
                      <w:szCs w:val="21"/>
                    </w:rPr>
                  </w:pPr>
                  <w:r>
                    <w:rPr>
                      <w:szCs w:val="21"/>
                    </w:rPr>
                    <w:t>套</w:t>
                  </w:r>
                </w:p>
              </w:tc>
              <w:tc>
                <w:tcPr>
                  <w:tcW w:w="1874" w:type="dxa"/>
                  <w:vAlign w:val="center"/>
                </w:tcPr>
                <w:p>
                  <w:pPr>
                    <w:spacing w:line="320" w:lineRule="exact"/>
                    <w:jc w:val="center"/>
                    <w:rPr>
                      <w:szCs w:val="21"/>
                    </w:rPr>
                  </w:pPr>
                  <w:r>
                    <w:rPr>
                      <w:szCs w:val="21"/>
                    </w:rPr>
                    <w:t>120</w:t>
                  </w:r>
                </w:p>
              </w:tc>
              <w:tc>
                <w:tcPr>
                  <w:tcW w:w="1465" w:type="dxa"/>
                  <w:vAlign w:val="center"/>
                </w:tcPr>
                <w:p>
                  <w:pPr>
                    <w:spacing w:line="320" w:lineRule="exact"/>
                    <w:jc w:val="center"/>
                    <w:rPr>
                      <w:szCs w:val="21"/>
                    </w:rPr>
                  </w:pPr>
                  <w:r>
                    <w:rPr>
                      <w:szCs w:val="21"/>
                    </w:rPr>
                    <w:t>/</w:t>
                  </w:r>
                </w:p>
              </w:tc>
            </w:tr>
          </w:tbl>
          <w:p>
            <w:pPr>
              <w:spacing w:line="460" w:lineRule="exact"/>
              <w:ind w:firstLine="512" w:firstLineChars="200"/>
              <w:rPr>
                <w:bCs/>
                <w:spacing w:val="8"/>
                <w:sz w:val="24"/>
              </w:rPr>
            </w:pPr>
            <w:r>
              <w:rPr>
                <w:bCs/>
                <w:spacing w:val="8"/>
                <w:sz w:val="24"/>
              </w:rPr>
              <w:t>（</w:t>
            </w:r>
            <w:r>
              <w:rPr>
                <w:rFonts w:hint="eastAsia"/>
                <w:bCs/>
                <w:spacing w:val="8"/>
                <w:sz w:val="24"/>
              </w:rPr>
              <w:t>5</w:t>
            </w:r>
            <w:r>
              <w:rPr>
                <w:bCs/>
                <w:spacing w:val="8"/>
                <w:sz w:val="24"/>
              </w:rPr>
              <w:t>）原辅材料</w:t>
            </w:r>
          </w:p>
          <w:p>
            <w:pPr>
              <w:spacing w:line="460" w:lineRule="exact"/>
              <w:ind w:firstLine="512" w:firstLineChars="200"/>
              <w:rPr>
                <w:bCs/>
                <w:spacing w:val="8"/>
                <w:sz w:val="24"/>
              </w:rPr>
            </w:pPr>
            <w:r>
              <w:rPr>
                <w:bCs/>
                <w:spacing w:val="8"/>
                <w:sz w:val="24"/>
              </w:rPr>
              <w:t>原辅材料详见表</w:t>
            </w:r>
            <w:r>
              <w:rPr>
                <w:rFonts w:hint="eastAsia"/>
                <w:bCs/>
                <w:spacing w:val="8"/>
                <w:sz w:val="24"/>
              </w:rPr>
              <w:t>2</w:t>
            </w:r>
            <w:r>
              <w:rPr>
                <w:bCs/>
                <w:spacing w:val="8"/>
                <w:sz w:val="24"/>
              </w:rPr>
              <w:t>。</w:t>
            </w:r>
          </w:p>
          <w:p>
            <w:pPr>
              <w:snapToGrid w:val="0"/>
              <w:spacing w:line="460" w:lineRule="exact"/>
              <w:jc w:val="center"/>
              <w:rPr>
                <w:b/>
                <w:szCs w:val="21"/>
              </w:rPr>
            </w:pPr>
            <w:r>
              <w:rPr>
                <w:b/>
                <w:szCs w:val="21"/>
              </w:rPr>
              <w:t>表</w:t>
            </w:r>
            <w:r>
              <w:rPr>
                <w:rFonts w:hint="eastAsia"/>
                <w:b/>
                <w:szCs w:val="21"/>
              </w:rPr>
              <w:t>2</w:t>
            </w:r>
            <w:r>
              <w:rPr>
                <w:b/>
                <w:szCs w:val="21"/>
              </w:rPr>
              <w:t xml:space="preserve">    主要原辅材料情况一览表</w:t>
            </w:r>
          </w:p>
          <w:tbl>
            <w:tblPr>
              <w:tblStyle w:val="26"/>
              <w:tblW w:w="848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2649"/>
              <w:gridCol w:w="2121"/>
              <w:gridCol w:w="212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239" w:hRule="atLeast"/>
                <w:jc w:val="center"/>
              </w:trPr>
              <w:tc>
                <w:tcPr>
                  <w:tcW w:w="1595" w:type="dxa"/>
                  <w:vAlign w:val="center"/>
                </w:tcPr>
                <w:p>
                  <w:pPr>
                    <w:spacing w:line="320" w:lineRule="exact"/>
                    <w:jc w:val="center"/>
                    <w:rPr>
                      <w:b/>
                      <w:szCs w:val="21"/>
                    </w:rPr>
                  </w:pPr>
                  <w:r>
                    <w:rPr>
                      <w:b/>
                      <w:szCs w:val="21"/>
                    </w:rPr>
                    <w:t>序号</w:t>
                  </w:r>
                </w:p>
              </w:tc>
              <w:tc>
                <w:tcPr>
                  <w:tcW w:w="2649" w:type="dxa"/>
                  <w:vAlign w:val="center"/>
                </w:tcPr>
                <w:p>
                  <w:pPr>
                    <w:pStyle w:val="84"/>
                    <w:adjustRightInd/>
                    <w:snapToGrid/>
                    <w:spacing w:line="320" w:lineRule="exact"/>
                    <w:rPr>
                      <w:b/>
                      <w:sz w:val="21"/>
                      <w:szCs w:val="21"/>
                    </w:rPr>
                  </w:pPr>
                  <w:r>
                    <w:rPr>
                      <w:b/>
                      <w:sz w:val="21"/>
                      <w:szCs w:val="21"/>
                    </w:rPr>
                    <w:t>名称</w:t>
                  </w:r>
                </w:p>
              </w:tc>
              <w:tc>
                <w:tcPr>
                  <w:tcW w:w="2121" w:type="dxa"/>
                  <w:vAlign w:val="center"/>
                </w:tcPr>
                <w:p>
                  <w:pPr>
                    <w:spacing w:line="320" w:lineRule="exact"/>
                    <w:jc w:val="center"/>
                    <w:rPr>
                      <w:b/>
                      <w:szCs w:val="21"/>
                    </w:rPr>
                  </w:pPr>
                  <w:r>
                    <w:rPr>
                      <w:b/>
                      <w:szCs w:val="21"/>
                    </w:rPr>
                    <w:t>单位</w:t>
                  </w:r>
                </w:p>
              </w:tc>
              <w:tc>
                <w:tcPr>
                  <w:tcW w:w="2121" w:type="dxa"/>
                  <w:vAlign w:val="center"/>
                </w:tcPr>
                <w:p>
                  <w:pPr>
                    <w:spacing w:line="320" w:lineRule="exact"/>
                    <w:jc w:val="center"/>
                    <w:rPr>
                      <w:b/>
                      <w:szCs w:val="21"/>
                    </w:rPr>
                  </w:pPr>
                  <w:r>
                    <w:rPr>
                      <w:b/>
                      <w:szCs w:val="21"/>
                    </w:rPr>
                    <w:t>年耗量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 w:hRule="atLeast"/>
                <w:jc w:val="center"/>
              </w:trPr>
              <w:tc>
                <w:tcPr>
                  <w:tcW w:w="1595" w:type="dxa"/>
                  <w:vAlign w:val="center"/>
                </w:tcPr>
                <w:p>
                  <w:pPr>
                    <w:spacing w:line="320" w:lineRule="exact"/>
                    <w:jc w:val="center"/>
                    <w:rPr>
                      <w:szCs w:val="21"/>
                    </w:rPr>
                  </w:pPr>
                  <w:r>
                    <w:rPr>
                      <w:szCs w:val="21"/>
                    </w:rPr>
                    <w:t>1</w:t>
                  </w:r>
                </w:p>
              </w:tc>
              <w:tc>
                <w:tcPr>
                  <w:tcW w:w="2649" w:type="dxa"/>
                  <w:vAlign w:val="center"/>
                </w:tcPr>
                <w:p>
                  <w:pPr>
                    <w:spacing w:line="320" w:lineRule="exact"/>
                    <w:jc w:val="center"/>
                    <w:rPr>
                      <w:szCs w:val="21"/>
                    </w:rPr>
                  </w:pPr>
                  <w:r>
                    <w:rPr>
                      <w:szCs w:val="21"/>
                    </w:rPr>
                    <w:t>海泡石</w:t>
                  </w:r>
                </w:p>
              </w:tc>
              <w:tc>
                <w:tcPr>
                  <w:tcW w:w="2121" w:type="dxa"/>
                  <w:vAlign w:val="center"/>
                </w:tcPr>
                <w:p>
                  <w:pPr>
                    <w:spacing w:line="320" w:lineRule="exact"/>
                    <w:jc w:val="center"/>
                    <w:rPr>
                      <w:szCs w:val="21"/>
                    </w:rPr>
                  </w:pPr>
                  <w:r>
                    <w:rPr>
                      <w:szCs w:val="21"/>
                    </w:rPr>
                    <w:t>t/a</w:t>
                  </w:r>
                </w:p>
              </w:tc>
              <w:tc>
                <w:tcPr>
                  <w:tcW w:w="2121" w:type="dxa"/>
                  <w:vAlign w:val="center"/>
                </w:tcPr>
                <w:p>
                  <w:pPr>
                    <w:spacing w:line="320" w:lineRule="exact"/>
                    <w:jc w:val="center"/>
                    <w:rPr>
                      <w:szCs w:val="21"/>
                    </w:rPr>
                  </w:pPr>
                  <w:r>
                    <w:rPr>
                      <w:szCs w:val="21"/>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 w:hRule="atLeast"/>
                <w:jc w:val="center"/>
              </w:trPr>
              <w:tc>
                <w:tcPr>
                  <w:tcW w:w="1595" w:type="dxa"/>
                  <w:vAlign w:val="center"/>
                </w:tcPr>
                <w:p>
                  <w:pPr>
                    <w:spacing w:line="320" w:lineRule="exact"/>
                    <w:jc w:val="center"/>
                    <w:rPr>
                      <w:szCs w:val="21"/>
                    </w:rPr>
                  </w:pPr>
                  <w:r>
                    <w:rPr>
                      <w:szCs w:val="21"/>
                    </w:rPr>
                    <w:t>2</w:t>
                  </w:r>
                </w:p>
              </w:tc>
              <w:tc>
                <w:tcPr>
                  <w:tcW w:w="2649" w:type="dxa"/>
                  <w:vAlign w:val="center"/>
                </w:tcPr>
                <w:p>
                  <w:pPr>
                    <w:spacing w:line="320" w:lineRule="exact"/>
                    <w:jc w:val="center"/>
                    <w:rPr>
                      <w:szCs w:val="21"/>
                    </w:rPr>
                  </w:pPr>
                  <w:r>
                    <w:rPr>
                      <w:szCs w:val="21"/>
                    </w:rPr>
                    <w:t>矿棉</w:t>
                  </w:r>
                </w:p>
              </w:tc>
              <w:tc>
                <w:tcPr>
                  <w:tcW w:w="2121" w:type="dxa"/>
                </w:tcPr>
                <w:p>
                  <w:pPr>
                    <w:spacing w:line="320" w:lineRule="exact"/>
                    <w:jc w:val="center"/>
                  </w:pPr>
                  <w:r>
                    <w:rPr>
                      <w:szCs w:val="21"/>
                    </w:rPr>
                    <w:t>t/a</w:t>
                  </w:r>
                </w:p>
              </w:tc>
              <w:tc>
                <w:tcPr>
                  <w:tcW w:w="2121" w:type="dxa"/>
                  <w:vAlign w:val="center"/>
                </w:tcPr>
                <w:p>
                  <w:pPr>
                    <w:spacing w:line="320" w:lineRule="exact"/>
                    <w:jc w:val="center"/>
                    <w:rPr>
                      <w:szCs w:val="21"/>
                    </w:rPr>
                  </w:pPr>
                  <w:r>
                    <w:rPr>
                      <w:szCs w:val="21"/>
                    </w:rPr>
                    <w:t>300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 w:hRule="atLeast"/>
                <w:jc w:val="center"/>
              </w:trPr>
              <w:tc>
                <w:tcPr>
                  <w:tcW w:w="1595" w:type="dxa"/>
                  <w:vAlign w:val="center"/>
                </w:tcPr>
                <w:p>
                  <w:pPr>
                    <w:spacing w:line="320" w:lineRule="exact"/>
                    <w:jc w:val="center"/>
                    <w:rPr>
                      <w:szCs w:val="21"/>
                    </w:rPr>
                  </w:pPr>
                  <w:r>
                    <w:rPr>
                      <w:szCs w:val="21"/>
                    </w:rPr>
                    <w:t>3</w:t>
                  </w:r>
                </w:p>
              </w:tc>
              <w:tc>
                <w:tcPr>
                  <w:tcW w:w="2649" w:type="dxa"/>
                  <w:vAlign w:val="center"/>
                </w:tcPr>
                <w:p>
                  <w:pPr>
                    <w:spacing w:line="320" w:lineRule="exact"/>
                    <w:jc w:val="center"/>
                    <w:rPr>
                      <w:szCs w:val="21"/>
                    </w:rPr>
                  </w:pPr>
                  <w:r>
                    <w:rPr>
                      <w:szCs w:val="21"/>
                    </w:rPr>
                    <w:t>添加剂</w:t>
                  </w:r>
                </w:p>
              </w:tc>
              <w:tc>
                <w:tcPr>
                  <w:tcW w:w="2121" w:type="dxa"/>
                </w:tcPr>
                <w:p>
                  <w:pPr>
                    <w:spacing w:line="320" w:lineRule="exact"/>
                    <w:jc w:val="center"/>
                  </w:pPr>
                  <w:r>
                    <w:rPr>
                      <w:szCs w:val="21"/>
                    </w:rPr>
                    <w:t>t/a</w:t>
                  </w:r>
                </w:p>
              </w:tc>
              <w:tc>
                <w:tcPr>
                  <w:tcW w:w="2121" w:type="dxa"/>
                  <w:vAlign w:val="center"/>
                </w:tcPr>
                <w:p>
                  <w:pPr>
                    <w:spacing w:line="320" w:lineRule="exact"/>
                    <w:jc w:val="center"/>
                    <w:rPr>
                      <w:szCs w:val="21"/>
                    </w:rPr>
                  </w:pPr>
                  <w:r>
                    <w:rPr>
                      <w:szCs w:val="21"/>
                    </w:rPr>
                    <w:t>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59" w:hRule="atLeast"/>
                <w:jc w:val="center"/>
              </w:trPr>
              <w:tc>
                <w:tcPr>
                  <w:tcW w:w="1595" w:type="dxa"/>
                  <w:vAlign w:val="center"/>
                </w:tcPr>
                <w:p>
                  <w:pPr>
                    <w:spacing w:line="320" w:lineRule="exact"/>
                    <w:jc w:val="center"/>
                    <w:rPr>
                      <w:szCs w:val="21"/>
                    </w:rPr>
                  </w:pPr>
                  <w:r>
                    <w:rPr>
                      <w:szCs w:val="21"/>
                    </w:rPr>
                    <w:t>4</w:t>
                  </w:r>
                </w:p>
              </w:tc>
              <w:tc>
                <w:tcPr>
                  <w:tcW w:w="2649" w:type="dxa"/>
                  <w:vAlign w:val="center"/>
                </w:tcPr>
                <w:p>
                  <w:pPr>
                    <w:spacing w:line="320" w:lineRule="exact"/>
                    <w:jc w:val="center"/>
                    <w:rPr>
                      <w:szCs w:val="21"/>
                    </w:rPr>
                  </w:pPr>
                  <w:r>
                    <w:rPr>
                      <w:szCs w:val="21"/>
                    </w:rPr>
                    <w:t>矿石粉</w:t>
                  </w:r>
                </w:p>
              </w:tc>
              <w:tc>
                <w:tcPr>
                  <w:tcW w:w="2121" w:type="dxa"/>
                  <w:vAlign w:val="center"/>
                </w:tcPr>
                <w:p>
                  <w:pPr>
                    <w:spacing w:line="320" w:lineRule="exact"/>
                    <w:jc w:val="center"/>
                    <w:rPr>
                      <w:szCs w:val="21"/>
                    </w:rPr>
                  </w:pPr>
                  <w:r>
                    <w:rPr>
                      <w:szCs w:val="21"/>
                    </w:rPr>
                    <w:t>t/a</w:t>
                  </w:r>
                </w:p>
              </w:tc>
              <w:tc>
                <w:tcPr>
                  <w:tcW w:w="2121" w:type="dxa"/>
                  <w:vAlign w:val="center"/>
                </w:tcPr>
                <w:p>
                  <w:pPr>
                    <w:spacing w:line="320" w:lineRule="exact"/>
                    <w:jc w:val="center"/>
                    <w:rPr>
                      <w:szCs w:val="21"/>
                    </w:rPr>
                  </w:pPr>
                  <w:r>
                    <w:rPr>
                      <w:szCs w:val="21"/>
                    </w:rPr>
                    <w:t>30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59" w:hRule="atLeast"/>
                <w:jc w:val="center"/>
              </w:trPr>
              <w:tc>
                <w:tcPr>
                  <w:tcW w:w="1595" w:type="dxa"/>
                  <w:vAlign w:val="center"/>
                </w:tcPr>
                <w:p>
                  <w:pPr>
                    <w:spacing w:line="320" w:lineRule="exact"/>
                    <w:jc w:val="center"/>
                    <w:rPr>
                      <w:szCs w:val="21"/>
                    </w:rPr>
                  </w:pPr>
                  <w:r>
                    <w:rPr>
                      <w:szCs w:val="21"/>
                    </w:rPr>
                    <w:t>5</w:t>
                  </w:r>
                </w:p>
              </w:tc>
              <w:tc>
                <w:tcPr>
                  <w:tcW w:w="2649" w:type="dxa"/>
                  <w:vAlign w:val="center"/>
                </w:tcPr>
                <w:p>
                  <w:pPr>
                    <w:spacing w:line="320" w:lineRule="exact"/>
                    <w:jc w:val="center"/>
                    <w:rPr>
                      <w:szCs w:val="21"/>
                    </w:rPr>
                  </w:pPr>
                  <w:r>
                    <w:rPr>
                      <w:szCs w:val="21"/>
                    </w:rPr>
                    <w:t>白乳胶</w:t>
                  </w:r>
                </w:p>
              </w:tc>
              <w:tc>
                <w:tcPr>
                  <w:tcW w:w="2121" w:type="dxa"/>
                  <w:vAlign w:val="center"/>
                </w:tcPr>
                <w:p>
                  <w:pPr>
                    <w:spacing w:line="320" w:lineRule="exact"/>
                    <w:jc w:val="center"/>
                    <w:rPr>
                      <w:szCs w:val="21"/>
                    </w:rPr>
                  </w:pPr>
                  <w:r>
                    <w:rPr>
                      <w:szCs w:val="21"/>
                    </w:rPr>
                    <w:t>t/a</w:t>
                  </w:r>
                </w:p>
              </w:tc>
              <w:tc>
                <w:tcPr>
                  <w:tcW w:w="2121" w:type="dxa"/>
                  <w:vAlign w:val="center"/>
                </w:tcPr>
                <w:p>
                  <w:pPr>
                    <w:spacing w:line="320" w:lineRule="exact"/>
                    <w:jc w:val="center"/>
                    <w:rPr>
                      <w:szCs w:val="21"/>
                    </w:rPr>
                  </w:pPr>
                  <w:r>
                    <w:rPr>
                      <w:szCs w:val="21"/>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59" w:hRule="atLeast"/>
                <w:jc w:val="center"/>
              </w:trPr>
              <w:tc>
                <w:tcPr>
                  <w:tcW w:w="1595" w:type="dxa"/>
                  <w:vAlign w:val="center"/>
                </w:tcPr>
                <w:p>
                  <w:pPr>
                    <w:spacing w:line="320" w:lineRule="exact"/>
                    <w:jc w:val="center"/>
                    <w:rPr>
                      <w:szCs w:val="21"/>
                    </w:rPr>
                  </w:pPr>
                  <w:r>
                    <w:rPr>
                      <w:szCs w:val="21"/>
                    </w:rPr>
                    <w:t>6</w:t>
                  </w:r>
                </w:p>
              </w:tc>
              <w:tc>
                <w:tcPr>
                  <w:tcW w:w="2649" w:type="dxa"/>
                  <w:vAlign w:val="center"/>
                </w:tcPr>
                <w:p>
                  <w:pPr>
                    <w:spacing w:line="320" w:lineRule="exact"/>
                    <w:jc w:val="center"/>
                    <w:rPr>
                      <w:szCs w:val="21"/>
                    </w:rPr>
                  </w:pPr>
                  <w:r>
                    <w:rPr>
                      <w:szCs w:val="21"/>
                    </w:rPr>
                    <w:t>疏水剂</w:t>
                  </w:r>
                </w:p>
              </w:tc>
              <w:tc>
                <w:tcPr>
                  <w:tcW w:w="2121" w:type="dxa"/>
                  <w:vAlign w:val="center"/>
                </w:tcPr>
                <w:p>
                  <w:pPr>
                    <w:spacing w:line="320" w:lineRule="exact"/>
                    <w:jc w:val="center"/>
                    <w:rPr>
                      <w:szCs w:val="21"/>
                    </w:rPr>
                  </w:pPr>
                  <w:r>
                    <w:rPr>
                      <w:szCs w:val="21"/>
                    </w:rPr>
                    <w:t>t/a</w:t>
                  </w:r>
                </w:p>
              </w:tc>
              <w:tc>
                <w:tcPr>
                  <w:tcW w:w="2121" w:type="dxa"/>
                  <w:vAlign w:val="center"/>
                </w:tcPr>
                <w:p>
                  <w:pPr>
                    <w:spacing w:line="320" w:lineRule="exact"/>
                    <w:jc w:val="center"/>
                    <w:rPr>
                      <w:szCs w:val="21"/>
                    </w:rPr>
                  </w:pPr>
                  <w:r>
                    <w:rPr>
                      <w:szCs w:val="21"/>
                    </w:rPr>
                    <w:t>30</w:t>
                  </w:r>
                </w:p>
              </w:tc>
            </w:tr>
          </w:tbl>
          <w:p>
            <w:pPr>
              <w:spacing w:line="460" w:lineRule="exact"/>
              <w:ind w:firstLine="480" w:firstLineChars="200"/>
              <w:rPr>
                <w:rFonts w:hAnsi="宋体"/>
                <w:sz w:val="24"/>
                <w:szCs w:val="24"/>
              </w:rPr>
            </w:pPr>
            <w:r>
              <w:rPr>
                <w:rFonts w:hint="eastAsia" w:hAnsi="宋体"/>
                <w:sz w:val="24"/>
                <w:szCs w:val="24"/>
              </w:rPr>
              <w:t>（6）公用工程</w:t>
            </w:r>
          </w:p>
          <w:p>
            <w:pPr>
              <w:snapToGrid w:val="0"/>
              <w:spacing w:line="480" w:lineRule="exact"/>
              <w:ind w:left="105" w:leftChars="50" w:right="105" w:rightChars="50" w:firstLine="480" w:firstLineChars="200"/>
              <w:rPr>
                <w:sz w:val="24"/>
              </w:rPr>
            </w:pPr>
            <w:r>
              <w:rPr>
                <w:rFonts w:hint="eastAsia" w:hAnsi="宋体"/>
                <w:sz w:val="24"/>
                <w:szCs w:val="24"/>
              </w:rPr>
              <w:t>①给排水：项目</w:t>
            </w:r>
            <w:r>
              <w:rPr>
                <w:sz w:val="24"/>
              </w:rPr>
              <w:t>由</w:t>
            </w:r>
            <w:r>
              <w:rPr>
                <w:bCs/>
                <w:sz w:val="24"/>
              </w:rPr>
              <w:t>当地供水管网</w:t>
            </w:r>
            <w:r>
              <w:rPr>
                <w:sz w:val="24"/>
              </w:rPr>
              <w:t>供给</w:t>
            </w:r>
            <w:r>
              <w:rPr>
                <w:rFonts w:hint="eastAsia"/>
                <w:sz w:val="24"/>
              </w:rPr>
              <w:t>，</w:t>
            </w:r>
            <w:r>
              <w:rPr>
                <w:rFonts w:hAnsi="宋体"/>
                <w:sz w:val="24"/>
              </w:rPr>
              <w:t>用水包括搅拌用水及职工生活用水</w:t>
            </w:r>
            <w:r>
              <w:rPr>
                <w:rFonts w:hint="eastAsia"/>
                <w:sz w:val="24"/>
              </w:rPr>
              <w:t>。</w:t>
            </w:r>
            <w:r>
              <w:rPr>
                <w:sz w:val="24"/>
              </w:rPr>
              <w:t>搅拌用水循环使用，最终进入产品和蒸发损耗</w:t>
            </w:r>
            <w:r>
              <w:rPr>
                <w:rFonts w:hint="eastAsia"/>
                <w:sz w:val="24"/>
              </w:rPr>
              <w:t>。</w:t>
            </w:r>
            <w:r>
              <w:rPr>
                <w:sz w:val="24"/>
              </w:rPr>
              <w:t>厂区内不设食堂、浴室，厕所为防渗旱厕，所产生污水主要为职工盥洗废水，产生量较小，且水质比较单一，全部用于</w:t>
            </w:r>
            <w:r>
              <w:rPr>
                <w:rFonts w:hint="eastAsia"/>
                <w:sz w:val="24"/>
              </w:rPr>
              <w:t>厂区</w:t>
            </w:r>
            <w:r>
              <w:rPr>
                <w:sz w:val="24"/>
              </w:rPr>
              <w:t>泼洒抑尘，不外排。</w:t>
            </w:r>
          </w:p>
          <w:p>
            <w:pPr>
              <w:topLinePunct/>
              <w:spacing w:line="480" w:lineRule="exact"/>
              <w:ind w:firstLine="480"/>
              <w:rPr>
                <w:sz w:val="24"/>
              </w:rPr>
            </w:pPr>
            <w:r>
              <w:rPr>
                <w:rFonts w:hint="eastAsia" w:hAnsi="宋体"/>
                <w:sz w:val="24"/>
                <w:szCs w:val="24"/>
              </w:rPr>
              <w:t>②</w:t>
            </w:r>
            <w:r>
              <w:rPr>
                <w:sz w:val="24"/>
              </w:rPr>
              <w:t>供电</w:t>
            </w:r>
            <w:r>
              <w:rPr>
                <w:rFonts w:hint="eastAsia"/>
                <w:sz w:val="24"/>
              </w:rPr>
              <w:t>：</w:t>
            </w:r>
            <w:r>
              <w:rPr>
                <w:sz w:val="24"/>
              </w:rPr>
              <w:t>项目厂区安装256KVA变压器1台，能满足项目生产生活用电需求。</w:t>
            </w:r>
          </w:p>
          <w:p>
            <w:pPr>
              <w:topLinePunct/>
              <w:spacing w:line="480" w:lineRule="exact"/>
              <w:ind w:firstLine="480"/>
              <w:rPr>
                <w:sz w:val="24"/>
              </w:rPr>
            </w:pPr>
            <w:r>
              <w:rPr>
                <w:rFonts w:hint="eastAsia" w:hAnsi="宋体"/>
                <w:sz w:val="24"/>
                <w:szCs w:val="24"/>
              </w:rPr>
              <w:t>③</w:t>
            </w:r>
            <w:r>
              <w:rPr>
                <w:sz w:val="24"/>
              </w:rPr>
              <w:t>供暖、供热</w:t>
            </w:r>
            <w:r>
              <w:rPr>
                <w:rFonts w:hint="eastAsia"/>
                <w:sz w:val="24"/>
              </w:rPr>
              <w:t>：</w:t>
            </w:r>
            <w:r>
              <w:rPr>
                <w:sz w:val="24"/>
              </w:rPr>
              <w:t>生产用热由燃气热风炉供给，热风炉年用气量40万m³。冬季办公室利用空调采暖</w:t>
            </w:r>
            <w:r>
              <w:rPr>
                <w:rFonts w:hint="eastAsia"/>
                <w:sz w:val="24"/>
              </w:rPr>
              <w:t>。</w:t>
            </w:r>
          </w:p>
          <w:p>
            <w:pPr>
              <w:spacing w:line="480" w:lineRule="exact"/>
              <w:ind w:firstLine="480" w:firstLineChars="200"/>
              <w:rPr>
                <w:sz w:val="24"/>
              </w:rPr>
            </w:pPr>
            <w:r>
              <w:rPr>
                <w:rFonts w:hint="eastAsia"/>
                <w:sz w:val="24"/>
              </w:rPr>
              <w:t>（7）生产工艺</w:t>
            </w:r>
          </w:p>
          <w:p>
            <w:pPr>
              <w:spacing w:line="480" w:lineRule="exact"/>
              <w:ind w:firstLine="512" w:firstLineChars="200"/>
              <w:rPr>
                <w:bCs/>
                <w:spacing w:val="8"/>
                <w:sz w:val="24"/>
              </w:rPr>
            </w:pPr>
            <w:r>
              <w:rPr>
                <w:bCs/>
                <w:spacing w:val="8"/>
                <w:sz w:val="24"/>
              </w:rPr>
              <w:t>生产工艺流程及排污节点图见图</w:t>
            </w:r>
            <w:r>
              <w:rPr>
                <w:rFonts w:hint="eastAsia"/>
                <w:bCs/>
                <w:spacing w:val="8"/>
                <w:sz w:val="24"/>
              </w:rPr>
              <w:t>1。</w:t>
            </w:r>
          </w:p>
          <w:p>
            <w:pPr>
              <w:spacing w:line="480" w:lineRule="exact"/>
              <w:ind w:firstLine="480" w:firstLineChars="200"/>
              <w:rPr>
                <w:sz w:val="24"/>
              </w:rPr>
            </w:pPr>
            <w:r>
              <w:rPr>
                <w:sz w:val="24"/>
              </w:rPr>
              <w:drawing>
                <wp:anchor distT="0" distB="0" distL="114300" distR="114300" simplePos="0" relativeHeight="251727872" behindDoc="0" locked="0" layoutInCell="1" allowOverlap="1">
                  <wp:simplePos x="0" y="0"/>
                  <wp:positionH relativeFrom="column">
                    <wp:posOffset>-17145</wp:posOffset>
                  </wp:positionH>
                  <wp:positionV relativeFrom="paragraph">
                    <wp:posOffset>20320</wp:posOffset>
                  </wp:positionV>
                  <wp:extent cx="5457190" cy="2047240"/>
                  <wp:effectExtent l="19050" t="0" r="0" b="0"/>
                  <wp:wrapNone/>
                  <wp:docPr id="2" name="图片 2" descr="C:\Users\Administrator\Desktop\搜狗截图18年08月13日213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搜狗截图18年08月13日2135_1.jpg"/>
                          <pic:cNvPicPr>
                            <a:picLocks noChangeAspect="1" noChangeArrowheads="1"/>
                          </pic:cNvPicPr>
                        </pic:nvPicPr>
                        <pic:blipFill>
                          <a:blip r:embed="rId8"/>
                          <a:srcRect/>
                          <a:stretch>
                            <a:fillRect/>
                          </a:stretch>
                        </pic:blipFill>
                        <pic:spPr>
                          <a:xfrm>
                            <a:off x="0" y="0"/>
                            <a:ext cx="5457411" cy="2047461"/>
                          </a:xfrm>
                          <a:prstGeom prst="rect">
                            <a:avLst/>
                          </a:prstGeom>
                          <a:noFill/>
                          <a:ln w="9525">
                            <a:noFill/>
                            <a:miter lim="800000"/>
                            <a:headEnd/>
                            <a:tailEnd/>
                          </a:ln>
                        </pic:spPr>
                      </pic:pic>
                    </a:graphicData>
                  </a:graphic>
                </wp:anchor>
              </w:drawing>
            </w:r>
          </w:p>
          <w:p>
            <w:pPr>
              <w:spacing w:line="480" w:lineRule="exact"/>
              <w:ind w:firstLine="480" w:firstLineChars="200"/>
              <w:rPr>
                <w:sz w:val="24"/>
              </w:rPr>
            </w:pPr>
          </w:p>
          <w:p>
            <w:pPr>
              <w:spacing w:line="480" w:lineRule="exact"/>
              <w:ind w:firstLine="480" w:firstLineChars="200"/>
              <w:rPr>
                <w:sz w:val="24"/>
              </w:rPr>
            </w:pPr>
          </w:p>
          <w:p>
            <w:pPr>
              <w:spacing w:line="480" w:lineRule="exact"/>
              <w:ind w:firstLine="480" w:firstLineChars="200"/>
              <w:rPr>
                <w:sz w:val="24"/>
              </w:rPr>
            </w:pPr>
          </w:p>
          <w:p>
            <w:pPr>
              <w:spacing w:line="480" w:lineRule="exact"/>
              <w:ind w:firstLine="480" w:firstLineChars="200"/>
              <w:rPr>
                <w:sz w:val="24"/>
              </w:rPr>
            </w:pPr>
          </w:p>
          <w:p>
            <w:pPr>
              <w:spacing w:line="480" w:lineRule="exact"/>
              <w:rPr>
                <w:sz w:val="24"/>
              </w:rPr>
            </w:pPr>
          </w:p>
          <w:p>
            <w:pPr>
              <w:spacing w:line="460" w:lineRule="exact"/>
              <w:ind w:firstLine="482" w:firstLineChars="200"/>
              <w:rPr>
                <w:rFonts w:hAnsi="宋体"/>
                <w:b/>
                <w:sz w:val="24"/>
                <w:szCs w:val="24"/>
              </w:rPr>
            </w:pPr>
          </w:p>
          <w:p>
            <w:pPr>
              <w:spacing w:line="460" w:lineRule="exact"/>
              <w:ind w:firstLine="482" w:firstLineChars="200"/>
              <w:rPr>
                <w:rFonts w:hAnsi="宋体"/>
                <w:b/>
                <w:sz w:val="24"/>
                <w:szCs w:val="24"/>
              </w:rPr>
            </w:pPr>
            <w:r>
              <w:rPr>
                <w:rFonts w:hAnsi="宋体"/>
                <w:b/>
                <w:sz w:val="24"/>
                <w:szCs w:val="24"/>
              </w:rPr>
              <mc:AlternateContent>
                <mc:Choice Requires="wps">
                  <w:drawing>
                    <wp:anchor distT="0" distB="0" distL="114300" distR="114300" simplePos="0" relativeHeight="251728896" behindDoc="0" locked="0" layoutInCell="1" allowOverlap="1">
                      <wp:simplePos x="0" y="0"/>
                      <wp:positionH relativeFrom="column">
                        <wp:posOffset>1176020</wp:posOffset>
                      </wp:positionH>
                      <wp:positionV relativeFrom="paragraph">
                        <wp:posOffset>6350</wp:posOffset>
                      </wp:positionV>
                      <wp:extent cx="3160395" cy="297815"/>
                      <wp:effectExtent l="0" t="0" r="0" b="0"/>
                      <wp:wrapNone/>
                      <wp:docPr id="76" name="矩形 1107"/>
                      <wp:cNvGraphicFramePr/>
                      <a:graphic xmlns:a="http://schemas.openxmlformats.org/drawingml/2006/main">
                        <a:graphicData uri="http://schemas.microsoft.com/office/word/2010/wordprocessingShape">
                          <wps:wsp>
                            <wps:cNvSpPr/>
                            <wps:spPr>
                              <a:xfrm>
                                <a:off x="0" y="0"/>
                                <a:ext cx="3160395" cy="297815"/>
                              </a:xfrm>
                              <a:prstGeom prst="rect">
                                <a:avLst/>
                              </a:prstGeom>
                              <a:noFill/>
                              <a:ln>
                                <a:noFill/>
                              </a:ln>
                            </wps:spPr>
                            <wps:txbx>
                              <w:txbxContent>
                                <w:p>
                                  <w:pPr>
                                    <w:rPr>
                                      <w:b/>
                                      <w:sz w:val="24"/>
                                      <w:szCs w:val="24"/>
                                    </w:rPr>
                                  </w:pPr>
                                  <w:r>
                                    <w:rPr>
                                      <w:rFonts w:hint="eastAsia"/>
                                      <w:b/>
                                      <w:sz w:val="24"/>
                                      <w:szCs w:val="24"/>
                                    </w:rPr>
                                    <w:t>图1 现有工程生产工艺及排污流程节点图</w:t>
                                  </w:r>
                                </w:p>
                              </w:txbxContent>
                            </wps:txbx>
                            <wps:bodyPr upright="1"/>
                          </wps:wsp>
                        </a:graphicData>
                      </a:graphic>
                    </wp:anchor>
                  </w:drawing>
                </mc:Choice>
                <mc:Fallback>
                  <w:pict>
                    <v:rect id="矩形 1107" o:spid="_x0000_s1026" o:spt="1" style="position:absolute;left:0pt;margin-left:92.6pt;margin-top:0.5pt;height:23.45pt;width:248.85pt;z-index:251728896;mso-width-relative:page;mso-height-relative:page;" filled="f" stroked="f" coordsize="21600,21600" o:gfxdata="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8fj7w2QAAAAgBAAAP&#10;AAAAAAAAAAEAIAAAACIAAABkcnMvZG93bnJldi54bWxQSwECFAAUAAAACACHTuJAKUbO7qUBAABF&#10;AwAADgAAAAAAAAABACAAAAAoAQAAZHJzL2Uyb0RvYy54bWxQSwUGAAAAAAYABgBZAQAAPwUAAAAA&#10;">
                      <v:fill on="f" focussize="0,0"/>
                      <v:stroke on="f"/>
                      <v:imagedata o:title=""/>
                      <o:lock v:ext="edit" aspectratio="f"/>
                      <v:textbox>
                        <w:txbxContent>
                          <w:p>
                            <w:pPr>
                              <w:rPr>
                                <w:b/>
                                <w:sz w:val="24"/>
                                <w:szCs w:val="24"/>
                              </w:rPr>
                            </w:pPr>
                            <w:r>
                              <w:rPr>
                                <w:rFonts w:hint="eastAsia"/>
                                <w:b/>
                                <w:sz w:val="24"/>
                                <w:szCs w:val="24"/>
                              </w:rPr>
                              <w:t>图1 现有工程生产工艺及排污流程节点图</w:t>
                            </w:r>
                          </w:p>
                        </w:txbxContent>
                      </v:textbox>
                    </v:rect>
                  </w:pict>
                </mc:Fallback>
              </mc:AlternateContent>
            </w:r>
          </w:p>
          <w:p>
            <w:pPr>
              <w:spacing w:line="460" w:lineRule="exact"/>
              <w:ind w:firstLine="480" w:firstLineChars="200"/>
              <w:rPr>
                <w:bCs/>
                <w:kern w:val="0"/>
                <w:sz w:val="24"/>
                <w:szCs w:val="24"/>
              </w:rPr>
            </w:pPr>
            <w:r>
              <w:rPr>
                <w:rFonts w:hint="eastAsia"/>
                <w:bCs/>
                <w:kern w:val="0"/>
                <w:sz w:val="24"/>
                <w:szCs w:val="24"/>
              </w:rPr>
              <w:t>（8）产污节点及</w:t>
            </w:r>
            <w:r>
              <w:rPr>
                <w:bCs/>
                <w:kern w:val="0"/>
                <w:sz w:val="24"/>
                <w:szCs w:val="24"/>
              </w:rPr>
              <w:t>环保设施</w:t>
            </w:r>
          </w:p>
          <w:p>
            <w:pPr>
              <w:spacing w:line="460" w:lineRule="exact"/>
              <w:ind w:firstLine="480" w:firstLineChars="200"/>
              <w:rPr>
                <w:bCs/>
                <w:kern w:val="0"/>
                <w:sz w:val="24"/>
                <w:szCs w:val="24"/>
              </w:rPr>
            </w:pPr>
            <w:r>
              <w:rPr>
                <w:rFonts w:hint="eastAsia"/>
                <w:bCs/>
                <w:kern w:val="0"/>
                <w:sz w:val="24"/>
                <w:szCs w:val="24"/>
              </w:rPr>
              <w:t>产污节点及</w:t>
            </w:r>
            <w:r>
              <w:rPr>
                <w:bCs/>
                <w:kern w:val="0"/>
                <w:sz w:val="24"/>
                <w:szCs w:val="24"/>
              </w:rPr>
              <w:t>环保设施表</w:t>
            </w:r>
            <w:r>
              <w:rPr>
                <w:rFonts w:hint="eastAsia"/>
                <w:bCs/>
                <w:kern w:val="0"/>
                <w:sz w:val="24"/>
                <w:szCs w:val="24"/>
              </w:rPr>
              <w:t>3</w:t>
            </w:r>
            <w:r>
              <w:rPr>
                <w:bCs/>
                <w:kern w:val="0"/>
                <w:sz w:val="24"/>
                <w:szCs w:val="24"/>
              </w:rPr>
              <w:t>。</w:t>
            </w:r>
          </w:p>
          <w:p>
            <w:pPr>
              <w:spacing w:line="460" w:lineRule="exact"/>
              <w:jc w:val="center"/>
              <w:rPr>
                <w:b/>
                <w:bCs/>
                <w:kern w:val="0"/>
                <w:sz w:val="24"/>
                <w:szCs w:val="24"/>
              </w:rPr>
            </w:pPr>
            <w:r>
              <w:rPr>
                <w:b/>
                <w:bCs/>
                <w:kern w:val="0"/>
                <w:sz w:val="24"/>
                <w:szCs w:val="24"/>
              </w:rPr>
              <w:t>表</w:t>
            </w:r>
            <w:r>
              <w:rPr>
                <w:rFonts w:hint="eastAsia"/>
                <w:b/>
                <w:bCs/>
                <w:kern w:val="0"/>
                <w:sz w:val="24"/>
                <w:szCs w:val="24"/>
              </w:rPr>
              <w:t>3产污节点及</w:t>
            </w:r>
            <w:r>
              <w:rPr>
                <w:b/>
                <w:bCs/>
                <w:kern w:val="0"/>
                <w:sz w:val="24"/>
                <w:szCs w:val="24"/>
              </w:rPr>
              <w:t>环保措施一览表</w:t>
            </w:r>
          </w:p>
          <w:tbl>
            <w:tblPr>
              <w:tblStyle w:val="26"/>
              <w:tblW w:w="8401"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030"/>
              <w:gridCol w:w="2042"/>
              <w:gridCol w:w="1839"/>
              <w:gridCol w:w="349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1030" w:type="dxa"/>
                  <w:vAlign w:val="center"/>
                </w:tcPr>
                <w:p>
                  <w:pPr>
                    <w:spacing w:line="320" w:lineRule="exact"/>
                    <w:jc w:val="center"/>
                    <w:rPr>
                      <w:b/>
                      <w:szCs w:val="21"/>
                    </w:rPr>
                  </w:pPr>
                  <w:r>
                    <w:rPr>
                      <w:rFonts w:hint="eastAsia"/>
                      <w:b/>
                      <w:szCs w:val="21"/>
                    </w:rPr>
                    <w:t>污染类别</w:t>
                  </w:r>
                </w:p>
              </w:tc>
              <w:tc>
                <w:tcPr>
                  <w:tcW w:w="2042" w:type="dxa"/>
                  <w:vAlign w:val="center"/>
                </w:tcPr>
                <w:p>
                  <w:pPr>
                    <w:spacing w:line="320" w:lineRule="exact"/>
                    <w:jc w:val="center"/>
                    <w:rPr>
                      <w:b/>
                      <w:szCs w:val="21"/>
                    </w:rPr>
                  </w:pPr>
                  <w:r>
                    <w:rPr>
                      <w:b/>
                      <w:szCs w:val="21"/>
                    </w:rPr>
                    <w:t>污染工序</w:t>
                  </w:r>
                </w:p>
              </w:tc>
              <w:tc>
                <w:tcPr>
                  <w:tcW w:w="1839" w:type="dxa"/>
                  <w:vAlign w:val="center"/>
                </w:tcPr>
                <w:p>
                  <w:pPr>
                    <w:spacing w:line="320" w:lineRule="exact"/>
                    <w:jc w:val="center"/>
                    <w:rPr>
                      <w:b/>
                      <w:szCs w:val="21"/>
                    </w:rPr>
                  </w:pPr>
                  <w:r>
                    <w:rPr>
                      <w:b/>
                      <w:szCs w:val="21"/>
                    </w:rPr>
                    <w:t>污染物</w:t>
                  </w:r>
                </w:p>
              </w:tc>
              <w:tc>
                <w:tcPr>
                  <w:tcW w:w="3490" w:type="dxa"/>
                  <w:vAlign w:val="center"/>
                </w:tcPr>
                <w:p>
                  <w:pPr>
                    <w:spacing w:line="320" w:lineRule="exact"/>
                    <w:jc w:val="center"/>
                    <w:rPr>
                      <w:b/>
                      <w:szCs w:val="21"/>
                    </w:rPr>
                  </w:pPr>
                  <w:r>
                    <w:rPr>
                      <w:rFonts w:hint="eastAsia"/>
                      <w:b/>
                      <w:szCs w:val="21"/>
                    </w:rPr>
                    <w:t>环保措施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1030" w:type="dxa"/>
                  <w:vMerge w:val="restart"/>
                  <w:vAlign w:val="center"/>
                </w:tcPr>
                <w:p>
                  <w:pPr>
                    <w:spacing w:line="320" w:lineRule="exact"/>
                    <w:jc w:val="center"/>
                    <w:rPr>
                      <w:rFonts w:hAnsi="宋体"/>
                      <w:szCs w:val="21"/>
                    </w:rPr>
                  </w:pPr>
                  <w:r>
                    <w:rPr>
                      <w:rFonts w:hint="eastAsia" w:hAnsi="宋体"/>
                      <w:szCs w:val="21"/>
                    </w:rPr>
                    <w:t>废气</w:t>
                  </w:r>
                </w:p>
              </w:tc>
              <w:tc>
                <w:tcPr>
                  <w:tcW w:w="2042" w:type="dxa"/>
                  <w:vAlign w:val="center"/>
                </w:tcPr>
                <w:p>
                  <w:pPr>
                    <w:spacing w:line="320" w:lineRule="exact"/>
                    <w:jc w:val="center"/>
                    <w:rPr>
                      <w:szCs w:val="21"/>
                    </w:rPr>
                  </w:pPr>
                  <w:r>
                    <w:rPr>
                      <w:rFonts w:hint="eastAsia" w:ascii="宋体" w:hAnsi="宋体"/>
                      <w:szCs w:val="21"/>
                    </w:rPr>
                    <w:t>烘干炉窑燃气废气</w:t>
                  </w:r>
                </w:p>
              </w:tc>
              <w:tc>
                <w:tcPr>
                  <w:tcW w:w="1839" w:type="dxa"/>
                  <w:vAlign w:val="center"/>
                </w:tcPr>
                <w:p>
                  <w:pPr>
                    <w:spacing w:line="320" w:lineRule="exact"/>
                    <w:jc w:val="center"/>
                    <w:rPr>
                      <w:szCs w:val="21"/>
                    </w:rPr>
                  </w:pPr>
                  <w:r>
                    <w:rPr>
                      <w:rFonts w:hint="eastAsia"/>
                      <w:szCs w:val="21"/>
                    </w:rPr>
                    <w:t>烟尘、SO</w:t>
                  </w:r>
                  <w:r>
                    <w:rPr>
                      <w:rFonts w:hint="eastAsia"/>
                      <w:szCs w:val="21"/>
                      <w:vertAlign w:val="subscript"/>
                    </w:rPr>
                    <w:t>2</w:t>
                  </w:r>
                  <w:r>
                    <w:rPr>
                      <w:rFonts w:hint="eastAsia"/>
                      <w:szCs w:val="21"/>
                    </w:rPr>
                    <w:t>、NO</w:t>
                  </w:r>
                  <w:r>
                    <w:rPr>
                      <w:rFonts w:hint="eastAsia"/>
                      <w:szCs w:val="21"/>
                      <w:vertAlign w:val="subscript"/>
                    </w:rPr>
                    <w:t>X</w:t>
                  </w:r>
                </w:p>
              </w:tc>
              <w:tc>
                <w:tcPr>
                  <w:tcW w:w="3490" w:type="dxa"/>
                  <w:vAlign w:val="center"/>
                </w:tcPr>
                <w:p>
                  <w:pPr>
                    <w:spacing w:line="320" w:lineRule="exact"/>
                    <w:jc w:val="center"/>
                    <w:rPr>
                      <w:szCs w:val="21"/>
                    </w:rPr>
                  </w:pPr>
                  <w:r>
                    <w:rPr>
                      <w:rFonts w:hint="eastAsia"/>
                      <w:szCs w:val="21"/>
                    </w:rPr>
                    <w:t>燃料为天然气+15m排气筒</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jc w:val="center"/>
              </w:trPr>
              <w:tc>
                <w:tcPr>
                  <w:tcW w:w="1030" w:type="dxa"/>
                  <w:vMerge w:val="continue"/>
                  <w:vAlign w:val="center"/>
                </w:tcPr>
                <w:p>
                  <w:pPr>
                    <w:spacing w:line="320" w:lineRule="exact"/>
                    <w:jc w:val="center"/>
                    <w:rPr>
                      <w:rFonts w:hAnsi="宋体"/>
                      <w:szCs w:val="21"/>
                    </w:rPr>
                  </w:pPr>
                </w:p>
              </w:tc>
              <w:tc>
                <w:tcPr>
                  <w:tcW w:w="2042" w:type="dxa"/>
                  <w:vAlign w:val="center"/>
                </w:tcPr>
                <w:p>
                  <w:pPr>
                    <w:spacing w:line="320" w:lineRule="exact"/>
                    <w:jc w:val="center"/>
                    <w:rPr>
                      <w:rFonts w:ascii="宋体" w:hAnsi="宋体"/>
                      <w:szCs w:val="21"/>
                    </w:rPr>
                  </w:pPr>
                  <w:r>
                    <w:rPr>
                      <w:rFonts w:hint="eastAsia" w:ascii="宋体" w:hAnsi="宋体"/>
                      <w:szCs w:val="21"/>
                    </w:rPr>
                    <w:t>烘干工序有机废气</w:t>
                  </w:r>
                </w:p>
              </w:tc>
              <w:tc>
                <w:tcPr>
                  <w:tcW w:w="1839" w:type="dxa"/>
                  <w:vAlign w:val="center"/>
                </w:tcPr>
                <w:p>
                  <w:pPr>
                    <w:spacing w:line="320" w:lineRule="exact"/>
                    <w:jc w:val="center"/>
                    <w:rPr>
                      <w:szCs w:val="21"/>
                    </w:rPr>
                  </w:pPr>
                  <w:r>
                    <w:rPr>
                      <w:rFonts w:hint="eastAsia"/>
                      <w:szCs w:val="21"/>
                    </w:rPr>
                    <w:t>非甲烷总烃</w:t>
                  </w:r>
                </w:p>
              </w:tc>
              <w:tc>
                <w:tcPr>
                  <w:tcW w:w="3490" w:type="dxa"/>
                  <w:vAlign w:val="center"/>
                </w:tcPr>
                <w:p>
                  <w:pPr>
                    <w:spacing w:line="320" w:lineRule="exact"/>
                    <w:jc w:val="center"/>
                    <w:rPr>
                      <w:szCs w:val="21"/>
                    </w:rPr>
                  </w:pPr>
                  <w:r>
                    <w:rPr>
                      <w:rFonts w:hint="eastAsia"/>
                      <w:szCs w:val="21"/>
                    </w:rPr>
                    <w:t>加强通排风，无组织排放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jc w:val="center"/>
              </w:trPr>
              <w:tc>
                <w:tcPr>
                  <w:tcW w:w="1030" w:type="dxa"/>
                  <w:vMerge w:val="continue"/>
                  <w:vAlign w:val="center"/>
                </w:tcPr>
                <w:p>
                  <w:pPr>
                    <w:spacing w:line="320" w:lineRule="exact"/>
                    <w:jc w:val="center"/>
                    <w:rPr>
                      <w:rFonts w:hAnsi="宋体"/>
                      <w:szCs w:val="21"/>
                    </w:rPr>
                  </w:pPr>
                </w:p>
              </w:tc>
              <w:tc>
                <w:tcPr>
                  <w:tcW w:w="2042" w:type="dxa"/>
                  <w:vAlign w:val="center"/>
                </w:tcPr>
                <w:p>
                  <w:pPr>
                    <w:spacing w:line="320" w:lineRule="exact"/>
                    <w:jc w:val="center"/>
                    <w:rPr>
                      <w:rFonts w:ascii="宋体" w:hAnsi="宋体"/>
                      <w:szCs w:val="21"/>
                    </w:rPr>
                  </w:pPr>
                  <w:r>
                    <w:rPr>
                      <w:rFonts w:hint="eastAsia" w:ascii="宋体" w:hAnsi="宋体"/>
                      <w:szCs w:val="21"/>
                    </w:rPr>
                    <w:t>搅拌工序粉尘</w:t>
                  </w:r>
                </w:p>
              </w:tc>
              <w:tc>
                <w:tcPr>
                  <w:tcW w:w="1839" w:type="dxa"/>
                  <w:vAlign w:val="center"/>
                </w:tcPr>
                <w:p>
                  <w:pPr>
                    <w:spacing w:line="320" w:lineRule="exact"/>
                    <w:jc w:val="center"/>
                    <w:rPr>
                      <w:szCs w:val="21"/>
                    </w:rPr>
                  </w:pPr>
                  <w:r>
                    <w:rPr>
                      <w:rFonts w:hint="eastAsia"/>
                      <w:szCs w:val="21"/>
                    </w:rPr>
                    <w:t>颗粒物</w:t>
                  </w:r>
                </w:p>
              </w:tc>
              <w:tc>
                <w:tcPr>
                  <w:tcW w:w="3490" w:type="dxa"/>
                  <w:vAlign w:val="center"/>
                </w:tcPr>
                <w:p>
                  <w:pPr>
                    <w:spacing w:line="320" w:lineRule="exact"/>
                    <w:jc w:val="center"/>
                    <w:rPr>
                      <w:szCs w:val="21"/>
                    </w:rPr>
                  </w:pPr>
                  <w:r>
                    <w:rPr>
                      <w:rFonts w:hint="eastAsia"/>
                      <w:szCs w:val="21"/>
                    </w:rPr>
                    <w:t>加强通排风，无组织排放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jc w:val="center"/>
              </w:trPr>
              <w:tc>
                <w:tcPr>
                  <w:tcW w:w="1030" w:type="dxa"/>
                  <w:vAlign w:val="center"/>
                </w:tcPr>
                <w:p>
                  <w:pPr>
                    <w:spacing w:line="320" w:lineRule="exact"/>
                    <w:jc w:val="center"/>
                    <w:rPr>
                      <w:rFonts w:hAnsi="宋体"/>
                      <w:szCs w:val="21"/>
                    </w:rPr>
                  </w:pPr>
                  <w:r>
                    <w:rPr>
                      <w:rFonts w:hint="eastAsia" w:hAnsi="宋体"/>
                      <w:szCs w:val="21"/>
                    </w:rPr>
                    <w:t>废水</w:t>
                  </w:r>
                </w:p>
              </w:tc>
              <w:tc>
                <w:tcPr>
                  <w:tcW w:w="2042" w:type="dxa"/>
                  <w:vAlign w:val="center"/>
                </w:tcPr>
                <w:p>
                  <w:pPr>
                    <w:spacing w:line="320" w:lineRule="exact"/>
                    <w:jc w:val="center"/>
                    <w:rPr>
                      <w:rFonts w:hAnsi="宋体"/>
                      <w:szCs w:val="21"/>
                    </w:rPr>
                  </w:pPr>
                  <w:r>
                    <w:rPr>
                      <w:rFonts w:hAnsi="宋体"/>
                      <w:szCs w:val="21"/>
                    </w:rPr>
                    <w:t>生活污水</w:t>
                  </w:r>
                </w:p>
              </w:tc>
              <w:tc>
                <w:tcPr>
                  <w:tcW w:w="1839" w:type="dxa"/>
                  <w:vAlign w:val="center"/>
                </w:tcPr>
                <w:p>
                  <w:pPr>
                    <w:spacing w:line="320" w:lineRule="exact"/>
                    <w:jc w:val="center"/>
                    <w:rPr>
                      <w:szCs w:val="21"/>
                    </w:rPr>
                  </w:pPr>
                  <w:r>
                    <w:rPr>
                      <w:rFonts w:hint="eastAsia"/>
                      <w:szCs w:val="21"/>
                    </w:rPr>
                    <w:t>COD、氨氮、SS</w:t>
                  </w:r>
                </w:p>
              </w:tc>
              <w:tc>
                <w:tcPr>
                  <w:tcW w:w="3490" w:type="dxa"/>
                  <w:vAlign w:val="center"/>
                </w:tcPr>
                <w:p>
                  <w:pPr>
                    <w:spacing w:line="320" w:lineRule="exact"/>
                    <w:jc w:val="center"/>
                    <w:rPr>
                      <w:szCs w:val="21"/>
                    </w:rPr>
                  </w:pPr>
                  <w:r>
                    <w:rPr>
                      <w:szCs w:val="21"/>
                    </w:rPr>
                    <w:t>用于泼洒地面抑尘，不外排</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jc w:val="center"/>
              </w:trPr>
              <w:tc>
                <w:tcPr>
                  <w:tcW w:w="1030" w:type="dxa"/>
                  <w:vMerge w:val="restart"/>
                  <w:vAlign w:val="center"/>
                </w:tcPr>
                <w:p>
                  <w:pPr>
                    <w:spacing w:line="320" w:lineRule="exact"/>
                    <w:jc w:val="center"/>
                    <w:rPr>
                      <w:rFonts w:hAnsi="宋体"/>
                      <w:szCs w:val="21"/>
                    </w:rPr>
                  </w:pPr>
                  <w:r>
                    <w:rPr>
                      <w:rFonts w:hint="eastAsia" w:hAnsi="宋体"/>
                      <w:szCs w:val="21"/>
                    </w:rPr>
                    <w:t>固废</w:t>
                  </w:r>
                </w:p>
              </w:tc>
              <w:tc>
                <w:tcPr>
                  <w:tcW w:w="2042" w:type="dxa"/>
                  <w:vAlign w:val="center"/>
                </w:tcPr>
                <w:p>
                  <w:pPr>
                    <w:spacing w:line="320" w:lineRule="exact"/>
                    <w:jc w:val="center"/>
                    <w:rPr>
                      <w:szCs w:val="21"/>
                    </w:rPr>
                  </w:pPr>
                  <w:r>
                    <w:rPr>
                      <w:rFonts w:hint="eastAsia"/>
                      <w:szCs w:val="21"/>
                    </w:rPr>
                    <w:t>生产工序</w:t>
                  </w:r>
                </w:p>
              </w:tc>
              <w:tc>
                <w:tcPr>
                  <w:tcW w:w="1839" w:type="dxa"/>
                  <w:vAlign w:val="center"/>
                </w:tcPr>
                <w:p>
                  <w:pPr>
                    <w:spacing w:line="320" w:lineRule="exact"/>
                    <w:jc w:val="center"/>
                    <w:rPr>
                      <w:rFonts w:hAnsi="宋体"/>
                      <w:szCs w:val="21"/>
                    </w:rPr>
                  </w:pPr>
                  <w:r>
                    <w:rPr>
                      <w:rFonts w:hint="eastAsia" w:hAnsi="宋体"/>
                      <w:szCs w:val="21"/>
                    </w:rPr>
                    <w:t>废包装袋</w:t>
                  </w:r>
                </w:p>
              </w:tc>
              <w:tc>
                <w:tcPr>
                  <w:tcW w:w="3490" w:type="dxa"/>
                  <w:vAlign w:val="center"/>
                </w:tcPr>
                <w:p>
                  <w:pPr>
                    <w:spacing w:line="320" w:lineRule="exact"/>
                    <w:ind w:firstLine="420"/>
                    <w:jc w:val="center"/>
                    <w:rPr>
                      <w:rFonts w:hAnsi="宋体"/>
                      <w:szCs w:val="21"/>
                    </w:rPr>
                  </w:pPr>
                  <w:r>
                    <w:rPr>
                      <w:rFonts w:hint="eastAsia"/>
                      <w:szCs w:val="21"/>
                    </w:rPr>
                    <w:t>收集后外售处理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jc w:val="center"/>
              </w:trPr>
              <w:tc>
                <w:tcPr>
                  <w:tcW w:w="1030" w:type="dxa"/>
                  <w:vMerge w:val="continue"/>
                  <w:vAlign w:val="center"/>
                </w:tcPr>
                <w:p>
                  <w:pPr>
                    <w:spacing w:line="320" w:lineRule="exact"/>
                    <w:jc w:val="center"/>
                    <w:rPr>
                      <w:rFonts w:hAnsi="宋体"/>
                      <w:szCs w:val="21"/>
                    </w:rPr>
                  </w:pPr>
                </w:p>
              </w:tc>
              <w:tc>
                <w:tcPr>
                  <w:tcW w:w="2042" w:type="dxa"/>
                  <w:vAlign w:val="center"/>
                </w:tcPr>
                <w:p>
                  <w:pPr>
                    <w:spacing w:line="320" w:lineRule="exact"/>
                    <w:jc w:val="center"/>
                    <w:rPr>
                      <w:rFonts w:hAnsi="宋体"/>
                      <w:szCs w:val="21"/>
                    </w:rPr>
                  </w:pPr>
                  <w:r>
                    <w:rPr>
                      <w:rFonts w:hint="eastAsia" w:hAnsi="宋体"/>
                      <w:szCs w:val="21"/>
                    </w:rPr>
                    <w:t>办公生活</w:t>
                  </w:r>
                </w:p>
              </w:tc>
              <w:tc>
                <w:tcPr>
                  <w:tcW w:w="1839" w:type="dxa"/>
                  <w:vAlign w:val="center"/>
                </w:tcPr>
                <w:p>
                  <w:pPr>
                    <w:spacing w:line="320" w:lineRule="exact"/>
                    <w:jc w:val="center"/>
                    <w:rPr>
                      <w:szCs w:val="21"/>
                    </w:rPr>
                  </w:pPr>
                  <w:r>
                    <w:rPr>
                      <w:rFonts w:hint="eastAsia"/>
                      <w:szCs w:val="21"/>
                    </w:rPr>
                    <w:t>生活垃圾</w:t>
                  </w:r>
                </w:p>
              </w:tc>
              <w:tc>
                <w:tcPr>
                  <w:tcW w:w="3490" w:type="dxa"/>
                  <w:vAlign w:val="center"/>
                </w:tcPr>
                <w:p>
                  <w:pPr>
                    <w:spacing w:line="320" w:lineRule="exact"/>
                    <w:ind w:firstLine="420"/>
                    <w:jc w:val="center"/>
                    <w:rPr>
                      <w:szCs w:val="21"/>
                    </w:rPr>
                  </w:pPr>
                  <w:r>
                    <w:rPr>
                      <w:szCs w:val="21"/>
                    </w:rPr>
                    <w:t>由</w:t>
                  </w:r>
                  <w:r>
                    <w:rPr>
                      <w:rFonts w:hint="eastAsia"/>
                      <w:szCs w:val="21"/>
                    </w:rPr>
                    <w:t>当地</w:t>
                  </w:r>
                  <w:r>
                    <w:rPr>
                      <w:szCs w:val="21"/>
                    </w:rPr>
                    <w:t>环卫部门统一处理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jc w:val="center"/>
              </w:trPr>
              <w:tc>
                <w:tcPr>
                  <w:tcW w:w="1030" w:type="dxa"/>
                  <w:vAlign w:val="center"/>
                </w:tcPr>
                <w:p>
                  <w:pPr>
                    <w:spacing w:line="320" w:lineRule="exact"/>
                    <w:jc w:val="center"/>
                    <w:rPr>
                      <w:rFonts w:hAnsi="宋体"/>
                      <w:szCs w:val="21"/>
                    </w:rPr>
                  </w:pPr>
                  <w:r>
                    <w:rPr>
                      <w:rFonts w:hint="eastAsia" w:hAnsi="宋体"/>
                      <w:szCs w:val="21"/>
                    </w:rPr>
                    <w:t>噪声</w:t>
                  </w:r>
                </w:p>
              </w:tc>
              <w:tc>
                <w:tcPr>
                  <w:tcW w:w="2042" w:type="dxa"/>
                  <w:vAlign w:val="center"/>
                </w:tcPr>
                <w:p>
                  <w:pPr>
                    <w:spacing w:line="320" w:lineRule="exact"/>
                    <w:jc w:val="center"/>
                    <w:rPr>
                      <w:szCs w:val="21"/>
                    </w:rPr>
                  </w:pPr>
                  <w:r>
                    <w:rPr>
                      <w:rFonts w:hAnsi="宋体"/>
                      <w:szCs w:val="21"/>
                    </w:rPr>
                    <w:t>生产车间设备</w:t>
                  </w:r>
                </w:p>
              </w:tc>
              <w:tc>
                <w:tcPr>
                  <w:tcW w:w="1839" w:type="dxa"/>
                  <w:vAlign w:val="center"/>
                </w:tcPr>
                <w:p>
                  <w:pPr>
                    <w:pStyle w:val="98"/>
                    <w:spacing w:line="320" w:lineRule="exact"/>
                    <w:rPr>
                      <w:szCs w:val="21"/>
                    </w:rPr>
                  </w:pPr>
                  <w:r>
                    <w:rPr>
                      <w:szCs w:val="21"/>
                    </w:rPr>
                    <w:t>噪声</w:t>
                  </w:r>
                </w:p>
              </w:tc>
              <w:tc>
                <w:tcPr>
                  <w:tcW w:w="3490" w:type="dxa"/>
                  <w:vAlign w:val="center"/>
                </w:tcPr>
                <w:p>
                  <w:pPr>
                    <w:spacing w:line="320" w:lineRule="exact"/>
                    <w:ind w:firstLine="420"/>
                    <w:jc w:val="center"/>
                    <w:rPr>
                      <w:szCs w:val="21"/>
                    </w:rPr>
                  </w:pPr>
                  <w:r>
                    <w:rPr>
                      <w:rFonts w:hint="eastAsia" w:hAnsi="宋体"/>
                      <w:szCs w:val="21"/>
                    </w:rPr>
                    <w:t>基础</w:t>
                  </w:r>
                  <w:r>
                    <w:rPr>
                      <w:rFonts w:hAnsi="宋体"/>
                      <w:szCs w:val="21"/>
                    </w:rPr>
                    <w:t>减振</w:t>
                  </w:r>
                  <w:r>
                    <w:rPr>
                      <w:rFonts w:hint="eastAsia" w:hAnsi="宋体"/>
                      <w:szCs w:val="21"/>
                    </w:rPr>
                    <w:t>、厂房隔声等</w:t>
                  </w:r>
                </w:p>
              </w:tc>
            </w:tr>
          </w:tbl>
          <w:p>
            <w:pPr>
              <w:spacing w:line="460" w:lineRule="exact"/>
              <w:ind w:firstLine="472" w:firstLineChars="196"/>
              <w:rPr>
                <w:rFonts w:hAnsi="宋体"/>
                <w:b/>
                <w:sz w:val="24"/>
                <w:szCs w:val="24"/>
              </w:rPr>
            </w:pPr>
            <w:r>
              <w:rPr>
                <w:rFonts w:hint="eastAsia" w:hAnsi="宋体"/>
                <w:b/>
                <w:sz w:val="24"/>
                <w:szCs w:val="24"/>
              </w:rPr>
              <w:t>2、现有工程（改扩建后）概况</w:t>
            </w:r>
          </w:p>
          <w:p>
            <w:pPr>
              <w:spacing w:line="460" w:lineRule="exact"/>
              <w:ind w:firstLine="480" w:firstLineChars="200"/>
              <w:rPr>
                <w:rFonts w:hAnsi="宋体"/>
                <w:sz w:val="24"/>
                <w:szCs w:val="24"/>
              </w:rPr>
            </w:pPr>
            <w:r>
              <w:rPr>
                <w:rFonts w:hint="eastAsia" w:hAnsi="宋体"/>
                <w:sz w:val="24"/>
                <w:szCs w:val="24"/>
              </w:rPr>
              <w:t>（1）项目基本情况</w:t>
            </w:r>
          </w:p>
          <w:p>
            <w:pPr>
              <w:spacing w:line="460" w:lineRule="exact"/>
              <w:ind w:firstLine="480" w:firstLineChars="200"/>
              <w:rPr>
                <w:rFonts w:hAnsi="宋体"/>
                <w:sz w:val="24"/>
                <w:szCs w:val="24"/>
              </w:rPr>
            </w:pPr>
            <w:r>
              <w:rPr>
                <w:rFonts w:hAnsi="宋体"/>
                <w:sz w:val="24"/>
                <w:szCs w:val="24"/>
              </w:rPr>
              <w:t>项目名称：</w:t>
            </w:r>
            <w:r>
              <w:rPr>
                <w:szCs w:val="24"/>
              </w:rPr>
              <w:t>年产硅酸盐制品1.2万立方米项目</w:t>
            </w:r>
          </w:p>
          <w:p>
            <w:pPr>
              <w:spacing w:line="460" w:lineRule="exact"/>
              <w:ind w:firstLine="480" w:firstLineChars="200"/>
              <w:rPr>
                <w:sz w:val="24"/>
                <w:szCs w:val="24"/>
              </w:rPr>
            </w:pPr>
            <w:r>
              <w:rPr>
                <w:rFonts w:hAnsi="宋体"/>
                <w:sz w:val="24"/>
                <w:szCs w:val="24"/>
              </w:rPr>
              <w:t>建设单位：大城县王张吉英吉保温材料</w:t>
            </w:r>
            <w:r>
              <w:rPr>
                <w:sz w:val="24"/>
                <w:szCs w:val="24"/>
              </w:rPr>
              <w:t>厂</w:t>
            </w:r>
          </w:p>
          <w:p>
            <w:pPr>
              <w:spacing w:line="460" w:lineRule="exact"/>
              <w:ind w:firstLine="480" w:firstLineChars="200"/>
              <w:rPr>
                <w:sz w:val="24"/>
                <w:szCs w:val="24"/>
              </w:rPr>
            </w:pPr>
            <w:r>
              <w:rPr>
                <w:rFonts w:hAnsi="宋体"/>
                <w:sz w:val="24"/>
                <w:szCs w:val="24"/>
              </w:rPr>
              <w:t>建设地点：</w:t>
            </w:r>
            <w:r>
              <w:rPr>
                <w:sz w:val="24"/>
                <w:szCs w:val="24"/>
              </w:rPr>
              <w:t>大城县留各庄镇王张吉村南</w:t>
            </w:r>
          </w:p>
          <w:p>
            <w:pPr>
              <w:spacing w:line="460" w:lineRule="exact"/>
              <w:ind w:firstLine="480" w:firstLineChars="200"/>
              <w:rPr>
                <w:sz w:val="24"/>
                <w:szCs w:val="24"/>
              </w:rPr>
            </w:pPr>
            <w:r>
              <w:rPr>
                <w:rFonts w:hAnsi="宋体"/>
                <w:sz w:val="24"/>
                <w:szCs w:val="24"/>
              </w:rPr>
              <w:t>项目投资：</w:t>
            </w:r>
            <w:r>
              <w:rPr>
                <w:rFonts w:hint="eastAsia" w:hAnsi="宋体"/>
                <w:sz w:val="24"/>
                <w:szCs w:val="24"/>
              </w:rPr>
              <w:t>本项目</w:t>
            </w:r>
            <w:r>
              <w:rPr>
                <w:rFonts w:hAnsi="宋体"/>
                <w:sz w:val="24"/>
                <w:szCs w:val="24"/>
              </w:rPr>
              <w:t>投资总额</w:t>
            </w:r>
            <w:r>
              <w:rPr>
                <w:rFonts w:hint="eastAsia"/>
                <w:sz w:val="24"/>
                <w:szCs w:val="24"/>
              </w:rPr>
              <w:t>300</w:t>
            </w:r>
            <w:r>
              <w:rPr>
                <w:rFonts w:hAnsi="宋体"/>
                <w:sz w:val="24"/>
                <w:szCs w:val="24"/>
              </w:rPr>
              <w:t>万元</w:t>
            </w:r>
            <w:r>
              <w:rPr>
                <w:rFonts w:hint="eastAsia" w:hAnsi="宋体"/>
                <w:sz w:val="24"/>
                <w:szCs w:val="24"/>
              </w:rPr>
              <w:t>，</w:t>
            </w:r>
            <w:r>
              <w:rPr>
                <w:rFonts w:hAnsi="宋体"/>
                <w:sz w:val="24"/>
                <w:szCs w:val="24"/>
              </w:rPr>
              <w:t>其中环保投资</w:t>
            </w:r>
            <w:r>
              <w:rPr>
                <w:rFonts w:hint="eastAsia"/>
                <w:sz w:val="24"/>
                <w:szCs w:val="24"/>
              </w:rPr>
              <w:t>24万元</w:t>
            </w:r>
            <w:r>
              <w:rPr>
                <w:rFonts w:hAnsi="宋体"/>
                <w:sz w:val="24"/>
                <w:szCs w:val="24"/>
              </w:rPr>
              <w:t>，占总投资的</w:t>
            </w:r>
            <w:r>
              <w:rPr>
                <w:rFonts w:hint="eastAsia"/>
                <w:sz w:val="24"/>
                <w:szCs w:val="24"/>
              </w:rPr>
              <w:t>8%</w:t>
            </w:r>
            <w:r>
              <w:rPr>
                <w:rFonts w:hAnsi="宋体"/>
                <w:sz w:val="24"/>
                <w:szCs w:val="24"/>
              </w:rPr>
              <w:t>。</w:t>
            </w:r>
          </w:p>
          <w:p>
            <w:pPr>
              <w:spacing w:line="460" w:lineRule="exact"/>
              <w:ind w:firstLine="552" w:firstLineChars="230"/>
              <w:rPr>
                <w:sz w:val="24"/>
                <w:szCs w:val="24"/>
              </w:rPr>
            </w:pPr>
            <w:r>
              <w:rPr>
                <w:rFonts w:hint="eastAsia"/>
                <w:sz w:val="24"/>
                <w:szCs w:val="24"/>
              </w:rPr>
              <w:t>（2）</w:t>
            </w:r>
            <w:r>
              <w:rPr>
                <w:sz w:val="24"/>
                <w:szCs w:val="24"/>
              </w:rPr>
              <w:t>建设规模及内容</w:t>
            </w:r>
          </w:p>
          <w:p>
            <w:pPr>
              <w:spacing w:line="460" w:lineRule="exact"/>
              <w:ind w:firstLine="480" w:firstLineChars="200"/>
              <w:rPr>
                <w:sz w:val="24"/>
                <w:szCs w:val="24"/>
              </w:rPr>
            </w:pPr>
            <w:r>
              <w:rPr>
                <w:rFonts w:hint="eastAsia"/>
                <w:sz w:val="24"/>
              </w:rPr>
              <w:t>本</w:t>
            </w:r>
            <w:r>
              <w:rPr>
                <w:sz w:val="24"/>
              </w:rPr>
              <w:t>项目总占地面积</w:t>
            </w:r>
            <w:r>
              <w:rPr>
                <w:rFonts w:hint="eastAsia"/>
                <w:sz w:val="24"/>
                <w:szCs w:val="24"/>
              </w:rPr>
              <w:t>6500</w:t>
            </w:r>
            <w:r>
              <w:rPr>
                <w:kern w:val="0"/>
                <w:sz w:val="24"/>
                <w:szCs w:val="24"/>
              </w:rPr>
              <w:t>m</w:t>
            </w:r>
            <w:r>
              <w:rPr>
                <w:kern w:val="0"/>
                <w:sz w:val="24"/>
                <w:szCs w:val="24"/>
                <w:vertAlign w:val="superscript"/>
              </w:rPr>
              <w:t>2</w:t>
            </w:r>
            <w:r>
              <w:rPr>
                <w:sz w:val="24"/>
                <w:szCs w:val="24"/>
              </w:rPr>
              <w:t>，建筑面积为</w:t>
            </w:r>
            <w:r>
              <w:rPr>
                <w:rFonts w:hint="eastAsia" w:eastAsia="仿宋_GB2312"/>
                <w:sz w:val="24"/>
                <w:szCs w:val="24"/>
              </w:rPr>
              <w:t>4050</w:t>
            </w:r>
            <w:r>
              <w:rPr>
                <w:kern w:val="0"/>
                <w:sz w:val="24"/>
                <w:szCs w:val="24"/>
              </w:rPr>
              <w:t>m</w:t>
            </w:r>
            <w:r>
              <w:rPr>
                <w:kern w:val="0"/>
                <w:sz w:val="24"/>
                <w:szCs w:val="24"/>
                <w:vertAlign w:val="superscript"/>
              </w:rPr>
              <w:t>2</w:t>
            </w:r>
            <w:r>
              <w:rPr>
                <w:sz w:val="24"/>
                <w:szCs w:val="24"/>
              </w:rPr>
              <w:t>。</w:t>
            </w:r>
            <w:r>
              <w:rPr>
                <w:sz w:val="24"/>
              </w:rPr>
              <w:t>主要建构筑物见表</w:t>
            </w:r>
            <w:r>
              <w:rPr>
                <w:rFonts w:hint="eastAsia"/>
                <w:sz w:val="24"/>
              </w:rPr>
              <w:t>4，</w:t>
            </w:r>
            <w:r>
              <w:rPr>
                <w:sz w:val="24"/>
                <w:szCs w:val="24"/>
              </w:rPr>
              <w:t>项目工程组成见</w:t>
            </w:r>
            <w:r>
              <w:rPr>
                <w:rFonts w:hint="eastAsia"/>
                <w:sz w:val="24"/>
                <w:szCs w:val="24"/>
              </w:rPr>
              <w:t>表5。</w:t>
            </w:r>
          </w:p>
          <w:p>
            <w:pPr>
              <w:spacing w:line="460" w:lineRule="exact"/>
              <w:jc w:val="center"/>
              <w:rPr>
                <w:b/>
                <w:szCs w:val="21"/>
              </w:rPr>
            </w:pPr>
            <w:r>
              <w:rPr>
                <w:b/>
                <w:szCs w:val="21"/>
              </w:rPr>
              <w:t>表</w:t>
            </w:r>
            <w:r>
              <w:rPr>
                <w:rFonts w:hint="eastAsia"/>
                <w:b/>
                <w:szCs w:val="21"/>
              </w:rPr>
              <w:t>4</w:t>
            </w:r>
            <w:r>
              <w:rPr>
                <w:b/>
                <w:szCs w:val="21"/>
              </w:rPr>
              <w:t xml:space="preserve">   主要建筑物一览表</w:t>
            </w:r>
          </w:p>
          <w:tbl>
            <w:tblPr>
              <w:tblStyle w:val="26"/>
              <w:tblW w:w="8428" w:type="dxa"/>
              <w:jc w:val="center"/>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019"/>
              <w:gridCol w:w="2349"/>
              <w:gridCol w:w="2529"/>
              <w:gridCol w:w="2531"/>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1019" w:type="dxa"/>
                  <w:tcBorders>
                    <w:top w:val="single" w:color="auto" w:sz="4" w:space="0"/>
                    <w:left w:val="nil"/>
                  </w:tcBorders>
                  <w:vAlign w:val="center"/>
                </w:tcPr>
                <w:p>
                  <w:pPr>
                    <w:widowControl/>
                    <w:spacing w:line="300" w:lineRule="exact"/>
                    <w:jc w:val="center"/>
                    <w:rPr>
                      <w:b/>
                      <w:kern w:val="0"/>
                      <w:szCs w:val="21"/>
                    </w:rPr>
                  </w:pPr>
                  <w:r>
                    <w:rPr>
                      <w:b/>
                      <w:kern w:val="0"/>
                      <w:szCs w:val="21"/>
                    </w:rPr>
                    <w:t>序号</w:t>
                  </w:r>
                </w:p>
              </w:tc>
              <w:tc>
                <w:tcPr>
                  <w:tcW w:w="2349" w:type="dxa"/>
                  <w:tcBorders>
                    <w:top w:val="single" w:color="auto" w:sz="4" w:space="0"/>
                  </w:tcBorders>
                  <w:vAlign w:val="center"/>
                </w:tcPr>
                <w:p>
                  <w:pPr>
                    <w:widowControl/>
                    <w:spacing w:line="300" w:lineRule="exact"/>
                    <w:jc w:val="center"/>
                    <w:rPr>
                      <w:b/>
                      <w:kern w:val="0"/>
                      <w:szCs w:val="21"/>
                    </w:rPr>
                  </w:pPr>
                  <w:r>
                    <w:rPr>
                      <w:b/>
                      <w:kern w:val="0"/>
                      <w:szCs w:val="21"/>
                    </w:rPr>
                    <w:t>名称</w:t>
                  </w:r>
                </w:p>
              </w:tc>
              <w:tc>
                <w:tcPr>
                  <w:tcW w:w="2529" w:type="dxa"/>
                  <w:tcBorders>
                    <w:top w:val="single" w:color="auto" w:sz="4" w:space="0"/>
                  </w:tcBorders>
                  <w:vAlign w:val="center"/>
                </w:tcPr>
                <w:p>
                  <w:pPr>
                    <w:widowControl/>
                    <w:spacing w:line="300" w:lineRule="exact"/>
                    <w:jc w:val="center"/>
                    <w:rPr>
                      <w:b/>
                      <w:kern w:val="0"/>
                      <w:szCs w:val="21"/>
                      <w:vertAlign w:val="superscript"/>
                    </w:rPr>
                  </w:pPr>
                  <w:r>
                    <w:rPr>
                      <w:b/>
                      <w:kern w:val="0"/>
                      <w:szCs w:val="21"/>
                    </w:rPr>
                    <w:t>占地面积，m</w:t>
                  </w:r>
                  <w:r>
                    <w:rPr>
                      <w:b/>
                      <w:kern w:val="0"/>
                      <w:szCs w:val="21"/>
                      <w:vertAlign w:val="superscript"/>
                    </w:rPr>
                    <w:t>2</w:t>
                  </w:r>
                </w:p>
              </w:tc>
              <w:tc>
                <w:tcPr>
                  <w:tcW w:w="2531" w:type="dxa"/>
                  <w:tcBorders>
                    <w:top w:val="single" w:color="auto" w:sz="4" w:space="0"/>
                  </w:tcBorders>
                  <w:vAlign w:val="center"/>
                </w:tcPr>
                <w:p>
                  <w:pPr>
                    <w:widowControl/>
                    <w:spacing w:line="300" w:lineRule="exact"/>
                    <w:jc w:val="center"/>
                    <w:rPr>
                      <w:b/>
                      <w:kern w:val="0"/>
                      <w:szCs w:val="21"/>
                    </w:rPr>
                  </w:pPr>
                  <w:r>
                    <w:rPr>
                      <w:b/>
                      <w:kern w:val="0"/>
                      <w:szCs w:val="21"/>
                    </w:rPr>
                    <w:t>建筑面积，m</w:t>
                  </w:r>
                  <w:r>
                    <w:rPr>
                      <w:b/>
                      <w:kern w:val="0"/>
                      <w:szCs w:val="21"/>
                      <w:vertAlign w:val="superscript"/>
                    </w:rPr>
                    <w:t>2</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1019" w:type="dxa"/>
                  <w:tcBorders>
                    <w:left w:val="nil"/>
                  </w:tcBorders>
                  <w:vAlign w:val="center"/>
                </w:tcPr>
                <w:p>
                  <w:pPr>
                    <w:widowControl/>
                    <w:spacing w:line="300" w:lineRule="exact"/>
                    <w:jc w:val="center"/>
                    <w:rPr>
                      <w:kern w:val="0"/>
                      <w:szCs w:val="21"/>
                    </w:rPr>
                  </w:pPr>
                  <w:r>
                    <w:rPr>
                      <w:kern w:val="0"/>
                      <w:szCs w:val="21"/>
                    </w:rPr>
                    <w:t>1</w:t>
                  </w:r>
                </w:p>
              </w:tc>
              <w:tc>
                <w:tcPr>
                  <w:tcW w:w="2349" w:type="dxa"/>
                  <w:vAlign w:val="center"/>
                </w:tcPr>
                <w:p>
                  <w:pPr>
                    <w:spacing w:line="300" w:lineRule="exact"/>
                    <w:jc w:val="center"/>
                    <w:rPr>
                      <w:szCs w:val="21"/>
                    </w:rPr>
                  </w:pPr>
                  <w:r>
                    <w:rPr>
                      <w:szCs w:val="21"/>
                    </w:rPr>
                    <w:t>硅酸盐板车间</w:t>
                  </w:r>
                </w:p>
              </w:tc>
              <w:tc>
                <w:tcPr>
                  <w:tcW w:w="2529" w:type="dxa"/>
                  <w:vAlign w:val="center"/>
                </w:tcPr>
                <w:p>
                  <w:pPr>
                    <w:spacing w:line="300" w:lineRule="exact"/>
                    <w:jc w:val="center"/>
                    <w:rPr>
                      <w:szCs w:val="21"/>
                    </w:rPr>
                  </w:pPr>
                  <w:r>
                    <w:rPr>
                      <w:rFonts w:hint="eastAsia"/>
                      <w:szCs w:val="21"/>
                    </w:rPr>
                    <w:t>1200</w:t>
                  </w:r>
                </w:p>
              </w:tc>
              <w:tc>
                <w:tcPr>
                  <w:tcW w:w="2531" w:type="dxa"/>
                  <w:vAlign w:val="center"/>
                </w:tcPr>
                <w:p>
                  <w:pPr>
                    <w:spacing w:line="300" w:lineRule="exact"/>
                    <w:jc w:val="center"/>
                    <w:rPr>
                      <w:szCs w:val="21"/>
                    </w:rPr>
                  </w:pPr>
                  <w:r>
                    <w:rPr>
                      <w:rFonts w:hint="eastAsia"/>
                      <w:szCs w:val="21"/>
                    </w:rPr>
                    <w:t>1200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1019" w:type="dxa"/>
                  <w:tcBorders>
                    <w:left w:val="nil"/>
                  </w:tcBorders>
                  <w:vAlign w:val="center"/>
                </w:tcPr>
                <w:p>
                  <w:pPr>
                    <w:widowControl/>
                    <w:spacing w:line="300" w:lineRule="exact"/>
                    <w:jc w:val="center"/>
                    <w:rPr>
                      <w:kern w:val="0"/>
                      <w:szCs w:val="21"/>
                    </w:rPr>
                  </w:pPr>
                  <w:r>
                    <w:rPr>
                      <w:rFonts w:hint="eastAsia"/>
                      <w:kern w:val="0"/>
                      <w:szCs w:val="21"/>
                    </w:rPr>
                    <w:t>2</w:t>
                  </w:r>
                </w:p>
              </w:tc>
              <w:tc>
                <w:tcPr>
                  <w:tcW w:w="2349" w:type="dxa"/>
                  <w:vAlign w:val="center"/>
                </w:tcPr>
                <w:p>
                  <w:pPr>
                    <w:widowControl/>
                    <w:spacing w:line="300" w:lineRule="exact"/>
                    <w:jc w:val="center"/>
                    <w:rPr>
                      <w:kern w:val="0"/>
                      <w:szCs w:val="21"/>
                    </w:rPr>
                  </w:pPr>
                  <w:r>
                    <w:rPr>
                      <w:kern w:val="0"/>
                      <w:szCs w:val="21"/>
                    </w:rPr>
                    <w:t>卷管车间</w:t>
                  </w:r>
                </w:p>
              </w:tc>
              <w:tc>
                <w:tcPr>
                  <w:tcW w:w="2529" w:type="dxa"/>
                  <w:vAlign w:val="center"/>
                </w:tcPr>
                <w:p>
                  <w:pPr>
                    <w:spacing w:line="300" w:lineRule="exact"/>
                    <w:jc w:val="center"/>
                    <w:rPr>
                      <w:szCs w:val="21"/>
                    </w:rPr>
                  </w:pPr>
                  <w:r>
                    <w:rPr>
                      <w:rFonts w:hint="eastAsia"/>
                      <w:szCs w:val="21"/>
                    </w:rPr>
                    <w:t>350</w:t>
                  </w:r>
                </w:p>
              </w:tc>
              <w:tc>
                <w:tcPr>
                  <w:tcW w:w="2531" w:type="dxa"/>
                  <w:vAlign w:val="center"/>
                </w:tcPr>
                <w:p>
                  <w:pPr>
                    <w:spacing w:line="300" w:lineRule="exact"/>
                    <w:jc w:val="center"/>
                    <w:rPr>
                      <w:szCs w:val="21"/>
                    </w:rPr>
                  </w:pPr>
                  <w:r>
                    <w:rPr>
                      <w:rFonts w:hint="eastAsia"/>
                      <w:szCs w:val="21"/>
                    </w:rPr>
                    <w:t>350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PrEx>
              <w:trPr>
                <w:jc w:val="center"/>
              </w:trPr>
              <w:tc>
                <w:tcPr>
                  <w:tcW w:w="1019" w:type="dxa"/>
                  <w:tcBorders>
                    <w:left w:val="nil"/>
                  </w:tcBorders>
                  <w:vAlign w:val="center"/>
                </w:tcPr>
                <w:p>
                  <w:pPr>
                    <w:widowControl/>
                    <w:spacing w:line="300" w:lineRule="exact"/>
                    <w:jc w:val="center"/>
                    <w:rPr>
                      <w:kern w:val="0"/>
                      <w:szCs w:val="21"/>
                    </w:rPr>
                  </w:pPr>
                  <w:r>
                    <w:rPr>
                      <w:rFonts w:hint="eastAsia"/>
                      <w:kern w:val="0"/>
                      <w:szCs w:val="21"/>
                    </w:rPr>
                    <w:t>3</w:t>
                  </w:r>
                </w:p>
              </w:tc>
              <w:tc>
                <w:tcPr>
                  <w:tcW w:w="2349" w:type="dxa"/>
                  <w:vAlign w:val="center"/>
                </w:tcPr>
                <w:p>
                  <w:pPr>
                    <w:widowControl/>
                    <w:spacing w:line="300" w:lineRule="exact"/>
                    <w:jc w:val="center"/>
                    <w:rPr>
                      <w:kern w:val="0"/>
                      <w:szCs w:val="21"/>
                    </w:rPr>
                  </w:pPr>
                  <w:r>
                    <w:rPr>
                      <w:kern w:val="0"/>
                      <w:szCs w:val="21"/>
                    </w:rPr>
                    <w:t>防水板车间</w:t>
                  </w:r>
                </w:p>
              </w:tc>
              <w:tc>
                <w:tcPr>
                  <w:tcW w:w="2529" w:type="dxa"/>
                  <w:vAlign w:val="center"/>
                </w:tcPr>
                <w:p>
                  <w:pPr>
                    <w:spacing w:line="300" w:lineRule="exact"/>
                    <w:jc w:val="center"/>
                    <w:rPr>
                      <w:szCs w:val="21"/>
                    </w:rPr>
                  </w:pPr>
                  <w:r>
                    <w:rPr>
                      <w:rFonts w:hint="eastAsia"/>
                      <w:szCs w:val="21"/>
                    </w:rPr>
                    <w:t>100</w:t>
                  </w:r>
                </w:p>
              </w:tc>
              <w:tc>
                <w:tcPr>
                  <w:tcW w:w="2531" w:type="dxa"/>
                  <w:vAlign w:val="center"/>
                </w:tcPr>
                <w:p>
                  <w:pPr>
                    <w:spacing w:line="300" w:lineRule="exact"/>
                    <w:jc w:val="center"/>
                    <w:rPr>
                      <w:szCs w:val="21"/>
                    </w:rPr>
                  </w:pPr>
                  <w:r>
                    <w:rPr>
                      <w:rFonts w:hint="eastAsia"/>
                      <w:szCs w:val="21"/>
                    </w:rPr>
                    <w:t>100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1019" w:type="dxa"/>
                  <w:tcBorders>
                    <w:left w:val="nil"/>
                  </w:tcBorders>
                  <w:vAlign w:val="center"/>
                </w:tcPr>
                <w:p>
                  <w:pPr>
                    <w:widowControl/>
                    <w:spacing w:line="300" w:lineRule="exact"/>
                    <w:jc w:val="center"/>
                    <w:rPr>
                      <w:kern w:val="0"/>
                      <w:szCs w:val="21"/>
                    </w:rPr>
                  </w:pPr>
                  <w:r>
                    <w:rPr>
                      <w:rFonts w:hint="eastAsia"/>
                      <w:kern w:val="0"/>
                      <w:szCs w:val="21"/>
                    </w:rPr>
                    <w:t>4</w:t>
                  </w:r>
                </w:p>
              </w:tc>
              <w:tc>
                <w:tcPr>
                  <w:tcW w:w="2349" w:type="dxa"/>
                  <w:vAlign w:val="center"/>
                </w:tcPr>
                <w:p>
                  <w:pPr>
                    <w:widowControl/>
                    <w:spacing w:line="300" w:lineRule="exact"/>
                    <w:jc w:val="center"/>
                    <w:rPr>
                      <w:kern w:val="0"/>
                      <w:szCs w:val="21"/>
                    </w:rPr>
                  </w:pPr>
                  <w:r>
                    <w:rPr>
                      <w:rFonts w:hint="eastAsia"/>
                      <w:kern w:val="0"/>
                      <w:szCs w:val="21"/>
                    </w:rPr>
                    <w:t>1#库房</w:t>
                  </w:r>
                </w:p>
              </w:tc>
              <w:tc>
                <w:tcPr>
                  <w:tcW w:w="2529" w:type="dxa"/>
                  <w:vAlign w:val="center"/>
                </w:tcPr>
                <w:p>
                  <w:pPr>
                    <w:spacing w:line="300" w:lineRule="exact"/>
                    <w:jc w:val="center"/>
                    <w:rPr>
                      <w:szCs w:val="21"/>
                    </w:rPr>
                  </w:pPr>
                  <w:r>
                    <w:rPr>
                      <w:rFonts w:hint="eastAsia"/>
                      <w:szCs w:val="21"/>
                    </w:rPr>
                    <w:t>1000</w:t>
                  </w:r>
                </w:p>
              </w:tc>
              <w:tc>
                <w:tcPr>
                  <w:tcW w:w="2531" w:type="dxa"/>
                  <w:vAlign w:val="center"/>
                </w:tcPr>
                <w:p>
                  <w:pPr>
                    <w:spacing w:line="300" w:lineRule="exact"/>
                    <w:jc w:val="center"/>
                    <w:rPr>
                      <w:szCs w:val="21"/>
                    </w:rPr>
                  </w:pPr>
                  <w:r>
                    <w:rPr>
                      <w:rFonts w:hint="eastAsia"/>
                      <w:szCs w:val="21"/>
                    </w:rPr>
                    <w:t>1000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1019" w:type="dxa"/>
                  <w:tcBorders>
                    <w:left w:val="nil"/>
                  </w:tcBorders>
                  <w:vAlign w:val="center"/>
                </w:tcPr>
                <w:p>
                  <w:pPr>
                    <w:widowControl/>
                    <w:spacing w:line="300" w:lineRule="exact"/>
                    <w:jc w:val="center"/>
                    <w:rPr>
                      <w:kern w:val="0"/>
                      <w:szCs w:val="21"/>
                    </w:rPr>
                  </w:pPr>
                  <w:r>
                    <w:rPr>
                      <w:rFonts w:hint="eastAsia"/>
                      <w:kern w:val="0"/>
                      <w:szCs w:val="21"/>
                    </w:rPr>
                    <w:t>5</w:t>
                  </w:r>
                </w:p>
              </w:tc>
              <w:tc>
                <w:tcPr>
                  <w:tcW w:w="2349" w:type="dxa"/>
                  <w:vAlign w:val="center"/>
                </w:tcPr>
                <w:p>
                  <w:pPr>
                    <w:widowControl/>
                    <w:spacing w:line="300" w:lineRule="exact"/>
                    <w:jc w:val="center"/>
                    <w:rPr>
                      <w:kern w:val="0"/>
                      <w:szCs w:val="21"/>
                    </w:rPr>
                  </w:pPr>
                  <w:r>
                    <w:rPr>
                      <w:rFonts w:hint="eastAsia"/>
                      <w:kern w:val="0"/>
                      <w:szCs w:val="21"/>
                    </w:rPr>
                    <w:t>2#库房</w:t>
                  </w:r>
                </w:p>
              </w:tc>
              <w:tc>
                <w:tcPr>
                  <w:tcW w:w="2529" w:type="dxa"/>
                  <w:vAlign w:val="center"/>
                </w:tcPr>
                <w:p>
                  <w:pPr>
                    <w:spacing w:line="300" w:lineRule="exact"/>
                    <w:jc w:val="center"/>
                    <w:rPr>
                      <w:szCs w:val="21"/>
                    </w:rPr>
                  </w:pPr>
                  <w:r>
                    <w:rPr>
                      <w:rFonts w:hint="eastAsia"/>
                      <w:szCs w:val="21"/>
                    </w:rPr>
                    <w:t>1000</w:t>
                  </w:r>
                </w:p>
              </w:tc>
              <w:tc>
                <w:tcPr>
                  <w:tcW w:w="2531" w:type="dxa"/>
                  <w:vAlign w:val="center"/>
                </w:tcPr>
                <w:p>
                  <w:pPr>
                    <w:spacing w:line="300" w:lineRule="exact"/>
                    <w:jc w:val="center"/>
                    <w:rPr>
                      <w:szCs w:val="21"/>
                    </w:rPr>
                  </w:pPr>
                  <w:r>
                    <w:rPr>
                      <w:rFonts w:hint="eastAsia"/>
                      <w:szCs w:val="21"/>
                    </w:rPr>
                    <w:t>1000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1019" w:type="dxa"/>
                  <w:tcBorders>
                    <w:left w:val="nil"/>
                  </w:tcBorders>
                  <w:vAlign w:val="center"/>
                </w:tcPr>
                <w:p>
                  <w:pPr>
                    <w:widowControl/>
                    <w:spacing w:line="300" w:lineRule="exact"/>
                    <w:jc w:val="center"/>
                    <w:rPr>
                      <w:kern w:val="0"/>
                      <w:szCs w:val="21"/>
                    </w:rPr>
                  </w:pPr>
                  <w:r>
                    <w:rPr>
                      <w:rFonts w:hint="eastAsia"/>
                      <w:kern w:val="0"/>
                      <w:szCs w:val="21"/>
                    </w:rPr>
                    <w:t>6</w:t>
                  </w:r>
                </w:p>
              </w:tc>
              <w:tc>
                <w:tcPr>
                  <w:tcW w:w="2349" w:type="dxa"/>
                  <w:vAlign w:val="center"/>
                </w:tcPr>
                <w:p>
                  <w:pPr>
                    <w:widowControl/>
                    <w:spacing w:line="300" w:lineRule="exact"/>
                    <w:jc w:val="center"/>
                    <w:rPr>
                      <w:kern w:val="0"/>
                      <w:szCs w:val="21"/>
                    </w:rPr>
                  </w:pPr>
                  <w:r>
                    <w:rPr>
                      <w:rFonts w:hint="eastAsia"/>
                      <w:kern w:val="0"/>
                      <w:szCs w:val="21"/>
                    </w:rPr>
                    <w:t>办公用房</w:t>
                  </w:r>
                </w:p>
              </w:tc>
              <w:tc>
                <w:tcPr>
                  <w:tcW w:w="2529" w:type="dxa"/>
                  <w:vAlign w:val="center"/>
                </w:tcPr>
                <w:p>
                  <w:pPr>
                    <w:widowControl/>
                    <w:spacing w:line="300" w:lineRule="exact"/>
                    <w:jc w:val="center"/>
                    <w:rPr>
                      <w:kern w:val="0"/>
                      <w:szCs w:val="21"/>
                    </w:rPr>
                  </w:pPr>
                  <w:r>
                    <w:rPr>
                      <w:rFonts w:hint="eastAsia"/>
                      <w:kern w:val="0"/>
                      <w:szCs w:val="21"/>
                    </w:rPr>
                    <w:t>300</w:t>
                  </w:r>
                </w:p>
              </w:tc>
              <w:tc>
                <w:tcPr>
                  <w:tcW w:w="2531" w:type="dxa"/>
                  <w:tcBorders>
                    <w:bottom w:val="single" w:color="auto" w:sz="4" w:space="0"/>
                  </w:tcBorders>
                  <w:vAlign w:val="center"/>
                </w:tcPr>
                <w:p>
                  <w:pPr>
                    <w:widowControl/>
                    <w:spacing w:line="300" w:lineRule="exact"/>
                    <w:jc w:val="center"/>
                    <w:rPr>
                      <w:kern w:val="0"/>
                      <w:szCs w:val="21"/>
                    </w:rPr>
                  </w:pPr>
                  <w:r>
                    <w:rPr>
                      <w:rFonts w:hint="eastAsia"/>
                      <w:kern w:val="0"/>
                      <w:szCs w:val="21"/>
                    </w:rPr>
                    <w:t>300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PrEx>
              <w:trPr>
                <w:jc w:val="center"/>
              </w:trPr>
              <w:tc>
                <w:tcPr>
                  <w:tcW w:w="1019" w:type="dxa"/>
                  <w:tcBorders>
                    <w:left w:val="nil"/>
                  </w:tcBorders>
                  <w:vAlign w:val="center"/>
                </w:tcPr>
                <w:p>
                  <w:pPr>
                    <w:widowControl/>
                    <w:spacing w:line="300" w:lineRule="exact"/>
                    <w:jc w:val="center"/>
                    <w:rPr>
                      <w:kern w:val="0"/>
                      <w:szCs w:val="21"/>
                    </w:rPr>
                  </w:pPr>
                  <w:r>
                    <w:rPr>
                      <w:rFonts w:hint="eastAsia"/>
                      <w:kern w:val="0"/>
                      <w:szCs w:val="21"/>
                    </w:rPr>
                    <w:t>7</w:t>
                  </w:r>
                </w:p>
              </w:tc>
              <w:tc>
                <w:tcPr>
                  <w:tcW w:w="2349" w:type="dxa"/>
                  <w:vAlign w:val="center"/>
                </w:tcPr>
                <w:p>
                  <w:pPr>
                    <w:widowControl/>
                    <w:spacing w:line="300" w:lineRule="exact"/>
                    <w:jc w:val="center"/>
                    <w:rPr>
                      <w:kern w:val="0"/>
                      <w:szCs w:val="21"/>
                    </w:rPr>
                  </w:pPr>
                  <w:r>
                    <w:rPr>
                      <w:rFonts w:hint="eastAsia"/>
                      <w:kern w:val="0"/>
                      <w:szCs w:val="21"/>
                    </w:rPr>
                    <w:t>辅助用房</w:t>
                  </w:r>
                </w:p>
              </w:tc>
              <w:tc>
                <w:tcPr>
                  <w:tcW w:w="2529" w:type="dxa"/>
                  <w:vAlign w:val="center"/>
                </w:tcPr>
                <w:p>
                  <w:pPr>
                    <w:widowControl/>
                    <w:spacing w:line="300" w:lineRule="exact"/>
                    <w:jc w:val="center"/>
                    <w:rPr>
                      <w:kern w:val="0"/>
                      <w:szCs w:val="21"/>
                    </w:rPr>
                  </w:pPr>
                  <w:r>
                    <w:rPr>
                      <w:rFonts w:hint="eastAsia"/>
                      <w:kern w:val="0"/>
                      <w:szCs w:val="21"/>
                    </w:rPr>
                    <w:t>100</w:t>
                  </w:r>
                </w:p>
              </w:tc>
              <w:tc>
                <w:tcPr>
                  <w:tcW w:w="2531" w:type="dxa"/>
                  <w:tcBorders>
                    <w:bottom w:val="single" w:color="auto" w:sz="4" w:space="0"/>
                  </w:tcBorders>
                  <w:vAlign w:val="center"/>
                </w:tcPr>
                <w:p>
                  <w:pPr>
                    <w:widowControl/>
                    <w:spacing w:line="300" w:lineRule="exact"/>
                    <w:jc w:val="center"/>
                    <w:rPr>
                      <w:kern w:val="0"/>
                      <w:szCs w:val="21"/>
                    </w:rPr>
                  </w:pPr>
                  <w:r>
                    <w:rPr>
                      <w:rFonts w:hint="eastAsia"/>
                      <w:kern w:val="0"/>
                      <w:szCs w:val="21"/>
                    </w:rPr>
                    <w:t>100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1019" w:type="dxa"/>
                  <w:tcBorders>
                    <w:left w:val="nil"/>
                  </w:tcBorders>
                  <w:vAlign w:val="center"/>
                </w:tcPr>
                <w:p>
                  <w:pPr>
                    <w:widowControl/>
                    <w:spacing w:line="300" w:lineRule="exact"/>
                    <w:jc w:val="center"/>
                    <w:rPr>
                      <w:kern w:val="0"/>
                      <w:szCs w:val="21"/>
                    </w:rPr>
                  </w:pPr>
                  <w:r>
                    <w:rPr>
                      <w:rFonts w:hint="eastAsia"/>
                      <w:kern w:val="0"/>
                      <w:szCs w:val="21"/>
                    </w:rPr>
                    <w:t>8</w:t>
                  </w:r>
                </w:p>
              </w:tc>
              <w:tc>
                <w:tcPr>
                  <w:tcW w:w="2349" w:type="dxa"/>
                  <w:vAlign w:val="center"/>
                </w:tcPr>
                <w:p>
                  <w:pPr>
                    <w:widowControl/>
                    <w:spacing w:line="300" w:lineRule="exact"/>
                    <w:jc w:val="center"/>
                    <w:rPr>
                      <w:kern w:val="0"/>
                      <w:szCs w:val="21"/>
                    </w:rPr>
                  </w:pPr>
                  <w:r>
                    <w:rPr>
                      <w:kern w:val="0"/>
                      <w:szCs w:val="21"/>
                    </w:rPr>
                    <w:t>道路及空地</w:t>
                  </w:r>
                  <w:r>
                    <w:rPr>
                      <w:rFonts w:hint="eastAsia"/>
                      <w:kern w:val="0"/>
                      <w:szCs w:val="21"/>
                    </w:rPr>
                    <w:t>等</w:t>
                  </w:r>
                </w:p>
              </w:tc>
              <w:tc>
                <w:tcPr>
                  <w:tcW w:w="2529" w:type="dxa"/>
                  <w:vAlign w:val="center"/>
                </w:tcPr>
                <w:p>
                  <w:pPr>
                    <w:widowControl/>
                    <w:spacing w:line="300" w:lineRule="exact"/>
                    <w:jc w:val="center"/>
                    <w:rPr>
                      <w:kern w:val="0"/>
                      <w:szCs w:val="21"/>
                    </w:rPr>
                  </w:pPr>
                  <w:r>
                    <w:rPr>
                      <w:rFonts w:hint="eastAsia"/>
                      <w:kern w:val="0"/>
                      <w:szCs w:val="21"/>
                    </w:rPr>
                    <w:t>1850</w:t>
                  </w:r>
                </w:p>
              </w:tc>
              <w:tc>
                <w:tcPr>
                  <w:tcW w:w="2531" w:type="dxa"/>
                  <w:tcBorders>
                    <w:bottom w:val="single" w:color="auto" w:sz="4" w:space="0"/>
                  </w:tcBorders>
                  <w:vAlign w:val="center"/>
                </w:tcPr>
                <w:p>
                  <w:pPr>
                    <w:widowControl/>
                    <w:spacing w:line="300" w:lineRule="exact"/>
                    <w:jc w:val="center"/>
                    <w:rPr>
                      <w:kern w:val="0"/>
                      <w:szCs w:val="21"/>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3368" w:type="dxa"/>
                  <w:gridSpan w:val="2"/>
                  <w:tcBorders>
                    <w:left w:val="nil"/>
                    <w:bottom w:val="single" w:color="auto" w:sz="4" w:space="0"/>
                  </w:tcBorders>
                  <w:vAlign w:val="center"/>
                </w:tcPr>
                <w:p>
                  <w:pPr>
                    <w:widowControl/>
                    <w:spacing w:line="300" w:lineRule="exact"/>
                    <w:jc w:val="center"/>
                    <w:rPr>
                      <w:kern w:val="0"/>
                      <w:szCs w:val="21"/>
                    </w:rPr>
                  </w:pPr>
                  <w:r>
                    <w:rPr>
                      <w:kern w:val="0"/>
                      <w:szCs w:val="21"/>
                    </w:rPr>
                    <w:t>合计</w:t>
                  </w:r>
                </w:p>
              </w:tc>
              <w:tc>
                <w:tcPr>
                  <w:tcW w:w="2529" w:type="dxa"/>
                  <w:tcBorders>
                    <w:bottom w:val="single" w:color="auto" w:sz="4" w:space="0"/>
                  </w:tcBorders>
                  <w:vAlign w:val="center"/>
                </w:tcPr>
                <w:p>
                  <w:pPr>
                    <w:widowControl/>
                    <w:spacing w:line="300" w:lineRule="exact"/>
                    <w:jc w:val="center"/>
                    <w:rPr>
                      <w:kern w:val="0"/>
                      <w:szCs w:val="21"/>
                    </w:rPr>
                  </w:pPr>
                  <w:r>
                    <w:rPr>
                      <w:rFonts w:hint="eastAsia"/>
                      <w:kern w:val="0"/>
                      <w:szCs w:val="21"/>
                    </w:rPr>
                    <w:t>6500</w:t>
                  </w:r>
                </w:p>
              </w:tc>
              <w:tc>
                <w:tcPr>
                  <w:tcW w:w="2531" w:type="dxa"/>
                  <w:tcBorders>
                    <w:bottom w:val="single" w:color="auto" w:sz="4" w:space="0"/>
                  </w:tcBorders>
                  <w:vAlign w:val="center"/>
                </w:tcPr>
                <w:p>
                  <w:pPr>
                    <w:widowControl/>
                    <w:spacing w:line="300" w:lineRule="exact"/>
                    <w:jc w:val="center"/>
                    <w:rPr>
                      <w:kern w:val="0"/>
                      <w:szCs w:val="21"/>
                    </w:rPr>
                  </w:pPr>
                  <w:r>
                    <w:rPr>
                      <w:rFonts w:hint="eastAsia"/>
                      <w:kern w:val="0"/>
                      <w:szCs w:val="21"/>
                    </w:rPr>
                    <w:t>4050</w:t>
                  </w:r>
                </w:p>
              </w:tc>
            </w:tr>
          </w:tbl>
          <w:p>
            <w:pPr>
              <w:spacing w:line="480" w:lineRule="exact"/>
              <w:jc w:val="center"/>
              <w:rPr>
                <w:b/>
                <w:szCs w:val="21"/>
              </w:rPr>
            </w:pPr>
            <w:r>
              <w:rPr>
                <w:rFonts w:hint="eastAsia"/>
                <w:b/>
                <w:szCs w:val="21"/>
              </w:rPr>
              <w:t>表5   建设内容一览表</w:t>
            </w:r>
          </w:p>
          <w:tbl>
            <w:tblPr>
              <w:tblStyle w:val="26"/>
              <w:tblW w:w="8504"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701"/>
              <w:gridCol w:w="581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993" w:type="dxa"/>
                  <w:vAlign w:val="center"/>
                </w:tcPr>
                <w:p>
                  <w:pPr>
                    <w:tabs>
                      <w:tab w:val="left" w:pos="1028"/>
                    </w:tabs>
                    <w:spacing w:line="320" w:lineRule="exact"/>
                    <w:jc w:val="center"/>
                    <w:rPr>
                      <w:b/>
                      <w:bCs/>
                      <w:szCs w:val="21"/>
                    </w:rPr>
                  </w:pPr>
                  <w:r>
                    <w:rPr>
                      <w:b/>
                      <w:bCs/>
                      <w:szCs w:val="21"/>
                    </w:rPr>
                    <w:t>类别</w:t>
                  </w:r>
                </w:p>
              </w:tc>
              <w:tc>
                <w:tcPr>
                  <w:tcW w:w="1701" w:type="dxa"/>
                  <w:vAlign w:val="center"/>
                </w:tcPr>
                <w:p>
                  <w:pPr>
                    <w:tabs>
                      <w:tab w:val="left" w:pos="1028"/>
                    </w:tabs>
                    <w:spacing w:line="320" w:lineRule="exact"/>
                    <w:jc w:val="center"/>
                    <w:rPr>
                      <w:b/>
                      <w:bCs/>
                      <w:szCs w:val="21"/>
                    </w:rPr>
                  </w:pPr>
                  <w:r>
                    <w:rPr>
                      <w:b/>
                      <w:bCs/>
                      <w:szCs w:val="21"/>
                    </w:rPr>
                    <w:t>工程名称</w:t>
                  </w:r>
                </w:p>
              </w:tc>
              <w:tc>
                <w:tcPr>
                  <w:tcW w:w="5810" w:type="dxa"/>
                  <w:vAlign w:val="center"/>
                </w:tcPr>
                <w:p>
                  <w:pPr>
                    <w:tabs>
                      <w:tab w:val="left" w:pos="1028"/>
                    </w:tabs>
                    <w:spacing w:line="320" w:lineRule="exact"/>
                    <w:jc w:val="center"/>
                    <w:rPr>
                      <w:b/>
                      <w:bCs/>
                      <w:szCs w:val="21"/>
                    </w:rPr>
                  </w:pPr>
                  <w:r>
                    <w:rPr>
                      <w:b/>
                      <w:bCs/>
                      <w:szCs w:val="21"/>
                    </w:rPr>
                    <w:t>工程内容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993" w:type="dxa"/>
                  <w:vMerge w:val="restart"/>
                  <w:vAlign w:val="center"/>
                </w:tcPr>
                <w:p>
                  <w:pPr>
                    <w:tabs>
                      <w:tab w:val="left" w:pos="1028"/>
                    </w:tabs>
                    <w:spacing w:line="320" w:lineRule="exact"/>
                    <w:jc w:val="center"/>
                    <w:rPr>
                      <w:bCs/>
                      <w:szCs w:val="21"/>
                    </w:rPr>
                  </w:pPr>
                  <w:r>
                    <w:rPr>
                      <w:bCs/>
                      <w:szCs w:val="21"/>
                    </w:rPr>
                    <w:t>主体</w:t>
                  </w:r>
                </w:p>
                <w:p>
                  <w:pPr>
                    <w:tabs>
                      <w:tab w:val="left" w:pos="1028"/>
                    </w:tabs>
                    <w:spacing w:line="320" w:lineRule="exact"/>
                    <w:jc w:val="center"/>
                    <w:rPr>
                      <w:bCs/>
                      <w:szCs w:val="21"/>
                    </w:rPr>
                  </w:pPr>
                  <w:r>
                    <w:rPr>
                      <w:bCs/>
                      <w:szCs w:val="21"/>
                    </w:rPr>
                    <w:t>工程</w:t>
                  </w:r>
                </w:p>
              </w:tc>
              <w:tc>
                <w:tcPr>
                  <w:tcW w:w="1701" w:type="dxa"/>
                  <w:vAlign w:val="center"/>
                </w:tcPr>
                <w:p>
                  <w:pPr>
                    <w:spacing w:line="320" w:lineRule="exact"/>
                    <w:jc w:val="center"/>
                    <w:rPr>
                      <w:szCs w:val="21"/>
                    </w:rPr>
                  </w:pPr>
                  <w:r>
                    <w:rPr>
                      <w:szCs w:val="21"/>
                    </w:rPr>
                    <w:t>硅酸盐板车间</w:t>
                  </w:r>
                </w:p>
              </w:tc>
              <w:tc>
                <w:tcPr>
                  <w:tcW w:w="5810" w:type="dxa"/>
                  <w:vAlign w:val="center"/>
                </w:tcPr>
                <w:p>
                  <w:pPr>
                    <w:tabs>
                      <w:tab w:val="left" w:pos="1028"/>
                    </w:tabs>
                    <w:spacing w:line="320" w:lineRule="exact"/>
                    <w:rPr>
                      <w:bCs/>
                      <w:szCs w:val="21"/>
                    </w:rPr>
                  </w:pPr>
                  <w:r>
                    <w:rPr>
                      <w:szCs w:val="21"/>
                    </w:rPr>
                    <w:t>1</w:t>
                  </w:r>
                  <w:r>
                    <w:rPr>
                      <w:rFonts w:hAnsi="宋体"/>
                      <w:szCs w:val="21"/>
                    </w:rPr>
                    <w:t>层</w:t>
                  </w:r>
                  <w:r>
                    <w:rPr>
                      <w:rFonts w:hint="eastAsia" w:hAnsi="宋体"/>
                      <w:szCs w:val="21"/>
                    </w:rPr>
                    <w:t>钢结构</w:t>
                  </w:r>
                  <w:r>
                    <w:rPr>
                      <w:rFonts w:hAnsi="宋体"/>
                      <w:szCs w:val="21"/>
                    </w:rPr>
                    <w:t>，</w:t>
                  </w:r>
                  <w:r>
                    <w:rPr>
                      <w:rFonts w:hint="eastAsia" w:hAnsi="宋体"/>
                      <w:szCs w:val="21"/>
                    </w:rPr>
                    <w:t>建筑面积1200m</w:t>
                  </w:r>
                  <w:r>
                    <w:rPr>
                      <w:rFonts w:hint="eastAsia" w:hAnsi="宋体"/>
                      <w:szCs w:val="21"/>
                      <w:vertAlign w:val="superscript"/>
                    </w:rPr>
                    <w:t>2</w:t>
                  </w:r>
                  <w:r>
                    <w:rPr>
                      <w:rFonts w:hint="eastAsia" w:hAnsi="宋体"/>
                      <w:szCs w:val="21"/>
                    </w:rPr>
                    <w:t>，</w:t>
                  </w:r>
                  <w:r>
                    <w:rPr>
                      <w:rFonts w:hAnsi="宋体"/>
                      <w:bCs/>
                      <w:szCs w:val="21"/>
                    </w:rPr>
                    <w:t>进行</w:t>
                  </w:r>
                  <w:r>
                    <w:rPr>
                      <w:szCs w:val="21"/>
                    </w:rPr>
                    <w:t>硅酸盐板</w:t>
                  </w:r>
                  <w:r>
                    <w:rPr>
                      <w:rFonts w:hint="eastAsia" w:hAnsi="宋体"/>
                      <w:bCs/>
                      <w:szCs w:val="21"/>
                    </w:rPr>
                    <w:t>生产</w:t>
                  </w:r>
                  <w:r>
                    <w:rPr>
                      <w:rFonts w:hAnsi="宋体"/>
                      <w:bCs/>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993" w:type="dxa"/>
                  <w:vMerge w:val="continue"/>
                  <w:vAlign w:val="center"/>
                </w:tcPr>
                <w:p>
                  <w:pPr>
                    <w:tabs>
                      <w:tab w:val="left" w:pos="1028"/>
                    </w:tabs>
                    <w:spacing w:line="320" w:lineRule="exact"/>
                    <w:jc w:val="center"/>
                    <w:rPr>
                      <w:bCs/>
                      <w:szCs w:val="21"/>
                    </w:rPr>
                  </w:pPr>
                </w:p>
              </w:tc>
              <w:tc>
                <w:tcPr>
                  <w:tcW w:w="1701" w:type="dxa"/>
                  <w:vAlign w:val="center"/>
                </w:tcPr>
                <w:p>
                  <w:pPr>
                    <w:widowControl/>
                    <w:spacing w:line="320" w:lineRule="exact"/>
                    <w:jc w:val="center"/>
                    <w:rPr>
                      <w:kern w:val="0"/>
                      <w:szCs w:val="21"/>
                    </w:rPr>
                  </w:pPr>
                  <w:r>
                    <w:rPr>
                      <w:kern w:val="0"/>
                      <w:szCs w:val="21"/>
                    </w:rPr>
                    <w:t>卷管车间</w:t>
                  </w:r>
                </w:p>
              </w:tc>
              <w:tc>
                <w:tcPr>
                  <w:tcW w:w="5810" w:type="dxa"/>
                  <w:vAlign w:val="center"/>
                </w:tcPr>
                <w:p>
                  <w:pPr>
                    <w:tabs>
                      <w:tab w:val="left" w:pos="1028"/>
                    </w:tabs>
                    <w:spacing w:line="320" w:lineRule="exact"/>
                    <w:rPr>
                      <w:bCs/>
                      <w:szCs w:val="21"/>
                    </w:rPr>
                  </w:pPr>
                  <w:r>
                    <w:rPr>
                      <w:szCs w:val="21"/>
                    </w:rPr>
                    <w:t>1</w:t>
                  </w:r>
                  <w:r>
                    <w:rPr>
                      <w:rFonts w:hAnsi="宋体"/>
                      <w:szCs w:val="21"/>
                    </w:rPr>
                    <w:t>层</w:t>
                  </w:r>
                  <w:r>
                    <w:rPr>
                      <w:rFonts w:hint="eastAsia" w:hAnsi="宋体"/>
                      <w:szCs w:val="21"/>
                    </w:rPr>
                    <w:t>钢结构</w:t>
                  </w:r>
                  <w:r>
                    <w:rPr>
                      <w:rFonts w:hAnsi="宋体"/>
                      <w:szCs w:val="21"/>
                    </w:rPr>
                    <w:t>，</w:t>
                  </w:r>
                  <w:r>
                    <w:rPr>
                      <w:rFonts w:hint="eastAsia" w:hAnsi="宋体"/>
                      <w:szCs w:val="21"/>
                    </w:rPr>
                    <w:t>建筑面积350m</w:t>
                  </w:r>
                  <w:r>
                    <w:rPr>
                      <w:rFonts w:hint="eastAsia" w:hAnsi="宋体"/>
                      <w:szCs w:val="21"/>
                      <w:vertAlign w:val="superscript"/>
                    </w:rPr>
                    <w:t>2</w:t>
                  </w:r>
                  <w:r>
                    <w:rPr>
                      <w:rFonts w:hint="eastAsia" w:hAnsi="宋体"/>
                      <w:szCs w:val="21"/>
                    </w:rPr>
                    <w:t>，</w:t>
                  </w:r>
                  <w:r>
                    <w:rPr>
                      <w:rFonts w:hAnsi="宋体"/>
                      <w:bCs/>
                      <w:szCs w:val="21"/>
                    </w:rPr>
                    <w:t>进行</w:t>
                  </w:r>
                  <w:r>
                    <w:rPr>
                      <w:szCs w:val="21"/>
                    </w:rPr>
                    <w:t>硅酸盐管</w:t>
                  </w:r>
                  <w:r>
                    <w:rPr>
                      <w:rFonts w:hint="eastAsia" w:hAnsi="宋体"/>
                      <w:bCs/>
                      <w:szCs w:val="21"/>
                    </w:rPr>
                    <w:t>生产</w:t>
                  </w:r>
                  <w:r>
                    <w:rPr>
                      <w:rFonts w:hAnsi="宋体"/>
                      <w:bCs/>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vAlign w:val="center"/>
                </w:tcPr>
                <w:p>
                  <w:pPr>
                    <w:tabs>
                      <w:tab w:val="left" w:pos="1028"/>
                    </w:tabs>
                    <w:spacing w:line="320" w:lineRule="exact"/>
                    <w:jc w:val="center"/>
                    <w:rPr>
                      <w:bCs/>
                      <w:szCs w:val="21"/>
                    </w:rPr>
                  </w:pPr>
                </w:p>
              </w:tc>
              <w:tc>
                <w:tcPr>
                  <w:tcW w:w="1701" w:type="dxa"/>
                  <w:vAlign w:val="center"/>
                </w:tcPr>
                <w:p>
                  <w:pPr>
                    <w:widowControl/>
                    <w:spacing w:line="320" w:lineRule="exact"/>
                    <w:jc w:val="center"/>
                    <w:rPr>
                      <w:kern w:val="0"/>
                      <w:szCs w:val="21"/>
                    </w:rPr>
                  </w:pPr>
                  <w:r>
                    <w:rPr>
                      <w:kern w:val="0"/>
                      <w:szCs w:val="21"/>
                    </w:rPr>
                    <w:t>防水板车间</w:t>
                  </w:r>
                </w:p>
              </w:tc>
              <w:tc>
                <w:tcPr>
                  <w:tcW w:w="5810" w:type="dxa"/>
                  <w:vAlign w:val="center"/>
                </w:tcPr>
                <w:p>
                  <w:pPr>
                    <w:tabs>
                      <w:tab w:val="left" w:pos="1028"/>
                    </w:tabs>
                    <w:spacing w:line="320" w:lineRule="exact"/>
                    <w:rPr>
                      <w:bCs/>
                      <w:szCs w:val="21"/>
                    </w:rPr>
                  </w:pPr>
                  <w:r>
                    <w:rPr>
                      <w:szCs w:val="21"/>
                    </w:rPr>
                    <w:t>1</w:t>
                  </w:r>
                  <w:r>
                    <w:rPr>
                      <w:rFonts w:hAnsi="宋体"/>
                      <w:szCs w:val="21"/>
                    </w:rPr>
                    <w:t>层</w:t>
                  </w:r>
                  <w:r>
                    <w:rPr>
                      <w:rFonts w:hint="eastAsia" w:hAnsi="宋体"/>
                      <w:szCs w:val="21"/>
                    </w:rPr>
                    <w:t>钢结构</w:t>
                  </w:r>
                  <w:r>
                    <w:rPr>
                      <w:rFonts w:hAnsi="宋体"/>
                      <w:szCs w:val="21"/>
                    </w:rPr>
                    <w:t>，</w:t>
                  </w:r>
                  <w:r>
                    <w:rPr>
                      <w:rFonts w:hint="eastAsia" w:hAnsi="宋体"/>
                      <w:szCs w:val="21"/>
                    </w:rPr>
                    <w:t>建筑面积100m</w:t>
                  </w:r>
                  <w:r>
                    <w:rPr>
                      <w:rFonts w:hint="eastAsia" w:hAnsi="宋体"/>
                      <w:szCs w:val="21"/>
                      <w:vertAlign w:val="superscript"/>
                    </w:rPr>
                    <w:t>2</w:t>
                  </w:r>
                  <w:r>
                    <w:rPr>
                      <w:rFonts w:hint="eastAsia" w:hAnsi="宋体"/>
                      <w:szCs w:val="21"/>
                    </w:rPr>
                    <w:t>，</w:t>
                  </w:r>
                  <w:r>
                    <w:rPr>
                      <w:rFonts w:hAnsi="宋体"/>
                      <w:bCs/>
                      <w:szCs w:val="21"/>
                    </w:rPr>
                    <w:t>进行</w:t>
                  </w:r>
                  <w:r>
                    <w:rPr>
                      <w:szCs w:val="21"/>
                    </w:rPr>
                    <w:t>硅酸盐憎水板</w:t>
                  </w:r>
                  <w:r>
                    <w:rPr>
                      <w:rFonts w:hint="eastAsia" w:hAnsi="宋体"/>
                      <w:bCs/>
                      <w:szCs w:val="21"/>
                    </w:rPr>
                    <w:t>生产</w:t>
                  </w:r>
                  <w:r>
                    <w:rPr>
                      <w:rFonts w:hAnsi="宋体"/>
                      <w:bCs/>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restart"/>
                  <w:vAlign w:val="center"/>
                </w:tcPr>
                <w:p>
                  <w:pPr>
                    <w:tabs>
                      <w:tab w:val="left" w:pos="1028"/>
                    </w:tabs>
                    <w:spacing w:line="320" w:lineRule="exact"/>
                    <w:jc w:val="center"/>
                    <w:rPr>
                      <w:bCs/>
                      <w:szCs w:val="21"/>
                    </w:rPr>
                  </w:pPr>
                  <w:r>
                    <w:rPr>
                      <w:bCs/>
                      <w:szCs w:val="21"/>
                    </w:rPr>
                    <w:t>辅助</w:t>
                  </w:r>
                </w:p>
                <w:p>
                  <w:pPr>
                    <w:tabs>
                      <w:tab w:val="left" w:pos="1028"/>
                    </w:tabs>
                    <w:spacing w:line="320" w:lineRule="exact"/>
                    <w:jc w:val="center"/>
                    <w:rPr>
                      <w:bCs/>
                      <w:szCs w:val="21"/>
                    </w:rPr>
                  </w:pPr>
                  <w:r>
                    <w:rPr>
                      <w:bCs/>
                      <w:szCs w:val="21"/>
                    </w:rPr>
                    <w:t>工程</w:t>
                  </w:r>
                </w:p>
              </w:tc>
              <w:tc>
                <w:tcPr>
                  <w:tcW w:w="1701" w:type="dxa"/>
                  <w:vAlign w:val="center"/>
                </w:tcPr>
                <w:p>
                  <w:pPr>
                    <w:tabs>
                      <w:tab w:val="left" w:pos="1028"/>
                    </w:tabs>
                    <w:spacing w:line="320" w:lineRule="exact"/>
                    <w:jc w:val="center"/>
                    <w:rPr>
                      <w:bCs/>
                      <w:szCs w:val="21"/>
                    </w:rPr>
                  </w:pPr>
                  <w:r>
                    <w:rPr>
                      <w:rFonts w:hint="eastAsia"/>
                      <w:kern w:val="0"/>
                      <w:szCs w:val="21"/>
                    </w:rPr>
                    <w:t>办公用房</w:t>
                  </w:r>
                </w:p>
              </w:tc>
              <w:tc>
                <w:tcPr>
                  <w:tcW w:w="5810" w:type="dxa"/>
                  <w:vAlign w:val="center"/>
                </w:tcPr>
                <w:p>
                  <w:pPr>
                    <w:tabs>
                      <w:tab w:val="left" w:pos="1028"/>
                    </w:tabs>
                    <w:spacing w:line="320" w:lineRule="exact"/>
                    <w:rPr>
                      <w:rFonts w:hAnsi="宋体"/>
                      <w:bCs/>
                      <w:szCs w:val="21"/>
                    </w:rPr>
                  </w:pPr>
                  <w:r>
                    <w:rPr>
                      <w:rFonts w:hint="eastAsia" w:hAnsi="宋体"/>
                      <w:bCs/>
                      <w:szCs w:val="21"/>
                    </w:rPr>
                    <w:t>1层砖混，建筑面积300</w:t>
                  </w:r>
                  <w:r>
                    <w:rPr>
                      <w:rFonts w:hint="eastAsia" w:hAnsi="宋体"/>
                      <w:szCs w:val="21"/>
                    </w:rPr>
                    <w:t>m</w:t>
                  </w:r>
                  <w:r>
                    <w:rPr>
                      <w:rFonts w:hint="eastAsia" w:hAnsi="宋体"/>
                      <w:szCs w:val="21"/>
                      <w:vertAlign w:val="superscript"/>
                    </w:rPr>
                    <w:t>2</w:t>
                  </w:r>
                  <w:r>
                    <w:rPr>
                      <w:rFonts w:hint="eastAsia" w:hAnsi="宋体"/>
                      <w:szCs w:val="21"/>
                    </w:rPr>
                    <w:t>，</w:t>
                  </w:r>
                  <w:r>
                    <w:rPr>
                      <w:rFonts w:hint="eastAsia" w:hAnsi="宋体"/>
                      <w:bCs/>
                      <w:szCs w:val="21"/>
                    </w:rPr>
                    <w:t>办公使用。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vAlign w:val="center"/>
                </w:tcPr>
                <w:p>
                  <w:pPr>
                    <w:tabs>
                      <w:tab w:val="left" w:pos="1028"/>
                    </w:tabs>
                    <w:spacing w:line="320" w:lineRule="exact"/>
                    <w:jc w:val="center"/>
                    <w:rPr>
                      <w:bCs/>
                      <w:szCs w:val="21"/>
                    </w:rPr>
                  </w:pPr>
                </w:p>
              </w:tc>
              <w:tc>
                <w:tcPr>
                  <w:tcW w:w="1701" w:type="dxa"/>
                  <w:vAlign w:val="center"/>
                </w:tcPr>
                <w:p>
                  <w:pPr>
                    <w:tabs>
                      <w:tab w:val="left" w:pos="1028"/>
                    </w:tabs>
                    <w:spacing w:line="320" w:lineRule="exact"/>
                    <w:jc w:val="center"/>
                    <w:rPr>
                      <w:kern w:val="0"/>
                      <w:szCs w:val="21"/>
                    </w:rPr>
                  </w:pPr>
                  <w:r>
                    <w:rPr>
                      <w:rFonts w:hint="eastAsia"/>
                      <w:kern w:val="0"/>
                      <w:szCs w:val="21"/>
                    </w:rPr>
                    <w:t>辅助用房</w:t>
                  </w:r>
                </w:p>
              </w:tc>
              <w:tc>
                <w:tcPr>
                  <w:tcW w:w="5810" w:type="dxa"/>
                  <w:vAlign w:val="center"/>
                </w:tcPr>
                <w:p>
                  <w:pPr>
                    <w:tabs>
                      <w:tab w:val="left" w:pos="1028"/>
                    </w:tabs>
                    <w:spacing w:line="320" w:lineRule="exact"/>
                    <w:rPr>
                      <w:rFonts w:hAnsi="宋体"/>
                      <w:bCs/>
                      <w:szCs w:val="21"/>
                    </w:rPr>
                  </w:pPr>
                  <w:r>
                    <w:rPr>
                      <w:rFonts w:hint="eastAsia" w:hAnsi="宋体"/>
                      <w:bCs/>
                      <w:szCs w:val="21"/>
                    </w:rPr>
                    <w:t>1层砖混，建筑面积300</w:t>
                  </w:r>
                  <w:r>
                    <w:rPr>
                      <w:rFonts w:hint="eastAsia" w:hAnsi="宋体"/>
                      <w:szCs w:val="21"/>
                    </w:rPr>
                    <w:t>m</w:t>
                  </w:r>
                  <w:r>
                    <w:rPr>
                      <w:rFonts w:hint="eastAsia" w:hAnsi="宋体"/>
                      <w:szCs w:val="21"/>
                      <w:vertAlign w:val="superscript"/>
                    </w:rPr>
                    <w:t>2</w:t>
                  </w:r>
                  <w:r>
                    <w:rPr>
                      <w:rFonts w:hint="eastAsia" w:hAnsi="宋体"/>
                      <w:szCs w:val="21"/>
                    </w:rPr>
                    <w:t>，存放其他物品、</w:t>
                  </w:r>
                  <w:r>
                    <w:rPr>
                      <w:rFonts w:hint="eastAsia" w:hAnsi="宋体"/>
                      <w:bCs/>
                      <w:szCs w:val="21"/>
                    </w:rPr>
                    <w:t>员工临时休息。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restart"/>
                  <w:vAlign w:val="center"/>
                </w:tcPr>
                <w:p>
                  <w:pPr>
                    <w:tabs>
                      <w:tab w:val="left" w:pos="1028"/>
                    </w:tabs>
                    <w:spacing w:line="320" w:lineRule="exact"/>
                    <w:jc w:val="center"/>
                    <w:rPr>
                      <w:bCs/>
                      <w:szCs w:val="21"/>
                    </w:rPr>
                  </w:pPr>
                  <w:r>
                    <w:rPr>
                      <w:bCs/>
                      <w:szCs w:val="21"/>
                    </w:rPr>
                    <w:t>储运</w:t>
                  </w:r>
                </w:p>
                <w:p>
                  <w:pPr>
                    <w:tabs>
                      <w:tab w:val="left" w:pos="1028"/>
                    </w:tabs>
                    <w:spacing w:line="320" w:lineRule="exact"/>
                    <w:jc w:val="center"/>
                    <w:rPr>
                      <w:bCs/>
                      <w:szCs w:val="21"/>
                    </w:rPr>
                  </w:pPr>
                  <w:r>
                    <w:rPr>
                      <w:bCs/>
                      <w:szCs w:val="21"/>
                    </w:rPr>
                    <w:t>工程</w:t>
                  </w:r>
                </w:p>
              </w:tc>
              <w:tc>
                <w:tcPr>
                  <w:tcW w:w="1701" w:type="dxa"/>
                  <w:vAlign w:val="center"/>
                </w:tcPr>
                <w:p>
                  <w:pPr>
                    <w:widowControl/>
                    <w:spacing w:line="320" w:lineRule="exact"/>
                    <w:jc w:val="center"/>
                    <w:rPr>
                      <w:kern w:val="0"/>
                      <w:szCs w:val="21"/>
                    </w:rPr>
                  </w:pPr>
                  <w:r>
                    <w:rPr>
                      <w:rFonts w:hint="eastAsia"/>
                      <w:kern w:val="0"/>
                      <w:szCs w:val="21"/>
                    </w:rPr>
                    <w:t>1#库房</w:t>
                  </w:r>
                </w:p>
              </w:tc>
              <w:tc>
                <w:tcPr>
                  <w:tcW w:w="5810" w:type="dxa"/>
                  <w:vAlign w:val="center"/>
                </w:tcPr>
                <w:p>
                  <w:pPr>
                    <w:tabs>
                      <w:tab w:val="left" w:pos="1028"/>
                    </w:tabs>
                    <w:spacing w:line="320" w:lineRule="exact"/>
                    <w:rPr>
                      <w:rFonts w:hAnsi="宋体"/>
                      <w:bCs/>
                      <w:szCs w:val="21"/>
                    </w:rPr>
                  </w:pPr>
                  <w:r>
                    <w:rPr>
                      <w:szCs w:val="21"/>
                    </w:rPr>
                    <w:t>1</w:t>
                  </w:r>
                  <w:r>
                    <w:rPr>
                      <w:rFonts w:hAnsi="宋体"/>
                      <w:szCs w:val="21"/>
                    </w:rPr>
                    <w:t>层</w:t>
                  </w:r>
                  <w:r>
                    <w:rPr>
                      <w:rFonts w:hint="eastAsia" w:hAnsi="宋体"/>
                      <w:szCs w:val="21"/>
                    </w:rPr>
                    <w:t>钢结构</w:t>
                  </w:r>
                  <w:r>
                    <w:rPr>
                      <w:rFonts w:hAnsi="宋体"/>
                      <w:szCs w:val="21"/>
                    </w:rPr>
                    <w:t>，</w:t>
                  </w:r>
                  <w:r>
                    <w:rPr>
                      <w:rFonts w:hint="eastAsia" w:hAnsi="宋体"/>
                      <w:szCs w:val="21"/>
                    </w:rPr>
                    <w:t>建筑面积1000m</w:t>
                  </w:r>
                  <w:r>
                    <w:rPr>
                      <w:rFonts w:hint="eastAsia" w:hAnsi="宋体"/>
                      <w:szCs w:val="21"/>
                      <w:vertAlign w:val="superscript"/>
                    </w:rPr>
                    <w:t>2</w:t>
                  </w:r>
                  <w:r>
                    <w:rPr>
                      <w:rFonts w:hint="eastAsia" w:hAnsi="宋体"/>
                      <w:szCs w:val="21"/>
                    </w:rPr>
                    <w:t>，用于成品存储。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vAlign w:val="center"/>
                </w:tcPr>
                <w:p>
                  <w:pPr>
                    <w:tabs>
                      <w:tab w:val="left" w:pos="1028"/>
                    </w:tabs>
                    <w:spacing w:line="320" w:lineRule="exact"/>
                    <w:jc w:val="center"/>
                    <w:rPr>
                      <w:bCs/>
                      <w:szCs w:val="21"/>
                    </w:rPr>
                  </w:pPr>
                </w:p>
              </w:tc>
              <w:tc>
                <w:tcPr>
                  <w:tcW w:w="1701" w:type="dxa"/>
                  <w:vAlign w:val="center"/>
                </w:tcPr>
                <w:p>
                  <w:pPr>
                    <w:widowControl/>
                    <w:spacing w:line="320" w:lineRule="exact"/>
                    <w:jc w:val="center"/>
                    <w:rPr>
                      <w:kern w:val="0"/>
                      <w:szCs w:val="21"/>
                    </w:rPr>
                  </w:pPr>
                  <w:r>
                    <w:rPr>
                      <w:rFonts w:hint="eastAsia"/>
                      <w:kern w:val="0"/>
                      <w:szCs w:val="21"/>
                    </w:rPr>
                    <w:t>2#库房</w:t>
                  </w:r>
                </w:p>
              </w:tc>
              <w:tc>
                <w:tcPr>
                  <w:tcW w:w="5810" w:type="dxa"/>
                  <w:vAlign w:val="center"/>
                </w:tcPr>
                <w:p>
                  <w:pPr>
                    <w:tabs>
                      <w:tab w:val="left" w:pos="1028"/>
                    </w:tabs>
                    <w:spacing w:line="320" w:lineRule="exact"/>
                    <w:rPr>
                      <w:rFonts w:hAnsi="宋体"/>
                      <w:bCs/>
                      <w:szCs w:val="21"/>
                    </w:rPr>
                  </w:pPr>
                  <w:r>
                    <w:rPr>
                      <w:szCs w:val="21"/>
                    </w:rPr>
                    <w:t>1</w:t>
                  </w:r>
                  <w:r>
                    <w:rPr>
                      <w:rFonts w:hAnsi="宋体"/>
                      <w:szCs w:val="21"/>
                    </w:rPr>
                    <w:t>层</w:t>
                  </w:r>
                  <w:r>
                    <w:rPr>
                      <w:rFonts w:hint="eastAsia" w:hAnsi="宋体"/>
                      <w:szCs w:val="21"/>
                    </w:rPr>
                    <w:t>钢结构</w:t>
                  </w:r>
                  <w:r>
                    <w:rPr>
                      <w:rFonts w:hAnsi="宋体"/>
                      <w:szCs w:val="21"/>
                    </w:rPr>
                    <w:t>，</w:t>
                  </w:r>
                  <w:r>
                    <w:rPr>
                      <w:rFonts w:hint="eastAsia" w:hAnsi="宋体"/>
                      <w:szCs w:val="21"/>
                    </w:rPr>
                    <w:t>建筑面积1000m</w:t>
                  </w:r>
                  <w:r>
                    <w:rPr>
                      <w:rFonts w:hint="eastAsia" w:hAnsi="宋体"/>
                      <w:szCs w:val="21"/>
                      <w:vertAlign w:val="superscript"/>
                    </w:rPr>
                    <w:t>2</w:t>
                  </w:r>
                  <w:r>
                    <w:rPr>
                      <w:rFonts w:hint="eastAsia" w:hAnsi="宋体"/>
                      <w:szCs w:val="21"/>
                    </w:rPr>
                    <w:t>，用于成品存储。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restart"/>
                  <w:vAlign w:val="center"/>
                </w:tcPr>
                <w:p>
                  <w:pPr>
                    <w:tabs>
                      <w:tab w:val="left" w:pos="1028"/>
                    </w:tabs>
                    <w:spacing w:line="320" w:lineRule="exact"/>
                    <w:jc w:val="center"/>
                    <w:rPr>
                      <w:bCs/>
                      <w:szCs w:val="21"/>
                    </w:rPr>
                  </w:pPr>
                  <w:r>
                    <w:rPr>
                      <w:bCs/>
                      <w:szCs w:val="21"/>
                    </w:rPr>
                    <w:t>公用</w:t>
                  </w:r>
                </w:p>
                <w:p>
                  <w:pPr>
                    <w:tabs>
                      <w:tab w:val="left" w:pos="1028"/>
                    </w:tabs>
                    <w:spacing w:line="320" w:lineRule="exact"/>
                    <w:jc w:val="center"/>
                    <w:rPr>
                      <w:bCs/>
                      <w:szCs w:val="21"/>
                    </w:rPr>
                  </w:pPr>
                  <w:r>
                    <w:rPr>
                      <w:bCs/>
                      <w:szCs w:val="21"/>
                    </w:rPr>
                    <w:t>工程</w:t>
                  </w:r>
                </w:p>
              </w:tc>
              <w:tc>
                <w:tcPr>
                  <w:tcW w:w="1701" w:type="dxa"/>
                  <w:vAlign w:val="center"/>
                </w:tcPr>
                <w:p>
                  <w:pPr>
                    <w:tabs>
                      <w:tab w:val="left" w:pos="1028"/>
                    </w:tabs>
                    <w:spacing w:line="320" w:lineRule="exact"/>
                    <w:jc w:val="center"/>
                    <w:rPr>
                      <w:bCs/>
                      <w:szCs w:val="21"/>
                    </w:rPr>
                  </w:pPr>
                  <w:r>
                    <w:rPr>
                      <w:bCs/>
                      <w:szCs w:val="21"/>
                    </w:rPr>
                    <w:t>供水</w:t>
                  </w:r>
                </w:p>
              </w:tc>
              <w:tc>
                <w:tcPr>
                  <w:tcW w:w="5810" w:type="dxa"/>
                  <w:vAlign w:val="center"/>
                </w:tcPr>
                <w:p>
                  <w:pPr>
                    <w:tabs>
                      <w:tab w:val="left" w:pos="1028"/>
                    </w:tabs>
                    <w:spacing w:line="320" w:lineRule="exact"/>
                    <w:rPr>
                      <w:bCs/>
                      <w:szCs w:val="21"/>
                    </w:rPr>
                  </w:pPr>
                  <w:r>
                    <w:rPr>
                      <w:bCs/>
                      <w:szCs w:val="21"/>
                    </w:rPr>
                    <w:t>由</w:t>
                  </w:r>
                  <w:r>
                    <w:rPr>
                      <w:rFonts w:hint="eastAsia"/>
                      <w:bCs/>
                      <w:szCs w:val="21"/>
                    </w:rPr>
                    <w:t>王张吉村</w:t>
                  </w:r>
                  <w:r>
                    <w:rPr>
                      <w:bCs/>
                      <w:szCs w:val="21"/>
                    </w:rPr>
                    <w:t>自来水供给</w:t>
                  </w:r>
                  <w:r>
                    <w:rPr>
                      <w:rFonts w:hint="eastAsia"/>
                      <w:bCs/>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vAlign w:val="center"/>
                </w:tcPr>
                <w:p>
                  <w:pPr>
                    <w:tabs>
                      <w:tab w:val="left" w:pos="1028"/>
                    </w:tabs>
                    <w:spacing w:line="320" w:lineRule="exact"/>
                    <w:jc w:val="center"/>
                    <w:rPr>
                      <w:bCs/>
                      <w:szCs w:val="21"/>
                    </w:rPr>
                  </w:pPr>
                </w:p>
              </w:tc>
              <w:tc>
                <w:tcPr>
                  <w:tcW w:w="1701" w:type="dxa"/>
                  <w:vAlign w:val="center"/>
                </w:tcPr>
                <w:p>
                  <w:pPr>
                    <w:tabs>
                      <w:tab w:val="left" w:pos="1028"/>
                    </w:tabs>
                    <w:spacing w:line="320" w:lineRule="exact"/>
                    <w:jc w:val="center"/>
                    <w:rPr>
                      <w:bCs/>
                      <w:szCs w:val="21"/>
                    </w:rPr>
                  </w:pPr>
                  <w:r>
                    <w:rPr>
                      <w:bCs/>
                      <w:szCs w:val="21"/>
                    </w:rPr>
                    <w:t>排水</w:t>
                  </w:r>
                </w:p>
              </w:tc>
              <w:tc>
                <w:tcPr>
                  <w:tcW w:w="5810" w:type="dxa"/>
                  <w:vAlign w:val="center"/>
                </w:tcPr>
                <w:p>
                  <w:pPr>
                    <w:tabs>
                      <w:tab w:val="left" w:pos="1028"/>
                    </w:tabs>
                    <w:spacing w:line="320" w:lineRule="exact"/>
                    <w:rPr>
                      <w:bCs/>
                      <w:szCs w:val="21"/>
                    </w:rPr>
                  </w:pPr>
                  <w:r>
                    <w:rPr>
                      <w:bCs/>
                      <w:szCs w:val="21"/>
                    </w:rPr>
                    <w:t>生活污水</w:t>
                  </w:r>
                  <w:r>
                    <w:rPr>
                      <w:rFonts w:hint="eastAsia"/>
                      <w:bCs/>
                      <w:szCs w:val="21"/>
                    </w:rPr>
                    <w:t>排入防渗</w:t>
                  </w:r>
                  <w:r>
                    <w:rPr>
                      <w:bCs/>
                      <w:szCs w:val="21"/>
                    </w:rPr>
                    <w:t>旱厕定期清淘，用做</w:t>
                  </w:r>
                  <w:r>
                    <w:rPr>
                      <w:rFonts w:hint="eastAsia"/>
                      <w:bCs/>
                      <w:szCs w:val="21"/>
                    </w:rPr>
                    <w:t>农田</w:t>
                  </w:r>
                  <w:r>
                    <w:rPr>
                      <w:bCs/>
                      <w:szCs w:val="21"/>
                    </w:rPr>
                    <w:t>有机肥料，</w:t>
                  </w:r>
                  <w:r>
                    <w:rPr>
                      <w:rFonts w:hint="eastAsia"/>
                      <w:bCs/>
                      <w:szCs w:val="21"/>
                    </w:rPr>
                    <w:t>不外排。</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vAlign w:val="center"/>
                </w:tcPr>
                <w:p>
                  <w:pPr>
                    <w:tabs>
                      <w:tab w:val="left" w:pos="1028"/>
                    </w:tabs>
                    <w:spacing w:line="320" w:lineRule="exact"/>
                    <w:jc w:val="center"/>
                    <w:rPr>
                      <w:bCs/>
                      <w:szCs w:val="21"/>
                    </w:rPr>
                  </w:pPr>
                </w:p>
              </w:tc>
              <w:tc>
                <w:tcPr>
                  <w:tcW w:w="1701" w:type="dxa"/>
                  <w:vAlign w:val="center"/>
                </w:tcPr>
                <w:p>
                  <w:pPr>
                    <w:tabs>
                      <w:tab w:val="left" w:pos="1028"/>
                    </w:tabs>
                    <w:spacing w:line="320" w:lineRule="exact"/>
                    <w:jc w:val="center"/>
                    <w:rPr>
                      <w:bCs/>
                      <w:szCs w:val="21"/>
                    </w:rPr>
                  </w:pPr>
                  <w:r>
                    <w:rPr>
                      <w:bCs/>
                      <w:szCs w:val="21"/>
                    </w:rPr>
                    <w:t>供电</w:t>
                  </w:r>
                </w:p>
              </w:tc>
              <w:tc>
                <w:tcPr>
                  <w:tcW w:w="5810" w:type="dxa"/>
                  <w:vAlign w:val="center"/>
                </w:tcPr>
                <w:p>
                  <w:pPr>
                    <w:tabs>
                      <w:tab w:val="left" w:pos="1028"/>
                    </w:tabs>
                    <w:spacing w:line="320" w:lineRule="exact"/>
                    <w:rPr>
                      <w:bCs/>
                      <w:szCs w:val="21"/>
                    </w:rPr>
                  </w:pPr>
                  <w:r>
                    <w:rPr>
                      <w:rFonts w:hint="eastAsia"/>
                      <w:bCs/>
                      <w:szCs w:val="21"/>
                    </w:rPr>
                    <w:t>由附近供电电网接入，厂区建有变压器及供配电设施。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vAlign w:val="center"/>
                </w:tcPr>
                <w:p>
                  <w:pPr>
                    <w:tabs>
                      <w:tab w:val="left" w:pos="1028"/>
                    </w:tabs>
                    <w:spacing w:line="320" w:lineRule="exact"/>
                    <w:jc w:val="center"/>
                    <w:rPr>
                      <w:bCs/>
                      <w:szCs w:val="21"/>
                    </w:rPr>
                  </w:pPr>
                </w:p>
              </w:tc>
              <w:tc>
                <w:tcPr>
                  <w:tcW w:w="1701" w:type="dxa"/>
                  <w:vAlign w:val="center"/>
                </w:tcPr>
                <w:p>
                  <w:pPr>
                    <w:tabs>
                      <w:tab w:val="left" w:pos="1028"/>
                    </w:tabs>
                    <w:spacing w:line="320" w:lineRule="exact"/>
                    <w:jc w:val="center"/>
                    <w:rPr>
                      <w:bCs/>
                      <w:szCs w:val="21"/>
                    </w:rPr>
                  </w:pPr>
                  <w:r>
                    <w:rPr>
                      <w:bCs/>
                      <w:szCs w:val="21"/>
                    </w:rPr>
                    <w:t>供热</w:t>
                  </w:r>
                </w:p>
              </w:tc>
              <w:tc>
                <w:tcPr>
                  <w:tcW w:w="5810" w:type="dxa"/>
                  <w:vAlign w:val="center"/>
                </w:tcPr>
                <w:p>
                  <w:pPr>
                    <w:tabs>
                      <w:tab w:val="left" w:pos="1028"/>
                    </w:tabs>
                    <w:spacing w:line="320" w:lineRule="exact"/>
                    <w:rPr>
                      <w:bCs/>
                      <w:szCs w:val="21"/>
                    </w:rPr>
                  </w:pPr>
                  <w:r>
                    <w:rPr>
                      <w:rFonts w:hint="eastAsia"/>
                      <w:bCs/>
                      <w:szCs w:val="21"/>
                    </w:rPr>
                    <w:t>生产用热能源为天然气，办公用房冬季取暖采用空调。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restart"/>
                  <w:vAlign w:val="center"/>
                </w:tcPr>
                <w:p>
                  <w:pPr>
                    <w:tabs>
                      <w:tab w:val="left" w:pos="1028"/>
                    </w:tabs>
                    <w:spacing w:line="320" w:lineRule="exact"/>
                    <w:jc w:val="center"/>
                    <w:rPr>
                      <w:bCs/>
                      <w:szCs w:val="21"/>
                    </w:rPr>
                  </w:pPr>
                  <w:r>
                    <w:rPr>
                      <w:bCs/>
                      <w:szCs w:val="21"/>
                    </w:rPr>
                    <w:t>环保</w:t>
                  </w:r>
                </w:p>
                <w:p>
                  <w:pPr>
                    <w:tabs>
                      <w:tab w:val="left" w:pos="1028"/>
                    </w:tabs>
                    <w:spacing w:line="320" w:lineRule="exact"/>
                    <w:jc w:val="center"/>
                    <w:rPr>
                      <w:bCs/>
                      <w:szCs w:val="21"/>
                    </w:rPr>
                  </w:pPr>
                  <w:r>
                    <w:rPr>
                      <w:bCs/>
                      <w:szCs w:val="21"/>
                    </w:rPr>
                    <w:t>工程</w:t>
                  </w:r>
                </w:p>
              </w:tc>
              <w:tc>
                <w:tcPr>
                  <w:tcW w:w="1701" w:type="dxa"/>
                  <w:vAlign w:val="center"/>
                </w:tcPr>
                <w:p>
                  <w:pPr>
                    <w:tabs>
                      <w:tab w:val="left" w:pos="1028"/>
                    </w:tabs>
                    <w:spacing w:line="320" w:lineRule="exact"/>
                    <w:jc w:val="center"/>
                    <w:rPr>
                      <w:bCs/>
                      <w:szCs w:val="21"/>
                    </w:rPr>
                  </w:pPr>
                  <w:r>
                    <w:rPr>
                      <w:bCs/>
                      <w:szCs w:val="21"/>
                    </w:rPr>
                    <w:t>废水处理</w:t>
                  </w:r>
                </w:p>
              </w:tc>
              <w:tc>
                <w:tcPr>
                  <w:tcW w:w="5810" w:type="dxa"/>
                  <w:vAlign w:val="center"/>
                </w:tcPr>
                <w:p>
                  <w:pPr>
                    <w:tabs>
                      <w:tab w:val="left" w:pos="1028"/>
                    </w:tabs>
                    <w:spacing w:line="320" w:lineRule="exact"/>
                    <w:rPr>
                      <w:bCs/>
                      <w:szCs w:val="21"/>
                    </w:rPr>
                  </w:pPr>
                  <w:r>
                    <w:rPr>
                      <w:bCs/>
                      <w:szCs w:val="21"/>
                    </w:rPr>
                    <w:t>生活污水</w:t>
                  </w:r>
                  <w:r>
                    <w:rPr>
                      <w:rFonts w:hint="eastAsia"/>
                      <w:bCs/>
                      <w:szCs w:val="21"/>
                    </w:rPr>
                    <w:t>排入</w:t>
                  </w:r>
                  <w:r>
                    <w:rPr>
                      <w:bCs/>
                      <w:szCs w:val="21"/>
                    </w:rPr>
                    <w:t>旱厕定期清淘，用做</w:t>
                  </w:r>
                  <w:r>
                    <w:rPr>
                      <w:rFonts w:hint="eastAsia"/>
                      <w:bCs/>
                      <w:szCs w:val="21"/>
                    </w:rPr>
                    <w:t>农田</w:t>
                  </w:r>
                  <w:r>
                    <w:rPr>
                      <w:bCs/>
                      <w:szCs w:val="21"/>
                    </w:rPr>
                    <w:t>有机肥料，</w:t>
                  </w:r>
                  <w:r>
                    <w:rPr>
                      <w:rFonts w:hint="eastAsia"/>
                      <w:bCs/>
                      <w:szCs w:val="21"/>
                    </w:rPr>
                    <w:t>不外排。</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vAlign w:val="center"/>
                </w:tcPr>
                <w:p>
                  <w:pPr>
                    <w:tabs>
                      <w:tab w:val="left" w:pos="1028"/>
                    </w:tabs>
                    <w:spacing w:line="320" w:lineRule="exact"/>
                    <w:jc w:val="center"/>
                    <w:rPr>
                      <w:bCs/>
                      <w:szCs w:val="21"/>
                    </w:rPr>
                  </w:pPr>
                </w:p>
              </w:tc>
              <w:tc>
                <w:tcPr>
                  <w:tcW w:w="1701" w:type="dxa"/>
                  <w:vAlign w:val="center"/>
                </w:tcPr>
                <w:p>
                  <w:pPr>
                    <w:tabs>
                      <w:tab w:val="left" w:pos="1028"/>
                    </w:tabs>
                    <w:spacing w:line="320" w:lineRule="exact"/>
                    <w:jc w:val="center"/>
                    <w:rPr>
                      <w:bCs/>
                      <w:szCs w:val="21"/>
                    </w:rPr>
                  </w:pPr>
                  <w:r>
                    <w:rPr>
                      <w:bCs/>
                      <w:szCs w:val="21"/>
                    </w:rPr>
                    <w:t>废气处理</w:t>
                  </w:r>
                </w:p>
              </w:tc>
              <w:tc>
                <w:tcPr>
                  <w:tcW w:w="5810" w:type="dxa"/>
                  <w:vAlign w:val="center"/>
                </w:tcPr>
                <w:p>
                  <w:pPr>
                    <w:tabs>
                      <w:tab w:val="left" w:pos="1028"/>
                    </w:tabs>
                    <w:spacing w:line="320" w:lineRule="exact"/>
                    <w:rPr>
                      <w:bCs/>
                      <w:szCs w:val="21"/>
                    </w:rPr>
                  </w:pPr>
                  <w:r>
                    <w:rPr>
                      <w:rFonts w:hint="eastAsia"/>
                      <w:bCs/>
                      <w:szCs w:val="21"/>
                    </w:rPr>
                    <w:t>打浆机配料产生的粉尘采用集气罩收集后管送至布袋除尘器除尘，经15m高排气筒排放。</w:t>
                  </w:r>
                </w:p>
                <w:p>
                  <w:pPr>
                    <w:tabs>
                      <w:tab w:val="left" w:pos="1028"/>
                    </w:tabs>
                    <w:spacing w:line="320" w:lineRule="exact"/>
                    <w:rPr>
                      <w:bCs/>
                      <w:szCs w:val="21"/>
                    </w:rPr>
                  </w:pPr>
                  <w:r>
                    <w:rPr>
                      <w:rFonts w:hint="eastAsia"/>
                      <w:bCs/>
                      <w:szCs w:val="21"/>
                    </w:rPr>
                    <w:t>烘干产生的有机废气采用</w:t>
                  </w:r>
                  <w:r>
                    <w:rPr>
                      <w:rFonts w:hint="eastAsia" w:hAnsi="宋体"/>
                      <w:szCs w:val="21"/>
                    </w:rPr>
                    <w:t>采用喷淋塔（后加气水分离装置）+光催化氧化、低温等离子有机废气治理设备处理，经15m</w:t>
                  </w:r>
                  <w:r>
                    <w:rPr>
                      <w:rFonts w:hint="eastAsia"/>
                      <w:bCs/>
                      <w:szCs w:val="21"/>
                    </w:rPr>
                    <w:t>高排气筒排放。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vAlign w:val="center"/>
                </w:tcPr>
                <w:p>
                  <w:pPr>
                    <w:tabs>
                      <w:tab w:val="left" w:pos="1028"/>
                    </w:tabs>
                    <w:spacing w:line="320" w:lineRule="exact"/>
                    <w:jc w:val="center"/>
                    <w:rPr>
                      <w:bCs/>
                      <w:szCs w:val="21"/>
                    </w:rPr>
                  </w:pPr>
                </w:p>
              </w:tc>
              <w:tc>
                <w:tcPr>
                  <w:tcW w:w="1701" w:type="dxa"/>
                  <w:vAlign w:val="center"/>
                </w:tcPr>
                <w:p>
                  <w:pPr>
                    <w:tabs>
                      <w:tab w:val="left" w:pos="1028"/>
                    </w:tabs>
                    <w:spacing w:line="320" w:lineRule="exact"/>
                    <w:jc w:val="center"/>
                    <w:rPr>
                      <w:bCs/>
                      <w:szCs w:val="21"/>
                    </w:rPr>
                  </w:pPr>
                  <w:r>
                    <w:rPr>
                      <w:bCs/>
                      <w:szCs w:val="21"/>
                    </w:rPr>
                    <w:t>噪声防治</w:t>
                  </w:r>
                </w:p>
              </w:tc>
              <w:tc>
                <w:tcPr>
                  <w:tcW w:w="5810" w:type="dxa"/>
                  <w:vAlign w:val="center"/>
                </w:tcPr>
                <w:p>
                  <w:pPr>
                    <w:tabs>
                      <w:tab w:val="left" w:pos="1028"/>
                    </w:tabs>
                    <w:spacing w:line="320" w:lineRule="exact"/>
                    <w:rPr>
                      <w:bCs/>
                      <w:szCs w:val="21"/>
                    </w:rPr>
                  </w:pPr>
                  <w:r>
                    <w:rPr>
                      <w:rFonts w:hint="eastAsia"/>
                      <w:bCs/>
                      <w:szCs w:val="21"/>
                    </w:rPr>
                    <w:t>选用低噪音</w:t>
                  </w:r>
                  <w:r>
                    <w:rPr>
                      <w:bCs/>
                      <w:szCs w:val="21"/>
                    </w:rPr>
                    <w:t>设备、</w:t>
                  </w:r>
                  <w:r>
                    <w:rPr>
                      <w:rFonts w:hint="eastAsia"/>
                      <w:bCs/>
                      <w:szCs w:val="21"/>
                    </w:rPr>
                    <w:t>采取基础减振及厂房</w:t>
                  </w:r>
                  <w:r>
                    <w:rPr>
                      <w:bCs/>
                      <w:szCs w:val="21"/>
                    </w:rPr>
                    <w:t>隔声等措施</w:t>
                  </w:r>
                  <w:r>
                    <w:rPr>
                      <w:rFonts w:hint="eastAsia"/>
                      <w:bCs/>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vAlign w:val="center"/>
                </w:tcPr>
                <w:p>
                  <w:pPr>
                    <w:tabs>
                      <w:tab w:val="left" w:pos="1028"/>
                    </w:tabs>
                    <w:spacing w:line="320" w:lineRule="exact"/>
                    <w:jc w:val="center"/>
                    <w:rPr>
                      <w:bCs/>
                      <w:szCs w:val="21"/>
                    </w:rPr>
                  </w:pPr>
                </w:p>
              </w:tc>
              <w:tc>
                <w:tcPr>
                  <w:tcW w:w="1701" w:type="dxa"/>
                  <w:vAlign w:val="center"/>
                </w:tcPr>
                <w:p>
                  <w:pPr>
                    <w:tabs>
                      <w:tab w:val="left" w:pos="1028"/>
                    </w:tabs>
                    <w:spacing w:line="320" w:lineRule="exact"/>
                    <w:jc w:val="center"/>
                    <w:rPr>
                      <w:bCs/>
                      <w:szCs w:val="21"/>
                    </w:rPr>
                  </w:pPr>
                  <w:r>
                    <w:rPr>
                      <w:bCs/>
                      <w:szCs w:val="21"/>
                    </w:rPr>
                    <w:t>固废处理</w:t>
                  </w:r>
                </w:p>
              </w:tc>
              <w:tc>
                <w:tcPr>
                  <w:tcW w:w="5810" w:type="dxa"/>
                  <w:vAlign w:val="center"/>
                </w:tcPr>
                <w:p>
                  <w:pPr>
                    <w:tabs>
                      <w:tab w:val="left" w:pos="1028"/>
                    </w:tabs>
                    <w:spacing w:line="320" w:lineRule="exact"/>
                    <w:rPr>
                      <w:bCs/>
                      <w:szCs w:val="21"/>
                    </w:rPr>
                  </w:pPr>
                  <w:r>
                    <w:rPr>
                      <w:rFonts w:hint="eastAsia"/>
                      <w:bCs/>
                      <w:szCs w:val="21"/>
                    </w:rPr>
                    <w:t>布袋除尘器收集粉尘、废边角料返回打浆机重新使用，废包装袋收集后外售处理</w:t>
                  </w:r>
                  <w:r>
                    <w:rPr>
                      <w:rFonts w:hAnsi="宋体"/>
                      <w:szCs w:val="21"/>
                    </w:rPr>
                    <w:t>，废</w:t>
                  </w:r>
                  <w:r>
                    <w:rPr>
                      <w:rFonts w:hint="eastAsia" w:hAnsi="宋体"/>
                      <w:szCs w:val="21"/>
                    </w:rPr>
                    <w:t>包装桶</w:t>
                  </w:r>
                  <w:r>
                    <w:rPr>
                      <w:rFonts w:hAnsi="宋体"/>
                      <w:szCs w:val="21"/>
                    </w:rPr>
                    <w:t>定期由生产厂家进行回收循环使用，</w:t>
                  </w:r>
                  <w:r>
                    <w:rPr>
                      <w:bCs/>
                      <w:szCs w:val="21"/>
                    </w:rPr>
                    <w:t>生活垃圾</w:t>
                  </w:r>
                  <w:r>
                    <w:rPr>
                      <w:rFonts w:hint="eastAsia"/>
                      <w:bCs/>
                      <w:szCs w:val="21"/>
                    </w:rPr>
                    <w:t>委托</w:t>
                  </w:r>
                  <w:r>
                    <w:rPr>
                      <w:bCs/>
                      <w:szCs w:val="21"/>
                    </w:rPr>
                    <w:t>当地环卫部门处理</w:t>
                  </w:r>
                  <w:r>
                    <w:rPr>
                      <w:rFonts w:hint="eastAsia"/>
                      <w:bCs/>
                      <w:szCs w:val="21"/>
                    </w:rPr>
                    <w:t>。</w:t>
                  </w:r>
                </w:p>
              </w:tc>
            </w:tr>
          </w:tbl>
          <w:p>
            <w:pPr>
              <w:spacing w:line="440" w:lineRule="exact"/>
              <w:ind w:firstLine="470" w:firstLineChars="196"/>
              <w:rPr>
                <w:sz w:val="24"/>
                <w:szCs w:val="24"/>
              </w:rPr>
            </w:pPr>
            <w:r>
              <w:rPr>
                <w:rFonts w:hint="eastAsia"/>
                <w:sz w:val="24"/>
                <w:szCs w:val="24"/>
              </w:rPr>
              <w:t>（3）</w:t>
            </w:r>
            <w:r>
              <w:rPr>
                <w:sz w:val="24"/>
                <w:szCs w:val="24"/>
              </w:rPr>
              <w:t>生产规模及产品方案</w:t>
            </w:r>
          </w:p>
          <w:p>
            <w:pPr>
              <w:tabs>
                <w:tab w:val="left" w:pos="3736"/>
              </w:tabs>
              <w:spacing w:line="460" w:lineRule="exact"/>
              <w:ind w:firstLine="480" w:firstLineChars="200"/>
              <w:rPr>
                <w:sz w:val="24"/>
                <w:szCs w:val="24"/>
              </w:rPr>
            </w:pPr>
            <w:r>
              <w:rPr>
                <w:rFonts w:hint="eastAsia"/>
                <w:sz w:val="24"/>
                <w:szCs w:val="24"/>
              </w:rPr>
              <w:t>本</w:t>
            </w:r>
            <w:r>
              <w:rPr>
                <w:sz w:val="24"/>
                <w:szCs w:val="24"/>
              </w:rPr>
              <w:t>项目产品为硅酸盐制品，</w:t>
            </w:r>
            <w:r>
              <w:rPr>
                <w:rFonts w:hint="eastAsia"/>
                <w:sz w:val="24"/>
                <w:szCs w:val="24"/>
              </w:rPr>
              <w:t>产能为</w:t>
            </w:r>
            <w:r>
              <w:rPr>
                <w:sz w:val="24"/>
                <w:szCs w:val="24"/>
              </w:rPr>
              <w:t>年产</w:t>
            </w:r>
            <w:r>
              <w:rPr>
                <w:rFonts w:hint="eastAsia"/>
                <w:sz w:val="24"/>
                <w:szCs w:val="24"/>
              </w:rPr>
              <w:t>1.2万</w:t>
            </w:r>
            <w:r>
              <w:rPr>
                <w:sz w:val="24"/>
                <w:szCs w:val="24"/>
              </w:rPr>
              <w:t>立方米</w:t>
            </w:r>
            <w:r>
              <w:rPr>
                <w:rFonts w:hint="eastAsia"/>
                <w:sz w:val="24"/>
                <w:szCs w:val="24"/>
              </w:rPr>
              <w:t>，产品类型有普通硅酸盐保温板、憎水硅酸盐板和硅酸盐管。</w:t>
            </w:r>
            <w:r>
              <w:rPr>
                <w:sz w:val="24"/>
                <w:szCs w:val="24"/>
              </w:rPr>
              <w:t>产品及规模见表</w:t>
            </w:r>
            <w:r>
              <w:rPr>
                <w:rFonts w:hint="eastAsia"/>
                <w:sz w:val="24"/>
                <w:szCs w:val="24"/>
              </w:rPr>
              <w:t>6。</w:t>
            </w:r>
          </w:p>
          <w:p>
            <w:pPr>
              <w:spacing w:line="480" w:lineRule="exact"/>
              <w:jc w:val="center"/>
              <w:rPr>
                <w:b/>
                <w:szCs w:val="21"/>
              </w:rPr>
            </w:pPr>
            <w:r>
              <w:rPr>
                <w:b/>
                <w:szCs w:val="21"/>
              </w:rPr>
              <w:t>表</w:t>
            </w:r>
            <w:r>
              <w:rPr>
                <w:rFonts w:hint="eastAsia"/>
                <w:b/>
                <w:szCs w:val="21"/>
              </w:rPr>
              <w:t xml:space="preserve">6    </w:t>
            </w:r>
            <w:r>
              <w:rPr>
                <w:b/>
                <w:szCs w:val="21"/>
              </w:rPr>
              <w:t>产品及规模</w:t>
            </w:r>
            <w:r>
              <w:rPr>
                <w:b/>
                <w:szCs w:val="21"/>
                <w:lang w:val="sq-AL"/>
              </w:rPr>
              <w:t>一览</w:t>
            </w:r>
            <w:r>
              <w:rPr>
                <w:b/>
                <w:szCs w:val="21"/>
              </w:rPr>
              <w:t>表</w:t>
            </w:r>
          </w:p>
          <w:tbl>
            <w:tblPr>
              <w:tblStyle w:val="26"/>
              <w:tblW w:w="8551" w:type="dxa"/>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733"/>
              <w:gridCol w:w="1985"/>
              <w:gridCol w:w="1417"/>
              <w:gridCol w:w="1418"/>
              <w:gridCol w:w="2998"/>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PrEx>
              <w:trPr>
                <w:trHeight w:val="324" w:hRule="atLeast"/>
                <w:tblHeader/>
                <w:jc w:val="center"/>
              </w:trPr>
              <w:tc>
                <w:tcPr>
                  <w:tcW w:w="733" w:type="dxa"/>
                  <w:vAlign w:val="center"/>
                </w:tcPr>
                <w:p>
                  <w:pPr>
                    <w:widowControl/>
                    <w:spacing w:line="360" w:lineRule="exact"/>
                    <w:jc w:val="center"/>
                    <w:rPr>
                      <w:b/>
                      <w:kern w:val="0"/>
                      <w:szCs w:val="21"/>
                    </w:rPr>
                  </w:pPr>
                  <w:r>
                    <w:rPr>
                      <w:b/>
                      <w:kern w:val="0"/>
                      <w:szCs w:val="21"/>
                    </w:rPr>
                    <w:t>序号</w:t>
                  </w:r>
                </w:p>
              </w:tc>
              <w:tc>
                <w:tcPr>
                  <w:tcW w:w="1985" w:type="dxa"/>
                  <w:vAlign w:val="center"/>
                </w:tcPr>
                <w:p>
                  <w:pPr>
                    <w:widowControl/>
                    <w:spacing w:line="360" w:lineRule="exact"/>
                    <w:jc w:val="center"/>
                    <w:rPr>
                      <w:b/>
                      <w:kern w:val="0"/>
                      <w:szCs w:val="21"/>
                    </w:rPr>
                  </w:pPr>
                  <w:r>
                    <w:rPr>
                      <w:b/>
                      <w:kern w:val="0"/>
                      <w:szCs w:val="21"/>
                    </w:rPr>
                    <w:t>设备名称</w:t>
                  </w:r>
                </w:p>
              </w:tc>
              <w:tc>
                <w:tcPr>
                  <w:tcW w:w="1417" w:type="dxa"/>
                  <w:tcBorders>
                    <w:right w:val="single" w:color="auto" w:sz="4" w:space="0"/>
                  </w:tcBorders>
                  <w:vAlign w:val="center"/>
                </w:tcPr>
                <w:p>
                  <w:pPr>
                    <w:widowControl/>
                    <w:spacing w:line="360" w:lineRule="exact"/>
                    <w:jc w:val="center"/>
                    <w:rPr>
                      <w:b/>
                      <w:kern w:val="0"/>
                      <w:szCs w:val="21"/>
                    </w:rPr>
                  </w:pPr>
                  <w:r>
                    <w:rPr>
                      <w:b/>
                      <w:kern w:val="0"/>
                      <w:szCs w:val="21"/>
                    </w:rPr>
                    <w:t>数量</w:t>
                  </w:r>
                </w:p>
              </w:tc>
              <w:tc>
                <w:tcPr>
                  <w:tcW w:w="1418" w:type="dxa"/>
                  <w:tcBorders>
                    <w:left w:val="single" w:color="auto" w:sz="4" w:space="0"/>
                    <w:right w:val="single" w:color="auto" w:sz="4" w:space="0"/>
                  </w:tcBorders>
                  <w:vAlign w:val="center"/>
                </w:tcPr>
                <w:p>
                  <w:pPr>
                    <w:spacing w:line="360" w:lineRule="exact"/>
                    <w:jc w:val="center"/>
                    <w:rPr>
                      <w:b/>
                      <w:kern w:val="0"/>
                      <w:szCs w:val="21"/>
                    </w:rPr>
                  </w:pPr>
                  <w:r>
                    <w:rPr>
                      <w:b/>
                      <w:kern w:val="0"/>
                      <w:szCs w:val="21"/>
                    </w:rPr>
                    <w:t>单位</w:t>
                  </w:r>
                </w:p>
              </w:tc>
              <w:tc>
                <w:tcPr>
                  <w:tcW w:w="2998" w:type="dxa"/>
                  <w:tcBorders>
                    <w:left w:val="single" w:color="auto" w:sz="4" w:space="0"/>
                  </w:tcBorders>
                  <w:vAlign w:val="center"/>
                </w:tcPr>
                <w:p>
                  <w:pPr>
                    <w:spacing w:line="360" w:lineRule="exact"/>
                    <w:jc w:val="center"/>
                    <w:rPr>
                      <w:b/>
                      <w:kern w:val="0"/>
                      <w:szCs w:val="21"/>
                    </w:rPr>
                  </w:pPr>
                  <w:r>
                    <w:rPr>
                      <w:rFonts w:hint="eastAsia"/>
                      <w:b/>
                      <w:kern w:val="0"/>
                      <w:szCs w:val="21"/>
                    </w:rPr>
                    <w:t>备注</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24" w:hRule="atLeast"/>
                <w:tblHeader/>
                <w:jc w:val="center"/>
              </w:trPr>
              <w:tc>
                <w:tcPr>
                  <w:tcW w:w="733" w:type="dxa"/>
                  <w:vAlign w:val="center"/>
                </w:tcPr>
                <w:p>
                  <w:pPr>
                    <w:widowControl/>
                    <w:spacing w:line="360" w:lineRule="exact"/>
                    <w:jc w:val="center"/>
                    <w:rPr>
                      <w:kern w:val="0"/>
                      <w:szCs w:val="21"/>
                    </w:rPr>
                  </w:pPr>
                  <w:r>
                    <w:rPr>
                      <w:rFonts w:hint="eastAsia"/>
                      <w:kern w:val="0"/>
                      <w:szCs w:val="21"/>
                    </w:rPr>
                    <w:t>1</w:t>
                  </w:r>
                </w:p>
              </w:tc>
              <w:tc>
                <w:tcPr>
                  <w:tcW w:w="1985" w:type="dxa"/>
                  <w:vAlign w:val="center"/>
                </w:tcPr>
                <w:p>
                  <w:pPr>
                    <w:widowControl/>
                    <w:spacing w:line="360" w:lineRule="exact"/>
                    <w:jc w:val="center"/>
                    <w:rPr>
                      <w:kern w:val="0"/>
                      <w:szCs w:val="21"/>
                    </w:rPr>
                  </w:pPr>
                  <w:r>
                    <w:rPr>
                      <w:rFonts w:hint="eastAsia"/>
                      <w:szCs w:val="21"/>
                    </w:rPr>
                    <w:t>普通硅酸盐保温板</w:t>
                  </w:r>
                </w:p>
              </w:tc>
              <w:tc>
                <w:tcPr>
                  <w:tcW w:w="1417" w:type="dxa"/>
                  <w:tcBorders>
                    <w:right w:val="single" w:color="auto" w:sz="4" w:space="0"/>
                  </w:tcBorders>
                  <w:vAlign w:val="center"/>
                </w:tcPr>
                <w:p>
                  <w:pPr>
                    <w:widowControl/>
                    <w:spacing w:line="360" w:lineRule="exact"/>
                    <w:jc w:val="center"/>
                    <w:rPr>
                      <w:kern w:val="0"/>
                      <w:szCs w:val="21"/>
                    </w:rPr>
                  </w:pPr>
                  <w:r>
                    <w:rPr>
                      <w:kern w:val="0"/>
                      <w:szCs w:val="21"/>
                    </w:rPr>
                    <w:t>m</w:t>
                  </w:r>
                  <w:r>
                    <w:rPr>
                      <w:rFonts w:hint="eastAsia"/>
                      <w:kern w:val="0"/>
                      <w:szCs w:val="21"/>
                      <w:vertAlign w:val="superscript"/>
                    </w:rPr>
                    <w:t>3</w:t>
                  </w:r>
                </w:p>
              </w:tc>
              <w:tc>
                <w:tcPr>
                  <w:tcW w:w="1418" w:type="dxa"/>
                  <w:tcBorders>
                    <w:left w:val="single" w:color="auto" w:sz="4" w:space="0"/>
                    <w:right w:val="single" w:color="auto" w:sz="4" w:space="0"/>
                  </w:tcBorders>
                  <w:vAlign w:val="center"/>
                </w:tcPr>
                <w:p>
                  <w:pPr>
                    <w:spacing w:line="360" w:lineRule="exact"/>
                    <w:jc w:val="center"/>
                    <w:rPr>
                      <w:kern w:val="0"/>
                      <w:szCs w:val="21"/>
                    </w:rPr>
                  </w:pPr>
                  <w:r>
                    <w:rPr>
                      <w:rFonts w:hint="eastAsia"/>
                      <w:kern w:val="0"/>
                      <w:szCs w:val="21"/>
                    </w:rPr>
                    <w:t>5000</w:t>
                  </w:r>
                </w:p>
              </w:tc>
              <w:tc>
                <w:tcPr>
                  <w:tcW w:w="2998" w:type="dxa"/>
                  <w:tcBorders>
                    <w:left w:val="single" w:color="auto" w:sz="4" w:space="0"/>
                  </w:tcBorders>
                  <w:vAlign w:val="center"/>
                </w:tcPr>
                <w:p>
                  <w:pPr>
                    <w:spacing w:line="360" w:lineRule="exact"/>
                    <w:jc w:val="center"/>
                    <w:rPr>
                      <w:kern w:val="0"/>
                      <w:szCs w:val="21"/>
                    </w:rPr>
                  </w:pPr>
                  <w:r>
                    <w:rPr>
                      <w:rFonts w:hint="eastAsia"/>
                      <w:kern w:val="0"/>
                      <w:szCs w:val="21"/>
                    </w:rPr>
                    <w:t>外售量</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24" w:hRule="atLeast"/>
                <w:tblHeader/>
                <w:jc w:val="center"/>
              </w:trPr>
              <w:tc>
                <w:tcPr>
                  <w:tcW w:w="733" w:type="dxa"/>
                  <w:vAlign w:val="center"/>
                </w:tcPr>
                <w:p>
                  <w:pPr>
                    <w:widowControl/>
                    <w:spacing w:line="360" w:lineRule="exact"/>
                    <w:jc w:val="center"/>
                    <w:rPr>
                      <w:kern w:val="0"/>
                      <w:szCs w:val="21"/>
                    </w:rPr>
                  </w:pPr>
                  <w:r>
                    <w:rPr>
                      <w:rFonts w:hint="eastAsia"/>
                      <w:kern w:val="0"/>
                      <w:szCs w:val="21"/>
                    </w:rPr>
                    <w:t>3</w:t>
                  </w:r>
                </w:p>
              </w:tc>
              <w:tc>
                <w:tcPr>
                  <w:tcW w:w="1985" w:type="dxa"/>
                  <w:vAlign w:val="center"/>
                </w:tcPr>
                <w:p>
                  <w:pPr>
                    <w:widowControl/>
                    <w:spacing w:line="360" w:lineRule="exact"/>
                    <w:jc w:val="center"/>
                    <w:rPr>
                      <w:kern w:val="0"/>
                      <w:szCs w:val="21"/>
                    </w:rPr>
                  </w:pPr>
                  <w:r>
                    <w:rPr>
                      <w:rFonts w:hint="eastAsia"/>
                      <w:szCs w:val="21"/>
                    </w:rPr>
                    <w:t>憎水硅酸盐板</w:t>
                  </w:r>
                </w:p>
              </w:tc>
              <w:tc>
                <w:tcPr>
                  <w:tcW w:w="1417" w:type="dxa"/>
                  <w:tcBorders>
                    <w:right w:val="single" w:color="auto" w:sz="4" w:space="0"/>
                  </w:tcBorders>
                  <w:vAlign w:val="center"/>
                </w:tcPr>
                <w:p>
                  <w:pPr>
                    <w:widowControl/>
                    <w:spacing w:line="360" w:lineRule="exact"/>
                    <w:jc w:val="center"/>
                    <w:rPr>
                      <w:kern w:val="0"/>
                      <w:szCs w:val="21"/>
                    </w:rPr>
                  </w:pPr>
                  <w:r>
                    <w:rPr>
                      <w:kern w:val="0"/>
                      <w:szCs w:val="21"/>
                    </w:rPr>
                    <w:t>m</w:t>
                  </w:r>
                  <w:r>
                    <w:rPr>
                      <w:rFonts w:hint="eastAsia"/>
                      <w:kern w:val="0"/>
                      <w:szCs w:val="21"/>
                      <w:vertAlign w:val="superscript"/>
                    </w:rPr>
                    <w:t>3</w:t>
                  </w:r>
                </w:p>
              </w:tc>
              <w:tc>
                <w:tcPr>
                  <w:tcW w:w="1418" w:type="dxa"/>
                  <w:tcBorders>
                    <w:left w:val="single" w:color="auto" w:sz="4" w:space="0"/>
                    <w:right w:val="single" w:color="auto" w:sz="4" w:space="0"/>
                  </w:tcBorders>
                  <w:vAlign w:val="center"/>
                </w:tcPr>
                <w:p>
                  <w:pPr>
                    <w:widowControl/>
                    <w:spacing w:line="360" w:lineRule="exact"/>
                    <w:jc w:val="center"/>
                    <w:rPr>
                      <w:kern w:val="0"/>
                      <w:szCs w:val="21"/>
                    </w:rPr>
                  </w:pPr>
                  <w:r>
                    <w:rPr>
                      <w:rFonts w:hint="eastAsia"/>
                      <w:kern w:val="0"/>
                      <w:szCs w:val="21"/>
                    </w:rPr>
                    <w:t>5000</w:t>
                  </w:r>
                </w:p>
              </w:tc>
              <w:tc>
                <w:tcPr>
                  <w:tcW w:w="2998" w:type="dxa"/>
                  <w:tcBorders>
                    <w:left w:val="single" w:color="auto" w:sz="4" w:space="0"/>
                  </w:tcBorders>
                  <w:vAlign w:val="center"/>
                </w:tcPr>
                <w:p>
                  <w:pPr>
                    <w:widowControl/>
                    <w:spacing w:line="360" w:lineRule="exact"/>
                    <w:jc w:val="center"/>
                    <w:rPr>
                      <w:kern w:val="0"/>
                      <w:szCs w:val="21"/>
                    </w:rPr>
                  </w:pPr>
                  <w:r>
                    <w:rPr>
                      <w:rFonts w:hint="eastAsia"/>
                      <w:kern w:val="0"/>
                      <w:szCs w:val="21"/>
                    </w:rPr>
                    <w:t>以自产的</w:t>
                  </w:r>
                  <w:r>
                    <w:rPr>
                      <w:rFonts w:hint="eastAsia"/>
                      <w:szCs w:val="21"/>
                    </w:rPr>
                    <w:t>普通硅酸盐保温板为原料二次加工</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24" w:hRule="atLeast"/>
                <w:tblHeader/>
                <w:jc w:val="center"/>
              </w:trPr>
              <w:tc>
                <w:tcPr>
                  <w:tcW w:w="733" w:type="dxa"/>
                  <w:vAlign w:val="center"/>
                </w:tcPr>
                <w:p>
                  <w:pPr>
                    <w:widowControl/>
                    <w:spacing w:line="360" w:lineRule="exact"/>
                    <w:jc w:val="center"/>
                    <w:rPr>
                      <w:kern w:val="0"/>
                      <w:szCs w:val="21"/>
                    </w:rPr>
                  </w:pPr>
                  <w:r>
                    <w:rPr>
                      <w:rFonts w:hint="eastAsia"/>
                      <w:kern w:val="0"/>
                      <w:szCs w:val="21"/>
                    </w:rPr>
                    <w:t>2</w:t>
                  </w:r>
                </w:p>
              </w:tc>
              <w:tc>
                <w:tcPr>
                  <w:tcW w:w="1985" w:type="dxa"/>
                  <w:vAlign w:val="center"/>
                </w:tcPr>
                <w:p>
                  <w:pPr>
                    <w:widowControl/>
                    <w:spacing w:line="360" w:lineRule="exact"/>
                    <w:jc w:val="center"/>
                    <w:rPr>
                      <w:kern w:val="0"/>
                      <w:szCs w:val="21"/>
                    </w:rPr>
                  </w:pPr>
                  <w:r>
                    <w:rPr>
                      <w:rFonts w:hint="eastAsia"/>
                      <w:szCs w:val="21"/>
                    </w:rPr>
                    <w:t>普通硅酸盐管</w:t>
                  </w:r>
                </w:p>
              </w:tc>
              <w:tc>
                <w:tcPr>
                  <w:tcW w:w="1417" w:type="dxa"/>
                  <w:tcBorders>
                    <w:right w:val="single" w:color="auto" w:sz="4" w:space="0"/>
                  </w:tcBorders>
                  <w:vAlign w:val="center"/>
                </w:tcPr>
                <w:p>
                  <w:pPr>
                    <w:widowControl/>
                    <w:spacing w:line="360" w:lineRule="exact"/>
                    <w:jc w:val="center"/>
                    <w:rPr>
                      <w:kern w:val="0"/>
                      <w:szCs w:val="21"/>
                    </w:rPr>
                  </w:pPr>
                  <w:r>
                    <w:rPr>
                      <w:kern w:val="0"/>
                      <w:szCs w:val="21"/>
                    </w:rPr>
                    <w:t>m</w:t>
                  </w:r>
                  <w:r>
                    <w:rPr>
                      <w:rFonts w:hint="eastAsia"/>
                      <w:kern w:val="0"/>
                      <w:szCs w:val="21"/>
                      <w:vertAlign w:val="superscript"/>
                    </w:rPr>
                    <w:t>3</w:t>
                  </w:r>
                </w:p>
              </w:tc>
              <w:tc>
                <w:tcPr>
                  <w:tcW w:w="1418" w:type="dxa"/>
                  <w:tcBorders>
                    <w:left w:val="single" w:color="auto" w:sz="4" w:space="0"/>
                    <w:right w:val="single" w:color="auto" w:sz="4" w:space="0"/>
                  </w:tcBorders>
                  <w:vAlign w:val="center"/>
                </w:tcPr>
                <w:p>
                  <w:pPr>
                    <w:widowControl/>
                    <w:spacing w:line="360" w:lineRule="exact"/>
                    <w:jc w:val="center"/>
                    <w:rPr>
                      <w:kern w:val="0"/>
                      <w:szCs w:val="21"/>
                    </w:rPr>
                  </w:pPr>
                  <w:r>
                    <w:rPr>
                      <w:rFonts w:hint="eastAsia"/>
                      <w:kern w:val="0"/>
                      <w:szCs w:val="21"/>
                    </w:rPr>
                    <w:t>2000</w:t>
                  </w:r>
                </w:p>
              </w:tc>
              <w:tc>
                <w:tcPr>
                  <w:tcW w:w="2998" w:type="dxa"/>
                  <w:tcBorders>
                    <w:left w:val="single" w:color="auto" w:sz="4" w:space="0"/>
                  </w:tcBorders>
                  <w:vAlign w:val="center"/>
                </w:tcPr>
                <w:p>
                  <w:pPr>
                    <w:widowControl/>
                    <w:spacing w:line="360" w:lineRule="exact"/>
                    <w:jc w:val="center"/>
                    <w:rPr>
                      <w:kern w:val="0"/>
                      <w:szCs w:val="21"/>
                    </w:rPr>
                  </w:pPr>
                  <w:r>
                    <w:rPr>
                      <w:rFonts w:hint="eastAsia"/>
                      <w:kern w:val="0"/>
                      <w:szCs w:val="21"/>
                    </w:rPr>
                    <w:t>以自产的</w:t>
                  </w:r>
                  <w:r>
                    <w:rPr>
                      <w:rFonts w:hint="eastAsia"/>
                      <w:szCs w:val="21"/>
                    </w:rPr>
                    <w:t>普通硅酸盐保温板为原料二次加工</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PrEx>
              <w:trPr>
                <w:trHeight w:val="324" w:hRule="atLeast"/>
                <w:tblHeader/>
                <w:jc w:val="center"/>
              </w:trPr>
              <w:tc>
                <w:tcPr>
                  <w:tcW w:w="2718" w:type="dxa"/>
                  <w:gridSpan w:val="2"/>
                  <w:vAlign w:val="center"/>
                </w:tcPr>
                <w:p>
                  <w:pPr>
                    <w:widowControl/>
                    <w:spacing w:line="360" w:lineRule="exact"/>
                    <w:jc w:val="center"/>
                    <w:rPr>
                      <w:kern w:val="0"/>
                      <w:szCs w:val="21"/>
                    </w:rPr>
                  </w:pPr>
                  <w:r>
                    <w:rPr>
                      <w:rFonts w:hint="eastAsia"/>
                      <w:kern w:val="0"/>
                      <w:szCs w:val="21"/>
                    </w:rPr>
                    <w:t>合计</w:t>
                  </w:r>
                </w:p>
              </w:tc>
              <w:tc>
                <w:tcPr>
                  <w:tcW w:w="1417" w:type="dxa"/>
                  <w:tcBorders>
                    <w:right w:val="single" w:color="auto" w:sz="4" w:space="0"/>
                  </w:tcBorders>
                  <w:vAlign w:val="center"/>
                </w:tcPr>
                <w:p>
                  <w:pPr>
                    <w:widowControl/>
                    <w:spacing w:line="360" w:lineRule="exact"/>
                    <w:jc w:val="center"/>
                    <w:rPr>
                      <w:kern w:val="0"/>
                      <w:szCs w:val="21"/>
                    </w:rPr>
                  </w:pPr>
                  <w:r>
                    <w:rPr>
                      <w:kern w:val="0"/>
                      <w:szCs w:val="21"/>
                    </w:rPr>
                    <w:t>万m</w:t>
                  </w:r>
                  <w:r>
                    <w:rPr>
                      <w:rFonts w:hint="eastAsia"/>
                      <w:kern w:val="0"/>
                      <w:szCs w:val="21"/>
                      <w:vertAlign w:val="superscript"/>
                    </w:rPr>
                    <w:t>3</w:t>
                  </w:r>
                </w:p>
              </w:tc>
              <w:tc>
                <w:tcPr>
                  <w:tcW w:w="1418" w:type="dxa"/>
                  <w:tcBorders>
                    <w:left w:val="single" w:color="auto" w:sz="4" w:space="0"/>
                    <w:right w:val="single" w:color="auto" w:sz="4" w:space="0"/>
                  </w:tcBorders>
                  <w:vAlign w:val="center"/>
                </w:tcPr>
                <w:p>
                  <w:pPr>
                    <w:widowControl/>
                    <w:spacing w:line="360" w:lineRule="exact"/>
                    <w:jc w:val="center"/>
                    <w:rPr>
                      <w:kern w:val="0"/>
                      <w:szCs w:val="21"/>
                    </w:rPr>
                  </w:pPr>
                  <w:r>
                    <w:rPr>
                      <w:rFonts w:hint="eastAsia"/>
                      <w:kern w:val="0"/>
                      <w:szCs w:val="21"/>
                    </w:rPr>
                    <w:t>12000</w:t>
                  </w:r>
                </w:p>
              </w:tc>
              <w:tc>
                <w:tcPr>
                  <w:tcW w:w="2998" w:type="dxa"/>
                  <w:tcBorders>
                    <w:left w:val="single" w:color="auto" w:sz="4" w:space="0"/>
                  </w:tcBorders>
                  <w:vAlign w:val="center"/>
                </w:tcPr>
                <w:p>
                  <w:pPr>
                    <w:widowControl/>
                    <w:spacing w:line="360" w:lineRule="exact"/>
                    <w:jc w:val="center"/>
                    <w:rPr>
                      <w:kern w:val="0"/>
                      <w:szCs w:val="21"/>
                    </w:rPr>
                  </w:pPr>
                </w:p>
              </w:tc>
            </w:tr>
          </w:tbl>
          <w:p>
            <w:pPr>
              <w:spacing w:line="440" w:lineRule="exact"/>
              <w:ind w:firstLine="480" w:firstLineChars="200"/>
              <w:rPr>
                <w:sz w:val="24"/>
                <w:szCs w:val="24"/>
              </w:rPr>
            </w:pPr>
            <w:r>
              <w:rPr>
                <w:rFonts w:hint="eastAsia"/>
                <w:sz w:val="24"/>
                <w:szCs w:val="24"/>
              </w:rPr>
              <w:t>（4）</w:t>
            </w:r>
            <w:r>
              <w:rPr>
                <w:sz w:val="24"/>
                <w:szCs w:val="24"/>
              </w:rPr>
              <w:t>生产设备</w:t>
            </w:r>
          </w:p>
          <w:p>
            <w:pPr>
              <w:spacing w:line="420" w:lineRule="exact"/>
              <w:ind w:firstLine="480"/>
              <w:textAlignment w:val="baseline"/>
              <w:rPr>
                <w:sz w:val="24"/>
                <w:szCs w:val="24"/>
              </w:rPr>
            </w:pPr>
            <w:r>
              <w:rPr>
                <w:rFonts w:hint="eastAsia"/>
                <w:sz w:val="24"/>
                <w:szCs w:val="24"/>
              </w:rPr>
              <w:t>本</w:t>
            </w:r>
            <w:r>
              <w:rPr>
                <w:sz w:val="24"/>
                <w:szCs w:val="24"/>
              </w:rPr>
              <w:t>项目生产所用设备详见表</w:t>
            </w:r>
            <w:r>
              <w:rPr>
                <w:rFonts w:hint="eastAsia"/>
                <w:sz w:val="24"/>
                <w:szCs w:val="24"/>
              </w:rPr>
              <w:t>7</w:t>
            </w:r>
            <w:r>
              <w:rPr>
                <w:sz w:val="24"/>
                <w:szCs w:val="24"/>
              </w:rPr>
              <w:t>。</w:t>
            </w:r>
          </w:p>
          <w:p>
            <w:pPr>
              <w:spacing w:line="420" w:lineRule="exact"/>
              <w:jc w:val="center"/>
              <w:rPr>
                <w:b/>
                <w:szCs w:val="21"/>
              </w:rPr>
            </w:pPr>
            <w:r>
              <w:rPr>
                <w:b/>
                <w:szCs w:val="21"/>
              </w:rPr>
              <w:t>表</w:t>
            </w:r>
            <w:r>
              <w:rPr>
                <w:rFonts w:hint="eastAsia"/>
                <w:b/>
                <w:szCs w:val="21"/>
              </w:rPr>
              <w:t>7</w:t>
            </w:r>
            <w:r>
              <w:rPr>
                <w:b/>
                <w:szCs w:val="21"/>
              </w:rPr>
              <w:t xml:space="preserve">   生产设备一览表</w:t>
            </w:r>
          </w:p>
          <w:tbl>
            <w:tblPr>
              <w:tblStyle w:val="26"/>
              <w:tblW w:w="8455"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2242"/>
              <w:gridCol w:w="2651"/>
              <w:gridCol w:w="227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88" w:hRule="atLeast"/>
                <w:jc w:val="center"/>
              </w:trPr>
              <w:tc>
                <w:tcPr>
                  <w:tcW w:w="1291" w:type="dxa"/>
                  <w:vAlign w:val="center"/>
                </w:tcPr>
                <w:p>
                  <w:pPr>
                    <w:spacing w:line="320" w:lineRule="exact"/>
                    <w:jc w:val="center"/>
                    <w:rPr>
                      <w:b/>
                      <w:bCs/>
                      <w:szCs w:val="21"/>
                    </w:rPr>
                  </w:pPr>
                  <w:r>
                    <w:rPr>
                      <w:rFonts w:hint="eastAsia"/>
                      <w:b/>
                      <w:bCs/>
                      <w:szCs w:val="21"/>
                    </w:rPr>
                    <w:t>序号</w:t>
                  </w:r>
                </w:p>
              </w:tc>
              <w:tc>
                <w:tcPr>
                  <w:tcW w:w="2242" w:type="dxa"/>
                  <w:vAlign w:val="center"/>
                </w:tcPr>
                <w:p>
                  <w:pPr>
                    <w:spacing w:line="320" w:lineRule="exact"/>
                    <w:jc w:val="center"/>
                    <w:rPr>
                      <w:b/>
                      <w:bCs/>
                      <w:szCs w:val="21"/>
                    </w:rPr>
                  </w:pPr>
                  <w:r>
                    <w:rPr>
                      <w:b/>
                      <w:bCs/>
                      <w:szCs w:val="21"/>
                    </w:rPr>
                    <w:t>设备名称</w:t>
                  </w:r>
                </w:p>
              </w:tc>
              <w:tc>
                <w:tcPr>
                  <w:tcW w:w="2651" w:type="dxa"/>
                  <w:vAlign w:val="center"/>
                </w:tcPr>
                <w:p>
                  <w:pPr>
                    <w:spacing w:line="320" w:lineRule="exact"/>
                    <w:jc w:val="center"/>
                    <w:rPr>
                      <w:b/>
                      <w:bCs/>
                      <w:szCs w:val="21"/>
                    </w:rPr>
                  </w:pPr>
                  <w:r>
                    <w:rPr>
                      <w:b/>
                      <w:bCs/>
                      <w:szCs w:val="21"/>
                    </w:rPr>
                    <w:t>单位</w:t>
                  </w:r>
                </w:p>
              </w:tc>
              <w:tc>
                <w:tcPr>
                  <w:tcW w:w="2271" w:type="dxa"/>
                  <w:vAlign w:val="center"/>
                </w:tcPr>
                <w:p>
                  <w:pPr>
                    <w:spacing w:line="320" w:lineRule="exact"/>
                    <w:jc w:val="center"/>
                    <w:rPr>
                      <w:b/>
                      <w:bCs/>
                      <w:szCs w:val="21"/>
                    </w:rPr>
                  </w:pPr>
                  <w:r>
                    <w:rPr>
                      <w:b/>
                      <w:bCs/>
                      <w:szCs w:val="21"/>
                    </w:rPr>
                    <w:t>数量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8" w:hRule="atLeast"/>
                <w:jc w:val="center"/>
              </w:trPr>
              <w:tc>
                <w:tcPr>
                  <w:tcW w:w="1291" w:type="dxa"/>
                  <w:vAlign w:val="center"/>
                </w:tcPr>
                <w:p>
                  <w:pPr>
                    <w:spacing w:line="320" w:lineRule="exact"/>
                    <w:jc w:val="center"/>
                    <w:rPr>
                      <w:szCs w:val="21"/>
                    </w:rPr>
                  </w:pPr>
                  <w:r>
                    <w:rPr>
                      <w:rFonts w:hint="eastAsia"/>
                      <w:szCs w:val="21"/>
                    </w:rPr>
                    <w:t>1</w:t>
                  </w:r>
                </w:p>
              </w:tc>
              <w:tc>
                <w:tcPr>
                  <w:tcW w:w="2242" w:type="dxa"/>
                  <w:vAlign w:val="center"/>
                </w:tcPr>
                <w:p>
                  <w:pPr>
                    <w:spacing w:line="320" w:lineRule="exact"/>
                    <w:jc w:val="center"/>
                    <w:rPr>
                      <w:szCs w:val="21"/>
                    </w:rPr>
                  </w:pPr>
                  <w:r>
                    <w:rPr>
                      <w:rFonts w:hint="eastAsia"/>
                      <w:szCs w:val="21"/>
                    </w:rPr>
                    <w:t xml:space="preserve">搅拌池 </w:t>
                  </w:r>
                </w:p>
              </w:tc>
              <w:tc>
                <w:tcPr>
                  <w:tcW w:w="2651" w:type="dxa"/>
                  <w:vAlign w:val="center"/>
                </w:tcPr>
                <w:p>
                  <w:pPr>
                    <w:spacing w:line="320" w:lineRule="exact"/>
                    <w:jc w:val="center"/>
                    <w:rPr>
                      <w:szCs w:val="21"/>
                    </w:rPr>
                  </w:pPr>
                  <w:r>
                    <w:rPr>
                      <w:rFonts w:hint="eastAsia"/>
                      <w:szCs w:val="21"/>
                    </w:rPr>
                    <w:t>台</w:t>
                  </w:r>
                </w:p>
              </w:tc>
              <w:tc>
                <w:tcPr>
                  <w:tcW w:w="2271" w:type="dxa"/>
                  <w:vAlign w:val="center"/>
                </w:tcPr>
                <w:p>
                  <w:pPr>
                    <w:spacing w:line="320" w:lineRule="exact"/>
                    <w:jc w:val="center"/>
                    <w:rPr>
                      <w:szCs w:val="21"/>
                    </w:rPr>
                  </w:pPr>
                  <w:r>
                    <w:rPr>
                      <w:rFonts w:hint="eastAsia"/>
                      <w:szCs w:val="21"/>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8" w:hRule="atLeast"/>
                <w:jc w:val="center"/>
              </w:trPr>
              <w:tc>
                <w:tcPr>
                  <w:tcW w:w="1291" w:type="dxa"/>
                  <w:vAlign w:val="center"/>
                </w:tcPr>
                <w:p>
                  <w:pPr>
                    <w:spacing w:line="320" w:lineRule="exact"/>
                    <w:jc w:val="center"/>
                    <w:rPr>
                      <w:szCs w:val="21"/>
                    </w:rPr>
                  </w:pPr>
                  <w:r>
                    <w:rPr>
                      <w:rFonts w:hint="eastAsia"/>
                      <w:szCs w:val="21"/>
                    </w:rPr>
                    <w:t>2</w:t>
                  </w:r>
                </w:p>
              </w:tc>
              <w:tc>
                <w:tcPr>
                  <w:tcW w:w="2242" w:type="dxa"/>
                  <w:vAlign w:val="center"/>
                </w:tcPr>
                <w:p>
                  <w:pPr>
                    <w:spacing w:line="320" w:lineRule="exact"/>
                    <w:jc w:val="center"/>
                    <w:rPr>
                      <w:szCs w:val="21"/>
                    </w:rPr>
                  </w:pPr>
                  <w:r>
                    <w:rPr>
                      <w:rFonts w:hint="eastAsia"/>
                      <w:szCs w:val="21"/>
                    </w:rPr>
                    <w:t>燃烧机</w:t>
                  </w:r>
                </w:p>
              </w:tc>
              <w:tc>
                <w:tcPr>
                  <w:tcW w:w="2651" w:type="dxa"/>
                  <w:vAlign w:val="center"/>
                </w:tcPr>
                <w:p>
                  <w:pPr>
                    <w:spacing w:line="320" w:lineRule="exact"/>
                    <w:jc w:val="center"/>
                    <w:rPr>
                      <w:szCs w:val="21"/>
                    </w:rPr>
                  </w:pPr>
                  <w:r>
                    <w:rPr>
                      <w:rFonts w:hint="eastAsia"/>
                      <w:szCs w:val="21"/>
                    </w:rPr>
                    <w:t>台</w:t>
                  </w:r>
                </w:p>
              </w:tc>
              <w:tc>
                <w:tcPr>
                  <w:tcW w:w="2271" w:type="dxa"/>
                  <w:vAlign w:val="center"/>
                </w:tcPr>
                <w:p>
                  <w:pPr>
                    <w:spacing w:line="320" w:lineRule="exact"/>
                    <w:jc w:val="center"/>
                    <w:rPr>
                      <w:szCs w:val="21"/>
                    </w:rPr>
                  </w:pPr>
                  <w:r>
                    <w:rPr>
                      <w:rFonts w:hint="eastAsia"/>
                      <w:szCs w:val="21"/>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8" w:hRule="atLeast"/>
                <w:jc w:val="center"/>
              </w:trPr>
              <w:tc>
                <w:tcPr>
                  <w:tcW w:w="1291" w:type="dxa"/>
                  <w:vAlign w:val="center"/>
                </w:tcPr>
                <w:p>
                  <w:pPr>
                    <w:spacing w:line="320" w:lineRule="exact"/>
                    <w:jc w:val="center"/>
                    <w:rPr>
                      <w:szCs w:val="21"/>
                    </w:rPr>
                  </w:pPr>
                  <w:r>
                    <w:rPr>
                      <w:rFonts w:hint="eastAsia"/>
                      <w:szCs w:val="21"/>
                    </w:rPr>
                    <w:t>3</w:t>
                  </w:r>
                </w:p>
              </w:tc>
              <w:tc>
                <w:tcPr>
                  <w:tcW w:w="2242" w:type="dxa"/>
                  <w:vAlign w:val="center"/>
                </w:tcPr>
                <w:p>
                  <w:pPr>
                    <w:spacing w:line="320" w:lineRule="exact"/>
                    <w:jc w:val="center"/>
                    <w:rPr>
                      <w:szCs w:val="21"/>
                    </w:rPr>
                  </w:pPr>
                  <w:r>
                    <w:rPr>
                      <w:szCs w:val="21"/>
                    </w:rPr>
                    <w:t>烘干</w:t>
                  </w:r>
                  <w:r>
                    <w:rPr>
                      <w:rFonts w:hint="eastAsia"/>
                      <w:szCs w:val="21"/>
                    </w:rPr>
                    <w:t>窑</w:t>
                  </w:r>
                </w:p>
              </w:tc>
              <w:tc>
                <w:tcPr>
                  <w:tcW w:w="2651" w:type="dxa"/>
                  <w:vAlign w:val="center"/>
                </w:tcPr>
                <w:p>
                  <w:pPr>
                    <w:spacing w:line="320" w:lineRule="exact"/>
                    <w:jc w:val="center"/>
                    <w:rPr>
                      <w:szCs w:val="21"/>
                    </w:rPr>
                  </w:pPr>
                  <w:r>
                    <w:rPr>
                      <w:szCs w:val="21"/>
                    </w:rPr>
                    <w:t>台</w:t>
                  </w:r>
                </w:p>
              </w:tc>
              <w:tc>
                <w:tcPr>
                  <w:tcW w:w="2271" w:type="dxa"/>
                  <w:vAlign w:val="center"/>
                </w:tcPr>
                <w:p>
                  <w:pPr>
                    <w:spacing w:line="320" w:lineRule="exact"/>
                    <w:jc w:val="center"/>
                    <w:rPr>
                      <w:szCs w:val="21"/>
                    </w:rPr>
                  </w:pPr>
                  <w:r>
                    <w:rPr>
                      <w:rFonts w:hint="eastAsia"/>
                      <w:szCs w:val="21"/>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88" w:hRule="atLeast"/>
                <w:jc w:val="center"/>
              </w:trPr>
              <w:tc>
                <w:tcPr>
                  <w:tcW w:w="1291" w:type="dxa"/>
                  <w:vAlign w:val="center"/>
                </w:tcPr>
                <w:p>
                  <w:pPr>
                    <w:spacing w:line="320" w:lineRule="exact"/>
                    <w:jc w:val="center"/>
                    <w:rPr>
                      <w:szCs w:val="21"/>
                    </w:rPr>
                  </w:pPr>
                  <w:r>
                    <w:rPr>
                      <w:rFonts w:hint="eastAsia"/>
                      <w:szCs w:val="21"/>
                    </w:rPr>
                    <w:t>4</w:t>
                  </w:r>
                </w:p>
              </w:tc>
              <w:tc>
                <w:tcPr>
                  <w:tcW w:w="2242" w:type="dxa"/>
                  <w:vAlign w:val="center"/>
                </w:tcPr>
                <w:p>
                  <w:pPr>
                    <w:spacing w:line="320" w:lineRule="exact"/>
                    <w:jc w:val="center"/>
                    <w:rPr>
                      <w:szCs w:val="21"/>
                    </w:rPr>
                  </w:pPr>
                  <w:r>
                    <w:rPr>
                      <w:rFonts w:hint="eastAsia"/>
                      <w:szCs w:val="21"/>
                    </w:rPr>
                    <w:t>引风机</w:t>
                  </w:r>
                </w:p>
              </w:tc>
              <w:tc>
                <w:tcPr>
                  <w:tcW w:w="2651" w:type="dxa"/>
                  <w:vAlign w:val="center"/>
                </w:tcPr>
                <w:p>
                  <w:pPr>
                    <w:spacing w:line="320" w:lineRule="exact"/>
                    <w:jc w:val="center"/>
                    <w:rPr>
                      <w:szCs w:val="21"/>
                    </w:rPr>
                  </w:pPr>
                  <w:r>
                    <w:rPr>
                      <w:szCs w:val="21"/>
                    </w:rPr>
                    <w:t>台</w:t>
                  </w:r>
                </w:p>
              </w:tc>
              <w:tc>
                <w:tcPr>
                  <w:tcW w:w="2271" w:type="dxa"/>
                  <w:vAlign w:val="center"/>
                </w:tcPr>
                <w:p>
                  <w:pPr>
                    <w:spacing w:line="320" w:lineRule="exact"/>
                    <w:jc w:val="center"/>
                    <w:rPr>
                      <w:szCs w:val="21"/>
                    </w:rPr>
                  </w:pPr>
                  <w:r>
                    <w:rPr>
                      <w:rFonts w:hint="eastAsia"/>
                      <w:szCs w:val="21"/>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88" w:hRule="atLeast"/>
                <w:jc w:val="center"/>
              </w:trPr>
              <w:tc>
                <w:tcPr>
                  <w:tcW w:w="1291" w:type="dxa"/>
                  <w:vAlign w:val="center"/>
                </w:tcPr>
                <w:p>
                  <w:pPr>
                    <w:spacing w:line="320" w:lineRule="exact"/>
                    <w:jc w:val="center"/>
                    <w:rPr>
                      <w:szCs w:val="21"/>
                    </w:rPr>
                  </w:pPr>
                  <w:r>
                    <w:rPr>
                      <w:rFonts w:hint="eastAsia"/>
                      <w:szCs w:val="21"/>
                    </w:rPr>
                    <w:t>5</w:t>
                  </w:r>
                </w:p>
              </w:tc>
              <w:tc>
                <w:tcPr>
                  <w:tcW w:w="2242" w:type="dxa"/>
                  <w:vAlign w:val="center"/>
                </w:tcPr>
                <w:p>
                  <w:pPr>
                    <w:spacing w:line="320" w:lineRule="exact"/>
                    <w:jc w:val="center"/>
                    <w:rPr>
                      <w:szCs w:val="21"/>
                    </w:rPr>
                  </w:pPr>
                  <w:r>
                    <w:rPr>
                      <w:rFonts w:hint="eastAsia"/>
                      <w:szCs w:val="21"/>
                    </w:rPr>
                    <w:t>模架</w:t>
                  </w:r>
                </w:p>
              </w:tc>
              <w:tc>
                <w:tcPr>
                  <w:tcW w:w="2651" w:type="dxa"/>
                  <w:vAlign w:val="center"/>
                </w:tcPr>
                <w:p>
                  <w:pPr>
                    <w:spacing w:line="320" w:lineRule="exact"/>
                    <w:jc w:val="center"/>
                    <w:rPr>
                      <w:szCs w:val="21"/>
                    </w:rPr>
                  </w:pPr>
                  <w:r>
                    <w:rPr>
                      <w:szCs w:val="21"/>
                    </w:rPr>
                    <w:t>台</w:t>
                  </w:r>
                </w:p>
              </w:tc>
              <w:tc>
                <w:tcPr>
                  <w:tcW w:w="2271" w:type="dxa"/>
                  <w:vAlign w:val="center"/>
                </w:tcPr>
                <w:p>
                  <w:pPr>
                    <w:spacing w:line="320" w:lineRule="exact"/>
                    <w:jc w:val="center"/>
                    <w:rPr>
                      <w:szCs w:val="21"/>
                    </w:rPr>
                  </w:pPr>
                  <w:r>
                    <w:rPr>
                      <w:rFonts w:hint="eastAsia"/>
                      <w:szCs w:val="21"/>
                    </w:rPr>
                    <w:t>若干</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88" w:hRule="atLeast"/>
                <w:jc w:val="center"/>
              </w:trPr>
              <w:tc>
                <w:tcPr>
                  <w:tcW w:w="1291" w:type="dxa"/>
                  <w:vAlign w:val="center"/>
                </w:tcPr>
                <w:p>
                  <w:pPr>
                    <w:spacing w:line="320" w:lineRule="exact"/>
                    <w:jc w:val="center"/>
                    <w:rPr>
                      <w:szCs w:val="21"/>
                    </w:rPr>
                  </w:pPr>
                  <w:r>
                    <w:rPr>
                      <w:rFonts w:hint="eastAsia"/>
                      <w:szCs w:val="21"/>
                    </w:rPr>
                    <w:t>6</w:t>
                  </w:r>
                </w:p>
              </w:tc>
              <w:tc>
                <w:tcPr>
                  <w:tcW w:w="2242" w:type="dxa"/>
                  <w:vAlign w:val="center"/>
                </w:tcPr>
                <w:p>
                  <w:pPr>
                    <w:spacing w:line="320" w:lineRule="exact"/>
                    <w:jc w:val="center"/>
                    <w:rPr>
                      <w:szCs w:val="21"/>
                    </w:rPr>
                  </w:pPr>
                  <w:r>
                    <w:rPr>
                      <w:rFonts w:hint="eastAsia"/>
                      <w:szCs w:val="21"/>
                    </w:rPr>
                    <w:t>轧管机</w:t>
                  </w:r>
                </w:p>
              </w:tc>
              <w:tc>
                <w:tcPr>
                  <w:tcW w:w="2651" w:type="dxa"/>
                  <w:vAlign w:val="center"/>
                </w:tcPr>
                <w:p>
                  <w:pPr>
                    <w:spacing w:line="320" w:lineRule="exact"/>
                    <w:jc w:val="center"/>
                    <w:rPr>
                      <w:szCs w:val="21"/>
                    </w:rPr>
                  </w:pPr>
                  <w:r>
                    <w:rPr>
                      <w:szCs w:val="21"/>
                    </w:rPr>
                    <w:t>台</w:t>
                  </w:r>
                </w:p>
              </w:tc>
              <w:tc>
                <w:tcPr>
                  <w:tcW w:w="2271" w:type="dxa"/>
                  <w:vAlign w:val="center"/>
                </w:tcPr>
                <w:p>
                  <w:pPr>
                    <w:spacing w:line="320" w:lineRule="exact"/>
                    <w:jc w:val="center"/>
                    <w:rPr>
                      <w:szCs w:val="21"/>
                    </w:rPr>
                  </w:pPr>
                  <w:r>
                    <w:rPr>
                      <w:rFonts w:hint="eastAsia"/>
                      <w:szCs w:val="21"/>
                    </w:rPr>
                    <w:t>1</w:t>
                  </w:r>
                </w:p>
              </w:tc>
            </w:tr>
          </w:tbl>
          <w:p>
            <w:pPr>
              <w:spacing w:line="460" w:lineRule="exact"/>
              <w:ind w:firstLine="480" w:firstLineChars="200"/>
              <w:rPr>
                <w:sz w:val="24"/>
                <w:szCs w:val="24"/>
              </w:rPr>
            </w:pPr>
            <w:r>
              <w:rPr>
                <w:rFonts w:hint="eastAsia"/>
                <w:sz w:val="24"/>
                <w:szCs w:val="24"/>
              </w:rPr>
              <w:t>（5）</w:t>
            </w:r>
            <w:r>
              <w:rPr>
                <w:sz w:val="24"/>
                <w:szCs w:val="24"/>
              </w:rPr>
              <w:t>原</w:t>
            </w:r>
            <w:r>
              <w:rPr>
                <w:rFonts w:hint="eastAsia"/>
                <w:sz w:val="24"/>
                <w:szCs w:val="24"/>
              </w:rPr>
              <w:t>、</w:t>
            </w:r>
            <w:r>
              <w:rPr>
                <w:sz w:val="24"/>
                <w:szCs w:val="24"/>
              </w:rPr>
              <w:t>辅材料</w:t>
            </w:r>
            <w:r>
              <w:rPr>
                <w:rFonts w:hint="eastAsia"/>
                <w:sz w:val="24"/>
                <w:szCs w:val="24"/>
              </w:rPr>
              <w:t>及用量</w:t>
            </w:r>
          </w:p>
          <w:p>
            <w:pPr>
              <w:spacing w:line="500" w:lineRule="exact"/>
              <w:ind w:firstLine="480" w:firstLineChars="200"/>
              <w:outlineLvl w:val="0"/>
              <w:rPr>
                <w:sz w:val="24"/>
                <w:szCs w:val="24"/>
              </w:rPr>
            </w:pPr>
            <w:r>
              <w:rPr>
                <w:rFonts w:hint="eastAsia"/>
                <w:sz w:val="24"/>
                <w:szCs w:val="24"/>
              </w:rPr>
              <w:t>本</w:t>
            </w:r>
            <w:r>
              <w:rPr>
                <w:sz w:val="24"/>
                <w:szCs w:val="24"/>
              </w:rPr>
              <w:t>项目主要原、辅助材料及其用量详见表</w:t>
            </w:r>
            <w:r>
              <w:rPr>
                <w:rFonts w:hint="eastAsia"/>
                <w:sz w:val="24"/>
                <w:szCs w:val="24"/>
              </w:rPr>
              <w:t>8</w:t>
            </w:r>
            <w:r>
              <w:rPr>
                <w:sz w:val="24"/>
                <w:szCs w:val="24"/>
              </w:rPr>
              <w:t>。</w:t>
            </w:r>
          </w:p>
          <w:p>
            <w:pPr>
              <w:spacing w:line="500" w:lineRule="exact"/>
              <w:ind w:firstLine="422" w:firstLineChars="200"/>
              <w:jc w:val="center"/>
              <w:outlineLvl w:val="0"/>
              <w:rPr>
                <w:b/>
                <w:szCs w:val="21"/>
              </w:rPr>
            </w:pPr>
            <w:r>
              <w:rPr>
                <w:b/>
                <w:szCs w:val="21"/>
              </w:rPr>
              <w:t>表</w:t>
            </w:r>
            <w:r>
              <w:rPr>
                <w:rFonts w:hint="eastAsia"/>
                <w:b/>
                <w:szCs w:val="21"/>
              </w:rPr>
              <w:t>8</w:t>
            </w:r>
            <w:r>
              <w:rPr>
                <w:b/>
                <w:szCs w:val="21"/>
              </w:rPr>
              <w:t xml:space="preserve">   原辅材料消耗量估算表</w:t>
            </w:r>
          </w:p>
          <w:tbl>
            <w:tblPr>
              <w:tblStyle w:val="26"/>
              <w:tblW w:w="8349" w:type="dxa"/>
              <w:jc w:val="center"/>
              <w:tblBorders>
                <w:top w:val="single" w:color="auto" w:sz="2" w:space="0"/>
                <w:left w:val="none" w:color="auto" w:sz="0" w:space="0"/>
                <w:bottom w:val="single" w:color="auto" w:sz="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686"/>
              <w:gridCol w:w="2578"/>
              <w:gridCol w:w="2131"/>
              <w:gridCol w:w="1954"/>
            </w:tblGrid>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PrEx>
              <w:trPr>
                <w:trHeight w:val="320" w:hRule="atLeast"/>
                <w:jc w:val="center"/>
              </w:trPr>
              <w:tc>
                <w:tcPr>
                  <w:tcW w:w="1686" w:type="dxa"/>
                  <w:vAlign w:val="center"/>
                </w:tcPr>
                <w:p>
                  <w:pPr>
                    <w:spacing w:line="320" w:lineRule="exact"/>
                    <w:jc w:val="center"/>
                    <w:rPr>
                      <w:b/>
                      <w:szCs w:val="21"/>
                    </w:rPr>
                  </w:pPr>
                  <w:r>
                    <w:rPr>
                      <w:b/>
                      <w:szCs w:val="21"/>
                    </w:rPr>
                    <w:t>序号</w:t>
                  </w:r>
                </w:p>
              </w:tc>
              <w:tc>
                <w:tcPr>
                  <w:tcW w:w="2578" w:type="dxa"/>
                  <w:vAlign w:val="center"/>
                </w:tcPr>
                <w:p>
                  <w:pPr>
                    <w:pStyle w:val="84"/>
                    <w:adjustRightInd/>
                    <w:snapToGrid/>
                    <w:spacing w:line="320" w:lineRule="exact"/>
                    <w:rPr>
                      <w:b/>
                      <w:sz w:val="21"/>
                      <w:szCs w:val="21"/>
                    </w:rPr>
                  </w:pPr>
                  <w:r>
                    <w:rPr>
                      <w:b/>
                      <w:sz w:val="21"/>
                      <w:szCs w:val="21"/>
                    </w:rPr>
                    <w:t>名称</w:t>
                  </w:r>
                </w:p>
              </w:tc>
              <w:tc>
                <w:tcPr>
                  <w:tcW w:w="2131" w:type="dxa"/>
                  <w:vAlign w:val="center"/>
                </w:tcPr>
                <w:p>
                  <w:pPr>
                    <w:spacing w:line="320" w:lineRule="exact"/>
                    <w:jc w:val="center"/>
                    <w:rPr>
                      <w:b/>
                      <w:szCs w:val="21"/>
                    </w:rPr>
                  </w:pPr>
                  <w:r>
                    <w:rPr>
                      <w:b/>
                      <w:szCs w:val="21"/>
                    </w:rPr>
                    <w:t>单位</w:t>
                  </w:r>
                </w:p>
              </w:tc>
              <w:tc>
                <w:tcPr>
                  <w:tcW w:w="1954" w:type="dxa"/>
                  <w:vAlign w:val="center"/>
                </w:tcPr>
                <w:p>
                  <w:pPr>
                    <w:spacing w:line="320" w:lineRule="exact"/>
                    <w:jc w:val="center"/>
                    <w:rPr>
                      <w:b/>
                      <w:szCs w:val="21"/>
                    </w:rPr>
                  </w:pPr>
                  <w:r>
                    <w:rPr>
                      <w:b/>
                      <w:szCs w:val="21"/>
                    </w:rPr>
                    <w:t>年耗量</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20" w:hRule="atLeast"/>
                <w:jc w:val="center"/>
              </w:trPr>
              <w:tc>
                <w:tcPr>
                  <w:tcW w:w="1686" w:type="dxa"/>
                  <w:vAlign w:val="center"/>
                </w:tcPr>
                <w:p>
                  <w:pPr>
                    <w:spacing w:line="320" w:lineRule="exact"/>
                    <w:jc w:val="center"/>
                    <w:rPr>
                      <w:szCs w:val="21"/>
                    </w:rPr>
                  </w:pPr>
                  <w:r>
                    <w:rPr>
                      <w:szCs w:val="21"/>
                    </w:rPr>
                    <w:t>1</w:t>
                  </w:r>
                </w:p>
              </w:tc>
              <w:tc>
                <w:tcPr>
                  <w:tcW w:w="2578" w:type="dxa"/>
                  <w:vAlign w:val="center"/>
                </w:tcPr>
                <w:p>
                  <w:pPr>
                    <w:spacing w:line="320" w:lineRule="exact"/>
                    <w:jc w:val="center"/>
                    <w:rPr>
                      <w:szCs w:val="21"/>
                    </w:rPr>
                  </w:pPr>
                  <w:r>
                    <w:rPr>
                      <w:szCs w:val="21"/>
                    </w:rPr>
                    <w:t>海泡石</w:t>
                  </w:r>
                </w:p>
              </w:tc>
              <w:tc>
                <w:tcPr>
                  <w:tcW w:w="2131" w:type="dxa"/>
                  <w:vAlign w:val="center"/>
                </w:tcPr>
                <w:p>
                  <w:pPr>
                    <w:spacing w:line="320" w:lineRule="exact"/>
                    <w:jc w:val="center"/>
                    <w:rPr>
                      <w:szCs w:val="21"/>
                    </w:rPr>
                  </w:pPr>
                  <w:r>
                    <w:rPr>
                      <w:szCs w:val="21"/>
                    </w:rPr>
                    <w:t>t/a</w:t>
                  </w:r>
                </w:p>
              </w:tc>
              <w:tc>
                <w:tcPr>
                  <w:tcW w:w="1954" w:type="dxa"/>
                  <w:vAlign w:val="center"/>
                </w:tcPr>
                <w:p>
                  <w:pPr>
                    <w:spacing w:line="320" w:lineRule="exact"/>
                    <w:jc w:val="center"/>
                    <w:rPr>
                      <w:szCs w:val="21"/>
                    </w:rPr>
                  </w:pPr>
                  <w:r>
                    <w:rPr>
                      <w:rFonts w:hint="eastAsia"/>
                      <w:szCs w:val="21"/>
                    </w:rPr>
                    <w:t>160</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35" w:hRule="atLeast"/>
                <w:jc w:val="center"/>
              </w:trPr>
              <w:tc>
                <w:tcPr>
                  <w:tcW w:w="1686" w:type="dxa"/>
                  <w:vAlign w:val="center"/>
                </w:tcPr>
                <w:p>
                  <w:pPr>
                    <w:spacing w:line="320" w:lineRule="exact"/>
                    <w:jc w:val="center"/>
                    <w:rPr>
                      <w:szCs w:val="21"/>
                    </w:rPr>
                  </w:pPr>
                  <w:r>
                    <w:rPr>
                      <w:szCs w:val="21"/>
                    </w:rPr>
                    <w:t>2</w:t>
                  </w:r>
                </w:p>
              </w:tc>
              <w:tc>
                <w:tcPr>
                  <w:tcW w:w="2578" w:type="dxa"/>
                  <w:vAlign w:val="center"/>
                </w:tcPr>
                <w:p>
                  <w:pPr>
                    <w:spacing w:line="320" w:lineRule="exact"/>
                    <w:jc w:val="center"/>
                    <w:rPr>
                      <w:szCs w:val="21"/>
                    </w:rPr>
                  </w:pPr>
                  <w:r>
                    <w:rPr>
                      <w:szCs w:val="21"/>
                    </w:rPr>
                    <w:t>矿物棉</w:t>
                  </w:r>
                </w:p>
              </w:tc>
              <w:tc>
                <w:tcPr>
                  <w:tcW w:w="2131" w:type="dxa"/>
                  <w:vAlign w:val="center"/>
                </w:tcPr>
                <w:p>
                  <w:pPr>
                    <w:spacing w:line="320" w:lineRule="exact"/>
                    <w:jc w:val="center"/>
                    <w:rPr>
                      <w:szCs w:val="24"/>
                    </w:rPr>
                  </w:pPr>
                  <w:r>
                    <w:rPr>
                      <w:szCs w:val="21"/>
                    </w:rPr>
                    <w:t>t/a</w:t>
                  </w:r>
                </w:p>
              </w:tc>
              <w:tc>
                <w:tcPr>
                  <w:tcW w:w="1954" w:type="dxa"/>
                  <w:vAlign w:val="center"/>
                </w:tcPr>
                <w:p>
                  <w:pPr>
                    <w:spacing w:line="320" w:lineRule="exact"/>
                    <w:jc w:val="center"/>
                    <w:rPr>
                      <w:szCs w:val="21"/>
                    </w:rPr>
                  </w:pPr>
                  <w:r>
                    <w:rPr>
                      <w:rFonts w:hint="eastAsia"/>
                      <w:szCs w:val="21"/>
                    </w:rPr>
                    <w:t>220</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20" w:hRule="atLeast"/>
                <w:jc w:val="center"/>
              </w:trPr>
              <w:tc>
                <w:tcPr>
                  <w:tcW w:w="1686" w:type="dxa"/>
                  <w:vAlign w:val="center"/>
                </w:tcPr>
                <w:p>
                  <w:pPr>
                    <w:spacing w:line="320" w:lineRule="exact"/>
                    <w:jc w:val="center"/>
                    <w:rPr>
                      <w:szCs w:val="21"/>
                    </w:rPr>
                  </w:pPr>
                  <w:r>
                    <w:rPr>
                      <w:rFonts w:hint="eastAsia"/>
                      <w:szCs w:val="21"/>
                    </w:rPr>
                    <w:t>3</w:t>
                  </w:r>
                </w:p>
              </w:tc>
              <w:tc>
                <w:tcPr>
                  <w:tcW w:w="2578" w:type="dxa"/>
                  <w:vAlign w:val="center"/>
                </w:tcPr>
                <w:p>
                  <w:pPr>
                    <w:spacing w:line="320" w:lineRule="exact"/>
                    <w:jc w:val="center"/>
                    <w:rPr>
                      <w:szCs w:val="21"/>
                    </w:rPr>
                  </w:pPr>
                  <w:r>
                    <w:rPr>
                      <w:szCs w:val="21"/>
                    </w:rPr>
                    <w:t>矿石粉</w:t>
                  </w:r>
                </w:p>
              </w:tc>
              <w:tc>
                <w:tcPr>
                  <w:tcW w:w="2131" w:type="dxa"/>
                  <w:vAlign w:val="center"/>
                </w:tcPr>
                <w:p>
                  <w:pPr>
                    <w:spacing w:line="320" w:lineRule="exact"/>
                    <w:jc w:val="center"/>
                    <w:rPr>
                      <w:szCs w:val="21"/>
                    </w:rPr>
                  </w:pPr>
                  <w:r>
                    <w:rPr>
                      <w:szCs w:val="21"/>
                    </w:rPr>
                    <w:t>t/a</w:t>
                  </w:r>
                </w:p>
              </w:tc>
              <w:tc>
                <w:tcPr>
                  <w:tcW w:w="1954" w:type="dxa"/>
                  <w:vAlign w:val="center"/>
                </w:tcPr>
                <w:p>
                  <w:pPr>
                    <w:spacing w:line="320" w:lineRule="exact"/>
                    <w:jc w:val="center"/>
                    <w:rPr>
                      <w:szCs w:val="21"/>
                    </w:rPr>
                  </w:pPr>
                  <w:r>
                    <w:rPr>
                      <w:rFonts w:hint="eastAsia"/>
                      <w:szCs w:val="21"/>
                    </w:rPr>
                    <w:t>60</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PrEx>
              <w:trPr>
                <w:trHeight w:val="320" w:hRule="atLeast"/>
                <w:jc w:val="center"/>
              </w:trPr>
              <w:tc>
                <w:tcPr>
                  <w:tcW w:w="1686" w:type="dxa"/>
                  <w:vAlign w:val="center"/>
                </w:tcPr>
                <w:p>
                  <w:pPr>
                    <w:spacing w:line="320" w:lineRule="exact"/>
                    <w:jc w:val="center"/>
                    <w:rPr>
                      <w:szCs w:val="21"/>
                    </w:rPr>
                  </w:pPr>
                  <w:r>
                    <w:rPr>
                      <w:rFonts w:hint="eastAsia"/>
                      <w:szCs w:val="21"/>
                    </w:rPr>
                    <w:t>4</w:t>
                  </w:r>
                </w:p>
              </w:tc>
              <w:tc>
                <w:tcPr>
                  <w:tcW w:w="2578" w:type="dxa"/>
                  <w:vAlign w:val="center"/>
                </w:tcPr>
                <w:p>
                  <w:pPr>
                    <w:spacing w:line="320" w:lineRule="exact"/>
                    <w:jc w:val="center"/>
                    <w:rPr>
                      <w:szCs w:val="21"/>
                    </w:rPr>
                  </w:pPr>
                  <w:r>
                    <w:rPr>
                      <w:szCs w:val="21"/>
                    </w:rPr>
                    <w:t>渗透剂T</w:t>
                  </w:r>
                </w:p>
              </w:tc>
              <w:tc>
                <w:tcPr>
                  <w:tcW w:w="2131" w:type="dxa"/>
                  <w:vAlign w:val="center"/>
                </w:tcPr>
                <w:p>
                  <w:pPr>
                    <w:spacing w:line="320" w:lineRule="exact"/>
                    <w:jc w:val="center"/>
                    <w:rPr>
                      <w:szCs w:val="21"/>
                    </w:rPr>
                  </w:pPr>
                  <w:r>
                    <w:rPr>
                      <w:szCs w:val="21"/>
                    </w:rPr>
                    <w:t>t/a</w:t>
                  </w:r>
                </w:p>
              </w:tc>
              <w:tc>
                <w:tcPr>
                  <w:tcW w:w="1954" w:type="dxa"/>
                  <w:vAlign w:val="center"/>
                </w:tcPr>
                <w:p>
                  <w:pPr>
                    <w:spacing w:line="320" w:lineRule="exact"/>
                    <w:jc w:val="center"/>
                    <w:rPr>
                      <w:szCs w:val="21"/>
                    </w:rPr>
                  </w:pPr>
                  <w:r>
                    <w:rPr>
                      <w:rFonts w:hint="eastAsia"/>
                      <w:szCs w:val="21"/>
                    </w:rPr>
                    <w:t>80</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PrEx>
              <w:trPr>
                <w:trHeight w:val="335" w:hRule="atLeast"/>
                <w:jc w:val="center"/>
              </w:trPr>
              <w:tc>
                <w:tcPr>
                  <w:tcW w:w="1686" w:type="dxa"/>
                  <w:vAlign w:val="center"/>
                </w:tcPr>
                <w:p>
                  <w:pPr>
                    <w:spacing w:line="320" w:lineRule="exact"/>
                    <w:jc w:val="center"/>
                    <w:rPr>
                      <w:szCs w:val="21"/>
                    </w:rPr>
                  </w:pPr>
                  <w:r>
                    <w:rPr>
                      <w:rFonts w:hint="eastAsia"/>
                      <w:szCs w:val="21"/>
                    </w:rPr>
                    <w:t>4</w:t>
                  </w:r>
                </w:p>
              </w:tc>
              <w:tc>
                <w:tcPr>
                  <w:tcW w:w="2578" w:type="dxa"/>
                  <w:vAlign w:val="center"/>
                </w:tcPr>
                <w:p>
                  <w:pPr>
                    <w:spacing w:line="320" w:lineRule="exact"/>
                    <w:jc w:val="center"/>
                    <w:rPr>
                      <w:szCs w:val="21"/>
                    </w:rPr>
                  </w:pPr>
                  <w:r>
                    <w:rPr>
                      <w:szCs w:val="21"/>
                    </w:rPr>
                    <w:t>白乳胶</w:t>
                  </w:r>
                </w:p>
              </w:tc>
              <w:tc>
                <w:tcPr>
                  <w:tcW w:w="2131" w:type="dxa"/>
                  <w:vAlign w:val="center"/>
                </w:tcPr>
                <w:p>
                  <w:pPr>
                    <w:spacing w:line="320" w:lineRule="exact"/>
                    <w:jc w:val="center"/>
                    <w:rPr>
                      <w:szCs w:val="21"/>
                    </w:rPr>
                  </w:pPr>
                  <w:r>
                    <w:rPr>
                      <w:szCs w:val="21"/>
                    </w:rPr>
                    <w:t>t/a</w:t>
                  </w:r>
                </w:p>
              </w:tc>
              <w:tc>
                <w:tcPr>
                  <w:tcW w:w="1954" w:type="dxa"/>
                  <w:vAlign w:val="center"/>
                </w:tcPr>
                <w:p>
                  <w:pPr>
                    <w:spacing w:line="320" w:lineRule="exact"/>
                    <w:jc w:val="center"/>
                    <w:rPr>
                      <w:szCs w:val="21"/>
                    </w:rPr>
                  </w:pPr>
                  <w:r>
                    <w:rPr>
                      <w:rFonts w:hint="eastAsia"/>
                      <w:szCs w:val="21"/>
                    </w:rPr>
                    <w:t>10</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PrEx>
              <w:trPr>
                <w:trHeight w:val="320" w:hRule="atLeast"/>
                <w:jc w:val="center"/>
              </w:trPr>
              <w:tc>
                <w:tcPr>
                  <w:tcW w:w="1686" w:type="dxa"/>
                  <w:vAlign w:val="center"/>
                </w:tcPr>
                <w:p>
                  <w:pPr>
                    <w:spacing w:line="320" w:lineRule="exact"/>
                    <w:jc w:val="center"/>
                    <w:rPr>
                      <w:szCs w:val="21"/>
                    </w:rPr>
                  </w:pPr>
                  <w:r>
                    <w:rPr>
                      <w:rFonts w:hint="eastAsia"/>
                      <w:szCs w:val="21"/>
                    </w:rPr>
                    <w:t>5</w:t>
                  </w:r>
                </w:p>
              </w:tc>
              <w:tc>
                <w:tcPr>
                  <w:tcW w:w="2578" w:type="dxa"/>
                  <w:vAlign w:val="center"/>
                </w:tcPr>
                <w:p>
                  <w:pPr>
                    <w:spacing w:line="320" w:lineRule="exact"/>
                    <w:jc w:val="center"/>
                    <w:rPr>
                      <w:szCs w:val="21"/>
                    </w:rPr>
                  </w:pPr>
                  <w:r>
                    <w:rPr>
                      <w:szCs w:val="21"/>
                    </w:rPr>
                    <w:t>疏水剂</w:t>
                  </w:r>
                </w:p>
              </w:tc>
              <w:tc>
                <w:tcPr>
                  <w:tcW w:w="2131" w:type="dxa"/>
                  <w:vAlign w:val="center"/>
                </w:tcPr>
                <w:p>
                  <w:pPr>
                    <w:spacing w:line="320" w:lineRule="exact"/>
                    <w:jc w:val="center"/>
                    <w:rPr>
                      <w:szCs w:val="21"/>
                    </w:rPr>
                  </w:pPr>
                  <w:r>
                    <w:rPr>
                      <w:szCs w:val="21"/>
                    </w:rPr>
                    <w:t>t/a</w:t>
                  </w:r>
                </w:p>
              </w:tc>
              <w:tc>
                <w:tcPr>
                  <w:tcW w:w="1954" w:type="dxa"/>
                  <w:vAlign w:val="center"/>
                </w:tcPr>
                <w:p>
                  <w:pPr>
                    <w:spacing w:line="320" w:lineRule="exact"/>
                    <w:jc w:val="center"/>
                    <w:rPr>
                      <w:szCs w:val="21"/>
                    </w:rPr>
                  </w:pPr>
                  <w:r>
                    <w:rPr>
                      <w:rFonts w:hint="eastAsia"/>
                      <w:szCs w:val="21"/>
                    </w:rPr>
                    <w:t>50</w:t>
                  </w:r>
                </w:p>
              </w:tc>
            </w:tr>
          </w:tbl>
          <w:p>
            <w:pPr>
              <w:spacing w:line="440" w:lineRule="exact"/>
              <w:ind w:firstLine="480" w:firstLineChars="200"/>
              <w:rPr>
                <w:sz w:val="24"/>
                <w:szCs w:val="24"/>
              </w:rPr>
            </w:pPr>
            <w:r>
              <w:rPr>
                <w:sz w:val="24"/>
                <w:szCs w:val="24"/>
              </w:rPr>
              <w:t>主要原辅材料理化性质：</w:t>
            </w:r>
          </w:p>
          <w:p>
            <w:pPr>
              <w:spacing w:line="440" w:lineRule="exact"/>
              <w:ind w:firstLine="482"/>
              <w:textAlignment w:val="baseline"/>
              <w:rPr>
                <w:sz w:val="24"/>
                <w:szCs w:val="24"/>
              </w:rPr>
            </w:pPr>
            <w:r>
              <w:rPr>
                <w:sz w:val="24"/>
                <w:szCs w:val="24"/>
              </w:rPr>
              <w:t>海泡石：是一种具层链状结构的含水富镁硅酸盐黏土矿物。斜方晶系或单斜晶系，一般呈块状、土状或纤维状集合体。颜色呈白色、浅灰色、暗灰、黄褐色、玫瑰红色、浅蓝绿色。新鲜面为珍珠光泽,风化后为土状光泽。硬度2～3</w:t>
            </w:r>
            <w:r>
              <w:rPr>
                <w:rFonts w:hint="eastAsia"/>
                <w:sz w:val="24"/>
                <w:szCs w:val="24"/>
              </w:rPr>
              <w:t>，</w:t>
            </w:r>
            <w:r>
              <w:rPr>
                <w:sz w:val="24"/>
                <w:szCs w:val="24"/>
              </w:rPr>
              <w:t>密度2～2.5g/cm</w:t>
            </w:r>
            <w:r>
              <w:rPr>
                <w:sz w:val="24"/>
                <w:szCs w:val="24"/>
                <w:vertAlign w:val="superscript"/>
              </w:rPr>
              <w:t>3</w:t>
            </w:r>
            <w:r>
              <w:rPr>
                <w:sz w:val="24"/>
                <w:szCs w:val="24"/>
              </w:rPr>
              <w:t xml:space="preserve"> 。具有滑感和涩感，粘舌。干燥状态下性脆。收缩率低，可塑性好，比表面大</w:t>
            </w:r>
            <w:r>
              <w:rPr>
                <w:rFonts w:hint="eastAsia"/>
                <w:sz w:val="24"/>
                <w:szCs w:val="24"/>
              </w:rPr>
              <w:t>，</w:t>
            </w:r>
            <w:r>
              <w:rPr>
                <w:sz w:val="24"/>
                <w:szCs w:val="24"/>
              </w:rPr>
              <w:t>吸附性强。溶于盐酸、质轻。海泡石还具有脱色、隔热、绝缘、抗腐蚀、抗辐射及热稳定等性能。</w:t>
            </w:r>
          </w:p>
          <w:p>
            <w:pPr>
              <w:spacing w:line="440" w:lineRule="exact"/>
              <w:ind w:firstLine="482"/>
              <w:textAlignment w:val="baseline"/>
              <w:rPr>
                <w:sz w:val="24"/>
                <w:szCs w:val="24"/>
              </w:rPr>
            </w:pPr>
            <w:r>
              <w:rPr>
                <w:sz w:val="24"/>
                <w:szCs w:val="24"/>
              </w:rPr>
              <w:t>矿物棉</w:t>
            </w:r>
            <w:r>
              <w:rPr>
                <w:rFonts w:hint="eastAsia"/>
                <w:sz w:val="24"/>
                <w:szCs w:val="24"/>
              </w:rPr>
              <w:t>、</w:t>
            </w:r>
            <w:r>
              <w:rPr>
                <w:sz w:val="24"/>
                <w:szCs w:val="24"/>
              </w:rPr>
              <w:t>矿石粉：属于硅酸盐类矿物，</w:t>
            </w:r>
            <w:r>
              <w:rPr>
                <w:rFonts w:hint="eastAsia"/>
                <w:sz w:val="24"/>
                <w:szCs w:val="24"/>
                <w:lang w:eastAsia="zh-CN"/>
              </w:rPr>
              <w:t>化学成分</w:t>
            </w:r>
            <w:r>
              <w:rPr>
                <w:sz w:val="24"/>
                <w:szCs w:val="24"/>
              </w:rPr>
              <w:t>Mg</w:t>
            </w:r>
            <w:r>
              <w:rPr>
                <w:sz w:val="24"/>
                <w:szCs w:val="24"/>
                <w:vertAlign w:val="subscript"/>
              </w:rPr>
              <w:t>6</w:t>
            </w:r>
            <w:r>
              <w:rPr>
                <w:sz w:val="24"/>
                <w:szCs w:val="24"/>
              </w:rPr>
              <w:t>[Si</w:t>
            </w:r>
            <w:r>
              <w:rPr>
                <w:sz w:val="24"/>
                <w:szCs w:val="24"/>
                <w:vertAlign w:val="subscript"/>
              </w:rPr>
              <w:t>4</w:t>
            </w:r>
            <w:r>
              <w:rPr>
                <w:sz w:val="24"/>
                <w:szCs w:val="24"/>
              </w:rPr>
              <w:t>O</w:t>
            </w:r>
            <w:r>
              <w:rPr>
                <w:sz w:val="24"/>
                <w:szCs w:val="24"/>
                <w:vertAlign w:val="subscript"/>
              </w:rPr>
              <w:t>10</w:t>
            </w:r>
            <w:r>
              <w:rPr>
                <w:sz w:val="24"/>
                <w:szCs w:val="24"/>
              </w:rPr>
              <w:t>][OH]</w:t>
            </w:r>
            <w:r>
              <w:rPr>
                <w:sz w:val="24"/>
                <w:szCs w:val="24"/>
                <w:vertAlign w:val="subscript"/>
              </w:rPr>
              <w:t>8</w:t>
            </w:r>
            <w:r>
              <w:rPr>
                <w:sz w:val="24"/>
                <w:szCs w:val="24"/>
              </w:rPr>
              <w:t>，含有氧化镁、铝、钾、铁、硅等成分。多数为白色，也有灰、棕、绿色。纤维状集合体。丝绢光泽。硬度2.5</w:t>
            </w:r>
            <w:r>
              <w:rPr>
                <w:rFonts w:hint="eastAsia"/>
                <w:sz w:val="24"/>
                <w:szCs w:val="24"/>
              </w:rPr>
              <w:t>～</w:t>
            </w:r>
            <w:r>
              <w:rPr>
                <w:sz w:val="24"/>
                <w:szCs w:val="24"/>
              </w:rPr>
              <w:t>3，比重2.5</w:t>
            </w:r>
            <w:r>
              <w:rPr>
                <w:rFonts w:hint="eastAsia"/>
                <w:sz w:val="24"/>
                <w:szCs w:val="24"/>
              </w:rPr>
              <w:t>～</w:t>
            </w:r>
            <w:r>
              <w:rPr>
                <w:sz w:val="24"/>
                <w:szCs w:val="24"/>
              </w:rPr>
              <w:t>3。具有耐火、耐碱性能，但溶于盐酸。</w:t>
            </w:r>
          </w:p>
          <w:p>
            <w:pPr>
              <w:spacing w:line="440" w:lineRule="exact"/>
              <w:ind w:firstLine="482"/>
              <w:textAlignment w:val="baseline"/>
              <w:rPr>
                <w:sz w:val="24"/>
                <w:szCs w:val="24"/>
              </w:rPr>
            </w:pPr>
            <w:r>
              <w:rPr>
                <w:sz w:val="24"/>
                <w:szCs w:val="24"/>
              </w:rPr>
              <w:t>渗透剂T：浅黄至棕黄色黏稠液体，</w:t>
            </w:r>
            <w:r>
              <w:rPr>
                <w:rFonts w:hint="eastAsia"/>
                <w:sz w:val="24"/>
                <w:szCs w:val="24"/>
              </w:rPr>
              <w:t>辛醇和焦亚硫酸钠混合后升温反应产物，</w:t>
            </w:r>
            <w:r>
              <w:rPr>
                <w:rFonts w:ascii="Arial" w:hAnsi="Arial" w:cs="Arial"/>
                <w:sz w:val="24"/>
                <w:szCs w:val="24"/>
                <w:shd w:val="clear" w:color="auto" w:fill="FFFFFF"/>
              </w:rPr>
              <w:t>属阴离子表面活性剂，用作渗透剂，能显著降低表面张力，渗透快速均匀，润湿性良好。</w:t>
            </w:r>
          </w:p>
          <w:p>
            <w:pPr>
              <w:spacing w:line="440" w:lineRule="exact"/>
              <w:ind w:firstLine="482"/>
              <w:textAlignment w:val="baseline"/>
              <w:rPr>
                <w:sz w:val="24"/>
                <w:szCs w:val="24"/>
              </w:rPr>
            </w:pPr>
            <w:r>
              <w:rPr>
                <w:sz w:val="24"/>
                <w:szCs w:val="24"/>
              </w:rPr>
              <w:t>白乳胶：别名聚醋酸乙烯胶粘剂，是醋酸乙烯单体在引发剂作用下经聚合反应而制得的一种热塑性粘合剂。主要成份为聚醋酸乙烯酯、水。可常温固化、固化较快、粘接强度较高，粘接层具有较好的韧性和耐久性且不易老化。</w:t>
            </w:r>
          </w:p>
          <w:p>
            <w:pPr>
              <w:spacing w:line="440" w:lineRule="exact"/>
              <w:ind w:firstLine="480" w:firstLineChars="200"/>
              <w:rPr>
                <w:sz w:val="24"/>
                <w:szCs w:val="24"/>
                <w:shd w:val="clear" w:color="auto" w:fill="FFFFFF"/>
              </w:rPr>
            </w:pPr>
            <w:r>
              <w:rPr>
                <w:rFonts w:hint="eastAsia"/>
                <w:sz w:val="24"/>
                <w:szCs w:val="24"/>
              </w:rPr>
              <w:t>疏水剂</w:t>
            </w:r>
            <w:r>
              <w:rPr>
                <w:sz w:val="24"/>
                <w:szCs w:val="24"/>
              </w:rPr>
              <w:t>：</w:t>
            </w:r>
            <w:r>
              <w:rPr>
                <w:sz w:val="24"/>
                <w:szCs w:val="24"/>
                <w:shd w:val="clear" w:color="auto" w:fill="FFFFFF"/>
              </w:rPr>
              <w:t>主要成分3-氨丙基三乙氧基硅烷，燃点：395℃，密度0.95g/cm</w:t>
            </w:r>
            <w:r>
              <w:rPr>
                <w:sz w:val="24"/>
                <w:szCs w:val="24"/>
                <w:shd w:val="clear" w:color="auto" w:fill="FFFFFF"/>
                <w:vertAlign w:val="superscript"/>
              </w:rPr>
              <w:t>3</w:t>
            </w:r>
            <w:r>
              <w:rPr>
                <w:sz w:val="24"/>
                <w:szCs w:val="24"/>
                <w:shd w:val="clear" w:color="auto" w:fill="FFFFFF"/>
              </w:rPr>
              <w:t>，蒸汽压力23hPa（20℃），pH约为8。</w:t>
            </w:r>
          </w:p>
          <w:p>
            <w:pPr>
              <w:spacing w:line="440" w:lineRule="exact"/>
              <w:ind w:firstLine="480" w:firstLineChars="200"/>
              <w:rPr>
                <w:sz w:val="24"/>
                <w:szCs w:val="24"/>
              </w:rPr>
            </w:pPr>
            <w:r>
              <w:rPr>
                <w:rFonts w:hint="eastAsia"/>
                <w:sz w:val="24"/>
                <w:szCs w:val="24"/>
              </w:rPr>
              <w:t>（6）</w:t>
            </w:r>
            <w:r>
              <w:rPr>
                <w:sz w:val="24"/>
                <w:szCs w:val="24"/>
              </w:rPr>
              <w:t>厂区平面布置</w:t>
            </w:r>
          </w:p>
          <w:p>
            <w:pPr>
              <w:spacing w:line="440" w:lineRule="exact"/>
              <w:ind w:firstLine="480" w:firstLineChars="200"/>
              <w:jc w:val="left"/>
              <w:rPr>
                <w:sz w:val="24"/>
              </w:rPr>
            </w:pPr>
            <w:r>
              <w:rPr>
                <w:rFonts w:hint="eastAsia"/>
                <w:sz w:val="24"/>
                <w:szCs w:val="24"/>
              </w:rPr>
              <w:t>本</w:t>
            </w:r>
            <w:r>
              <w:rPr>
                <w:sz w:val="24"/>
                <w:szCs w:val="24"/>
              </w:rPr>
              <w:t>项目</w:t>
            </w:r>
            <w:r>
              <w:rPr>
                <w:rFonts w:hint="eastAsia"/>
                <w:sz w:val="24"/>
                <w:szCs w:val="24"/>
              </w:rPr>
              <w:t>平面布置如下：</w:t>
            </w:r>
            <w:r>
              <w:rPr>
                <w:sz w:val="24"/>
                <w:szCs w:val="24"/>
              </w:rPr>
              <w:t>厂区南侧为硅酸盐板车间</w:t>
            </w:r>
            <w:r>
              <w:rPr>
                <w:rFonts w:hint="eastAsia"/>
                <w:sz w:val="24"/>
                <w:szCs w:val="24"/>
              </w:rPr>
              <w:t>和防水板车间</w:t>
            </w:r>
            <w:r>
              <w:rPr>
                <w:sz w:val="24"/>
                <w:szCs w:val="24"/>
              </w:rPr>
              <w:t>，</w:t>
            </w:r>
            <w:r>
              <w:rPr>
                <w:rFonts w:hint="eastAsia"/>
                <w:sz w:val="24"/>
                <w:szCs w:val="24"/>
              </w:rPr>
              <w:t>北侧由西向东为1#库房、卷管车间和辅助用房、2#库房及办公用房</w:t>
            </w:r>
            <w:r>
              <w:rPr>
                <w:sz w:val="24"/>
              </w:rPr>
              <w:t>，厂区出入口位于</w:t>
            </w:r>
            <w:r>
              <w:rPr>
                <w:rFonts w:hint="eastAsia"/>
                <w:sz w:val="24"/>
              </w:rPr>
              <w:t>东南角</w:t>
            </w:r>
            <w:r>
              <w:rPr>
                <w:sz w:val="24"/>
              </w:rPr>
              <w:t>，连接</w:t>
            </w:r>
            <w:r>
              <w:rPr>
                <w:rFonts w:hint="eastAsia"/>
                <w:sz w:val="24"/>
                <w:szCs w:val="24"/>
              </w:rPr>
              <w:t>留束线</w:t>
            </w:r>
            <w:r>
              <w:rPr>
                <w:sz w:val="24"/>
                <w:szCs w:val="24"/>
              </w:rPr>
              <w:t>，方便人员进出及物资运输需要。</w:t>
            </w:r>
            <w:r>
              <w:rPr>
                <w:sz w:val="24"/>
              </w:rPr>
              <w:t>详细平面布置情况见附图</w:t>
            </w:r>
            <w:r>
              <w:rPr>
                <w:rFonts w:hint="eastAsia"/>
                <w:sz w:val="24"/>
              </w:rPr>
              <w:t>3</w:t>
            </w:r>
            <w:r>
              <w:rPr>
                <w:sz w:val="24"/>
              </w:rPr>
              <w:t>。</w:t>
            </w:r>
          </w:p>
          <w:p>
            <w:pPr>
              <w:spacing w:line="440" w:lineRule="exact"/>
              <w:ind w:firstLine="480" w:firstLineChars="200"/>
              <w:jc w:val="left"/>
              <w:rPr>
                <w:sz w:val="24"/>
                <w:szCs w:val="24"/>
              </w:rPr>
            </w:pPr>
            <w:r>
              <w:rPr>
                <w:rFonts w:hint="eastAsia"/>
                <w:sz w:val="24"/>
                <w:szCs w:val="24"/>
              </w:rPr>
              <w:t>（7）</w:t>
            </w:r>
            <w:r>
              <w:rPr>
                <w:sz w:val="24"/>
                <w:szCs w:val="24"/>
              </w:rPr>
              <w:t>生产定员及工作制度</w:t>
            </w:r>
          </w:p>
          <w:p>
            <w:pPr>
              <w:spacing w:line="440" w:lineRule="exact"/>
              <w:ind w:firstLine="480" w:firstLineChars="200"/>
              <w:jc w:val="left"/>
              <w:rPr>
                <w:sz w:val="24"/>
                <w:szCs w:val="24"/>
              </w:rPr>
            </w:pPr>
            <w:r>
              <w:rPr>
                <w:rFonts w:hint="eastAsia"/>
                <w:sz w:val="24"/>
                <w:szCs w:val="24"/>
              </w:rPr>
              <w:t>本</w:t>
            </w:r>
            <w:r>
              <w:rPr>
                <w:sz w:val="24"/>
                <w:szCs w:val="24"/>
              </w:rPr>
              <w:t>项目劳动定员</w:t>
            </w:r>
            <w:r>
              <w:rPr>
                <w:rFonts w:hint="eastAsia"/>
                <w:sz w:val="24"/>
                <w:szCs w:val="24"/>
              </w:rPr>
              <w:t>25</w:t>
            </w:r>
            <w:r>
              <w:rPr>
                <w:sz w:val="24"/>
                <w:szCs w:val="24"/>
              </w:rPr>
              <w:t>人</w:t>
            </w:r>
            <w:r>
              <w:rPr>
                <w:rFonts w:hint="eastAsia"/>
                <w:sz w:val="24"/>
                <w:szCs w:val="24"/>
              </w:rPr>
              <w:t>；</w:t>
            </w:r>
            <w:r>
              <w:rPr>
                <w:sz w:val="24"/>
                <w:szCs w:val="24"/>
              </w:rPr>
              <w:t>全年经营时间为300天，每天</w:t>
            </w:r>
            <w:r>
              <w:rPr>
                <w:rFonts w:hint="eastAsia"/>
                <w:sz w:val="24"/>
                <w:szCs w:val="24"/>
              </w:rPr>
              <w:t>1</w:t>
            </w:r>
            <w:r>
              <w:rPr>
                <w:sz w:val="24"/>
                <w:szCs w:val="24"/>
              </w:rPr>
              <w:t>班生产，</w:t>
            </w:r>
            <w:r>
              <w:rPr>
                <w:rFonts w:hint="eastAsia"/>
                <w:sz w:val="24"/>
                <w:szCs w:val="24"/>
              </w:rPr>
              <w:t>每班10</w:t>
            </w:r>
            <w:r>
              <w:rPr>
                <w:sz w:val="24"/>
                <w:szCs w:val="24"/>
              </w:rPr>
              <w:t>小时</w:t>
            </w:r>
            <w:r>
              <w:rPr>
                <w:rFonts w:hint="eastAsia"/>
                <w:sz w:val="24"/>
                <w:szCs w:val="24"/>
              </w:rPr>
              <w:t>工作</w:t>
            </w:r>
            <w:r>
              <w:rPr>
                <w:sz w:val="24"/>
                <w:szCs w:val="24"/>
              </w:rPr>
              <w:t>制。</w:t>
            </w:r>
          </w:p>
          <w:p>
            <w:pPr>
              <w:pStyle w:val="2"/>
              <w:spacing w:before="0" w:after="0" w:line="440" w:lineRule="exact"/>
              <w:ind w:firstLine="480" w:firstLineChars="200"/>
              <w:rPr>
                <w:b w:val="0"/>
                <w:sz w:val="24"/>
                <w:szCs w:val="24"/>
              </w:rPr>
            </w:pPr>
            <w:r>
              <w:rPr>
                <w:rFonts w:hint="eastAsia"/>
                <w:b w:val="0"/>
                <w:sz w:val="24"/>
                <w:szCs w:val="24"/>
              </w:rPr>
              <w:t>（8）</w:t>
            </w:r>
            <w:r>
              <w:rPr>
                <w:b w:val="0"/>
                <w:sz w:val="24"/>
                <w:szCs w:val="24"/>
              </w:rPr>
              <w:t>公用工程及能源消耗量</w:t>
            </w:r>
          </w:p>
          <w:p>
            <w:pPr>
              <w:spacing w:line="440" w:lineRule="exact"/>
              <w:ind w:firstLine="480" w:firstLineChars="200"/>
              <w:rPr>
                <w:sz w:val="24"/>
              </w:rPr>
            </w:pPr>
            <w:r>
              <w:rPr>
                <w:rFonts w:hint="eastAsia"/>
                <w:sz w:val="24"/>
              </w:rPr>
              <w:t>①</w:t>
            </w:r>
            <w:r>
              <w:rPr>
                <w:sz w:val="24"/>
              </w:rPr>
              <w:t>给水：</w:t>
            </w:r>
            <w:r>
              <w:rPr>
                <w:rFonts w:hint="eastAsia"/>
                <w:sz w:val="24"/>
              </w:rPr>
              <w:t>本</w:t>
            </w:r>
            <w:r>
              <w:rPr>
                <w:sz w:val="24"/>
              </w:rPr>
              <w:t>项目用水</w:t>
            </w:r>
            <w:r>
              <w:rPr>
                <w:rFonts w:hint="eastAsia"/>
                <w:sz w:val="24"/>
              </w:rPr>
              <w:t>引自</w:t>
            </w:r>
            <w:r>
              <w:rPr>
                <w:sz w:val="24"/>
                <w:szCs w:val="24"/>
              </w:rPr>
              <w:t>王张吉村</w:t>
            </w:r>
            <w:r>
              <w:rPr>
                <w:rFonts w:hint="eastAsia"/>
                <w:sz w:val="24"/>
              </w:rPr>
              <w:t>自来水，</w:t>
            </w:r>
            <w:r>
              <w:rPr>
                <w:sz w:val="24"/>
              </w:rPr>
              <w:t>用水环节主要为</w:t>
            </w:r>
            <w:r>
              <w:rPr>
                <w:rFonts w:hint="eastAsia"/>
                <w:sz w:val="24"/>
              </w:rPr>
              <w:t>打浆用水和</w:t>
            </w:r>
            <w:r>
              <w:rPr>
                <w:sz w:val="24"/>
                <w:szCs w:val="24"/>
              </w:rPr>
              <w:t>生活用水</w:t>
            </w:r>
            <w:r>
              <w:rPr>
                <w:rFonts w:hint="eastAsia"/>
                <w:sz w:val="24"/>
                <w:szCs w:val="24"/>
              </w:rPr>
              <w:t>，</w:t>
            </w:r>
            <w:r>
              <w:rPr>
                <w:sz w:val="24"/>
                <w:szCs w:val="24"/>
              </w:rPr>
              <w:t>用水指标及用水量见表</w:t>
            </w:r>
            <w:r>
              <w:rPr>
                <w:rFonts w:hint="eastAsia"/>
                <w:sz w:val="24"/>
                <w:szCs w:val="24"/>
              </w:rPr>
              <w:t>9</w:t>
            </w:r>
            <w:r>
              <w:rPr>
                <w:sz w:val="24"/>
                <w:szCs w:val="24"/>
              </w:rPr>
              <w:t>。</w:t>
            </w:r>
          </w:p>
          <w:p>
            <w:pPr>
              <w:spacing w:line="440" w:lineRule="exact"/>
              <w:jc w:val="center"/>
              <w:rPr>
                <w:b/>
                <w:szCs w:val="21"/>
              </w:rPr>
            </w:pPr>
            <w:r>
              <w:rPr>
                <w:b/>
                <w:szCs w:val="21"/>
              </w:rPr>
              <w:t>表</w:t>
            </w:r>
            <w:r>
              <w:rPr>
                <w:rFonts w:hint="eastAsia"/>
                <w:b/>
                <w:szCs w:val="21"/>
              </w:rPr>
              <w:t>9</w:t>
            </w:r>
            <w:r>
              <w:rPr>
                <w:b/>
                <w:szCs w:val="21"/>
              </w:rPr>
              <w:t xml:space="preserve">   项目用水量一览表</w:t>
            </w:r>
          </w:p>
          <w:tbl>
            <w:tblPr>
              <w:tblStyle w:val="26"/>
              <w:tblW w:w="8504"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3073"/>
              <w:gridCol w:w="1327"/>
              <w:gridCol w:w="1085"/>
              <w:gridCol w:w="108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1934" w:type="dxa"/>
                  <w:vAlign w:val="center"/>
                </w:tcPr>
                <w:p>
                  <w:pPr>
                    <w:spacing w:line="320" w:lineRule="exact"/>
                    <w:jc w:val="center"/>
                    <w:rPr>
                      <w:b/>
                      <w:szCs w:val="21"/>
                    </w:rPr>
                  </w:pPr>
                  <w:r>
                    <w:rPr>
                      <w:b/>
                      <w:szCs w:val="21"/>
                    </w:rPr>
                    <w:t>项目</w:t>
                  </w:r>
                </w:p>
              </w:tc>
              <w:tc>
                <w:tcPr>
                  <w:tcW w:w="3073" w:type="dxa"/>
                  <w:vAlign w:val="center"/>
                </w:tcPr>
                <w:p>
                  <w:pPr>
                    <w:spacing w:line="320" w:lineRule="exact"/>
                    <w:jc w:val="center"/>
                    <w:rPr>
                      <w:b/>
                      <w:szCs w:val="21"/>
                    </w:rPr>
                  </w:pPr>
                  <w:r>
                    <w:rPr>
                      <w:b/>
                      <w:szCs w:val="21"/>
                    </w:rPr>
                    <w:t>用水标准</w:t>
                  </w:r>
                </w:p>
              </w:tc>
              <w:tc>
                <w:tcPr>
                  <w:tcW w:w="1327" w:type="dxa"/>
                  <w:vAlign w:val="center"/>
                </w:tcPr>
                <w:p>
                  <w:pPr>
                    <w:spacing w:line="320" w:lineRule="exact"/>
                    <w:jc w:val="center"/>
                    <w:rPr>
                      <w:b/>
                      <w:szCs w:val="21"/>
                    </w:rPr>
                  </w:pPr>
                  <w:r>
                    <w:rPr>
                      <w:b/>
                      <w:szCs w:val="21"/>
                    </w:rPr>
                    <w:t>数量</w:t>
                  </w:r>
                </w:p>
              </w:tc>
              <w:tc>
                <w:tcPr>
                  <w:tcW w:w="1085" w:type="dxa"/>
                  <w:vAlign w:val="center"/>
                </w:tcPr>
                <w:p>
                  <w:pPr>
                    <w:spacing w:line="320" w:lineRule="exact"/>
                    <w:jc w:val="center"/>
                    <w:rPr>
                      <w:b/>
                      <w:szCs w:val="21"/>
                    </w:rPr>
                  </w:pPr>
                  <w:r>
                    <w:rPr>
                      <w:b/>
                      <w:szCs w:val="21"/>
                    </w:rPr>
                    <w:t>日用水量</w:t>
                  </w:r>
                </w:p>
              </w:tc>
              <w:tc>
                <w:tcPr>
                  <w:tcW w:w="1085" w:type="dxa"/>
                  <w:vAlign w:val="center"/>
                </w:tcPr>
                <w:p>
                  <w:pPr>
                    <w:spacing w:line="320" w:lineRule="exact"/>
                    <w:jc w:val="center"/>
                    <w:rPr>
                      <w:b/>
                      <w:szCs w:val="21"/>
                    </w:rPr>
                  </w:pPr>
                  <w:r>
                    <w:rPr>
                      <w:b/>
                      <w:szCs w:val="21"/>
                    </w:rPr>
                    <w:t>年用水量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1934" w:type="dxa"/>
                  <w:vAlign w:val="center"/>
                </w:tcPr>
                <w:p>
                  <w:pPr>
                    <w:spacing w:line="320" w:lineRule="exact"/>
                    <w:jc w:val="center"/>
                    <w:rPr>
                      <w:szCs w:val="21"/>
                    </w:rPr>
                  </w:pPr>
                  <w:r>
                    <w:rPr>
                      <w:rFonts w:hint="eastAsia"/>
                      <w:bCs/>
                      <w:szCs w:val="21"/>
                    </w:rPr>
                    <w:t>打浆用水</w:t>
                  </w:r>
                </w:p>
              </w:tc>
              <w:tc>
                <w:tcPr>
                  <w:tcW w:w="3073" w:type="dxa"/>
                  <w:vAlign w:val="center"/>
                </w:tcPr>
                <w:p>
                  <w:pPr>
                    <w:spacing w:line="320" w:lineRule="exact"/>
                    <w:jc w:val="center"/>
                    <w:rPr>
                      <w:szCs w:val="21"/>
                    </w:rPr>
                  </w:pPr>
                </w:p>
              </w:tc>
              <w:tc>
                <w:tcPr>
                  <w:tcW w:w="1327" w:type="dxa"/>
                  <w:vAlign w:val="center"/>
                </w:tcPr>
                <w:p>
                  <w:pPr>
                    <w:spacing w:line="320" w:lineRule="exact"/>
                    <w:jc w:val="center"/>
                    <w:rPr>
                      <w:szCs w:val="21"/>
                    </w:rPr>
                  </w:pPr>
                </w:p>
              </w:tc>
              <w:tc>
                <w:tcPr>
                  <w:tcW w:w="1085" w:type="dxa"/>
                  <w:vAlign w:val="center"/>
                </w:tcPr>
                <w:p>
                  <w:pPr>
                    <w:spacing w:line="320" w:lineRule="exact"/>
                    <w:jc w:val="center"/>
                    <w:rPr>
                      <w:szCs w:val="21"/>
                    </w:rPr>
                  </w:pPr>
                  <w:r>
                    <w:rPr>
                      <w:rFonts w:hint="eastAsia"/>
                      <w:szCs w:val="21"/>
                    </w:rPr>
                    <w:t>4.5</w:t>
                  </w:r>
                  <w:r>
                    <w:rPr>
                      <w:szCs w:val="21"/>
                    </w:rPr>
                    <w:t>m</w:t>
                  </w:r>
                  <w:r>
                    <w:rPr>
                      <w:szCs w:val="21"/>
                      <w:vertAlign w:val="superscript"/>
                    </w:rPr>
                    <w:t>3</w:t>
                  </w:r>
                </w:p>
              </w:tc>
              <w:tc>
                <w:tcPr>
                  <w:tcW w:w="1085" w:type="dxa"/>
                  <w:vAlign w:val="center"/>
                </w:tcPr>
                <w:p>
                  <w:pPr>
                    <w:spacing w:line="320" w:lineRule="exact"/>
                    <w:jc w:val="center"/>
                    <w:rPr>
                      <w:szCs w:val="21"/>
                    </w:rPr>
                  </w:pPr>
                  <w:r>
                    <w:rPr>
                      <w:rFonts w:hint="eastAsia"/>
                      <w:szCs w:val="21"/>
                    </w:rPr>
                    <w:t>1350</w:t>
                  </w:r>
                  <w:r>
                    <w:rPr>
                      <w:szCs w:val="21"/>
                    </w:rPr>
                    <w:t>m</w:t>
                  </w:r>
                  <w:r>
                    <w:rPr>
                      <w:szCs w:val="21"/>
                      <w:vertAlign w:val="superscript"/>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1934" w:type="dxa"/>
                  <w:vAlign w:val="center"/>
                </w:tcPr>
                <w:p>
                  <w:pPr>
                    <w:spacing w:line="320" w:lineRule="exact"/>
                    <w:jc w:val="center"/>
                    <w:rPr>
                      <w:szCs w:val="21"/>
                    </w:rPr>
                  </w:pPr>
                  <w:r>
                    <w:rPr>
                      <w:szCs w:val="21"/>
                    </w:rPr>
                    <w:t>员工生活用水</w:t>
                  </w:r>
                </w:p>
              </w:tc>
              <w:tc>
                <w:tcPr>
                  <w:tcW w:w="3073" w:type="dxa"/>
                  <w:vAlign w:val="center"/>
                </w:tcPr>
                <w:p>
                  <w:pPr>
                    <w:spacing w:line="320" w:lineRule="exact"/>
                    <w:jc w:val="center"/>
                    <w:rPr>
                      <w:szCs w:val="21"/>
                    </w:rPr>
                  </w:pPr>
                  <w:r>
                    <w:rPr>
                      <w:szCs w:val="21"/>
                    </w:rPr>
                    <w:t>30L/人·d，工作时间300天</w:t>
                  </w:r>
                </w:p>
              </w:tc>
              <w:tc>
                <w:tcPr>
                  <w:tcW w:w="1327" w:type="dxa"/>
                  <w:vAlign w:val="center"/>
                </w:tcPr>
                <w:p>
                  <w:pPr>
                    <w:spacing w:line="320" w:lineRule="exact"/>
                    <w:jc w:val="center"/>
                    <w:rPr>
                      <w:szCs w:val="21"/>
                    </w:rPr>
                  </w:pPr>
                  <w:r>
                    <w:rPr>
                      <w:rFonts w:hint="eastAsia"/>
                      <w:szCs w:val="21"/>
                    </w:rPr>
                    <w:t>25</w:t>
                  </w:r>
                  <w:r>
                    <w:rPr>
                      <w:szCs w:val="21"/>
                    </w:rPr>
                    <w:t>人</w:t>
                  </w:r>
                </w:p>
              </w:tc>
              <w:tc>
                <w:tcPr>
                  <w:tcW w:w="1085" w:type="dxa"/>
                  <w:vAlign w:val="center"/>
                </w:tcPr>
                <w:p>
                  <w:pPr>
                    <w:spacing w:line="320" w:lineRule="exact"/>
                    <w:jc w:val="center"/>
                    <w:rPr>
                      <w:szCs w:val="21"/>
                    </w:rPr>
                  </w:pPr>
                  <w:r>
                    <w:rPr>
                      <w:rFonts w:hint="eastAsia"/>
                      <w:szCs w:val="21"/>
                    </w:rPr>
                    <w:t>0.75</w:t>
                  </w:r>
                  <w:r>
                    <w:rPr>
                      <w:szCs w:val="21"/>
                    </w:rPr>
                    <w:t>m</w:t>
                  </w:r>
                  <w:r>
                    <w:rPr>
                      <w:szCs w:val="21"/>
                      <w:vertAlign w:val="superscript"/>
                    </w:rPr>
                    <w:t>3</w:t>
                  </w:r>
                </w:p>
              </w:tc>
              <w:tc>
                <w:tcPr>
                  <w:tcW w:w="1085" w:type="dxa"/>
                  <w:vAlign w:val="center"/>
                </w:tcPr>
                <w:p>
                  <w:pPr>
                    <w:spacing w:line="320" w:lineRule="exact"/>
                    <w:jc w:val="center"/>
                    <w:rPr>
                      <w:szCs w:val="21"/>
                    </w:rPr>
                  </w:pPr>
                  <w:r>
                    <w:rPr>
                      <w:rFonts w:hint="eastAsia"/>
                      <w:szCs w:val="21"/>
                    </w:rPr>
                    <w:t>225</w:t>
                  </w:r>
                  <w:r>
                    <w:rPr>
                      <w:szCs w:val="21"/>
                    </w:rPr>
                    <w:t>m</w:t>
                  </w:r>
                  <w:r>
                    <w:rPr>
                      <w:szCs w:val="21"/>
                      <w:vertAlign w:val="superscript"/>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1934" w:type="dxa"/>
                  <w:vAlign w:val="center"/>
                </w:tcPr>
                <w:p>
                  <w:pPr>
                    <w:spacing w:line="320" w:lineRule="exact"/>
                    <w:jc w:val="center"/>
                    <w:rPr>
                      <w:szCs w:val="21"/>
                    </w:rPr>
                  </w:pPr>
                  <w:r>
                    <w:rPr>
                      <w:szCs w:val="21"/>
                    </w:rPr>
                    <w:t>合计</w:t>
                  </w:r>
                </w:p>
              </w:tc>
              <w:tc>
                <w:tcPr>
                  <w:tcW w:w="3073" w:type="dxa"/>
                  <w:vAlign w:val="center"/>
                </w:tcPr>
                <w:p>
                  <w:pPr>
                    <w:spacing w:line="320" w:lineRule="exact"/>
                    <w:jc w:val="center"/>
                    <w:rPr>
                      <w:szCs w:val="21"/>
                    </w:rPr>
                  </w:pPr>
                </w:p>
              </w:tc>
              <w:tc>
                <w:tcPr>
                  <w:tcW w:w="1327" w:type="dxa"/>
                  <w:vAlign w:val="center"/>
                </w:tcPr>
                <w:p>
                  <w:pPr>
                    <w:spacing w:line="320" w:lineRule="exact"/>
                    <w:jc w:val="center"/>
                    <w:rPr>
                      <w:szCs w:val="21"/>
                    </w:rPr>
                  </w:pPr>
                </w:p>
              </w:tc>
              <w:tc>
                <w:tcPr>
                  <w:tcW w:w="1085" w:type="dxa"/>
                  <w:vAlign w:val="center"/>
                </w:tcPr>
                <w:p>
                  <w:pPr>
                    <w:spacing w:line="320" w:lineRule="exact"/>
                    <w:jc w:val="center"/>
                    <w:rPr>
                      <w:szCs w:val="21"/>
                    </w:rPr>
                  </w:pPr>
                  <w:r>
                    <w:rPr>
                      <w:rFonts w:hint="eastAsia"/>
                      <w:szCs w:val="21"/>
                    </w:rPr>
                    <w:t>4.75</w:t>
                  </w:r>
                  <w:r>
                    <w:rPr>
                      <w:szCs w:val="21"/>
                    </w:rPr>
                    <w:t>m</w:t>
                  </w:r>
                  <w:r>
                    <w:rPr>
                      <w:szCs w:val="21"/>
                      <w:vertAlign w:val="superscript"/>
                    </w:rPr>
                    <w:t>3</w:t>
                  </w:r>
                </w:p>
              </w:tc>
              <w:tc>
                <w:tcPr>
                  <w:tcW w:w="1085" w:type="dxa"/>
                  <w:vAlign w:val="center"/>
                </w:tcPr>
                <w:p>
                  <w:pPr>
                    <w:spacing w:line="320" w:lineRule="exact"/>
                    <w:jc w:val="center"/>
                    <w:rPr>
                      <w:szCs w:val="21"/>
                    </w:rPr>
                  </w:pPr>
                  <w:r>
                    <w:rPr>
                      <w:rFonts w:hint="eastAsia"/>
                      <w:szCs w:val="21"/>
                    </w:rPr>
                    <w:t>1425</w:t>
                  </w:r>
                  <w:r>
                    <w:rPr>
                      <w:szCs w:val="21"/>
                    </w:rPr>
                    <w:t>m</w:t>
                  </w:r>
                  <w:r>
                    <w:rPr>
                      <w:szCs w:val="21"/>
                      <w:vertAlign w:val="superscript"/>
                    </w:rPr>
                    <w:t>3</w:t>
                  </w:r>
                </w:p>
              </w:tc>
            </w:tr>
          </w:tbl>
          <w:p>
            <w:pPr>
              <w:spacing w:line="460" w:lineRule="exact"/>
              <w:ind w:firstLine="480" w:firstLineChars="200"/>
              <w:rPr>
                <w:rFonts w:hAnsi="宋体"/>
                <w:sz w:val="24"/>
              </w:rPr>
            </w:pPr>
            <w:r>
              <w:rPr>
                <w:rFonts w:hint="eastAsia"/>
                <w:sz w:val="24"/>
                <w:szCs w:val="24"/>
              </w:rPr>
              <w:t>②</w:t>
            </w:r>
            <w:r>
              <w:rPr>
                <w:sz w:val="24"/>
                <w:szCs w:val="24"/>
              </w:rPr>
              <w:t>排水：</w:t>
            </w:r>
            <w:r>
              <w:rPr>
                <w:rFonts w:hint="eastAsia"/>
                <w:sz w:val="24"/>
                <w:szCs w:val="24"/>
              </w:rPr>
              <w:t>本项目打浆用水与其他原料混合成浆后倒入模架沥水，沥出水收集后循环使用，浆料中剩余水烘干时蒸发全部损耗。</w:t>
            </w:r>
            <w:r>
              <w:rPr>
                <w:rFonts w:hAnsi="宋体"/>
                <w:sz w:val="24"/>
              </w:rPr>
              <w:t>项目厂区不设食堂，</w:t>
            </w:r>
            <w:r>
              <w:rPr>
                <w:rFonts w:hint="eastAsia" w:hAnsi="宋体"/>
                <w:sz w:val="24"/>
                <w:szCs w:val="24"/>
              </w:rPr>
              <w:t>生活</w:t>
            </w:r>
            <w:r>
              <w:rPr>
                <w:rFonts w:hAnsi="宋体"/>
                <w:sz w:val="24"/>
                <w:szCs w:val="24"/>
              </w:rPr>
              <w:t>污水主要为员工</w:t>
            </w:r>
            <w:r>
              <w:rPr>
                <w:rFonts w:hint="eastAsia" w:hAnsi="宋体"/>
                <w:sz w:val="24"/>
                <w:szCs w:val="24"/>
              </w:rPr>
              <w:t>盥洗废水</w:t>
            </w:r>
            <w:r>
              <w:rPr>
                <w:rFonts w:hAnsi="宋体"/>
                <w:sz w:val="24"/>
                <w:szCs w:val="24"/>
              </w:rPr>
              <w:t>，</w:t>
            </w:r>
            <w:r>
              <w:rPr>
                <w:rFonts w:hint="eastAsia" w:hAnsi="宋体"/>
                <w:sz w:val="24"/>
                <w:szCs w:val="24"/>
              </w:rPr>
              <w:t>产生</w:t>
            </w:r>
            <w:r>
              <w:rPr>
                <w:rFonts w:hAnsi="宋体"/>
                <w:sz w:val="24"/>
                <w:szCs w:val="24"/>
              </w:rPr>
              <w:t>系数按</w:t>
            </w:r>
            <w:r>
              <w:rPr>
                <w:rFonts w:hint="eastAsia"/>
                <w:sz w:val="24"/>
                <w:szCs w:val="24"/>
              </w:rPr>
              <w:t>80%</w:t>
            </w:r>
            <w:r>
              <w:rPr>
                <w:rFonts w:hAnsi="宋体"/>
                <w:sz w:val="24"/>
                <w:szCs w:val="24"/>
              </w:rPr>
              <w:t>计算，污水量为</w:t>
            </w:r>
            <w:r>
              <w:rPr>
                <w:rFonts w:hint="eastAsia"/>
                <w:sz w:val="24"/>
                <w:szCs w:val="24"/>
              </w:rPr>
              <w:t>0.6</w:t>
            </w:r>
            <w:r>
              <w:rPr>
                <w:sz w:val="24"/>
                <w:szCs w:val="24"/>
              </w:rPr>
              <w:t>m</w:t>
            </w:r>
            <w:r>
              <w:rPr>
                <w:sz w:val="24"/>
                <w:szCs w:val="24"/>
                <w:vertAlign w:val="superscript"/>
              </w:rPr>
              <w:t>3</w:t>
            </w:r>
            <w:r>
              <w:rPr>
                <w:sz w:val="24"/>
                <w:szCs w:val="24"/>
              </w:rPr>
              <w:t>/d</w:t>
            </w:r>
            <w:r>
              <w:rPr>
                <w:rFonts w:hAnsi="宋体"/>
                <w:sz w:val="24"/>
                <w:szCs w:val="24"/>
              </w:rPr>
              <w:t>。</w:t>
            </w:r>
            <w:r>
              <w:rPr>
                <w:rFonts w:hAnsi="宋体"/>
                <w:sz w:val="24"/>
              </w:rPr>
              <w:t>污水</w:t>
            </w:r>
            <w:r>
              <w:rPr>
                <w:rFonts w:hint="eastAsia" w:hAnsi="宋体"/>
                <w:sz w:val="24"/>
              </w:rPr>
              <w:t>产生量较少且</w:t>
            </w:r>
            <w:r>
              <w:rPr>
                <w:rFonts w:hAnsi="宋体"/>
                <w:sz w:val="24"/>
              </w:rPr>
              <w:t>水质较为简单，</w:t>
            </w:r>
            <w:r>
              <w:rPr>
                <w:rFonts w:hint="eastAsia" w:hAnsi="宋体"/>
                <w:sz w:val="24"/>
              </w:rPr>
              <w:t>全部用于厂区泼洒抑尘，</w:t>
            </w:r>
            <w:r>
              <w:rPr>
                <w:rFonts w:hAnsi="宋体"/>
                <w:sz w:val="24"/>
              </w:rPr>
              <w:t>不外排。</w:t>
            </w:r>
            <w:r>
              <w:rPr>
                <w:rFonts w:hint="eastAsia" w:hAnsi="宋体"/>
                <w:sz w:val="24"/>
              </w:rPr>
              <w:t>厂区防渗旱厕定期清掏用于农肥。</w:t>
            </w:r>
            <w:r>
              <w:rPr>
                <w:rFonts w:hAnsi="宋体"/>
                <w:sz w:val="24"/>
              </w:rPr>
              <w:t>给排水情况详见图</w:t>
            </w:r>
            <w:r>
              <w:rPr>
                <w:sz w:val="24"/>
              </w:rPr>
              <w:t>1</w:t>
            </w:r>
            <w:r>
              <w:rPr>
                <w:rFonts w:hAnsi="宋体"/>
                <w:sz w:val="24"/>
              </w:rPr>
              <w:t>。</w:t>
            </w:r>
          </w:p>
          <w:p>
            <w:pPr>
              <w:spacing w:line="460" w:lineRule="exact"/>
              <w:ind w:firstLine="480" w:firstLineChars="200"/>
              <w:rPr>
                <w:sz w:val="24"/>
                <w:szCs w:val="24"/>
              </w:rPr>
            </w:pPr>
            <w:r>
              <w:rPr>
                <w:rFonts w:hint="eastAsia"/>
                <w:sz w:val="24"/>
                <w:szCs w:val="24"/>
              </w:rPr>
              <w:t>③</w:t>
            </w:r>
            <w:r>
              <w:rPr>
                <w:sz w:val="24"/>
                <w:szCs w:val="24"/>
              </w:rPr>
              <w:t>供电：</w:t>
            </w:r>
            <w:r>
              <w:rPr>
                <w:rFonts w:hint="eastAsia" w:hAnsi="宋体"/>
                <w:sz w:val="24"/>
                <w:szCs w:val="24"/>
              </w:rPr>
              <w:t>本</w:t>
            </w:r>
            <w:r>
              <w:rPr>
                <w:rFonts w:hAnsi="宋体"/>
                <w:sz w:val="24"/>
                <w:szCs w:val="24"/>
              </w:rPr>
              <w:t>项目用电由厂区附近供电网接入，年用电量为</w:t>
            </w:r>
            <w:r>
              <w:rPr>
                <w:rFonts w:hint="eastAsia"/>
                <w:sz w:val="24"/>
                <w:szCs w:val="24"/>
              </w:rPr>
              <w:t>38</w:t>
            </w:r>
            <w:r>
              <w:rPr>
                <w:rFonts w:hAnsi="宋体"/>
                <w:sz w:val="24"/>
                <w:szCs w:val="24"/>
              </w:rPr>
              <w:t>万</w:t>
            </w:r>
            <w:r>
              <w:rPr>
                <w:sz w:val="24"/>
                <w:szCs w:val="24"/>
              </w:rPr>
              <w:t>kW·h</w:t>
            </w:r>
            <w:r>
              <w:rPr>
                <w:rFonts w:hAnsi="宋体"/>
                <w:sz w:val="24"/>
                <w:szCs w:val="24"/>
              </w:rPr>
              <w:t>。</w:t>
            </w:r>
          </w:p>
          <w:p>
            <w:pPr>
              <w:spacing w:line="460" w:lineRule="exact"/>
              <w:ind w:firstLine="480" w:firstLineChars="200"/>
              <w:textAlignment w:val="baseline"/>
              <w:rPr>
                <w:sz w:val="24"/>
                <w:szCs w:val="24"/>
              </w:rPr>
            </w:pPr>
            <w:r>
              <w:rPr>
                <w:rFonts w:hint="eastAsia"/>
                <w:sz w:val="24"/>
                <w:szCs w:val="24"/>
              </w:rPr>
              <w:t>④</w:t>
            </w:r>
            <w:r>
              <w:rPr>
                <w:rFonts w:hint="eastAsia"/>
                <w:kern w:val="0"/>
                <w:sz w:val="24"/>
                <w:szCs w:val="24"/>
              </w:rPr>
              <w:t>供热</w:t>
            </w:r>
            <w:r>
              <w:rPr>
                <w:kern w:val="0"/>
                <w:sz w:val="24"/>
                <w:szCs w:val="24"/>
              </w:rPr>
              <w:t>：</w:t>
            </w:r>
            <w:r>
              <w:rPr>
                <w:rFonts w:hint="eastAsia"/>
                <w:kern w:val="0"/>
                <w:sz w:val="24"/>
                <w:szCs w:val="24"/>
              </w:rPr>
              <w:t>本项目需新增天然气用量1.5万</w:t>
            </w:r>
            <w:r>
              <w:rPr>
                <w:kern w:val="0"/>
                <w:sz w:val="24"/>
                <w:szCs w:val="24"/>
              </w:rPr>
              <w:t>m</w:t>
            </w:r>
            <w:r>
              <w:rPr>
                <w:kern w:val="0"/>
                <w:sz w:val="24"/>
                <w:szCs w:val="24"/>
                <w:vertAlign w:val="superscript"/>
              </w:rPr>
              <w:t>3</w:t>
            </w:r>
            <w:r>
              <w:rPr>
                <w:kern w:val="0"/>
                <w:sz w:val="24"/>
                <w:szCs w:val="24"/>
              </w:rPr>
              <w:t>，年</w:t>
            </w:r>
            <w:r>
              <w:rPr>
                <w:rFonts w:hint="eastAsia"/>
                <w:kern w:val="0"/>
                <w:sz w:val="24"/>
                <w:szCs w:val="24"/>
              </w:rPr>
              <w:t>天然气总</w:t>
            </w:r>
            <w:r>
              <w:rPr>
                <w:kern w:val="0"/>
                <w:sz w:val="24"/>
                <w:szCs w:val="24"/>
              </w:rPr>
              <w:t>用量</w:t>
            </w:r>
            <w:r>
              <w:rPr>
                <w:rFonts w:hint="eastAsia"/>
                <w:kern w:val="0"/>
                <w:sz w:val="24"/>
                <w:szCs w:val="24"/>
              </w:rPr>
              <w:t>达到41.5</w:t>
            </w:r>
            <w:r>
              <w:rPr>
                <w:kern w:val="0"/>
                <w:sz w:val="24"/>
                <w:szCs w:val="24"/>
              </w:rPr>
              <w:t>万m</w:t>
            </w:r>
            <w:r>
              <w:rPr>
                <w:kern w:val="0"/>
                <w:sz w:val="24"/>
                <w:szCs w:val="24"/>
                <w:vertAlign w:val="superscript"/>
              </w:rPr>
              <w:t>3</w:t>
            </w:r>
            <w:r>
              <w:rPr>
                <w:rFonts w:hint="eastAsia"/>
                <w:kern w:val="0"/>
                <w:sz w:val="24"/>
                <w:szCs w:val="24"/>
              </w:rPr>
              <w:t>，</w:t>
            </w:r>
            <w:r>
              <w:rPr>
                <w:kern w:val="0"/>
                <w:sz w:val="24"/>
                <w:szCs w:val="24"/>
              </w:rPr>
              <w:t>办公室冬季取暖采用空调，厂区不设锅炉等供暖设施。</w:t>
            </w:r>
          </w:p>
          <w:p>
            <w:pPr>
              <w:spacing w:line="460" w:lineRule="exact"/>
              <w:ind w:firstLine="480" w:firstLineChars="200"/>
              <w:textAlignment w:val="baseline"/>
              <w:rPr>
                <w:rFonts w:hAnsi="宋体"/>
                <w:sz w:val="24"/>
                <w:szCs w:val="24"/>
              </w:rPr>
            </w:pPr>
            <w:r>
              <w:rPr>
                <w:rFonts w:hint="eastAsia"/>
                <w:sz w:val="24"/>
                <w:szCs w:val="24"/>
              </w:rPr>
              <w:t>⑤</w:t>
            </w:r>
            <w:r>
              <w:rPr>
                <w:sz w:val="24"/>
                <w:szCs w:val="24"/>
              </w:rPr>
              <w:t>食宿：</w:t>
            </w:r>
            <w:r>
              <w:rPr>
                <w:rFonts w:hint="eastAsia" w:hAnsi="宋体"/>
                <w:sz w:val="24"/>
                <w:szCs w:val="24"/>
              </w:rPr>
              <w:t>本项目</w:t>
            </w:r>
            <w:r>
              <w:rPr>
                <w:rFonts w:hAnsi="宋体"/>
                <w:sz w:val="24"/>
                <w:szCs w:val="24"/>
              </w:rPr>
              <w:t>不设</w:t>
            </w:r>
            <w:r>
              <w:rPr>
                <w:rFonts w:hint="eastAsia" w:hAnsi="宋体"/>
                <w:sz w:val="24"/>
                <w:szCs w:val="24"/>
              </w:rPr>
              <w:t>食堂</w:t>
            </w:r>
            <w:r>
              <w:rPr>
                <w:rFonts w:hAnsi="宋体"/>
                <w:sz w:val="24"/>
                <w:szCs w:val="24"/>
              </w:rPr>
              <w:t>，</w:t>
            </w:r>
            <w:r>
              <w:rPr>
                <w:rFonts w:hint="eastAsia" w:hAnsi="宋体"/>
                <w:sz w:val="24"/>
                <w:szCs w:val="24"/>
              </w:rPr>
              <w:t>设有值班人员宿舍</w:t>
            </w:r>
            <w:r>
              <w:rPr>
                <w:rFonts w:hAnsi="宋体"/>
                <w:sz w:val="24"/>
                <w:szCs w:val="24"/>
              </w:rPr>
              <w:t>。</w:t>
            </w:r>
          </w:p>
          <w:p>
            <w:pPr>
              <w:spacing w:beforeLines="100" w:line="360" w:lineRule="auto"/>
              <w:textAlignment w:val="baseline"/>
              <w:rPr>
                <w:sz w:val="24"/>
                <w:szCs w:val="24"/>
              </w:rPr>
            </w:pPr>
          </w:p>
          <w:p>
            <w:pPr>
              <w:spacing w:beforeLines="100" w:line="360" w:lineRule="auto"/>
              <w:textAlignment w:val="baseline"/>
              <w:rPr>
                <w:sz w:val="24"/>
                <w:szCs w:val="24"/>
              </w:rPr>
            </w:pPr>
          </w:p>
          <w:p>
            <w:pPr>
              <w:spacing w:beforeLines="100" w:line="360" w:lineRule="auto"/>
              <w:textAlignment w:val="baseline"/>
              <w:rPr>
                <w:sz w:val="24"/>
                <w:szCs w:val="24"/>
              </w:rPr>
            </w:pPr>
          </w:p>
          <w:p>
            <w:pPr>
              <w:spacing w:beforeLines="100" w:line="360" w:lineRule="auto"/>
              <w:textAlignment w:val="baseline"/>
              <w:rPr>
                <w:sz w:val="24"/>
                <w:szCs w:val="24"/>
              </w:rPr>
            </w:pPr>
            <w:r>
              <w:rPr>
                <w:b/>
                <w:sz w:val="28"/>
                <w:szCs w:val="28"/>
              </w:rPr>
              <mc:AlternateContent>
                <mc:Choice Requires="wps">
                  <w:drawing>
                    <wp:anchor distT="0" distB="0" distL="114300" distR="114300" simplePos="0" relativeHeight="251664384" behindDoc="0" locked="0" layoutInCell="1" allowOverlap="1">
                      <wp:simplePos x="0" y="0"/>
                      <wp:positionH relativeFrom="column">
                        <wp:posOffset>65405</wp:posOffset>
                      </wp:positionH>
                      <wp:positionV relativeFrom="paragraph">
                        <wp:posOffset>213360</wp:posOffset>
                      </wp:positionV>
                      <wp:extent cx="1200150" cy="396240"/>
                      <wp:effectExtent l="4445" t="4445" r="14605" b="18415"/>
                      <wp:wrapNone/>
                      <wp:docPr id="10" name="椭圆 692"/>
                      <wp:cNvGraphicFramePr/>
                      <a:graphic xmlns:a="http://schemas.openxmlformats.org/drawingml/2006/main">
                        <a:graphicData uri="http://schemas.microsoft.com/office/word/2010/wordprocessingShape">
                          <wps:wsp>
                            <wps:cNvSpPr/>
                            <wps:spPr>
                              <a:xfrm>
                                <a:off x="0" y="0"/>
                                <a:ext cx="1200150"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自来水</w:t>
                                  </w:r>
                                </w:p>
                              </w:txbxContent>
                            </wps:txbx>
                            <wps:bodyPr upright="1"/>
                          </wps:wsp>
                        </a:graphicData>
                      </a:graphic>
                    </wp:anchor>
                  </w:drawing>
                </mc:Choice>
                <mc:Fallback>
                  <w:pict>
                    <v:shape id="椭圆 692" o:spid="_x0000_s1026" o:spt="3" type="#_x0000_t3" style="position:absolute;left:0pt;margin-left:5.15pt;margin-top:16.8pt;height:31.2pt;width:94.5pt;z-index:251664384;mso-width-relative:page;mso-height-relative:page;" fillcolor="#FFFFFF" filled="t" stroked="t" coordsize="21600,21600" o:gfxdata="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YcFwNUAAAAIAQAADwAAAAAAAAABACAAAAAiAAAAZHJzL2Rvd25y&#10;ZXYueG1sUEsBAhQAFAAAAAgAh07iQC8mQkEBAgAAJQQAAA4AAAAAAAAAAQAgAAAAJAEAAGRycy9l&#10;Mm9Eb2MueG1sUEsFBgAAAAAGAAYAWQEAAJcFAAAAAA==&#10;">
                      <v:fill on="t" focussize="0,0"/>
                      <v:stroke color="#000000" joinstyle="round"/>
                      <v:imagedata o:title=""/>
                      <o:lock v:ext="edit" aspectratio="f"/>
                      <v:textbox>
                        <w:txbxContent>
                          <w:p>
                            <w:pPr>
                              <w:jc w:val="center"/>
                            </w:pPr>
                            <w:r>
                              <w:rPr>
                                <w:rFonts w:hint="eastAsia"/>
                              </w:rPr>
                              <w:t>自来水</w:t>
                            </w:r>
                          </w:p>
                        </w:txbxContent>
                      </v:textbox>
                    </v:shape>
                  </w:pict>
                </mc:Fallback>
              </mc:AlternateContent>
            </w:r>
          </w:p>
          <w:p>
            <w:pPr>
              <w:spacing w:line="360" w:lineRule="auto"/>
              <w:ind w:firstLine="480" w:firstLineChars="200"/>
              <w:jc w:val="left"/>
              <w:rPr>
                <w:sz w:val="24"/>
                <w:szCs w:val="24"/>
              </w:rPr>
            </w:pPr>
            <w:r>
              <w:rPr>
                <w:sz w:val="24"/>
                <w:szCs w:val="24"/>
              </w:rPr>
              <mc:AlternateContent>
                <mc:Choice Requires="wps">
                  <w:drawing>
                    <wp:anchor distT="0" distB="0" distL="114300" distR="114300" simplePos="0" relativeHeight="251669504" behindDoc="0" locked="0" layoutInCell="1" allowOverlap="1">
                      <wp:simplePos x="0" y="0"/>
                      <wp:positionH relativeFrom="column">
                        <wp:posOffset>647700</wp:posOffset>
                      </wp:positionH>
                      <wp:positionV relativeFrom="paragraph">
                        <wp:posOffset>194310</wp:posOffset>
                      </wp:positionV>
                      <wp:extent cx="0" cy="1046480"/>
                      <wp:effectExtent l="4445" t="0" r="14605" b="1270"/>
                      <wp:wrapNone/>
                      <wp:docPr id="18" name="自选图形 936"/>
                      <wp:cNvGraphicFramePr/>
                      <a:graphic xmlns:a="http://schemas.openxmlformats.org/drawingml/2006/main">
                        <a:graphicData uri="http://schemas.microsoft.com/office/word/2010/wordprocessingShape">
                          <wps:wsp>
                            <wps:cNvCnPr/>
                            <wps:spPr>
                              <a:xfrm flipV="1">
                                <a:off x="0" y="0"/>
                                <a:ext cx="0" cy="104648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936" o:spid="_x0000_s1026" o:spt="32" type="#_x0000_t32" style="position:absolute;left:0pt;flip:y;margin-left:51pt;margin-top:15.3pt;height:82.4pt;width:0pt;z-index:251669504;mso-width-relative:page;mso-height-relative:page;" filled="f" stroked="t" coordsize="21600,21600" o:gfxdata="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rLxgi1wAAAAoBAAAPAAAAAAAAAAEAIAAAACIAAABkcnMvZG93bnJl&#10;di54bWxQSwECFAAUAAAACACHTuJAkf5iyv4BAADwAwAADgAAAAAAAAABACAAAAAmAQAAZHJzL2Uy&#10;b0RvYy54bWxQSwUGAAAAAAYABgBZAQAAlgUAAAAA&#10;">
                      <v:fill on="f" focussize="0,0"/>
                      <v:stroke color="#000000" joinstyle="round"/>
                      <v:imagedata o:title=""/>
                      <o:lock v:ext="edit" aspectratio="f"/>
                    </v:shape>
                  </w:pict>
                </mc:Fallback>
              </mc:AlternateContent>
            </w:r>
          </w:p>
          <w:p>
            <w:pPr>
              <w:spacing w:line="360" w:lineRule="auto"/>
              <w:ind w:firstLine="480" w:firstLineChars="200"/>
              <w:jc w:val="left"/>
              <w:rPr>
                <w:sz w:val="24"/>
                <w:szCs w:val="24"/>
              </w:rPr>
            </w:pPr>
            <w:r>
              <w:rPr>
                <w:sz w:val="24"/>
                <w:szCs w:val="24"/>
              </w:rPr>
              <mc:AlternateContent>
                <mc:Choice Requires="wps">
                  <w:drawing>
                    <wp:anchor distT="0" distB="0" distL="114300" distR="114300" simplePos="0" relativeHeight="251665408" behindDoc="0" locked="0" layoutInCell="1" allowOverlap="1">
                      <wp:simplePos x="0" y="0"/>
                      <wp:positionH relativeFrom="column">
                        <wp:posOffset>756920</wp:posOffset>
                      </wp:positionH>
                      <wp:positionV relativeFrom="paragraph">
                        <wp:posOffset>71120</wp:posOffset>
                      </wp:positionV>
                      <wp:extent cx="924560" cy="342265"/>
                      <wp:effectExtent l="0" t="0" r="0" b="0"/>
                      <wp:wrapNone/>
                      <wp:docPr id="11" name="矩形 693"/>
                      <wp:cNvGraphicFramePr/>
                      <a:graphic xmlns:a="http://schemas.openxmlformats.org/drawingml/2006/main">
                        <a:graphicData uri="http://schemas.microsoft.com/office/word/2010/wordprocessingShape">
                          <wps:wsp>
                            <wps:cNvSpPr/>
                            <wps:spPr>
                              <a:xfrm>
                                <a:off x="0" y="0"/>
                                <a:ext cx="924560" cy="342265"/>
                              </a:xfrm>
                              <a:prstGeom prst="rect">
                                <a:avLst/>
                              </a:prstGeom>
                              <a:noFill/>
                              <a:ln>
                                <a:noFill/>
                              </a:ln>
                            </wps:spPr>
                            <wps:txbx>
                              <w:txbxContent>
                                <w:p>
                                  <w:r>
                                    <w:rPr>
                                      <w:rFonts w:hint="eastAsia"/>
                                    </w:rPr>
                                    <w:t>4.75</w:t>
                                  </w:r>
                                  <w:r>
                                    <w:rPr>
                                      <w:rFonts w:hint="eastAsia" w:hAnsi="宋体"/>
                                      <w:color w:val="000000"/>
                                      <w:szCs w:val="21"/>
                                    </w:rPr>
                                    <w:t>m</w:t>
                                  </w:r>
                                  <w:r>
                                    <w:rPr>
                                      <w:rFonts w:hint="eastAsia" w:hAnsi="宋体"/>
                                      <w:color w:val="000000"/>
                                      <w:szCs w:val="21"/>
                                      <w:vertAlign w:val="superscript"/>
                                    </w:rPr>
                                    <w:t>3</w:t>
                                  </w:r>
                                  <w:r>
                                    <w:rPr>
                                      <w:rFonts w:hint="eastAsia"/>
                                      <w:szCs w:val="21"/>
                                    </w:rPr>
                                    <w:t>/d</w:t>
                                  </w:r>
                                </w:p>
                              </w:txbxContent>
                            </wps:txbx>
                            <wps:bodyPr upright="1"/>
                          </wps:wsp>
                        </a:graphicData>
                      </a:graphic>
                    </wp:anchor>
                  </w:drawing>
                </mc:Choice>
                <mc:Fallback>
                  <w:pict>
                    <v:rect id="矩形 693" o:spid="_x0000_s1026" o:spt="1" style="position:absolute;left:0pt;margin-left:59.6pt;margin-top:5.6pt;height:26.95pt;width:72.8pt;z-index:251665408;mso-width-relative:page;mso-height-relative:page;" filled="f" stroked="f" coordsize="21600,21600" o:gfxdata="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NLBfZAAAACQEAAA8A&#10;AAAAAAAAAQAgAAAAIgAAAGRycy9kb3ducmV2LnhtbFBLAQIUABQAAAAIAIdO4kAyCt2LpAEAAEMD&#10;AAAOAAAAAAAAAAEAIAAAACgBAABkcnMvZTJvRG9jLnhtbFBLBQYAAAAABgAGAFkBAAA+BQAAAAA=&#10;">
                      <v:fill on="f" focussize="0,0"/>
                      <v:stroke on="f"/>
                      <v:imagedata o:title=""/>
                      <o:lock v:ext="edit" aspectratio="f"/>
                      <v:textbox>
                        <w:txbxContent>
                          <w:p>
                            <w:r>
                              <w:rPr>
                                <w:rFonts w:hint="eastAsia"/>
                              </w:rPr>
                              <w:t>4.75</w:t>
                            </w:r>
                            <w:r>
                              <w:rPr>
                                <w:rFonts w:hint="eastAsia" w:hAnsi="宋体"/>
                                <w:color w:val="000000"/>
                                <w:szCs w:val="21"/>
                              </w:rPr>
                              <w:t>m</w:t>
                            </w:r>
                            <w:r>
                              <w:rPr>
                                <w:rFonts w:hint="eastAsia" w:hAnsi="宋体"/>
                                <w:color w:val="000000"/>
                                <w:szCs w:val="21"/>
                                <w:vertAlign w:val="superscript"/>
                              </w:rPr>
                              <w:t>3</w:t>
                            </w:r>
                            <w:r>
                              <w:rPr>
                                <w:rFonts w:hint="eastAsia"/>
                                <w:szCs w:val="21"/>
                              </w:rPr>
                              <w:t>/d</w:t>
                            </w:r>
                          </w:p>
                        </w:txbxContent>
                      </v:textbox>
                    </v:rect>
                  </w:pict>
                </mc:Fallback>
              </mc:AlternateContent>
            </w:r>
            <w:r>
              <w:rPr>
                <w:rFonts w:eastAsia="仿宋_GB2312"/>
                <w:sz w:val="24"/>
              </w:rPr>
              <mc:AlternateContent>
                <mc:Choice Requires="wps">
                  <w:drawing>
                    <wp:anchor distT="0" distB="0" distL="114300" distR="114300" simplePos="0" relativeHeight="251662336" behindDoc="0" locked="0" layoutInCell="1" allowOverlap="1">
                      <wp:simplePos x="0" y="0"/>
                      <wp:positionH relativeFrom="column">
                        <wp:posOffset>1814830</wp:posOffset>
                      </wp:positionH>
                      <wp:positionV relativeFrom="paragraph">
                        <wp:posOffset>123190</wp:posOffset>
                      </wp:positionV>
                      <wp:extent cx="733425" cy="290195"/>
                      <wp:effectExtent l="0" t="0" r="0" b="0"/>
                      <wp:wrapNone/>
                      <wp:docPr id="8" name="矩形 690"/>
                      <wp:cNvGraphicFramePr/>
                      <a:graphic xmlns:a="http://schemas.openxmlformats.org/drawingml/2006/main">
                        <a:graphicData uri="http://schemas.microsoft.com/office/word/2010/wordprocessingShape">
                          <wps:wsp>
                            <wps:cNvSpPr/>
                            <wps:spPr>
                              <a:xfrm>
                                <a:off x="0" y="0"/>
                                <a:ext cx="733425" cy="290195"/>
                              </a:xfrm>
                              <a:prstGeom prst="rect">
                                <a:avLst/>
                              </a:prstGeom>
                              <a:noFill/>
                              <a:ln>
                                <a:noFill/>
                              </a:ln>
                            </wps:spPr>
                            <wps:txbx>
                              <w:txbxContent>
                                <w:p>
                                  <w:r>
                                    <w:rPr>
                                      <w:rFonts w:hint="eastAsia"/>
                                    </w:rPr>
                                    <w:t>0.15</w:t>
                                  </w:r>
                                  <w:r>
                                    <w:rPr>
                                      <w:rFonts w:hint="eastAsia" w:hAnsi="宋体"/>
                                      <w:color w:val="000000"/>
                                      <w:szCs w:val="21"/>
                                    </w:rPr>
                                    <w:t>m</w:t>
                                  </w:r>
                                  <w:r>
                                    <w:rPr>
                                      <w:rFonts w:hint="eastAsia" w:hAnsi="宋体"/>
                                      <w:color w:val="000000"/>
                                      <w:szCs w:val="21"/>
                                      <w:vertAlign w:val="superscript"/>
                                    </w:rPr>
                                    <w:t>3</w:t>
                                  </w:r>
                                  <w:r>
                                    <w:rPr>
                                      <w:rFonts w:hint="eastAsia"/>
                                      <w:szCs w:val="21"/>
                                    </w:rPr>
                                    <w:t>/d</w:t>
                                  </w:r>
                                </w:p>
                              </w:txbxContent>
                            </wps:txbx>
                            <wps:bodyPr upright="1"/>
                          </wps:wsp>
                        </a:graphicData>
                      </a:graphic>
                    </wp:anchor>
                  </w:drawing>
                </mc:Choice>
                <mc:Fallback>
                  <w:pict>
                    <v:rect id="矩形 690" o:spid="_x0000_s1026" o:spt="1" style="position:absolute;left:0pt;margin-left:142.9pt;margin-top:9.7pt;height:22.85pt;width:57.75pt;z-index:251662336;mso-width-relative:page;mso-height-relative:page;" filled="f" stroked="f" coordsize="21600,21600" o:gfxdata="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IPmvMHaAAAACQEAAA8A&#10;AAAAAAAAAQAgAAAAIgAAAGRycy9kb3ducmV2LnhtbFBLAQIUABQAAAAIAIdO4kAo32hrowEAAEID&#10;AAAOAAAAAAAAAAEAIAAAACkBAABkcnMvZTJvRG9jLnhtbFBLBQYAAAAABgAGAFkBAAA+BQAAAAA=&#10;">
                      <v:fill on="f" focussize="0,0"/>
                      <v:stroke on="f"/>
                      <v:imagedata o:title=""/>
                      <o:lock v:ext="edit" aspectratio="f"/>
                      <v:textbox>
                        <w:txbxContent>
                          <w:p>
                            <w:r>
                              <w:rPr>
                                <w:rFonts w:hint="eastAsia"/>
                              </w:rPr>
                              <w:t>0.15</w:t>
                            </w:r>
                            <w:r>
                              <w:rPr>
                                <w:rFonts w:hint="eastAsia" w:hAnsi="宋体"/>
                                <w:color w:val="000000"/>
                                <w:szCs w:val="21"/>
                              </w:rPr>
                              <w:t>m</w:t>
                            </w:r>
                            <w:r>
                              <w:rPr>
                                <w:rFonts w:hint="eastAsia" w:hAnsi="宋体"/>
                                <w:color w:val="000000"/>
                                <w:szCs w:val="21"/>
                                <w:vertAlign w:val="superscript"/>
                              </w:rPr>
                              <w:t>3</w:t>
                            </w:r>
                            <w:r>
                              <w:rPr>
                                <w:rFonts w:hint="eastAsia"/>
                                <w:szCs w:val="21"/>
                              </w:rPr>
                              <w:t>/d</w:t>
                            </w:r>
                          </w:p>
                        </w:txbxContent>
                      </v:textbox>
                    </v:rect>
                  </w:pict>
                </mc:Fallback>
              </mc:AlternateContent>
            </w:r>
          </w:p>
          <w:p>
            <w:pPr>
              <w:snapToGrid w:val="0"/>
              <w:ind w:firstLine="482" w:firstLineChars="200"/>
              <w:rPr>
                <w:b/>
                <w:sz w:val="24"/>
              </w:rPr>
            </w:pPr>
            <w:r>
              <w:rPr>
                <w:b/>
                <w:sz w:val="24"/>
              </w:rPr>
              <mc:AlternateContent>
                <mc:Choice Requires="wpg">
                  <w:drawing>
                    <wp:anchor distT="0" distB="0" distL="114300" distR="114300" simplePos="0" relativeHeight="251668480" behindDoc="0" locked="0" layoutInCell="1" allowOverlap="1">
                      <wp:simplePos x="0" y="0"/>
                      <wp:positionH relativeFrom="column">
                        <wp:posOffset>1741170</wp:posOffset>
                      </wp:positionH>
                      <wp:positionV relativeFrom="paragraph">
                        <wp:posOffset>15240</wp:posOffset>
                      </wp:positionV>
                      <wp:extent cx="115570" cy="299085"/>
                      <wp:effectExtent l="0" t="50800" r="84455" b="0"/>
                      <wp:wrapNone/>
                      <wp:docPr id="17" name="组合 696"/>
                      <wp:cNvGraphicFramePr/>
                      <a:graphic xmlns:a="http://schemas.openxmlformats.org/drawingml/2006/main">
                        <a:graphicData uri="http://schemas.microsoft.com/office/word/2010/wordprocessingGroup">
                          <wpg:wgp>
                            <wpg:cNvGrpSpPr/>
                            <wpg:grpSpPr>
                              <a:xfrm rot="1801949">
                                <a:off x="0" y="0"/>
                                <a:ext cx="115570" cy="299085"/>
                                <a:chOff x="0" y="0"/>
                                <a:chExt cx="360" cy="312203"/>
                              </a:xfrm>
                            </wpg:grpSpPr>
                            <wps:wsp>
                              <wps:cNvPr id="14" name="直线 697"/>
                              <wps:cNvSpPr/>
                              <wps:spPr>
                                <a:xfrm flipV="1">
                                  <a:off x="180" y="156"/>
                                  <a:ext cx="180" cy="156"/>
                                </a:xfrm>
                                <a:prstGeom prst="line">
                                  <a:avLst/>
                                </a:prstGeom>
                                <a:ln w="9525" cap="flat" cmpd="sng">
                                  <a:solidFill>
                                    <a:srgbClr val="000000"/>
                                  </a:solidFill>
                                  <a:prstDash val="solid"/>
                                  <a:headEnd type="none" w="med" len="med"/>
                                  <a:tailEnd type="none" w="med" len="med"/>
                                </a:ln>
                              </wps:spPr>
                              <wps:bodyPr upright="1"/>
                            </wps:wsp>
                            <wps:wsp>
                              <wps:cNvPr id="15" name="直线 698"/>
                              <wps:cNvSpPr/>
                              <wps:spPr>
                                <a:xfrm flipH="1">
                                  <a:off x="0" y="156"/>
                                  <a:ext cx="360" cy="0"/>
                                </a:xfrm>
                                <a:prstGeom prst="line">
                                  <a:avLst/>
                                </a:prstGeom>
                                <a:ln w="9525" cap="flat" cmpd="sng">
                                  <a:solidFill>
                                    <a:srgbClr val="000000"/>
                                  </a:solidFill>
                                  <a:prstDash val="solid"/>
                                  <a:headEnd type="none" w="med" len="med"/>
                                  <a:tailEnd type="none" w="med" len="med"/>
                                </a:ln>
                              </wps:spPr>
                              <wps:bodyPr upright="1"/>
                            </wps:wsp>
                            <wps:wsp>
                              <wps:cNvPr id="16" name="直线 699"/>
                              <wps:cNvSpPr/>
                              <wps:spPr>
                                <a:xfrm flipV="1">
                                  <a:off x="0" y="0"/>
                                  <a:ext cx="180" cy="156"/>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696" o:spid="_x0000_s1026" o:spt="203" style="position:absolute;left:0pt;margin-left:137.1pt;margin-top:1.2pt;height:23.55pt;width:9.1pt;rotation:1968209f;z-index:251668480;mso-width-relative:page;mso-height-relative:page;" coordsize="360,312203" o:gfxdata="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Da+q6e1gAAAAgBAAAPAAAAAAAAAAEAIAAAACIAAABk&#10;cnMvZG93bnJldi54bWxQSwECFAAUAAAACACHTuJAY/Ak5bMCAAA5CQAADgAAAAAAAAABACAAAAAl&#10;AQAAZHJzL2Uyb0RvYy54bWxQSwUGAAAAAAYABgBZAQAASgYAAAAA&#10;">
                      <o:lock v:ext="edit" aspectratio="f"/>
                      <v:line id="直线 697" o:spid="_x0000_s1026" o:spt="20" style="position:absolute;left:180;top:156;flip:y;height:156;width:180;" filled="f" stroked="t" coordsize="21600,21600" o:gfxdata="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CeiB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698" o:spid="_x0000_s1026" o:spt="20" style="position:absolute;left:0;top:156;flip:x;height:0;width:360;" filled="f" stroked="t" coordsize="21600,21600" o:gfxdata="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RU0a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699" o:spid="_x0000_s1026" o:spt="20" style="position:absolute;left:0;top:0;flip:y;height:156;width:180;" filled="f" stroked="t" coordsize="21600,21600" o:gfxdata="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X55i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group>
                  </w:pict>
                </mc:Fallback>
              </mc:AlternateContent>
            </w:r>
          </w:p>
          <w:p>
            <w:pPr>
              <w:spacing w:line="360" w:lineRule="auto"/>
              <w:ind w:left="420" w:leftChars="200"/>
              <w:rPr>
                <w:b/>
                <w:sz w:val="24"/>
              </w:rPr>
            </w:pPr>
            <w:r>
              <w:rPr>
                <w:b/>
                <w:sz w:val="28"/>
                <w:szCs w:val="28"/>
              </w:rPr>
              <mc:AlternateContent>
                <mc:Choice Requires="wps">
                  <w:drawing>
                    <wp:anchor distT="0" distB="0" distL="114300" distR="114300" simplePos="0" relativeHeight="251676672" behindDoc="0" locked="0" layoutInCell="1" allowOverlap="1">
                      <wp:simplePos x="0" y="0"/>
                      <wp:positionH relativeFrom="column">
                        <wp:posOffset>3235960</wp:posOffset>
                      </wp:positionH>
                      <wp:positionV relativeFrom="paragraph">
                        <wp:posOffset>103505</wp:posOffset>
                      </wp:positionV>
                      <wp:extent cx="2039620" cy="370205"/>
                      <wp:effectExtent l="0" t="0" r="0" b="0"/>
                      <wp:wrapNone/>
                      <wp:docPr id="28" name="矩形 686"/>
                      <wp:cNvGraphicFramePr/>
                      <a:graphic xmlns:a="http://schemas.openxmlformats.org/drawingml/2006/main">
                        <a:graphicData uri="http://schemas.microsoft.com/office/word/2010/wordprocessingShape">
                          <wps:wsp>
                            <wps:cNvSpPr/>
                            <wps:spPr>
                              <a:xfrm>
                                <a:off x="0" y="0"/>
                                <a:ext cx="2039620" cy="370205"/>
                              </a:xfrm>
                              <a:prstGeom prst="rect">
                                <a:avLst/>
                              </a:prstGeom>
                              <a:noFill/>
                              <a:ln>
                                <a:noFill/>
                              </a:ln>
                            </wps:spPr>
                            <wps:txbx>
                              <w:txbxContent>
                                <w:p>
                                  <w:pPr>
                                    <w:rPr>
                                      <w:szCs w:val="21"/>
                                    </w:rPr>
                                  </w:pPr>
                                  <w:r>
                                    <w:rPr>
                                      <w:rFonts w:hint="eastAsia" w:hAnsi="宋体"/>
                                      <w:szCs w:val="21"/>
                                    </w:rPr>
                                    <w:t>全部用于厂区泼洒抑尘，</w:t>
                                  </w:r>
                                  <w:r>
                                    <w:rPr>
                                      <w:rFonts w:hAnsi="宋体"/>
                                      <w:szCs w:val="21"/>
                                    </w:rPr>
                                    <w:t>不外排</w:t>
                                  </w:r>
                                </w:p>
                              </w:txbxContent>
                            </wps:txbx>
                            <wps:bodyPr upright="1"/>
                          </wps:wsp>
                        </a:graphicData>
                      </a:graphic>
                    </wp:anchor>
                  </w:drawing>
                </mc:Choice>
                <mc:Fallback>
                  <w:pict>
                    <v:rect id="矩形 686" o:spid="_x0000_s1026" o:spt="1" style="position:absolute;left:0pt;margin-left:254.8pt;margin-top:8.15pt;height:29.15pt;width:160.6pt;z-index:251676672;mso-width-relative:page;mso-height-relative:page;" filled="f" stroked="f" coordsize="21600,21600" o:gfxdata="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6IUY3doAAAAJAQAA&#10;DwAAAAAAAAABACAAAAAiAAAAZHJzL2Rvd25yZXYueG1sUEsBAhQAFAAAAAgAh07iQAxdN3qlAQAA&#10;RAMAAA4AAAAAAAAAAQAgAAAAKQEAAGRycy9lMm9Eb2MueG1sUEsFBgAAAAAGAAYAWQEAAEAFAAAA&#10;AA==&#10;">
                      <v:fill on="f" focussize="0,0"/>
                      <v:stroke on="f"/>
                      <v:imagedata o:title=""/>
                      <o:lock v:ext="edit" aspectratio="f"/>
                      <v:textbox>
                        <w:txbxContent>
                          <w:p>
                            <w:pPr>
                              <w:rPr>
                                <w:szCs w:val="21"/>
                              </w:rPr>
                            </w:pPr>
                            <w:r>
                              <w:rPr>
                                <w:rFonts w:hint="eastAsia" w:hAnsi="宋体"/>
                                <w:szCs w:val="21"/>
                              </w:rPr>
                              <w:t>全部用于厂区泼洒抑尘，</w:t>
                            </w:r>
                            <w:r>
                              <w:rPr>
                                <w:rFonts w:hAnsi="宋体"/>
                                <w:szCs w:val="21"/>
                              </w:rPr>
                              <w:t>不外排</w:t>
                            </w:r>
                          </w:p>
                        </w:txbxContent>
                      </v:textbox>
                    </v:rect>
                  </w:pict>
                </mc:Fallback>
              </mc:AlternateContent>
            </w:r>
            <w:r>
              <w:rPr>
                <w:b/>
                <w:sz w:val="24"/>
              </w:rPr>
              <mc:AlternateContent>
                <mc:Choice Requires="wps">
                  <w:drawing>
                    <wp:anchor distT="0" distB="0" distL="114300" distR="114300" simplePos="0" relativeHeight="251660288" behindDoc="0" locked="0" layoutInCell="1" allowOverlap="1">
                      <wp:simplePos x="0" y="0"/>
                      <wp:positionH relativeFrom="column">
                        <wp:posOffset>665480</wp:posOffset>
                      </wp:positionH>
                      <wp:positionV relativeFrom="paragraph">
                        <wp:posOffset>62865</wp:posOffset>
                      </wp:positionV>
                      <wp:extent cx="742950" cy="245745"/>
                      <wp:effectExtent l="0" t="0" r="0" b="0"/>
                      <wp:wrapNone/>
                      <wp:docPr id="3" name="矩形 688"/>
                      <wp:cNvGraphicFramePr/>
                      <a:graphic xmlns:a="http://schemas.openxmlformats.org/drawingml/2006/main">
                        <a:graphicData uri="http://schemas.microsoft.com/office/word/2010/wordprocessingShape">
                          <wps:wsp>
                            <wps:cNvSpPr/>
                            <wps:spPr>
                              <a:xfrm>
                                <a:off x="0" y="0"/>
                                <a:ext cx="742950" cy="245745"/>
                              </a:xfrm>
                              <a:prstGeom prst="rect">
                                <a:avLst/>
                              </a:prstGeom>
                              <a:noFill/>
                              <a:ln>
                                <a:noFill/>
                              </a:ln>
                            </wps:spPr>
                            <wps:txbx>
                              <w:txbxContent>
                                <w:p>
                                  <w:r>
                                    <w:rPr>
                                      <w:rFonts w:hint="eastAsia"/>
                                    </w:rPr>
                                    <w:t>0.75</w:t>
                                  </w:r>
                                  <w:r>
                                    <w:rPr>
                                      <w:rFonts w:hint="eastAsia" w:hAnsi="宋体"/>
                                      <w:color w:val="000000"/>
                                      <w:szCs w:val="21"/>
                                    </w:rPr>
                                    <w:t>m</w:t>
                                  </w:r>
                                  <w:r>
                                    <w:rPr>
                                      <w:rFonts w:hint="eastAsia" w:hAnsi="宋体"/>
                                      <w:color w:val="000000"/>
                                      <w:szCs w:val="21"/>
                                      <w:vertAlign w:val="superscript"/>
                                    </w:rPr>
                                    <w:t>3</w:t>
                                  </w:r>
                                  <w:r>
                                    <w:rPr>
                                      <w:rFonts w:hint="eastAsia"/>
                                      <w:szCs w:val="21"/>
                                    </w:rPr>
                                    <w:t>/d</w:t>
                                  </w:r>
                                </w:p>
                              </w:txbxContent>
                            </wps:txbx>
                            <wps:bodyPr upright="1"/>
                          </wps:wsp>
                        </a:graphicData>
                      </a:graphic>
                    </wp:anchor>
                  </w:drawing>
                </mc:Choice>
                <mc:Fallback>
                  <w:pict>
                    <v:rect id="矩形 688" o:spid="_x0000_s1026" o:spt="1" style="position:absolute;left:0pt;margin-left:52.4pt;margin-top:4.95pt;height:19.35pt;width:58.5pt;z-index:251660288;mso-width-relative:page;mso-height-relative:page;" filled="f" stroked="f" coordsize="21600,21600" o:gfxdata="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Sjq/u2AAAAAgBAAAPAAAA&#10;AAAAAAEAIAAAACIAAABkcnMvZG93bnJldi54bWxQSwECFAAUAAAACACHTuJAi6GYfKMBAABCAwAA&#10;DgAAAAAAAAABACAAAAAnAQAAZHJzL2Uyb0RvYy54bWxQSwUGAAAAAAYABgBZAQAAPAUAAAAA&#10;">
                      <v:fill on="f" focussize="0,0"/>
                      <v:stroke on="f"/>
                      <v:imagedata o:title=""/>
                      <o:lock v:ext="edit" aspectratio="f"/>
                      <v:textbox>
                        <w:txbxContent>
                          <w:p>
                            <w:r>
                              <w:rPr>
                                <w:rFonts w:hint="eastAsia"/>
                              </w:rPr>
                              <w:t>0.75</w:t>
                            </w:r>
                            <w:r>
                              <w:rPr>
                                <w:rFonts w:hint="eastAsia" w:hAnsi="宋体"/>
                                <w:color w:val="000000"/>
                                <w:szCs w:val="21"/>
                              </w:rPr>
                              <w:t>m</w:t>
                            </w:r>
                            <w:r>
                              <w:rPr>
                                <w:rFonts w:hint="eastAsia" w:hAnsi="宋体"/>
                                <w:color w:val="000000"/>
                                <w:szCs w:val="21"/>
                                <w:vertAlign w:val="superscript"/>
                              </w:rPr>
                              <w:t>3</w:t>
                            </w:r>
                            <w:r>
                              <w:rPr>
                                <w:rFonts w:hint="eastAsia"/>
                                <w:szCs w:val="21"/>
                              </w:rPr>
                              <w:t>/d</w:t>
                            </w:r>
                          </w:p>
                        </w:txbxContent>
                      </v:textbox>
                    </v:rect>
                  </w:pict>
                </mc:Fallback>
              </mc:AlternateContent>
            </w:r>
            <w:r>
              <w:rPr>
                <w:b/>
                <w:sz w:val="24"/>
              </w:rPr>
              <mc:AlternateContent>
                <mc:Choice Requires="wps">
                  <w:drawing>
                    <wp:anchor distT="0" distB="0" distL="114300" distR="114300" simplePos="0" relativeHeight="251663360" behindDoc="0" locked="0" layoutInCell="1" allowOverlap="1">
                      <wp:simplePos x="0" y="0"/>
                      <wp:positionH relativeFrom="column">
                        <wp:posOffset>2458085</wp:posOffset>
                      </wp:positionH>
                      <wp:positionV relativeFrom="paragraph">
                        <wp:posOffset>40005</wp:posOffset>
                      </wp:positionV>
                      <wp:extent cx="752475" cy="297180"/>
                      <wp:effectExtent l="0" t="0" r="0" b="0"/>
                      <wp:wrapNone/>
                      <wp:docPr id="9" name="矩形 691"/>
                      <wp:cNvGraphicFramePr/>
                      <a:graphic xmlns:a="http://schemas.openxmlformats.org/drawingml/2006/main">
                        <a:graphicData uri="http://schemas.microsoft.com/office/word/2010/wordprocessingShape">
                          <wps:wsp>
                            <wps:cNvSpPr/>
                            <wps:spPr>
                              <a:xfrm>
                                <a:off x="0" y="0"/>
                                <a:ext cx="752475" cy="297180"/>
                              </a:xfrm>
                              <a:prstGeom prst="rect">
                                <a:avLst/>
                              </a:prstGeom>
                              <a:noFill/>
                              <a:ln>
                                <a:noFill/>
                              </a:ln>
                            </wps:spPr>
                            <wps:txbx>
                              <w:txbxContent>
                                <w:p>
                                  <w:pPr>
                                    <w:spacing w:line="300" w:lineRule="exact"/>
                                    <w:rPr>
                                      <w:szCs w:val="21"/>
                                    </w:rPr>
                                  </w:pPr>
                                  <w:r>
                                    <w:rPr>
                                      <w:rFonts w:hint="eastAsia" w:hAnsi="宋体"/>
                                      <w:color w:val="000000"/>
                                      <w:szCs w:val="21"/>
                                    </w:rPr>
                                    <w:t>0.6m</w:t>
                                  </w:r>
                                  <w:r>
                                    <w:rPr>
                                      <w:rFonts w:hint="eastAsia" w:hAnsi="宋体"/>
                                      <w:color w:val="000000"/>
                                      <w:szCs w:val="21"/>
                                      <w:vertAlign w:val="superscript"/>
                                    </w:rPr>
                                    <w:t>3</w:t>
                                  </w:r>
                                  <w:r>
                                    <w:rPr>
                                      <w:rFonts w:hint="eastAsia"/>
                                      <w:szCs w:val="21"/>
                                    </w:rPr>
                                    <w:t>/d</w:t>
                                  </w:r>
                                </w:p>
                              </w:txbxContent>
                            </wps:txbx>
                            <wps:bodyPr upright="1"/>
                          </wps:wsp>
                        </a:graphicData>
                      </a:graphic>
                    </wp:anchor>
                  </w:drawing>
                </mc:Choice>
                <mc:Fallback>
                  <w:pict>
                    <v:rect id="矩形 691" o:spid="_x0000_s1026" o:spt="1" style="position:absolute;left:0pt;margin-left:193.55pt;margin-top:3.15pt;height:23.4pt;width:59.25pt;z-index:251663360;mso-width-relative:page;mso-height-relative:page;" filled="f" stroked="f" coordsize="21600,21600" o:gfxdata="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Vxq7k2gAAAAgBAAAP&#10;AAAAAAAAAAEAIAAAACIAAABkcnMvZG93bnJldi54bWxQSwECFAAUAAAACACHTuJAsYEaOaQBAABC&#10;AwAADgAAAAAAAAABACAAAAApAQAAZHJzL2Uyb0RvYy54bWxQSwUGAAAAAAYABgBZAQAAPwUAAAAA&#10;">
                      <v:fill on="f" focussize="0,0"/>
                      <v:stroke on="f"/>
                      <v:imagedata o:title=""/>
                      <o:lock v:ext="edit" aspectratio="f"/>
                      <v:textbox>
                        <w:txbxContent>
                          <w:p>
                            <w:pPr>
                              <w:spacing w:line="300" w:lineRule="exact"/>
                              <w:rPr>
                                <w:szCs w:val="21"/>
                              </w:rPr>
                            </w:pPr>
                            <w:r>
                              <w:rPr>
                                <w:rFonts w:hint="eastAsia" w:hAnsi="宋体"/>
                                <w:color w:val="000000"/>
                                <w:szCs w:val="21"/>
                              </w:rPr>
                              <w:t>0.6m</w:t>
                            </w:r>
                            <w:r>
                              <w:rPr>
                                <w:rFonts w:hint="eastAsia" w:hAnsi="宋体"/>
                                <w:color w:val="000000"/>
                                <w:szCs w:val="21"/>
                                <w:vertAlign w:val="superscript"/>
                              </w:rPr>
                              <w:t>3</w:t>
                            </w:r>
                            <w:r>
                              <w:rPr>
                                <w:rFonts w:hint="eastAsia"/>
                                <w:szCs w:val="21"/>
                              </w:rPr>
                              <w:t>/d</w:t>
                            </w:r>
                          </w:p>
                        </w:txbxContent>
                      </v:textbox>
                    </v:rect>
                  </w:pict>
                </mc:Fallback>
              </mc:AlternateContent>
            </w:r>
            <w:r>
              <w:rPr>
                <w:b/>
                <w:sz w:val="24"/>
              </w:rPr>
              <mc:AlternateContent>
                <mc:Choice Requires="wps">
                  <w:drawing>
                    <wp:anchor distT="0" distB="0" distL="114300" distR="114300" simplePos="0" relativeHeight="251661312" behindDoc="0" locked="0" layoutInCell="1" allowOverlap="1">
                      <wp:simplePos x="0" y="0"/>
                      <wp:positionH relativeFrom="column">
                        <wp:posOffset>1408430</wp:posOffset>
                      </wp:positionH>
                      <wp:positionV relativeFrom="paragraph">
                        <wp:posOffset>120015</wp:posOffset>
                      </wp:positionV>
                      <wp:extent cx="1066800" cy="297180"/>
                      <wp:effectExtent l="5080" t="4445" r="13970" b="22225"/>
                      <wp:wrapNone/>
                      <wp:docPr id="7" name="矩形 689"/>
                      <wp:cNvGraphicFramePr/>
                      <a:graphic xmlns:a="http://schemas.openxmlformats.org/drawingml/2006/main">
                        <a:graphicData uri="http://schemas.microsoft.com/office/word/2010/wordprocessingShape">
                          <wps:wsp>
                            <wps:cNvSpPr/>
                            <wps:spPr>
                              <a:xfrm>
                                <a:off x="0" y="0"/>
                                <a:ext cx="1066800" cy="297180"/>
                              </a:xfrm>
                              <a:prstGeom prst="rect">
                                <a:avLst/>
                              </a:prstGeom>
                              <a:noFill/>
                              <a:ln w="9525" cap="flat" cmpd="sng">
                                <a:solidFill>
                                  <a:srgbClr val="000000"/>
                                </a:solidFill>
                                <a:prstDash val="solid"/>
                                <a:miter/>
                                <a:headEnd type="none" w="med" len="med"/>
                                <a:tailEnd type="none" w="med" len="med"/>
                              </a:ln>
                            </wps:spPr>
                            <wps:txbx>
                              <w:txbxContent>
                                <w:p>
                                  <w:r>
                                    <w:rPr>
                                      <w:rFonts w:hint="eastAsia"/>
                                    </w:rPr>
                                    <w:t>日常办公用水</w:t>
                                  </w:r>
                                </w:p>
                              </w:txbxContent>
                            </wps:txbx>
                            <wps:bodyPr upright="1"/>
                          </wps:wsp>
                        </a:graphicData>
                      </a:graphic>
                    </wp:anchor>
                  </w:drawing>
                </mc:Choice>
                <mc:Fallback>
                  <w:pict>
                    <v:rect id="矩形 689" o:spid="_x0000_s1026" o:spt="1" style="position:absolute;left:0pt;margin-left:110.9pt;margin-top:9.45pt;height:23.4pt;width:84pt;z-index:251661312;mso-width-relative:page;mso-height-relative:page;" filled="f" stroked="t" coordsize="21600,21600" o:gfxdata="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Ku8iAdcAAAAJAQAADwAAAAAAAAABACAAAAAiAAAAZHJzL2Rvd25y&#10;ZXYueG1sUEsBAhQAFAAAAAgAh07iQD99yeX/AQAAAgQAAA4AAAAAAAAAAQAgAAAAJgEAAGRycy9l&#10;Mm9Eb2MueG1sUEsFBgAAAAAGAAYAWQEAAJcFAAAAAA==&#10;">
                      <v:fill on="f" focussize="0,0"/>
                      <v:stroke color="#000000" joinstyle="miter"/>
                      <v:imagedata o:title=""/>
                      <o:lock v:ext="edit" aspectratio="f"/>
                      <v:textbox>
                        <w:txbxContent>
                          <w:p>
                            <w:r>
                              <w:rPr>
                                <w:rFonts w:hint="eastAsia"/>
                              </w:rPr>
                              <w:t>日常办公用水</w:t>
                            </w:r>
                          </w:p>
                        </w:txbxContent>
                      </v:textbox>
                    </v:rect>
                  </w:pict>
                </mc:Fallback>
              </mc:AlternateContent>
            </w:r>
          </w:p>
          <w:p>
            <w:pPr>
              <w:spacing w:line="360" w:lineRule="auto"/>
              <w:ind w:left="420" w:leftChars="200"/>
              <w:rPr>
                <w:b/>
                <w:sz w:val="24"/>
              </w:rPr>
            </w:pPr>
            <w:r>
              <w:rPr>
                <w:b/>
                <w:sz w:val="24"/>
                <w:szCs w:val="24"/>
              </w:rPr>
              <mc:AlternateContent>
                <mc:Choice Requires="wpg">
                  <w:drawing>
                    <wp:anchor distT="0" distB="0" distL="114300" distR="114300" simplePos="0" relativeHeight="251675648" behindDoc="0" locked="0" layoutInCell="1" allowOverlap="1">
                      <wp:simplePos x="0" y="0"/>
                      <wp:positionH relativeFrom="column">
                        <wp:posOffset>1814830</wp:posOffset>
                      </wp:positionH>
                      <wp:positionV relativeFrom="paragraph">
                        <wp:posOffset>365760</wp:posOffset>
                      </wp:positionV>
                      <wp:extent cx="115570" cy="299085"/>
                      <wp:effectExtent l="0" t="50800" r="84455" b="0"/>
                      <wp:wrapNone/>
                      <wp:docPr id="27" name="组合 953"/>
                      <wp:cNvGraphicFramePr/>
                      <a:graphic xmlns:a="http://schemas.openxmlformats.org/drawingml/2006/main">
                        <a:graphicData uri="http://schemas.microsoft.com/office/word/2010/wordprocessingGroup">
                          <wpg:wgp>
                            <wpg:cNvGrpSpPr/>
                            <wpg:grpSpPr>
                              <a:xfrm rot="1801949">
                                <a:off x="0" y="0"/>
                                <a:ext cx="115570" cy="299085"/>
                                <a:chOff x="0" y="0"/>
                                <a:chExt cx="360" cy="312203"/>
                              </a:xfrm>
                            </wpg:grpSpPr>
                            <wps:wsp>
                              <wps:cNvPr id="24" name="直线 697"/>
                              <wps:cNvSpPr/>
                              <wps:spPr>
                                <a:xfrm flipV="1">
                                  <a:off x="180" y="156"/>
                                  <a:ext cx="180" cy="156"/>
                                </a:xfrm>
                                <a:prstGeom prst="line">
                                  <a:avLst/>
                                </a:prstGeom>
                                <a:ln w="9525" cap="flat" cmpd="sng">
                                  <a:solidFill>
                                    <a:srgbClr val="000000"/>
                                  </a:solidFill>
                                  <a:prstDash val="solid"/>
                                  <a:headEnd type="none" w="med" len="med"/>
                                  <a:tailEnd type="none" w="med" len="med"/>
                                </a:ln>
                              </wps:spPr>
                              <wps:bodyPr upright="1"/>
                            </wps:wsp>
                            <wps:wsp>
                              <wps:cNvPr id="25" name="直线 698"/>
                              <wps:cNvSpPr/>
                              <wps:spPr>
                                <a:xfrm flipH="1">
                                  <a:off x="0" y="156"/>
                                  <a:ext cx="360" cy="0"/>
                                </a:xfrm>
                                <a:prstGeom prst="line">
                                  <a:avLst/>
                                </a:prstGeom>
                                <a:ln w="9525" cap="flat" cmpd="sng">
                                  <a:solidFill>
                                    <a:srgbClr val="000000"/>
                                  </a:solidFill>
                                  <a:prstDash val="solid"/>
                                  <a:headEnd type="none" w="med" len="med"/>
                                  <a:tailEnd type="none" w="med" len="med"/>
                                </a:ln>
                              </wps:spPr>
                              <wps:bodyPr upright="1"/>
                            </wps:wsp>
                            <wps:wsp>
                              <wps:cNvPr id="26" name="直线 699"/>
                              <wps:cNvSpPr/>
                              <wps:spPr>
                                <a:xfrm flipV="1">
                                  <a:off x="0" y="0"/>
                                  <a:ext cx="180" cy="156"/>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953" o:spid="_x0000_s1026" o:spt="203" style="position:absolute;left:0pt;margin-left:142.9pt;margin-top:28.8pt;height:23.55pt;width:9.1pt;rotation:1968209f;z-index:251675648;mso-width-relative:page;mso-height-relative:page;" coordsize="360,312203" o:gfxdata="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WEP5btkAAAAKAQAADwAAAAAAAAABACAA&#10;AAAiAAAAZHJzL2Rvd25yZXYueG1sUEsBAhQAFAAAAAgAh07iQNFZXZS3AgAAOQkAAA4AAAAAAAAA&#10;AQAgAAAAKAEAAGRycy9lMm9Eb2MueG1sUEsFBgAAAAAGAAYAWQEAAFEGAAAAAA==&#10;">
                      <o:lock v:ext="edit" aspectratio="f"/>
                      <v:line id="直线 697" o:spid="_x0000_s1026" o:spt="20" style="position:absolute;left:180;top:156;flip:y;height:156;width:180;" filled="f" stroked="t" coordsize="21600,21600" o:gfxdata="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lIj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698" o:spid="_x0000_s1026" o:spt="20" style="position:absolute;left:0;top:156;flip:x;height:0;width:360;" filled="f" stroked="t" coordsize="21600,21600" o:gfxdata="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ph6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699" o:spid="_x0000_s1026" o:spt="20" style="position:absolute;left:0;top:0;flip:y;height:156;width:180;" filled="f" stroked="t" coordsize="21600,21600" o:gfxdata="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27LS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r>
              <w:rPr>
                <w:b/>
                <w:sz w:val="24"/>
                <w:szCs w:val="24"/>
              </w:rPr>
              <mc:AlternateContent>
                <mc:Choice Requires="wps">
                  <w:drawing>
                    <wp:anchor distT="0" distB="0" distL="114300" distR="114300" simplePos="0" relativeHeight="251674624" behindDoc="0" locked="0" layoutInCell="1" allowOverlap="1">
                      <wp:simplePos x="0" y="0"/>
                      <wp:positionH relativeFrom="column">
                        <wp:posOffset>1888490</wp:posOffset>
                      </wp:positionH>
                      <wp:positionV relativeFrom="paragraph">
                        <wp:posOffset>210820</wp:posOffset>
                      </wp:positionV>
                      <wp:extent cx="733425" cy="290195"/>
                      <wp:effectExtent l="0" t="0" r="0" b="0"/>
                      <wp:wrapNone/>
                      <wp:docPr id="23" name="矩形 952"/>
                      <wp:cNvGraphicFramePr/>
                      <a:graphic xmlns:a="http://schemas.openxmlformats.org/drawingml/2006/main">
                        <a:graphicData uri="http://schemas.microsoft.com/office/word/2010/wordprocessingShape">
                          <wps:wsp>
                            <wps:cNvSpPr/>
                            <wps:spPr>
                              <a:xfrm>
                                <a:off x="0" y="0"/>
                                <a:ext cx="733425" cy="290195"/>
                              </a:xfrm>
                              <a:prstGeom prst="rect">
                                <a:avLst/>
                              </a:prstGeom>
                              <a:noFill/>
                              <a:ln>
                                <a:noFill/>
                              </a:ln>
                            </wps:spPr>
                            <wps:txbx>
                              <w:txbxContent>
                                <w:p>
                                  <w:r>
                                    <w:rPr>
                                      <w:rFonts w:hint="eastAsia"/>
                                    </w:rPr>
                                    <w:t>4.5</w:t>
                                  </w:r>
                                  <w:r>
                                    <w:rPr>
                                      <w:rFonts w:hint="eastAsia" w:hAnsi="宋体"/>
                                      <w:color w:val="000000"/>
                                      <w:szCs w:val="21"/>
                                    </w:rPr>
                                    <w:t>m</w:t>
                                  </w:r>
                                  <w:r>
                                    <w:rPr>
                                      <w:rFonts w:hint="eastAsia" w:hAnsi="宋体"/>
                                      <w:color w:val="000000"/>
                                      <w:szCs w:val="21"/>
                                      <w:vertAlign w:val="superscript"/>
                                    </w:rPr>
                                    <w:t>3</w:t>
                                  </w:r>
                                  <w:r>
                                    <w:rPr>
                                      <w:rFonts w:hint="eastAsia"/>
                                      <w:szCs w:val="21"/>
                                    </w:rPr>
                                    <w:t>/d</w:t>
                                  </w:r>
                                </w:p>
                              </w:txbxContent>
                            </wps:txbx>
                            <wps:bodyPr upright="1"/>
                          </wps:wsp>
                        </a:graphicData>
                      </a:graphic>
                    </wp:anchor>
                  </w:drawing>
                </mc:Choice>
                <mc:Fallback>
                  <w:pict>
                    <v:rect id="矩形 952" o:spid="_x0000_s1026" o:spt="1" style="position:absolute;left:0pt;margin-left:148.7pt;margin-top:16.6pt;height:22.85pt;width:57.75pt;z-index:251674624;mso-width-relative:page;mso-height-relative:page;" filled="f" stroked="f" coordsize="21600,21600" o:gfxdata="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VJkZR2wAAAAkBAAAP&#10;AAAAAAAAAAEAIAAAACIAAABkcnMvZG93bnJldi54bWxQSwECFAAUAAAACACHTuJA2oJgNqMBAABD&#10;AwAADgAAAAAAAAABACAAAAAqAQAAZHJzL2Uyb0RvYy54bWxQSwUGAAAAAAYABgBZAQAAPwUAAAAA&#10;">
                      <v:fill on="f" focussize="0,0"/>
                      <v:stroke on="f"/>
                      <v:imagedata o:title=""/>
                      <o:lock v:ext="edit" aspectratio="f"/>
                      <v:textbox>
                        <w:txbxContent>
                          <w:p>
                            <w:r>
                              <w:rPr>
                                <w:rFonts w:hint="eastAsia"/>
                              </w:rPr>
                              <w:t>4.5</w:t>
                            </w:r>
                            <w:r>
                              <w:rPr>
                                <w:rFonts w:hint="eastAsia" w:hAnsi="宋体"/>
                                <w:color w:val="000000"/>
                                <w:szCs w:val="21"/>
                              </w:rPr>
                              <w:t>m</w:t>
                            </w:r>
                            <w:r>
                              <w:rPr>
                                <w:rFonts w:hint="eastAsia" w:hAnsi="宋体"/>
                                <w:color w:val="000000"/>
                                <w:szCs w:val="21"/>
                                <w:vertAlign w:val="superscript"/>
                              </w:rPr>
                              <w:t>3</w:t>
                            </w:r>
                            <w:r>
                              <w:rPr>
                                <w:rFonts w:hint="eastAsia"/>
                                <w:szCs w:val="21"/>
                              </w:rPr>
                              <w:t>/d</w:t>
                            </w:r>
                          </w:p>
                        </w:txbxContent>
                      </v:textbox>
                    </v:rect>
                  </w:pict>
                </mc:Fallback>
              </mc:AlternateContent>
            </w:r>
            <w:r>
              <w:rPr>
                <w:b/>
                <w:sz w:val="24"/>
              </w:rPr>
              <mc:AlternateContent>
                <mc:Choice Requires="wps">
                  <w:drawing>
                    <wp:anchor distT="0" distB="0" distL="114300" distR="114300" simplePos="0" relativeHeight="251670528" behindDoc="0" locked="0" layoutInCell="1" allowOverlap="1">
                      <wp:simplePos x="0" y="0"/>
                      <wp:positionH relativeFrom="column">
                        <wp:posOffset>647700</wp:posOffset>
                      </wp:positionH>
                      <wp:positionV relativeFrom="paragraph">
                        <wp:posOffset>6350</wp:posOffset>
                      </wp:positionV>
                      <wp:extent cx="0" cy="792480"/>
                      <wp:effectExtent l="4445" t="0" r="14605" b="7620"/>
                      <wp:wrapNone/>
                      <wp:docPr id="19" name="自选图形 946"/>
                      <wp:cNvGraphicFramePr/>
                      <a:graphic xmlns:a="http://schemas.openxmlformats.org/drawingml/2006/main">
                        <a:graphicData uri="http://schemas.microsoft.com/office/word/2010/wordprocessingShape">
                          <wps:wsp>
                            <wps:cNvCnPr/>
                            <wps:spPr>
                              <a:xfrm>
                                <a:off x="0" y="0"/>
                                <a:ext cx="0" cy="79248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946" o:spid="_x0000_s1026" o:spt="32" type="#_x0000_t32" style="position:absolute;left:0pt;margin-left:51pt;margin-top:0.5pt;height:62.4pt;width:0pt;z-index:251670528;mso-width-relative:page;mso-height-relative:page;" filled="f" stroked="t" coordsize="21600,21600" o:gfxdata="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ncPpHUAAAACQEAAA8AAAAAAAAAAQAgAAAAIgAAAGRycy9kb3ducmV2LnhtbFBLAQIU&#10;ABQAAAAIAIdO4kBH6xLx9wEAAOUDAAAOAAAAAAAAAAEAIAAAACMBAABkcnMvZTJvRG9jLnhtbFBL&#10;BQYAAAAABgAGAFkBAACMBQAAAAA=&#10;">
                      <v:fill on="f" focussize="0,0"/>
                      <v:stroke color="#000000" joinstyle="round"/>
                      <v:imagedata o:title=""/>
                      <o:lock v:ext="edit" aspectratio="f"/>
                    </v:shape>
                  </w:pict>
                </mc:Fallback>
              </mc:AlternateContent>
            </w:r>
            <w:r>
              <w:rPr>
                <w:b/>
                <w:sz w:val="24"/>
              </w:rPr>
              <mc:AlternateContent>
                <mc:Choice Requires="wps">
                  <w:drawing>
                    <wp:anchor distT="0" distB="0" distL="114300" distR="114300" simplePos="0" relativeHeight="251666432" behindDoc="0" locked="0" layoutInCell="1" allowOverlap="1">
                      <wp:simplePos x="0" y="0"/>
                      <wp:positionH relativeFrom="column">
                        <wp:posOffset>2475230</wp:posOffset>
                      </wp:positionH>
                      <wp:positionV relativeFrom="paragraph">
                        <wp:posOffset>13970</wp:posOffset>
                      </wp:positionV>
                      <wp:extent cx="760730" cy="0"/>
                      <wp:effectExtent l="0" t="38100" r="1270" b="38100"/>
                      <wp:wrapNone/>
                      <wp:docPr id="12" name="直线 694"/>
                      <wp:cNvGraphicFramePr/>
                      <a:graphic xmlns:a="http://schemas.openxmlformats.org/drawingml/2006/main">
                        <a:graphicData uri="http://schemas.microsoft.com/office/word/2010/wordprocessingShape">
                          <wps:wsp>
                            <wps:cNvSpPr/>
                            <wps:spPr>
                              <a:xfrm flipV="1">
                                <a:off x="0" y="0"/>
                                <a:ext cx="76073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94" o:spid="_x0000_s1026" o:spt="20" style="position:absolute;left:0pt;flip:y;margin-left:194.9pt;margin-top:1.1pt;height:0pt;width:59.9pt;z-index:251666432;mso-width-relative:page;mso-height-relative:page;" filled="f" stroked="t" coordsize="21600,21600" o:gfxdata="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bbkO/WAAAABwEAAA8AAAAAAAAAAQAgAAAAIgAAAGRycy9kb3ducmV2LnhtbFBL&#10;AQIUABQAAAAIAIdO4kBAhLw4+AEAAOsDAAAOAAAAAAAAAAEAIAAAACUBAABkcnMvZTJvRG9jLnht&#10;bFBLBQYAAAAABgAGAFkBAACPBQAAAAA=&#10;">
                      <v:fill on="f" focussize="0,0"/>
                      <v:stroke color="#000000" joinstyle="round" endarrow="block"/>
                      <v:imagedata o:title=""/>
                      <o:lock v:ext="edit" aspectratio="f"/>
                    </v:line>
                  </w:pict>
                </mc:Fallback>
              </mc:AlternateContent>
            </w:r>
            <w:r>
              <w:rPr>
                <w:b/>
                <w:sz w:val="24"/>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6350</wp:posOffset>
                      </wp:positionV>
                      <wp:extent cx="760730" cy="0"/>
                      <wp:effectExtent l="0" t="38100" r="1270" b="38100"/>
                      <wp:wrapNone/>
                      <wp:docPr id="1" name="直线 687"/>
                      <wp:cNvGraphicFramePr/>
                      <a:graphic xmlns:a="http://schemas.openxmlformats.org/drawingml/2006/main">
                        <a:graphicData uri="http://schemas.microsoft.com/office/word/2010/wordprocessingShape">
                          <wps:wsp>
                            <wps:cNvSpPr/>
                            <wps:spPr>
                              <a:xfrm>
                                <a:off x="0" y="0"/>
                                <a:ext cx="76073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87" o:spid="_x0000_s1026" o:spt="20" style="position:absolute;left:0pt;margin-left:51pt;margin-top:0.5pt;height:0pt;width:59.9pt;z-index:251659264;mso-width-relative:page;mso-height-relative:page;" filled="f" stroked="t" coordsize="21600,21600" o:gfxdata="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vHcjtUAAAAHAQAADwAAAAAAAAABACAAAAAiAAAAZHJzL2Rvd25yZXYueG1sUEsBAhQAFAAAAAgA&#10;h07iQAahVWrvAQAA4AMAAA4AAAAAAAAAAQAgAAAAJAEAAGRycy9lMm9Eb2MueG1sUEsFBgAAAAAG&#10;AAYAWQEAAIUFAAAAAA==&#10;">
                      <v:fill on="f" focussize="0,0"/>
                      <v:stroke color="#000000" joinstyle="round" endarrow="block"/>
                      <v:imagedata o:title=""/>
                      <o:lock v:ext="edit" aspectratio="f"/>
                    </v:line>
                  </w:pict>
                </mc:Fallback>
              </mc:AlternateContent>
            </w:r>
          </w:p>
          <w:p>
            <w:pPr>
              <w:spacing w:line="360" w:lineRule="auto"/>
              <w:ind w:left="420" w:leftChars="200"/>
              <w:rPr>
                <w:b/>
                <w:sz w:val="24"/>
              </w:rPr>
            </w:pPr>
          </w:p>
          <w:p>
            <w:pPr>
              <w:spacing w:line="360" w:lineRule="auto"/>
              <w:ind w:left="420" w:leftChars="200"/>
              <w:rPr>
                <w:b/>
                <w:sz w:val="24"/>
              </w:rPr>
            </w:pPr>
            <w:r>
              <w:rPr>
                <w:b/>
                <w:sz w:val="28"/>
                <w:szCs w:val="28"/>
              </w:rPr>
              <mc:AlternateContent>
                <mc:Choice Requires="wps">
                  <w:drawing>
                    <wp:anchor distT="0" distB="0" distL="114300" distR="114300" simplePos="0" relativeHeight="251678720" behindDoc="0" locked="0" layoutInCell="1" allowOverlap="1">
                      <wp:simplePos x="0" y="0"/>
                      <wp:positionH relativeFrom="column">
                        <wp:posOffset>3071495</wp:posOffset>
                      </wp:positionH>
                      <wp:positionV relativeFrom="paragraph">
                        <wp:posOffset>130175</wp:posOffset>
                      </wp:positionV>
                      <wp:extent cx="902335" cy="285750"/>
                      <wp:effectExtent l="4445" t="4445" r="7620" b="14605"/>
                      <wp:wrapNone/>
                      <wp:docPr id="30" name="文本框 1020"/>
                      <wp:cNvGraphicFramePr/>
                      <a:graphic xmlns:a="http://schemas.openxmlformats.org/drawingml/2006/main">
                        <a:graphicData uri="http://schemas.microsoft.com/office/word/2010/wordprocessingShape">
                          <wps:wsp>
                            <wps:cNvSpPr txBox="1"/>
                            <wps:spPr>
                              <a:xfrm>
                                <a:off x="0" y="0"/>
                                <a:ext cx="902335"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浆料沥水</w:t>
                                  </w:r>
                                </w:p>
                              </w:txbxContent>
                            </wps:txbx>
                            <wps:bodyPr upright="1"/>
                          </wps:wsp>
                        </a:graphicData>
                      </a:graphic>
                    </wp:anchor>
                  </w:drawing>
                </mc:Choice>
                <mc:Fallback>
                  <w:pict>
                    <v:shape id="文本框 1020" o:spid="_x0000_s1026" o:spt="202" type="#_x0000_t202" style="position:absolute;left:0pt;margin-left:241.85pt;margin-top:10.25pt;height:22.5pt;width:71.05pt;z-index:251678720;mso-width-relative:page;mso-height-relative:page;" fillcolor="#FFFFFF" filled="t" stroked="t" coordsize="21600,21600" o:gfxdata="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9jT8dkAAAAJAQAADwAAAAAAAAABACAA&#10;AAAiAAAAZHJzL2Rvd25yZXYueG1sUEsBAhQAFAAAAAgAh07iQH/g2LkMAgAAOQQAAA4AAAAAAAAA&#10;AQAgAAAAKAEAAGRycy9lMm9Eb2MueG1sUEsFBgAAAAAGAAYAWQEAAKYFAAAAAA==&#10;">
                      <v:fill on="t" focussize="0,0"/>
                      <v:stroke color="#000000" joinstyle="miter"/>
                      <v:imagedata o:title=""/>
                      <o:lock v:ext="edit" aspectratio="f"/>
                      <v:textbox>
                        <w:txbxContent>
                          <w:p>
                            <w:pPr>
                              <w:jc w:val="center"/>
                            </w:pPr>
                            <w:r>
                              <w:rPr>
                                <w:rFonts w:hint="eastAsia"/>
                              </w:rPr>
                              <w:t>浆料沥水</w:t>
                            </w:r>
                          </w:p>
                        </w:txbxContent>
                      </v:textbox>
                    </v:shape>
                  </w:pict>
                </mc:Fallback>
              </mc:AlternateContent>
            </w:r>
            <w:r>
              <w:rPr>
                <w:b/>
                <w:sz w:val="24"/>
              </w:rPr>
              <mc:AlternateContent>
                <mc:Choice Requires="wps">
                  <w:drawing>
                    <wp:anchor distT="0" distB="0" distL="114300" distR="114300" simplePos="0" relativeHeight="251672576" behindDoc="0" locked="0" layoutInCell="1" allowOverlap="1">
                      <wp:simplePos x="0" y="0"/>
                      <wp:positionH relativeFrom="column">
                        <wp:posOffset>1408430</wp:posOffset>
                      </wp:positionH>
                      <wp:positionV relativeFrom="paragraph">
                        <wp:posOffset>130175</wp:posOffset>
                      </wp:positionV>
                      <wp:extent cx="902335" cy="285750"/>
                      <wp:effectExtent l="4445" t="4445" r="7620" b="14605"/>
                      <wp:wrapNone/>
                      <wp:docPr id="21" name="文本框 949"/>
                      <wp:cNvGraphicFramePr/>
                      <a:graphic xmlns:a="http://schemas.openxmlformats.org/drawingml/2006/main">
                        <a:graphicData uri="http://schemas.microsoft.com/office/word/2010/wordprocessingShape">
                          <wps:wsp>
                            <wps:cNvSpPr txBox="1"/>
                            <wps:spPr>
                              <a:xfrm>
                                <a:off x="0" y="0"/>
                                <a:ext cx="902335"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打浆用水</w:t>
                                  </w:r>
                                </w:p>
                              </w:txbxContent>
                            </wps:txbx>
                            <wps:bodyPr upright="1"/>
                          </wps:wsp>
                        </a:graphicData>
                      </a:graphic>
                    </wp:anchor>
                  </w:drawing>
                </mc:Choice>
                <mc:Fallback>
                  <w:pict>
                    <v:shape id="文本框 949" o:spid="_x0000_s1026" o:spt="202" type="#_x0000_t202" style="position:absolute;left:0pt;margin-left:110.9pt;margin-top:10.25pt;height:22.5pt;width:71.05pt;z-index:251672576;mso-width-relative:page;mso-height-relative:page;" fillcolor="#FFFFFF" filled="t" stroked="t" coordsize="21600,21600" o:gfxdata="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UIIHb2QAAAAkBAAAPAAAAAAAAAAEA&#10;IAAAACIAAABkcnMvZG93bnJldi54bWxQSwECFAAUAAAACACHTuJAxAlzQw4CAAA4BAAADgAAAAAA&#10;AAABACAAAAAoAQAAZHJzL2Uyb0RvYy54bWxQSwUGAAAAAAYABgBZAQAAqAUAAAAA&#10;">
                      <v:fill on="t" focussize="0,0"/>
                      <v:stroke color="#000000" joinstyle="miter"/>
                      <v:imagedata o:title=""/>
                      <o:lock v:ext="edit" aspectratio="f"/>
                      <v:textbox>
                        <w:txbxContent>
                          <w:p>
                            <w:pPr>
                              <w:jc w:val="center"/>
                            </w:pPr>
                            <w:r>
                              <w:rPr>
                                <w:rFonts w:hint="eastAsia"/>
                              </w:rPr>
                              <w:t>打浆用水</w:t>
                            </w:r>
                          </w:p>
                        </w:txbxContent>
                      </v:textbox>
                    </v:shape>
                  </w:pict>
                </mc:Fallback>
              </mc:AlternateContent>
            </w:r>
            <w:r>
              <w:rPr>
                <w:b/>
                <w:sz w:val="24"/>
              </w:rPr>
              <mc:AlternateContent>
                <mc:Choice Requires="wps">
                  <w:drawing>
                    <wp:anchor distT="0" distB="0" distL="114300" distR="114300" simplePos="0" relativeHeight="251673600" behindDoc="0" locked="0" layoutInCell="1" allowOverlap="1">
                      <wp:simplePos x="0" y="0"/>
                      <wp:positionH relativeFrom="column">
                        <wp:posOffset>665480</wp:posOffset>
                      </wp:positionH>
                      <wp:positionV relativeFrom="paragraph">
                        <wp:posOffset>25400</wp:posOffset>
                      </wp:positionV>
                      <wp:extent cx="742950" cy="219075"/>
                      <wp:effectExtent l="0" t="0" r="0" b="9525"/>
                      <wp:wrapNone/>
                      <wp:docPr id="22" name="文本框 951"/>
                      <wp:cNvGraphicFramePr/>
                      <a:graphic xmlns:a="http://schemas.openxmlformats.org/drawingml/2006/main">
                        <a:graphicData uri="http://schemas.microsoft.com/office/word/2010/wordprocessingShape">
                          <wps:wsp>
                            <wps:cNvSpPr txBox="1"/>
                            <wps:spPr>
                              <a:xfrm>
                                <a:off x="0" y="0"/>
                                <a:ext cx="742950" cy="219075"/>
                              </a:xfrm>
                              <a:prstGeom prst="rect">
                                <a:avLst/>
                              </a:prstGeom>
                              <a:solidFill>
                                <a:srgbClr val="FFFFFF"/>
                              </a:solidFill>
                              <a:ln>
                                <a:noFill/>
                              </a:ln>
                            </wps:spPr>
                            <wps:txbx>
                              <w:txbxContent>
                                <w:p>
                                  <w:r>
                                    <w:rPr>
                                      <w:rFonts w:hint="eastAsia"/>
                                    </w:rPr>
                                    <w:t>4.5</w:t>
                                  </w:r>
                                  <w:r>
                                    <w:rPr>
                                      <w:rFonts w:hint="eastAsia" w:hAnsi="宋体"/>
                                      <w:color w:val="000000"/>
                                      <w:szCs w:val="21"/>
                                    </w:rPr>
                                    <w:t>m</w:t>
                                  </w:r>
                                  <w:r>
                                    <w:rPr>
                                      <w:rFonts w:hint="eastAsia" w:hAnsi="宋体"/>
                                      <w:color w:val="000000"/>
                                      <w:szCs w:val="21"/>
                                      <w:vertAlign w:val="superscript"/>
                                    </w:rPr>
                                    <w:t>3</w:t>
                                  </w:r>
                                  <w:r>
                                    <w:rPr>
                                      <w:rFonts w:hint="eastAsia"/>
                                      <w:szCs w:val="21"/>
                                    </w:rPr>
                                    <w:t>/d</w:t>
                                  </w:r>
                                </w:p>
                                <w:p/>
                              </w:txbxContent>
                            </wps:txbx>
                            <wps:bodyPr upright="1"/>
                          </wps:wsp>
                        </a:graphicData>
                      </a:graphic>
                    </wp:anchor>
                  </w:drawing>
                </mc:Choice>
                <mc:Fallback>
                  <w:pict>
                    <v:shape id="文本框 951" o:spid="_x0000_s1026" o:spt="202" type="#_x0000_t202" style="position:absolute;left:0pt;margin-left:52.4pt;margin-top:2pt;height:17.25pt;width:58.5pt;z-index:251673600;mso-width-relative:page;mso-height-relative:page;" fillcolor="#FFFFFF" filled="t" stroked="f" coordsize="21600,21600" o:gfxdata="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TaU/c1QAAAAgBAAAPAAAAAAAAAAEAIAAAACIAAABkcnMvZG93bnJldi54bWxQ&#10;SwECFAAUAAAACACHTuJAL0GIZcEBAAB5AwAADgAAAAAAAAABACAAAAAkAQAAZHJzL2Uyb0RvYy54&#10;bWxQSwUGAAAAAAYABgBZAQAAVwUAAAAA&#10;">
                      <v:fill on="t" focussize="0,0"/>
                      <v:stroke on="f"/>
                      <v:imagedata o:title=""/>
                      <o:lock v:ext="edit" aspectratio="f"/>
                      <v:textbox>
                        <w:txbxContent>
                          <w:p>
                            <w:r>
                              <w:rPr>
                                <w:rFonts w:hint="eastAsia"/>
                              </w:rPr>
                              <w:t>4.5</w:t>
                            </w:r>
                            <w:r>
                              <w:rPr>
                                <w:rFonts w:hint="eastAsia" w:hAnsi="宋体"/>
                                <w:color w:val="000000"/>
                                <w:szCs w:val="21"/>
                              </w:rPr>
                              <w:t>m</w:t>
                            </w:r>
                            <w:r>
                              <w:rPr>
                                <w:rFonts w:hint="eastAsia" w:hAnsi="宋体"/>
                                <w:color w:val="000000"/>
                                <w:szCs w:val="21"/>
                                <w:vertAlign w:val="superscript"/>
                              </w:rPr>
                              <w:t>3</w:t>
                            </w:r>
                            <w:r>
                              <w:rPr>
                                <w:rFonts w:hint="eastAsia"/>
                                <w:szCs w:val="21"/>
                              </w:rPr>
                              <w:t>/d</w:t>
                            </w:r>
                          </w:p>
                          <w:p/>
                        </w:txbxContent>
                      </v:textbox>
                    </v:shape>
                  </w:pict>
                </mc:Fallback>
              </mc:AlternateContent>
            </w:r>
          </w:p>
          <w:p>
            <w:pPr>
              <w:spacing w:line="360" w:lineRule="auto"/>
              <w:rPr>
                <w:b/>
                <w:sz w:val="24"/>
              </w:rPr>
            </w:pPr>
            <w:r>
              <w:rPr>
                <w:b/>
                <w:sz w:val="28"/>
                <w:szCs w:val="28"/>
              </w:rPr>
              <mc:AlternateContent>
                <mc:Choice Requires="wps">
                  <w:drawing>
                    <wp:anchor distT="0" distB="0" distL="114300" distR="114300" simplePos="0" relativeHeight="251681792" behindDoc="0" locked="0" layoutInCell="1" allowOverlap="1">
                      <wp:simplePos x="0" y="0"/>
                      <wp:positionH relativeFrom="column">
                        <wp:posOffset>1287780</wp:posOffset>
                      </wp:positionH>
                      <wp:positionV relativeFrom="paragraph">
                        <wp:posOffset>10160</wp:posOffset>
                      </wp:positionV>
                      <wp:extent cx="635" cy="340360"/>
                      <wp:effectExtent l="37465" t="0" r="38100" b="2540"/>
                      <wp:wrapNone/>
                      <wp:docPr id="33" name="自选图形 1023"/>
                      <wp:cNvGraphicFramePr/>
                      <a:graphic xmlns:a="http://schemas.openxmlformats.org/drawingml/2006/main">
                        <a:graphicData uri="http://schemas.microsoft.com/office/word/2010/wordprocessingShape">
                          <wps:wsp>
                            <wps:cNvCnPr/>
                            <wps:spPr>
                              <a:xfrm flipV="1">
                                <a:off x="0" y="0"/>
                                <a:ext cx="635" cy="3403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23" o:spid="_x0000_s1026" o:spt="32" type="#_x0000_t32" style="position:absolute;left:0pt;flip:y;margin-left:101.4pt;margin-top:0.8pt;height:26.8pt;width:0.05pt;z-index:251681792;mso-width-relative:page;mso-height-relative:page;" filled="f" stroked="t" coordsize="21600,21600" o:gfxdata="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&#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ZdoBN1gAAAAgBAAAPAAAAAAAAAAEAIAAAACIAAABk&#10;cnMvZG93bnJldi54bWxQSwECFAAUAAAACACHTuJABnDQIggCAAD2AwAADgAAAAAAAAABACAAAAAl&#10;AQAAZHJzL2Uyb0RvYy54bWxQSwUGAAAAAAYABgBZAQAAnwUAAAAA&#10;">
                      <v:fill on="f" focussize="0,0"/>
                      <v:stroke color="#000000" joinstyle="round" endarrow="block"/>
                      <v:imagedata o:title=""/>
                      <o:lock v:ext="edit" aspectratio="f"/>
                    </v:shape>
                  </w:pict>
                </mc:Fallback>
              </mc:AlternateContent>
            </w:r>
            <w:r>
              <w:rPr>
                <w:b/>
                <w:sz w:val="28"/>
                <w:szCs w:val="28"/>
              </w:rPr>
              <mc:AlternateContent>
                <mc:Choice Requires="wps">
                  <w:drawing>
                    <wp:anchor distT="0" distB="0" distL="114300" distR="114300" simplePos="0" relativeHeight="251679744" behindDoc="0" locked="0" layoutInCell="1" allowOverlap="1">
                      <wp:simplePos x="0" y="0"/>
                      <wp:positionH relativeFrom="column">
                        <wp:posOffset>3510915</wp:posOffset>
                      </wp:positionH>
                      <wp:positionV relativeFrom="paragraph">
                        <wp:posOffset>153035</wp:posOffset>
                      </wp:positionV>
                      <wp:extent cx="0" cy="197485"/>
                      <wp:effectExtent l="4445" t="0" r="14605" b="12065"/>
                      <wp:wrapNone/>
                      <wp:docPr id="31" name="自选图形 1021"/>
                      <wp:cNvGraphicFramePr/>
                      <a:graphic xmlns:a="http://schemas.openxmlformats.org/drawingml/2006/main">
                        <a:graphicData uri="http://schemas.microsoft.com/office/word/2010/wordprocessingShape">
                          <wps:wsp>
                            <wps:cNvCnPr/>
                            <wps:spPr>
                              <a:xfrm>
                                <a:off x="0" y="0"/>
                                <a:ext cx="0" cy="19748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21" o:spid="_x0000_s1026" o:spt="32" type="#_x0000_t32" style="position:absolute;left:0pt;margin-left:276.45pt;margin-top:12.05pt;height:15.55pt;width:0pt;z-index:251679744;mso-width-relative:page;mso-height-relative:page;" filled="f" stroked="t" coordsize="21600,21600" o:gfxdata="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FxI7tUAAAAJAQAADwAAAAAAAAABACAAAAAiAAAAZHJzL2Rvd25yZXYueG1sUEsBAhQA&#10;FAAAAAgAh07iQA+oN/v1AQAA5gMAAA4AAAAAAAAAAQAgAAAAJAEAAGRycy9lMm9Eb2MueG1sUEsF&#10;BgAAAAAGAAYAWQEAAIsFAAAAAA==&#10;">
                      <v:fill on="f" focussize="0,0"/>
                      <v:stroke color="#000000" joinstyle="round"/>
                      <v:imagedata o:title=""/>
                      <o:lock v:ext="edit" aspectratio="f"/>
                    </v:shape>
                  </w:pict>
                </mc:Fallback>
              </mc:AlternateContent>
            </w:r>
            <w:r>
              <w:rPr>
                <w:b/>
                <w:sz w:val="28"/>
                <w:szCs w:val="28"/>
              </w:rPr>
              <mc:AlternateContent>
                <mc:Choice Requires="wps">
                  <w:drawing>
                    <wp:anchor distT="0" distB="0" distL="114300" distR="114300" simplePos="0" relativeHeight="251677696" behindDoc="0" locked="0" layoutInCell="1" allowOverlap="1">
                      <wp:simplePos x="0" y="0"/>
                      <wp:positionH relativeFrom="column">
                        <wp:posOffset>2310765</wp:posOffset>
                      </wp:positionH>
                      <wp:positionV relativeFrom="paragraph">
                        <wp:posOffset>10160</wp:posOffset>
                      </wp:positionV>
                      <wp:extent cx="760730" cy="0"/>
                      <wp:effectExtent l="0" t="38100" r="1270" b="38100"/>
                      <wp:wrapNone/>
                      <wp:docPr id="29" name="自选图形 1019"/>
                      <wp:cNvGraphicFramePr/>
                      <a:graphic xmlns:a="http://schemas.openxmlformats.org/drawingml/2006/main">
                        <a:graphicData uri="http://schemas.microsoft.com/office/word/2010/wordprocessingShape">
                          <wps:wsp>
                            <wps:cNvCnPr/>
                            <wps:spPr>
                              <a:xfrm>
                                <a:off x="0" y="0"/>
                                <a:ext cx="76073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19" o:spid="_x0000_s1026" o:spt="32" type="#_x0000_t32" style="position:absolute;left:0pt;margin-left:181.95pt;margin-top:0.8pt;height:0pt;width:59.9pt;z-index:251677696;mso-width-relative:page;mso-height-relative:page;" filled="f" stroked="t" coordsize="21600,21600" o:gfxdata="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Y/cs11gAAAAcBAAAPAAAAAAAAAAEAIAAAACIAAABkcnMvZG93bnJl&#10;di54bWxQSwECFAAUAAAACACHTuJAKATxAP8BAADqAwAADgAAAAAAAAABACAAAAAlAQAAZHJzL2Uy&#10;b0RvYy54bWxQSwUGAAAAAAYABgBZAQAAlgUAAAAA&#10;">
                      <v:fill on="f" focussize="0,0"/>
                      <v:stroke color="#000000" joinstyle="round" endarrow="block"/>
                      <v:imagedata o:title=""/>
                      <o:lock v:ext="edit" aspectratio="f"/>
                    </v:shape>
                  </w:pict>
                </mc:Fallback>
              </mc:AlternateContent>
            </w:r>
            <w:r>
              <w:rPr>
                <w:b/>
                <w:sz w:val="24"/>
              </w:rPr>
              <mc:AlternateContent>
                <mc:Choice Requires="wps">
                  <w:drawing>
                    <wp:anchor distT="0" distB="0" distL="114300" distR="114300" simplePos="0" relativeHeight="251671552" behindDoc="0" locked="0" layoutInCell="1" allowOverlap="1">
                      <wp:simplePos x="0" y="0"/>
                      <wp:positionH relativeFrom="column">
                        <wp:posOffset>647700</wp:posOffset>
                      </wp:positionH>
                      <wp:positionV relativeFrom="paragraph">
                        <wp:posOffset>10160</wp:posOffset>
                      </wp:positionV>
                      <wp:extent cx="760730" cy="0"/>
                      <wp:effectExtent l="0" t="38100" r="1270" b="38100"/>
                      <wp:wrapNone/>
                      <wp:docPr id="20" name="自选图形 948"/>
                      <wp:cNvGraphicFramePr/>
                      <a:graphic xmlns:a="http://schemas.openxmlformats.org/drawingml/2006/main">
                        <a:graphicData uri="http://schemas.microsoft.com/office/word/2010/wordprocessingShape">
                          <wps:wsp>
                            <wps:cNvCnPr/>
                            <wps:spPr>
                              <a:xfrm>
                                <a:off x="0" y="0"/>
                                <a:ext cx="76073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48" o:spid="_x0000_s1026" o:spt="32" type="#_x0000_t32" style="position:absolute;left:0pt;margin-left:51pt;margin-top:0.8pt;height:0pt;width:59.9pt;z-index:251671552;mso-width-relative:page;mso-height-relative:page;" filled="f" stroked="t" coordsize="21600,21600" o:gfxdata="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83oB11AAAAAcBAAAPAAAAAAAAAAEAIAAAACIAAABkcnMvZG93bnJldi54&#10;bWxQSwECFAAUAAAACACHTuJAF/WwuP4BAADpAwAADgAAAAAAAAABACAAAAAjAQAAZHJzL2Uyb0Rv&#10;Yy54bWxQSwUGAAAAAAYABgBZAQAAkwUAAAAA&#10;">
                      <v:fill on="f" focussize="0,0"/>
                      <v:stroke color="#000000" joinstyle="round" endarrow="block"/>
                      <v:imagedata o:title=""/>
                      <o:lock v:ext="edit" aspectratio="f"/>
                    </v:shape>
                  </w:pict>
                </mc:Fallback>
              </mc:AlternateContent>
            </w:r>
          </w:p>
          <w:p>
            <w:pPr>
              <w:spacing w:line="360" w:lineRule="auto"/>
              <w:rPr>
                <w:b/>
                <w:sz w:val="24"/>
              </w:rPr>
            </w:pPr>
            <w:r>
              <w:rPr>
                <w:b/>
                <w:sz w:val="24"/>
              </w:rPr>
              <mc:AlternateContent>
                <mc:Choice Requires="wps">
                  <w:drawing>
                    <wp:anchor distT="0" distB="0" distL="114300" distR="114300" simplePos="0" relativeHeight="251667456" behindDoc="0" locked="0" layoutInCell="1" allowOverlap="1">
                      <wp:simplePos x="0" y="0"/>
                      <wp:positionH relativeFrom="column">
                        <wp:posOffset>1010920</wp:posOffset>
                      </wp:positionH>
                      <wp:positionV relativeFrom="paragraph">
                        <wp:posOffset>144780</wp:posOffset>
                      </wp:positionV>
                      <wp:extent cx="3200400" cy="297180"/>
                      <wp:effectExtent l="0" t="0" r="0" b="0"/>
                      <wp:wrapNone/>
                      <wp:docPr id="13" name="文本框 695"/>
                      <wp:cNvGraphicFramePr/>
                      <a:graphic xmlns:a="http://schemas.openxmlformats.org/drawingml/2006/main">
                        <a:graphicData uri="http://schemas.microsoft.com/office/word/2010/wordprocessingShape">
                          <wps:wsp>
                            <wps:cNvSpPr txBox="1"/>
                            <wps:spPr>
                              <a:xfrm>
                                <a:off x="0" y="0"/>
                                <a:ext cx="3200400" cy="297180"/>
                              </a:xfrm>
                              <a:prstGeom prst="rect">
                                <a:avLst/>
                              </a:prstGeom>
                              <a:noFill/>
                              <a:ln>
                                <a:noFill/>
                              </a:ln>
                            </wps:spPr>
                            <wps:txbx>
                              <w:txbxContent>
                                <w:p>
                                  <w:pPr>
                                    <w:ind w:firstLine="843" w:firstLineChars="350"/>
                                    <w:rPr>
                                      <w:b/>
                                      <w:sz w:val="24"/>
                                      <w:szCs w:val="24"/>
                                    </w:rPr>
                                  </w:pPr>
                                  <w:r>
                                    <w:rPr>
                                      <w:rFonts w:hint="eastAsia"/>
                                      <w:b/>
                                      <w:sz w:val="24"/>
                                      <w:szCs w:val="24"/>
                                    </w:rPr>
                                    <w:t>图2   项目用水平衡示意图</w:t>
                                  </w:r>
                                </w:p>
                              </w:txbxContent>
                            </wps:txbx>
                            <wps:bodyPr upright="1"/>
                          </wps:wsp>
                        </a:graphicData>
                      </a:graphic>
                    </wp:anchor>
                  </w:drawing>
                </mc:Choice>
                <mc:Fallback>
                  <w:pict>
                    <v:shape id="文本框 695" o:spid="_x0000_s1026" o:spt="202" type="#_x0000_t202" style="position:absolute;left:0pt;margin-left:79.6pt;margin-top:11.4pt;height:23.4pt;width:252pt;z-index:251667456;mso-width-relative:page;mso-height-relative:page;" filled="f" stroked="f" coordsize="21600,21600" o:gfxdata="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UAxR9UA&#10;AAAJAQAADwAAAAAAAAABACAAAAAiAAAAZHJzL2Rvd25yZXYueG1sUEsBAhQAFAAAAAgAh07iQDp4&#10;4v6wAQAAUQMAAA4AAAAAAAAAAQAgAAAAJAEAAGRycy9lMm9Eb2MueG1sUEsFBgAAAAAGAAYAWQEA&#10;AEYFAAAAAA==&#10;">
                      <v:fill on="f" focussize="0,0"/>
                      <v:stroke on="f"/>
                      <v:imagedata o:title=""/>
                      <o:lock v:ext="edit" aspectratio="f"/>
                      <v:textbox>
                        <w:txbxContent>
                          <w:p>
                            <w:pPr>
                              <w:ind w:firstLine="843" w:firstLineChars="350"/>
                              <w:rPr>
                                <w:b/>
                                <w:sz w:val="24"/>
                                <w:szCs w:val="24"/>
                              </w:rPr>
                            </w:pPr>
                            <w:r>
                              <w:rPr>
                                <w:rFonts w:hint="eastAsia"/>
                                <w:b/>
                                <w:sz w:val="24"/>
                                <w:szCs w:val="24"/>
                              </w:rPr>
                              <w:t>图2   项目用水平衡示意图</w:t>
                            </w:r>
                          </w:p>
                        </w:txbxContent>
                      </v:textbox>
                    </v:shape>
                  </w:pict>
                </mc:Fallback>
              </mc:AlternateContent>
            </w:r>
            <w:r>
              <w:rPr>
                <w:b/>
                <w:sz w:val="24"/>
              </w:rPr>
              <mc:AlternateContent>
                <mc:Choice Requires="wps">
                  <w:drawing>
                    <wp:anchor distT="0" distB="0" distL="114300" distR="114300" simplePos="0" relativeHeight="251680768" behindDoc="0" locked="0" layoutInCell="1" allowOverlap="1">
                      <wp:simplePos x="0" y="0"/>
                      <wp:positionH relativeFrom="column">
                        <wp:posOffset>1287780</wp:posOffset>
                      </wp:positionH>
                      <wp:positionV relativeFrom="paragraph">
                        <wp:posOffset>87630</wp:posOffset>
                      </wp:positionV>
                      <wp:extent cx="2223135" cy="0"/>
                      <wp:effectExtent l="0" t="0" r="0" b="0"/>
                      <wp:wrapNone/>
                      <wp:docPr id="32" name="自选图形 1022"/>
                      <wp:cNvGraphicFramePr/>
                      <a:graphic xmlns:a="http://schemas.openxmlformats.org/drawingml/2006/main">
                        <a:graphicData uri="http://schemas.microsoft.com/office/word/2010/wordprocessingShape">
                          <wps:wsp>
                            <wps:cNvCnPr/>
                            <wps:spPr>
                              <a:xfrm flipH="1">
                                <a:off x="0" y="0"/>
                                <a:ext cx="222313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22" o:spid="_x0000_s1026" o:spt="32" type="#_x0000_t32" style="position:absolute;left:0pt;flip:x;margin-left:101.4pt;margin-top:6.9pt;height:0pt;width:175.05pt;z-index:251680768;mso-width-relative:page;mso-height-relative:page;" filled="f" stroked="t" coordsize="21600,21600" o:gfxdata="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xZiTi1wAAAAkBAAAPAAAAAAAAAAEAIAAAACIAAABkcnMvZG93bnJl&#10;di54bWxQSwECFAAUAAAACACHTuJAKm6D9v4BAADxAwAADgAAAAAAAAABACAAAAAmAQAAZHJzL2Uy&#10;b0RvYy54bWxQSwUGAAAAAAYABgBZAQAAlgUAAAAA&#10;">
                      <v:fill on="f" focussize="0,0"/>
                      <v:stroke color="#000000" joinstyle="round"/>
                      <v:imagedata o:title=""/>
                      <o:lock v:ext="edit" aspectratio="f"/>
                    </v:shape>
                  </w:pict>
                </mc:Fallback>
              </mc:AlternateContent>
            </w:r>
          </w:p>
          <w:p>
            <w:pPr>
              <w:spacing w:line="360" w:lineRule="auto"/>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8720" w:type="dxa"/>
            <w:gridSpan w:val="13"/>
          </w:tcPr>
          <w:p>
            <w:pPr>
              <w:spacing w:line="460" w:lineRule="exact"/>
              <w:ind w:left="275" w:hanging="275" w:hangingChars="98"/>
              <w:rPr>
                <w:sz w:val="24"/>
              </w:rPr>
            </w:pPr>
            <w:r>
              <w:rPr>
                <w:b/>
                <w:sz w:val="28"/>
                <w:szCs w:val="28"/>
              </w:rPr>
              <w:t>与本项目有关的原有污染情况及主要环境问题：</w:t>
            </w:r>
          </w:p>
          <w:p>
            <w:pPr>
              <w:pStyle w:val="90"/>
              <w:spacing w:line="460" w:lineRule="exact"/>
              <w:rPr>
                <w:rFonts w:hAnsi="宋体"/>
                <w:szCs w:val="24"/>
              </w:rPr>
            </w:pPr>
            <w:r>
              <w:rPr>
                <w:szCs w:val="24"/>
              </w:rPr>
              <w:t>大城县王张吉英吉保温材料厂于大城县</w:t>
            </w:r>
            <w:r>
              <w:rPr>
                <w:rFonts w:hint="eastAsia"/>
                <w:szCs w:val="24"/>
              </w:rPr>
              <w:t>留各庄镇王张吉村南</w:t>
            </w:r>
            <w:r>
              <w:rPr>
                <w:rFonts w:hint="eastAsia" w:hAnsi="宋体"/>
                <w:bCs/>
                <w:szCs w:val="24"/>
              </w:rPr>
              <w:t>建设了</w:t>
            </w:r>
            <w:r>
              <w:rPr>
                <w:szCs w:val="24"/>
              </w:rPr>
              <w:t>年产硅酸盐制品1万立方米项目，</w:t>
            </w:r>
            <w:r>
              <w:rPr>
                <w:rFonts w:hAnsi="宋体"/>
                <w:szCs w:val="24"/>
              </w:rPr>
              <w:t>该项目</w:t>
            </w:r>
            <w:r>
              <w:rPr>
                <w:rFonts w:hint="eastAsia" w:hAnsi="宋体"/>
                <w:szCs w:val="24"/>
              </w:rPr>
              <w:t>于</w:t>
            </w:r>
            <w:r>
              <w:rPr>
                <w:rFonts w:hint="eastAsia"/>
                <w:szCs w:val="24"/>
              </w:rPr>
              <w:t>2016年12</w:t>
            </w:r>
            <w:r>
              <w:rPr>
                <w:rFonts w:hAnsi="宋体"/>
                <w:szCs w:val="24"/>
              </w:rPr>
              <w:t>月进行了现状环境影响评估，并于</w:t>
            </w:r>
            <w:r>
              <w:rPr>
                <w:rFonts w:hint="eastAsia" w:hAnsi="宋体"/>
                <w:szCs w:val="24"/>
              </w:rPr>
              <w:t>2016年12月30日在</w:t>
            </w:r>
            <w:r>
              <w:rPr>
                <w:rFonts w:hAnsi="宋体"/>
                <w:szCs w:val="24"/>
              </w:rPr>
              <w:t>大城县环保局备案，备案文号：大环函﹝</w:t>
            </w:r>
            <w:r>
              <w:rPr>
                <w:rFonts w:hint="eastAsia" w:hAnsi="宋体"/>
                <w:szCs w:val="24"/>
              </w:rPr>
              <w:t>2016</w:t>
            </w:r>
            <w:r>
              <w:rPr>
                <w:rFonts w:hAnsi="宋体"/>
                <w:szCs w:val="24"/>
              </w:rPr>
              <w:t>﹞</w:t>
            </w:r>
            <w:r>
              <w:rPr>
                <w:rFonts w:hint="eastAsia" w:hAnsi="宋体"/>
                <w:szCs w:val="24"/>
              </w:rPr>
              <w:t>23号。</w:t>
            </w:r>
          </w:p>
          <w:p>
            <w:pPr>
              <w:spacing w:line="480" w:lineRule="exact"/>
              <w:ind w:firstLine="482" w:firstLineChars="200"/>
              <w:rPr>
                <w:b/>
                <w:sz w:val="24"/>
                <w:szCs w:val="24"/>
              </w:rPr>
            </w:pPr>
            <w:r>
              <w:rPr>
                <w:rFonts w:hint="eastAsia"/>
                <w:b/>
                <w:sz w:val="24"/>
                <w:szCs w:val="24"/>
              </w:rPr>
              <w:t>1、原有工程</w:t>
            </w:r>
            <w:r>
              <w:rPr>
                <w:b/>
                <w:sz w:val="24"/>
                <w:szCs w:val="24"/>
              </w:rPr>
              <w:t>有关的原有污染情况</w:t>
            </w:r>
          </w:p>
          <w:p>
            <w:pPr>
              <w:spacing w:line="480" w:lineRule="exact"/>
              <w:ind w:firstLine="480" w:firstLineChars="200"/>
              <w:rPr>
                <w:sz w:val="24"/>
                <w:szCs w:val="24"/>
              </w:rPr>
            </w:pPr>
            <w:r>
              <w:rPr>
                <w:rFonts w:hint="eastAsia"/>
                <w:sz w:val="24"/>
                <w:szCs w:val="24"/>
              </w:rPr>
              <w:t>原有工程主要污染工序及污染物为</w:t>
            </w:r>
            <w:r>
              <w:rPr>
                <w:rFonts w:hAnsi="宋体"/>
                <w:sz w:val="24"/>
                <w:szCs w:val="24"/>
              </w:rPr>
              <w:t>：①</w:t>
            </w:r>
            <w:r>
              <w:rPr>
                <w:rFonts w:hint="eastAsia" w:ascii="宋体" w:hAnsi="宋体"/>
                <w:sz w:val="24"/>
                <w:szCs w:val="24"/>
              </w:rPr>
              <w:t>烘干炉窑燃气废气</w:t>
            </w:r>
            <w:r>
              <w:rPr>
                <w:rFonts w:hint="eastAsia"/>
                <w:sz w:val="24"/>
                <w:szCs w:val="24"/>
              </w:rPr>
              <w:t>，主要污染因子为烟尘、SO</w:t>
            </w:r>
            <w:r>
              <w:rPr>
                <w:rFonts w:hint="eastAsia"/>
                <w:sz w:val="24"/>
                <w:szCs w:val="24"/>
                <w:vertAlign w:val="subscript"/>
              </w:rPr>
              <w:t>2</w:t>
            </w:r>
            <w:r>
              <w:rPr>
                <w:rFonts w:hint="eastAsia"/>
                <w:sz w:val="24"/>
                <w:szCs w:val="24"/>
              </w:rPr>
              <w:t>、NO</w:t>
            </w:r>
            <w:r>
              <w:rPr>
                <w:rFonts w:hint="eastAsia"/>
                <w:sz w:val="24"/>
                <w:szCs w:val="24"/>
                <w:vertAlign w:val="subscript"/>
              </w:rPr>
              <w:t>X</w:t>
            </w:r>
            <w:r>
              <w:rPr>
                <w:sz w:val="24"/>
                <w:szCs w:val="24"/>
              </w:rPr>
              <w:t>；</w:t>
            </w:r>
            <w:r>
              <w:rPr>
                <w:rFonts w:hint="eastAsia" w:ascii="宋体" w:hAnsi="宋体"/>
                <w:sz w:val="24"/>
                <w:szCs w:val="24"/>
              </w:rPr>
              <w:t>烘干工序有机废气，</w:t>
            </w:r>
            <w:r>
              <w:rPr>
                <w:rFonts w:hint="eastAsia"/>
                <w:sz w:val="24"/>
                <w:szCs w:val="24"/>
              </w:rPr>
              <w:t>主要污染因子为非甲烷总烃；</w:t>
            </w:r>
            <w:r>
              <w:rPr>
                <w:rFonts w:hint="eastAsia" w:ascii="宋体" w:hAnsi="宋体"/>
                <w:sz w:val="24"/>
                <w:szCs w:val="24"/>
              </w:rPr>
              <w:t>搅拌工序粉尘，主要污染物为颗粒物。</w:t>
            </w:r>
            <w:r>
              <w:rPr>
                <w:rFonts w:hAnsi="宋体"/>
                <w:sz w:val="24"/>
                <w:szCs w:val="24"/>
              </w:rPr>
              <w:t>②</w:t>
            </w:r>
            <w:r>
              <w:rPr>
                <w:rFonts w:hint="eastAsia" w:hAnsi="宋体"/>
                <w:sz w:val="24"/>
                <w:szCs w:val="24"/>
              </w:rPr>
              <w:t>生活污水，</w:t>
            </w:r>
            <w:r>
              <w:rPr>
                <w:rFonts w:hint="eastAsia"/>
                <w:sz w:val="24"/>
                <w:szCs w:val="24"/>
              </w:rPr>
              <w:t>主要污染因子</w:t>
            </w:r>
            <w:r>
              <w:rPr>
                <w:rFonts w:hint="eastAsia" w:hAnsi="宋体"/>
                <w:sz w:val="24"/>
                <w:szCs w:val="24"/>
              </w:rPr>
              <w:t>为</w:t>
            </w:r>
            <w:r>
              <w:rPr>
                <w:rFonts w:hint="eastAsia"/>
                <w:sz w:val="24"/>
                <w:szCs w:val="24"/>
              </w:rPr>
              <w:t>COD、氨氮、SS</w:t>
            </w:r>
            <w:r>
              <w:rPr>
                <w:rFonts w:hAnsi="宋体"/>
                <w:sz w:val="24"/>
                <w:szCs w:val="24"/>
              </w:rPr>
              <w:t>；③</w:t>
            </w:r>
            <w:r>
              <w:rPr>
                <w:rFonts w:hint="eastAsia" w:hAnsi="宋体"/>
                <w:sz w:val="24"/>
                <w:szCs w:val="24"/>
              </w:rPr>
              <w:t>各生产设备运行噪声，污染因子为等效A声级。④</w:t>
            </w:r>
            <w:r>
              <w:rPr>
                <w:rFonts w:hAnsi="宋体"/>
                <w:sz w:val="24"/>
                <w:szCs w:val="24"/>
              </w:rPr>
              <w:t>生产过程产生的废包装袋</w:t>
            </w:r>
            <w:r>
              <w:rPr>
                <w:rFonts w:hint="eastAsia" w:hAnsi="宋体"/>
                <w:sz w:val="24"/>
                <w:szCs w:val="24"/>
              </w:rPr>
              <w:t>及</w:t>
            </w:r>
            <w:r>
              <w:rPr>
                <w:sz w:val="24"/>
                <w:szCs w:val="24"/>
              </w:rPr>
              <w:t>职工生活产生的生活垃圾</w:t>
            </w:r>
            <w:r>
              <w:rPr>
                <w:rFonts w:hint="eastAsia"/>
                <w:sz w:val="24"/>
                <w:szCs w:val="24"/>
              </w:rPr>
              <w:t xml:space="preserve">。 </w:t>
            </w:r>
          </w:p>
          <w:p>
            <w:pPr>
              <w:adjustRightInd w:val="0"/>
              <w:snapToGrid w:val="0"/>
              <w:spacing w:line="460" w:lineRule="exact"/>
              <w:ind w:firstLine="480" w:firstLineChars="200"/>
              <w:rPr>
                <w:sz w:val="24"/>
                <w:szCs w:val="24"/>
              </w:rPr>
            </w:pPr>
            <w:r>
              <w:rPr>
                <w:sz w:val="24"/>
                <w:szCs w:val="24"/>
              </w:rPr>
              <w:t>（</w:t>
            </w:r>
            <w:r>
              <w:rPr>
                <w:rFonts w:hint="eastAsia"/>
                <w:sz w:val="24"/>
                <w:szCs w:val="24"/>
              </w:rPr>
              <w:t>1</w:t>
            </w:r>
            <w:r>
              <w:rPr>
                <w:sz w:val="24"/>
                <w:szCs w:val="24"/>
              </w:rPr>
              <w:t>）废气</w:t>
            </w:r>
          </w:p>
          <w:p>
            <w:pPr>
              <w:spacing w:line="480" w:lineRule="exact"/>
              <w:ind w:firstLine="480" w:firstLineChars="200"/>
              <w:rPr>
                <w:sz w:val="24"/>
              </w:rPr>
            </w:pPr>
            <w:r>
              <w:rPr>
                <w:sz w:val="24"/>
              </w:rPr>
              <w:t>根据大城县环境保护监测站于2016年12月27日-12月28日对</w:t>
            </w:r>
            <w:r>
              <w:rPr>
                <w:rFonts w:hint="eastAsia"/>
                <w:sz w:val="24"/>
              </w:rPr>
              <w:t>炉窑燃气废气</w:t>
            </w:r>
            <w:r>
              <w:rPr>
                <w:sz w:val="24"/>
              </w:rPr>
              <w:t>的现状监测数据：颗粒物最大浓度为47.8mg/m</w:t>
            </w:r>
            <w:r>
              <w:rPr>
                <w:sz w:val="24"/>
                <w:vertAlign w:val="superscript"/>
              </w:rPr>
              <w:t>3</w:t>
            </w:r>
            <w:r>
              <w:rPr>
                <w:sz w:val="24"/>
              </w:rPr>
              <w:t>， SO</w:t>
            </w:r>
            <w:r>
              <w:rPr>
                <w:sz w:val="24"/>
                <w:vertAlign w:val="subscript"/>
              </w:rPr>
              <w:t>2</w:t>
            </w:r>
            <w:r>
              <w:rPr>
                <w:sz w:val="24"/>
              </w:rPr>
              <w:t>最大浓度为25mg/m</w:t>
            </w:r>
            <w:r>
              <w:rPr>
                <w:sz w:val="24"/>
                <w:vertAlign w:val="superscript"/>
              </w:rPr>
              <w:t>3</w:t>
            </w:r>
            <w:r>
              <w:rPr>
                <w:sz w:val="24"/>
              </w:rPr>
              <w:t>， NO</w:t>
            </w:r>
            <w:r>
              <w:rPr>
                <w:rFonts w:hint="eastAsia"/>
                <w:sz w:val="24"/>
                <w:vertAlign w:val="subscript"/>
              </w:rPr>
              <w:t>X</w:t>
            </w:r>
            <w:r>
              <w:rPr>
                <w:sz w:val="24"/>
              </w:rPr>
              <w:t>最大浓度为15mg/m</w:t>
            </w:r>
            <w:r>
              <w:rPr>
                <w:sz w:val="24"/>
                <w:vertAlign w:val="superscript"/>
              </w:rPr>
              <w:t>3</w:t>
            </w:r>
            <w:r>
              <w:rPr>
                <w:rFonts w:hint="eastAsia"/>
                <w:sz w:val="24"/>
              </w:rPr>
              <w:t>，</w:t>
            </w:r>
            <w:r>
              <w:rPr>
                <w:sz w:val="24"/>
              </w:rPr>
              <w:t>均</w:t>
            </w:r>
            <w:r>
              <w:rPr>
                <w:spacing w:val="6"/>
                <w:sz w:val="24"/>
              </w:rPr>
              <w:t>满足</w:t>
            </w:r>
            <w:r>
              <w:rPr>
                <w:spacing w:val="-8"/>
                <w:sz w:val="24"/>
              </w:rPr>
              <w:t>《工业炉窑大气污染物综合排放标准》（DB13/1640-2012）表1、表2中排放标准限值要求</w:t>
            </w:r>
            <w:r>
              <w:rPr>
                <w:sz w:val="24"/>
              </w:rPr>
              <w:t>。</w:t>
            </w:r>
          </w:p>
          <w:p>
            <w:pPr>
              <w:spacing w:line="480" w:lineRule="exact"/>
              <w:ind w:firstLine="480" w:firstLineChars="200"/>
              <w:rPr>
                <w:sz w:val="24"/>
              </w:rPr>
            </w:pPr>
            <w:r>
              <w:rPr>
                <w:sz w:val="24"/>
              </w:rPr>
              <w:t>根据大城县环境保护监测站于2016年12月27日-12月28日对厂界无组织颗粒物监测数据：厂界无组织颗粒物最大浓度为0.48mg/m</w:t>
            </w:r>
            <w:r>
              <w:rPr>
                <w:sz w:val="24"/>
                <w:vertAlign w:val="superscript"/>
              </w:rPr>
              <w:t>3</w:t>
            </w:r>
            <w:r>
              <w:rPr>
                <w:sz w:val="24"/>
              </w:rPr>
              <w:t>，符合《大气污染物综合排放标准》（GB16297-1996）表2无组织排放标准限值。</w:t>
            </w:r>
          </w:p>
          <w:p>
            <w:pPr>
              <w:spacing w:line="480" w:lineRule="exact"/>
              <w:ind w:firstLine="480" w:firstLineChars="200"/>
              <w:rPr>
                <w:sz w:val="24"/>
              </w:rPr>
            </w:pPr>
            <w:r>
              <w:rPr>
                <w:sz w:val="24"/>
              </w:rPr>
              <w:t>根据河北兴标检测技术有限公司于2016年12月27日-12月28日对非甲烷总烃厂界浓度的现状监测数据：厂界非甲烷总烃</w:t>
            </w:r>
            <w:r>
              <w:rPr>
                <w:rFonts w:hint="eastAsia"/>
                <w:sz w:val="24"/>
              </w:rPr>
              <w:t>浓度为</w:t>
            </w:r>
            <w:r>
              <w:rPr>
                <w:sz w:val="24"/>
              </w:rPr>
              <w:t>1.25~1.75mg/m</w:t>
            </w:r>
            <w:r>
              <w:rPr>
                <w:sz w:val="24"/>
                <w:vertAlign w:val="superscript"/>
              </w:rPr>
              <w:t>3</w:t>
            </w:r>
            <w:r>
              <w:rPr>
                <w:sz w:val="24"/>
              </w:rPr>
              <w:t>，符合《工业企业挥发性有机物排放控制标准》（DB13/2322-2016）表2其他行业浓度限值要求。</w:t>
            </w:r>
          </w:p>
          <w:p>
            <w:pPr>
              <w:adjustRightInd w:val="0"/>
              <w:snapToGrid w:val="0"/>
              <w:spacing w:line="460" w:lineRule="exact"/>
              <w:ind w:firstLine="480" w:firstLineChars="200"/>
              <w:rPr>
                <w:sz w:val="24"/>
                <w:szCs w:val="24"/>
              </w:rPr>
            </w:pPr>
            <w:r>
              <w:rPr>
                <w:sz w:val="24"/>
                <w:szCs w:val="24"/>
              </w:rPr>
              <w:t>（</w:t>
            </w:r>
            <w:r>
              <w:rPr>
                <w:rFonts w:hint="eastAsia"/>
                <w:sz w:val="24"/>
                <w:szCs w:val="24"/>
              </w:rPr>
              <w:t>2</w:t>
            </w:r>
            <w:r>
              <w:rPr>
                <w:sz w:val="24"/>
                <w:szCs w:val="24"/>
              </w:rPr>
              <w:t>）废水</w:t>
            </w:r>
          </w:p>
          <w:p>
            <w:pPr>
              <w:snapToGrid w:val="0"/>
              <w:spacing w:line="460" w:lineRule="exact"/>
              <w:ind w:firstLine="480" w:firstLineChars="200"/>
              <w:rPr>
                <w:sz w:val="24"/>
                <w:szCs w:val="24"/>
              </w:rPr>
            </w:pPr>
            <w:r>
              <w:rPr>
                <w:sz w:val="24"/>
                <w:szCs w:val="24"/>
              </w:rPr>
              <w:t>生活废水主要为职工盥洗废水，产生量较小且水质简单，用于泼洒地面抑尘，不外排。厂内设防渗旱厕，定期清掏。</w:t>
            </w:r>
          </w:p>
          <w:p>
            <w:pPr>
              <w:spacing w:line="460" w:lineRule="exact"/>
              <w:ind w:firstLine="530" w:firstLineChars="221"/>
              <w:rPr>
                <w:sz w:val="24"/>
                <w:szCs w:val="24"/>
              </w:rPr>
            </w:pPr>
            <w:r>
              <w:rPr>
                <w:sz w:val="24"/>
                <w:szCs w:val="24"/>
              </w:rPr>
              <w:t>（3）噪声</w:t>
            </w:r>
          </w:p>
          <w:p>
            <w:pPr>
              <w:spacing w:line="480" w:lineRule="exact"/>
              <w:ind w:firstLine="480" w:firstLineChars="200"/>
              <w:rPr>
                <w:sz w:val="24"/>
              </w:rPr>
            </w:pPr>
            <w:r>
              <w:rPr>
                <w:sz w:val="24"/>
              </w:rPr>
              <w:t>根据大城县环境保护监测站于2016年12月27日-12月28日对噪声的现状监测数据：厂界噪声昼间最大值为57.5dB(A)，夜间最大值为44.3dB(A)，满足《工业企业厂界环境噪声排放标准》(GB12348-2008)表1中2类标准。</w:t>
            </w:r>
          </w:p>
          <w:p>
            <w:pPr>
              <w:widowControl/>
              <w:snapToGrid w:val="0"/>
              <w:spacing w:line="460" w:lineRule="exact"/>
              <w:ind w:right="105" w:rightChars="50" w:firstLine="480" w:firstLineChars="200"/>
              <w:rPr>
                <w:sz w:val="24"/>
                <w:szCs w:val="24"/>
              </w:rPr>
            </w:pPr>
            <w:r>
              <w:rPr>
                <w:rFonts w:hint="eastAsia"/>
                <w:sz w:val="24"/>
                <w:szCs w:val="24"/>
              </w:rPr>
              <w:t>（4）固体废物</w:t>
            </w:r>
          </w:p>
          <w:p>
            <w:pPr>
              <w:tabs>
                <w:tab w:val="left" w:pos="-108"/>
                <w:tab w:val="left" w:pos="627"/>
                <w:tab w:val="left" w:pos="942"/>
              </w:tabs>
              <w:spacing w:line="460" w:lineRule="exact"/>
              <w:ind w:firstLine="480" w:firstLineChars="200"/>
              <w:rPr>
                <w:sz w:val="24"/>
              </w:rPr>
            </w:pPr>
            <w:r>
              <w:rPr>
                <w:sz w:val="24"/>
              </w:rPr>
              <w:t>废包装袋收集后外售</w:t>
            </w:r>
            <w:r>
              <w:rPr>
                <w:rFonts w:hint="eastAsia"/>
                <w:sz w:val="24"/>
              </w:rPr>
              <w:t>，</w:t>
            </w:r>
            <w:r>
              <w:rPr>
                <w:sz w:val="24"/>
              </w:rPr>
              <w:t>生活垃圾</w:t>
            </w:r>
            <w:r>
              <w:rPr>
                <w:rFonts w:hint="eastAsia"/>
                <w:sz w:val="24"/>
              </w:rPr>
              <w:t>委托当地</w:t>
            </w:r>
            <w:r>
              <w:rPr>
                <w:sz w:val="24"/>
              </w:rPr>
              <w:t>环卫部门</w:t>
            </w:r>
            <w:r>
              <w:rPr>
                <w:rFonts w:hint="eastAsia"/>
                <w:sz w:val="24"/>
              </w:rPr>
              <w:t>清运处理</w:t>
            </w:r>
            <w:r>
              <w:rPr>
                <w:sz w:val="24"/>
              </w:rPr>
              <w:t>。</w:t>
            </w:r>
            <w:r>
              <w:rPr>
                <w:rFonts w:hAnsi="宋体"/>
                <w:sz w:val="24"/>
              </w:rPr>
              <w:t>固体废物去向明确，切实可行，不会对环境造成二次污染。</w:t>
            </w:r>
          </w:p>
          <w:p>
            <w:pPr>
              <w:widowControl/>
              <w:snapToGrid w:val="0"/>
              <w:spacing w:line="460" w:lineRule="exact"/>
              <w:ind w:right="105" w:rightChars="50" w:firstLine="480" w:firstLineChars="200"/>
              <w:rPr>
                <w:sz w:val="24"/>
                <w:szCs w:val="24"/>
              </w:rPr>
            </w:pPr>
            <w:r>
              <w:rPr>
                <w:rFonts w:hint="eastAsia"/>
                <w:sz w:val="24"/>
                <w:szCs w:val="24"/>
              </w:rPr>
              <w:t>（5）根据原有工程环评文件及现有排污许可证，原有工程污染物排放总量为：COD0t/a、氨氮0t/a、SO</w:t>
            </w:r>
            <w:r>
              <w:rPr>
                <w:rFonts w:hint="eastAsia"/>
                <w:sz w:val="24"/>
                <w:szCs w:val="24"/>
                <w:vertAlign w:val="subscript"/>
              </w:rPr>
              <w:t>2</w:t>
            </w:r>
            <w:r>
              <w:rPr>
                <w:rFonts w:hint="eastAsia"/>
                <w:sz w:val="24"/>
                <w:szCs w:val="24"/>
              </w:rPr>
              <w:t>2.2t/a、NO</w:t>
            </w:r>
            <w:r>
              <w:rPr>
                <w:rFonts w:hint="eastAsia"/>
                <w:sz w:val="24"/>
                <w:szCs w:val="24"/>
                <w:vertAlign w:val="subscript"/>
              </w:rPr>
              <w:t>X</w:t>
            </w:r>
            <w:r>
              <w:rPr>
                <w:rFonts w:hint="eastAsia"/>
                <w:sz w:val="24"/>
                <w:szCs w:val="24"/>
              </w:rPr>
              <w:t>2.2t/a。</w:t>
            </w:r>
          </w:p>
          <w:p>
            <w:pPr>
              <w:widowControl/>
              <w:snapToGrid w:val="0"/>
              <w:spacing w:line="460" w:lineRule="exact"/>
              <w:ind w:right="105" w:rightChars="50" w:firstLine="482" w:firstLineChars="200"/>
              <w:rPr>
                <w:b/>
                <w:sz w:val="24"/>
                <w:szCs w:val="24"/>
              </w:rPr>
            </w:pPr>
            <w:r>
              <w:rPr>
                <w:rFonts w:hint="eastAsia"/>
                <w:b/>
                <w:sz w:val="24"/>
                <w:szCs w:val="24"/>
              </w:rPr>
              <w:t>2、原有工程存在问题及整改措施</w:t>
            </w:r>
          </w:p>
          <w:p>
            <w:pPr>
              <w:widowControl/>
              <w:snapToGrid w:val="0"/>
              <w:spacing w:line="460" w:lineRule="exact"/>
              <w:ind w:right="105" w:rightChars="50" w:firstLine="480" w:firstLineChars="200"/>
              <w:rPr>
                <w:sz w:val="24"/>
                <w:szCs w:val="24"/>
              </w:rPr>
            </w:pPr>
            <w:r>
              <w:rPr>
                <w:rFonts w:hint="eastAsia"/>
                <w:sz w:val="24"/>
                <w:szCs w:val="24"/>
              </w:rPr>
              <w:t>存在问题：搅拌工序粉尘未采取治理设施，以在无组织形式排放，烘干工序有机废气未采取治理设施，非甲烷总烃以无组织形式排放，均不符合</w:t>
            </w:r>
            <w:r>
              <w:rPr>
                <w:sz w:val="24"/>
                <w:szCs w:val="24"/>
              </w:rPr>
              <w:t>现行的环保管理要求</w:t>
            </w:r>
            <w:r>
              <w:rPr>
                <w:rFonts w:hint="eastAsia"/>
                <w:sz w:val="24"/>
                <w:szCs w:val="24"/>
              </w:rPr>
              <w:t>。</w:t>
            </w:r>
          </w:p>
          <w:p>
            <w:pPr>
              <w:pStyle w:val="90"/>
              <w:spacing w:line="460" w:lineRule="exact"/>
              <w:rPr>
                <w:szCs w:val="24"/>
              </w:rPr>
            </w:pPr>
            <w:r>
              <w:rPr>
                <w:rFonts w:hint="eastAsia"/>
                <w:szCs w:val="24"/>
              </w:rPr>
              <w:t>整改措施：搅拌工序上方设置集气罩收集产生的粉尘，采用布袋除尘器除尘后经15m排气筒达标排放。烘干有机废气采用</w:t>
            </w:r>
            <w:r>
              <w:rPr>
                <w:rFonts w:hAnsi="宋体"/>
                <w:bCs/>
                <w:szCs w:val="24"/>
              </w:rPr>
              <w:t>喷淋塔（后加气水分离装置）+光催化氧化、低温等离子</w:t>
            </w:r>
            <w:r>
              <w:rPr>
                <w:rFonts w:hint="eastAsia" w:hAnsi="宋体"/>
                <w:bCs/>
                <w:szCs w:val="24"/>
              </w:rPr>
              <w:t>有机废气治理设备</w:t>
            </w:r>
            <w:r>
              <w:rPr>
                <w:rFonts w:hint="eastAsia"/>
                <w:bCs/>
                <w:szCs w:val="24"/>
              </w:rPr>
              <w:t>治理后，</w:t>
            </w:r>
            <w:r>
              <w:rPr>
                <w:rFonts w:hint="eastAsia"/>
                <w:szCs w:val="24"/>
              </w:rPr>
              <w:t>后经15m排气筒达标排放。</w:t>
            </w:r>
          </w:p>
          <w:p>
            <w:pPr>
              <w:pStyle w:val="90"/>
              <w:spacing w:line="460" w:lineRule="exact"/>
              <w:rPr>
                <w:szCs w:val="24"/>
              </w:rPr>
            </w:pPr>
          </w:p>
          <w:p>
            <w:pPr>
              <w:pStyle w:val="90"/>
              <w:spacing w:line="460" w:lineRule="exact"/>
              <w:rPr>
                <w:szCs w:val="24"/>
              </w:rPr>
            </w:pPr>
          </w:p>
          <w:p>
            <w:pPr>
              <w:pStyle w:val="90"/>
              <w:spacing w:line="460" w:lineRule="exact"/>
              <w:rPr>
                <w:szCs w:val="24"/>
              </w:rPr>
            </w:pPr>
          </w:p>
          <w:p>
            <w:pPr>
              <w:pStyle w:val="90"/>
              <w:spacing w:line="460" w:lineRule="exact"/>
              <w:rPr>
                <w:szCs w:val="24"/>
              </w:rPr>
            </w:pPr>
          </w:p>
          <w:p>
            <w:pPr>
              <w:pStyle w:val="90"/>
              <w:spacing w:line="460" w:lineRule="exact"/>
              <w:rPr>
                <w:szCs w:val="24"/>
              </w:rPr>
            </w:pPr>
          </w:p>
          <w:p>
            <w:pPr>
              <w:pStyle w:val="90"/>
              <w:spacing w:line="460" w:lineRule="exact"/>
              <w:rPr>
                <w:szCs w:val="24"/>
              </w:rPr>
            </w:pPr>
          </w:p>
          <w:p>
            <w:pPr>
              <w:pStyle w:val="90"/>
              <w:spacing w:line="460" w:lineRule="exact"/>
              <w:rPr>
                <w:szCs w:val="24"/>
              </w:rPr>
            </w:pPr>
          </w:p>
          <w:p>
            <w:pPr>
              <w:pStyle w:val="90"/>
              <w:spacing w:line="460" w:lineRule="exact"/>
              <w:rPr>
                <w:rFonts w:hAnsi="宋体"/>
                <w:szCs w:val="24"/>
              </w:rPr>
            </w:pPr>
          </w:p>
        </w:tc>
      </w:tr>
    </w:tbl>
    <w:p>
      <w:pPr>
        <w:spacing w:line="360" w:lineRule="auto"/>
        <w:rPr>
          <w:sz w:val="28"/>
          <w:szCs w:val="28"/>
        </w:rPr>
        <w:sectPr>
          <w:footerReference r:id="rId5" w:type="default"/>
          <w:pgSz w:w="11906" w:h="16838"/>
          <w:pgMar w:top="1304" w:right="1701" w:bottom="1418" w:left="1701" w:header="851" w:footer="992" w:gutter="0"/>
          <w:pgNumType w:start="1"/>
          <w:cols w:space="720" w:num="1"/>
          <w:docGrid w:linePitch="312" w:charSpace="0"/>
        </w:sectPr>
      </w:pPr>
    </w:p>
    <w:p>
      <w:pPr>
        <w:ind w:left="-334" w:leftChars="-159" w:firstLine="170" w:firstLineChars="53"/>
        <w:outlineLvl w:val="0"/>
        <w:rPr>
          <w:rFonts w:eastAsia="黑体"/>
          <w:b/>
          <w:sz w:val="32"/>
          <w:szCs w:val="32"/>
        </w:rPr>
      </w:pPr>
      <w:r>
        <w:rPr>
          <w:rFonts w:eastAsia="黑体"/>
          <w:b/>
          <w:sz w:val="32"/>
          <w:szCs w:val="32"/>
        </w:rPr>
        <w:t>建设项目所在地自然环境</w:t>
      </w:r>
      <w:r>
        <w:rPr>
          <w:rFonts w:hint="eastAsia" w:eastAsia="黑体"/>
          <w:b/>
          <w:sz w:val="32"/>
          <w:szCs w:val="32"/>
        </w:rPr>
        <w:t>社会环境</w:t>
      </w:r>
      <w:r>
        <w:rPr>
          <w:rFonts w:eastAsia="黑体"/>
          <w:b/>
          <w:sz w:val="32"/>
          <w:szCs w:val="32"/>
        </w:rPr>
        <w:t>简况</w:t>
      </w:r>
    </w:p>
    <w:tbl>
      <w:tblPr>
        <w:tblStyle w:val="26"/>
        <w:tblW w:w="8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8" w:hRule="atLeast"/>
          <w:jc w:val="center"/>
        </w:trPr>
        <w:tc>
          <w:tcPr>
            <w:tcW w:w="8650" w:type="dxa"/>
          </w:tcPr>
          <w:p>
            <w:pPr>
              <w:spacing w:line="460" w:lineRule="exact"/>
              <w:rPr>
                <w:b/>
                <w:sz w:val="28"/>
                <w:szCs w:val="28"/>
              </w:rPr>
            </w:pPr>
            <w:r>
              <w:rPr>
                <w:rFonts w:hAnsi="宋体"/>
                <w:b/>
                <w:sz w:val="28"/>
                <w:szCs w:val="28"/>
              </w:rPr>
              <w:t>自然环境简况</w:t>
            </w:r>
            <w:r>
              <w:rPr>
                <w:b/>
                <w:sz w:val="28"/>
                <w:szCs w:val="28"/>
              </w:rPr>
              <w:t>(</w:t>
            </w:r>
            <w:r>
              <w:rPr>
                <w:rFonts w:hAnsi="宋体"/>
                <w:b/>
                <w:sz w:val="28"/>
                <w:szCs w:val="28"/>
              </w:rPr>
              <w:t>地形、地貌、地质、气候、气象、水文、植被、生物多样性等</w:t>
            </w:r>
            <w:r>
              <w:rPr>
                <w:b/>
                <w:sz w:val="28"/>
                <w:szCs w:val="28"/>
              </w:rPr>
              <w:t>)</w:t>
            </w:r>
            <w:r>
              <w:rPr>
                <w:rFonts w:hAnsi="宋体"/>
                <w:b/>
                <w:sz w:val="28"/>
                <w:szCs w:val="28"/>
              </w:rPr>
              <w:t>：</w:t>
            </w:r>
          </w:p>
          <w:p>
            <w:pPr>
              <w:snapToGrid w:val="0"/>
              <w:spacing w:line="460" w:lineRule="exact"/>
              <w:ind w:firstLine="482" w:firstLineChars="200"/>
              <w:rPr>
                <w:b/>
                <w:kern w:val="24"/>
                <w:sz w:val="24"/>
                <w:szCs w:val="24"/>
              </w:rPr>
            </w:pPr>
            <w:r>
              <w:rPr>
                <w:rFonts w:hAnsi="宋体"/>
                <w:b/>
                <w:kern w:val="24"/>
                <w:sz w:val="24"/>
                <w:szCs w:val="24"/>
              </w:rPr>
              <w:t>一、地理位置</w:t>
            </w:r>
          </w:p>
          <w:p>
            <w:pPr>
              <w:pStyle w:val="13"/>
              <w:spacing w:line="460" w:lineRule="exact"/>
              <w:ind w:firstLine="480" w:firstLineChars="200"/>
              <w:outlineLvl w:val="0"/>
              <w:rPr>
                <w:rFonts w:ascii="Times New Roman" w:hAnsi="Times New Roman" w:cs="Times New Roman"/>
                <w:szCs w:val="24"/>
              </w:rPr>
            </w:pPr>
            <w:r>
              <w:rPr>
                <w:rFonts w:ascii="Times New Roman" w:hAnsi="宋体" w:cs="Times New Roman"/>
                <w:szCs w:val="24"/>
              </w:rPr>
              <w:t>大城县地处河北省的中部偏东，位于廊坊市南端，津保公路、廊泊公路贯穿东西南北。东与静海、青县毗邻，西、南与任丘、河间接壤，西、北与文安洼相连接。全县东西宽</w:t>
            </w:r>
            <w:r>
              <w:rPr>
                <w:rFonts w:ascii="Times New Roman" w:hAnsi="Times New Roman" w:cs="Times New Roman"/>
                <w:szCs w:val="24"/>
              </w:rPr>
              <w:t>36.1</w:t>
            </w:r>
            <w:r>
              <w:rPr>
                <w:rFonts w:ascii="Times New Roman" w:hAnsi="宋体" w:cs="Times New Roman"/>
                <w:szCs w:val="24"/>
              </w:rPr>
              <w:t>公里，南北长</w:t>
            </w:r>
            <w:r>
              <w:rPr>
                <w:rFonts w:ascii="Times New Roman" w:hAnsi="Times New Roman" w:cs="Times New Roman"/>
                <w:szCs w:val="24"/>
              </w:rPr>
              <w:t>43.8</w:t>
            </w:r>
            <w:r>
              <w:rPr>
                <w:rFonts w:ascii="Times New Roman" w:hAnsi="宋体" w:cs="Times New Roman"/>
                <w:szCs w:val="24"/>
              </w:rPr>
              <w:t>公里，全县总面积</w:t>
            </w:r>
            <w:r>
              <w:rPr>
                <w:rFonts w:ascii="Times New Roman" w:hAnsi="Times New Roman" w:cs="Times New Roman"/>
                <w:szCs w:val="24"/>
              </w:rPr>
              <w:t>903.7</w:t>
            </w:r>
            <w:r>
              <w:rPr>
                <w:rFonts w:ascii="Times New Roman" w:hAnsi="宋体" w:cs="Times New Roman"/>
                <w:szCs w:val="24"/>
              </w:rPr>
              <w:t>平方公里，地理坐标在东经</w:t>
            </w:r>
            <w:r>
              <w:rPr>
                <w:rFonts w:ascii="Times New Roman" w:hAnsi="Times New Roman" w:cs="Times New Roman"/>
                <w:szCs w:val="24"/>
              </w:rPr>
              <w:t>116°21′—116°46′</w:t>
            </w:r>
            <w:r>
              <w:rPr>
                <w:rFonts w:ascii="Times New Roman" w:hAnsi="宋体" w:cs="Times New Roman"/>
                <w:szCs w:val="24"/>
              </w:rPr>
              <w:t>，北纬</w:t>
            </w:r>
            <w:r>
              <w:rPr>
                <w:rFonts w:ascii="Times New Roman" w:hAnsi="Times New Roman" w:cs="Times New Roman"/>
                <w:szCs w:val="24"/>
              </w:rPr>
              <w:t>38°28′—38°52′</w:t>
            </w:r>
            <w:r>
              <w:rPr>
                <w:rFonts w:ascii="Times New Roman" w:hAnsi="宋体" w:cs="Times New Roman"/>
                <w:szCs w:val="24"/>
              </w:rPr>
              <w:t>之间。县城东距青县界</w:t>
            </w:r>
            <w:r>
              <w:rPr>
                <w:rFonts w:ascii="Times New Roman" w:hAnsi="Times New Roman" w:cs="Times New Roman"/>
                <w:szCs w:val="24"/>
              </w:rPr>
              <w:t>12.8</w:t>
            </w:r>
            <w:r>
              <w:rPr>
                <w:rFonts w:ascii="Times New Roman" w:hAnsi="宋体" w:cs="Times New Roman"/>
                <w:szCs w:val="24"/>
              </w:rPr>
              <w:t>公里，西北距文安县界</w:t>
            </w:r>
            <w:r>
              <w:rPr>
                <w:rFonts w:ascii="Times New Roman" w:hAnsi="Times New Roman" w:cs="Times New Roman"/>
                <w:szCs w:val="24"/>
              </w:rPr>
              <w:t>10</w:t>
            </w:r>
            <w:r>
              <w:rPr>
                <w:rFonts w:ascii="Times New Roman" w:hAnsi="宋体" w:cs="Times New Roman"/>
                <w:szCs w:val="24"/>
              </w:rPr>
              <w:t>公里，西南距河间县界</w:t>
            </w:r>
            <w:r>
              <w:rPr>
                <w:rFonts w:ascii="Times New Roman" w:hAnsi="Times New Roman" w:cs="Times New Roman"/>
                <w:szCs w:val="24"/>
              </w:rPr>
              <w:t>24</w:t>
            </w:r>
            <w:r>
              <w:rPr>
                <w:rFonts w:ascii="Times New Roman" w:hAnsi="宋体" w:cs="Times New Roman"/>
                <w:szCs w:val="24"/>
              </w:rPr>
              <w:t>公里，西距任丘市界</w:t>
            </w:r>
            <w:r>
              <w:rPr>
                <w:rFonts w:ascii="Times New Roman" w:hAnsi="Times New Roman" w:cs="Times New Roman"/>
                <w:szCs w:val="24"/>
              </w:rPr>
              <w:t>19.7</w:t>
            </w:r>
            <w:r>
              <w:rPr>
                <w:rFonts w:ascii="Times New Roman" w:hAnsi="宋体" w:cs="Times New Roman"/>
                <w:szCs w:val="24"/>
              </w:rPr>
              <w:t>公里，东北距静海县界</w:t>
            </w:r>
            <w:r>
              <w:rPr>
                <w:rFonts w:ascii="Times New Roman" w:hAnsi="Times New Roman" w:cs="Times New Roman"/>
                <w:szCs w:val="24"/>
              </w:rPr>
              <w:t>38</w:t>
            </w:r>
            <w:r>
              <w:rPr>
                <w:rFonts w:ascii="Times New Roman" w:hAnsi="宋体" w:cs="Times New Roman"/>
                <w:szCs w:val="24"/>
              </w:rPr>
              <w:t>公里。县城坐落在县域中部偏东北，是县人民政府所在地，其北至首都北京</w:t>
            </w:r>
            <w:r>
              <w:rPr>
                <w:rFonts w:ascii="Times New Roman" w:hAnsi="Times New Roman" w:cs="Times New Roman"/>
                <w:szCs w:val="24"/>
              </w:rPr>
              <w:t>160</w:t>
            </w:r>
            <w:r>
              <w:rPr>
                <w:rFonts w:ascii="Times New Roman" w:hAnsi="宋体" w:cs="Times New Roman"/>
                <w:szCs w:val="24"/>
              </w:rPr>
              <w:t>公里，东北至天津</w:t>
            </w:r>
            <w:r>
              <w:rPr>
                <w:rFonts w:ascii="Times New Roman" w:hAnsi="Times New Roman" w:cs="Times New Roman"/>
                <w:szCs w:val="24"/>
              </w:rPr>
              <w:t>95</w:t>
            </w:r>
            <w:r>
              <w:rPr>
                <w:rFonts w:ascii="Times New Roman" w:hAnsi="宋体" w:cs="Times New Roman"/>
                <w:szCs w:val="24"/>
              </w:rPr>
              <w:t>公里，西南至省会石家庄</w:t>
            </w:r>
            <w:r>
              <w:rPr>
                <w:rFonts w:ascii="Times New Roman" w:hAnsi="Times New Roman" w:cs="Times New Roman"/>
                <w:szCs w:val="24"/>
              </w:rPr>
              <w:t>213</w:t>
            </w:r>
            <w:r>
              <w:rPr>
                <w:rFonts w:ascii="Times New Roman" w:hAnsi="宋体" w:cs="Times New Roman"/>
                <w:szCs w:val="24"/>
              </w:rPr>
              <w:t>公里。地处环渤海经济区一级发展轴北京</w:t>
            </w:r>
            <w:r>
              <w:rPr>
                <w:rFonts w:ascii="Times New Roman" w:hAnsi="Times New Roman" w:cs="Times New Roman"/>
                <w:szCs w:val="24"/>
              </w:rPr>
              <w:t>—</w:t>
            </w:r>
            <w:r>
              <w:rPr>
                <w:rFonts w:ascii="Times New Roman" w:hAnsi="宋体" w:cs="Times New Roman"/>
                <w:szCs w:val="24"/>
              </w:rPr>
              <w:t>天津城市带上。</w:t>
            </w:r>
          </w:p>
          <w:p>
            <w:pPr>
              <w:snapToGrid w:val="0"/>
              <w:spacing w:line="460" w:lineRule="exact"/>
              <w:ind w:firstLine="482" w:firstLineChars="200"/>
              <w:rPr>
                <w:b/>
                <w:kern w:val="24"/>
                <w:sz w:val="24"/>
                <w:szCs w:val="24"/>
              </w:rPr>
            </w:pPr>
            <w:r>
              <w:rPr>
                <w:rFonts w:hAnsi="宋体"/>
                <w:b/>
                <w:kern w:val="24"/>
                <w:sz w:val="24"/>
                <w:szCs w:val="24"/>
              </w:rPr>
              <w:t>二、地形地貌</w:t>
            </w:r>
          </w:p>
          <w:p>
            <w:pPr>
              <w:pStyle w:val="13"/>
              <w:spacing w:line="460" w:lineRule="exact"/>
              <w:ind w:firstLine="480" w:firstLineChars="200"/>
              <w:rPr>
                <w:rFonts w:ascii="Times New Roman" w:hAnsi="Times New Roman" w:cs="Times New Roman"/>
                <w:szCs w:val="24"/>
              </w:rPr>
            </w:pPr>
            <w:r>
              <w:rPr>
                <w:rFonts w:ascii="Times New Roman" w:hAnsi="宋体" w:cs="Times New Roman"/>
                <w:szCs w:val="24"/>
              </w:rPr>
              <w:t>大城县地处黑龙港河、子牙河下游。其境内地形为洪水冲积平原，地面平坦，地貌为平地夹有河床、洼地，县境地势由西南向东北倾斜，坡降</w:t>
            </w:r>
            <w:r>
              <w:rPr>
                <w:rFonts w:ascii="Times New Roman" w:hAnsi="Times New Roman" w:cs="Times New Roman"/>
                <w:szCs w:val="24"/>
              </w:rPr>
              <w:t>10000:1</w:t>
            </w:r>
            <w:r>
              <w:rPr>
                <w:rFonts w:ascii="Times New Roman" w:hAnsi="宋体" w:cs="Times New Roman"/>
                <w:szCs w:val="24"/>
              </w:rPr>
              <w:t>，海拔高度为</w:t>
            </w:r>
            <w:r>
              <w:rPr>
                <w:rFonts w:ascii="Times New Roman" w:hAnsi="Times New Roman" w:cs="Times New Roman"/>
                <w:szCs w:val="24"/>
              </w:rPr>
              <w:t>3.6—10</w:t>
            </w:r>
            <w:r>
              <w:rPr>
                <w:rFonts w:ascii="Times New Roman" w:hAnsi="宋体" w:cs="Times New Roman"/>
                <w:szCs w:val="24"/>
              </w:rPr>
              <w:t>米。由县境东北端杨家口村向西经郝庄、大童子村，至大阜村为一条</w:t>
            </w:r>
            <w:r>
              <w:rPr>
                <w:rFonts w:ascii="Times New Roman" w:hAnsi="Times New Roman" w:cs="Times New Roman"/>
                <w:szCs w:val="24"/>
              </w:rPr>
              <w:t>+3.1</w:t>
            </w:r>
            <w:r>
              <w:rPr>
                <w:rFonts w:ascii="Times New Roman" w:hAnsi="宋体" w:cs="Times New Roman"/>
                <w:szCs w:val="24"/>
              </w:rPr>
              <w:t>至</w:t>
            </w:r>
            <w:r>
              <w:rPr>
                <w:rFonts w:ascii="Times New Roman" w:hAnsi="Times New Roman" w:cs="Times New Roman"/>
                <w:szCs w:val="24"/>
              </w:rPr>
              <w:t>10</w:t>
            </w:r>
            <w:r>
              <w:rPr>
                <w:rFonts w:ascii="Times New Roman" w:hAnsi="宋体" w:cs="Times New Roman"/>
                <w:szCs w:val="24"/>
              </w:rPr>
              <w:t>米，</w:t>
            </w:r>
            <w:r>
              <w:rPr>
                <w:rFonts w:ascii="Times New Roman" w:hAnsi="Times New Roman" w:cs="Times New Roman"/>
                <w:szCs w:val="24"/>
              </w:rPr>
              <w:t>+5</w:t>
            </w:r>
            <w:r>
              <w:rPr>
                <w:rFonts w:ascii="Times New Roman" w:hAnsi="宋体" w:cs="Times New Roman"/>
                <w:szCs w:val="24"/>
              </w:rPr>
              <w:t>米的海拔等高线。等高线以北，地面高度均在海拔</w:t>
            </w:r>
            <w:r>
              <w:rPr>
                <w:rFonts w:ascii="Times New Roman" w:hAnsi="Times New Roman" w:cs="Times New Roman"/>
                <w:szCs w:val="24"/>
              </w:rPr>
              <w:t>5</w:t>
            </w:r>
            <w:r>
              <w:rPr>
                <w:rFonts w:ascii="Times New Roman" w:hAnsi="宋体" w:cs="Times New Roman"/>
                <w:szCs w:val="24"/>
              </w:rPr>
              <w:t>米以下，最低仅有</w:t>
            </w:r>
            <w:r>
              <w:rPr>
                <w:rFonts w:ascii="Times New Roman" w:hAnsi="Times New Roman" w:cs="Times New Roman"/>
                <w:szCs w:val="24"/>
              </w:rPr>
              <w:t>3</w:t>
            </w:r>
            <w:r>
              <w:rPr>
                <w:rFonts w:ascii="Times New Roman" w:hAnsi="宋体" w:cs="Times New Roman"/>
                <w:szCs w:val="24"/>
              </w:rPr>
              <w:t>米，属文安洼东南边沿。等高线以南，大部地域在</w:t>
            </w:r>
            <w:r>
              <w:rPr>
                <w:rFonts w:ascii="Times New Roman" w:hAnsi="Times New Roman" w:cs="Times New Roman"/>
                <w:szCs w:val="24"/>
              </w:rPr>
              <w:t>5</w:t>
            </w:r>
            <w:r>
              <w:rPr>
                <w:rFonts w:ascii="Times New Roman" w:hAnsi="宋体" w:cs="Times New Roman"/>
                <w:szCs w:val="24"/>
              </w:rPr>
              <w:t>米以上。子牙河由河间市流入县境，自西南向东北流经董家房子、九高庄、留各庄、十里弯、南赵扶、姚马渡，在东辛庄北流往静海县。由于人工堤防作用，河床呈顺直微曲型。河道与臧屯凸起东侧之断裂带走向一致，位置也很接近。子牙河河床已下切到接近侵蚀基准面，县境全河床的侵蚀、切割已经十分微弱。河谷略低于地平面，表明地壳运动处于相对稳定时期。黑龙港河西支从县东南部流过，与子牙河大体成平行流向，河床属顺直微曲型。</w:t>
            </w:r>
          </w:p>
          <w:p>
            <w:pPr>
              <w:snapToGrid w:val="0"/>
              <w:spacing w:line="460" w:lineRule="exact"/>
              <w:ind w:firstLine="480" w:firstLineChars="200"/>
              <w:rPr>
                <w:sz w:val="24"/>
                <w:szCs w:val="24"/>
              </w:rPr>
            </w:pPr>
            <w:r>
              <w:rPr>
                <w:rFonts w:hAnsi="宋体"/>
                <w:sz w:val="24"/>
                <w:szCs w:val="24"/>
              </w:rPr>
              <w:t>由于地壳下沉运动和子牙河等河流历来多淤塞、泛滥，造成河流两岸地势偏高。境内从位敢村到邓家务村一带有</w:t>
            </w:r>
            <w:r>
              <w:rPr>
                <w:sz w:val="24"/>
                <w:szCs w:val="24"/>
              </w:rPr>
              <w:t>3</w:t>
            </w:r>
            <w:r>
              <w:rPr>
                <w:rFonts w:hAnsi="宋体"/>
                <w:sz w:val="24"/>
                <w:szCs w:val="24"/>
              </w:rPr>
              <w:t>条长约</w:t>
            </w:r>
            <w:r>
              <w:rPr>
                <w:sz w:val="24"/>
                <w:szCs w:val="24"/>
              </w:rPr>
              <w:t>25</w:t>
            </w:r>
            <w:r>
              <w:rPr>
                <w:rFonts w:hAnsi="宋体"/>
                <w:sz w:val="24"/>
                <w:szCs w:val="24"/>
              </w:rPr>
              <w:t>公里的古河道，古河道两侧二坡地也比较发育。密集的新河、故道，使整体平坦的大城境内密布准缓岗小低平地，小浅平洼等地貌。</w:t>
            </w:r>
          </w:p>
          <w:p>
            <w:pPr>
              <w:snapToGrid w:val="0"/>
              <w:spacing w:line="460" w:lineRule="exact"/>
              <w:ind w:firstLine="482" w:firstLineChars="200"/>
              <w:rPr>
                <w:b/>
                <w:kern w:val="24"/>
                <w:sz w:val="24"/>
                <w:szCs w:val="24"/>
              </w:rPr>
            </w:pPr>
            <w:r>
              <w:rPr>
                <w:rFonts w:hAnsi="宋体"/>
                <w:b/>
                <w:kern w:val="24"/>
                <w:sz w:val="24"/>
                <w:szCs w:val="24"/>
              </w:rPr>
              <w:t>三、气候与气象</w:t>
            </w:r>
          </w:p>
          <w:p>
            <w:pPr>
              <w:snapToGrid w:val="0"/>
              <w:spacing w:line="460" w:lineRule="exact"/>
              <w:ind w:firstLine="480" w:firstLineChars="200"/>
              <w:rPr>
                <w:kern w:val="24"/>
                <w:sz w:val="24"/>
                <w:szCs w:val="24"/>
              </w:rPr>
            </w:pPr>
            <w:r>
              <w:rPr>
                <w:rFonts w:hAnsi="宋体"/>
                <w:sz w:val="24"/>
                <w:szCs w:val="24"/>
              </w:rPr>
              <w:t>大城县位于华北平原北部，为暖温带半湿润地区，属大陆性季风气候。四季分明。春季，光照充足，升温较快，风转东南，干燥少雨；夏季，日照量大，气温较高，多东南风，湿润多雨；秋季，气温下降，天气晴朗，日差较大，时有早霜；冬季，北风偏多，干燥寒冷，降水量小。年平均气温</w:t>
            </w:r>
            <w:r>
              <w:rPr>
                <w:sz w:val="24"/>
                <w:szCs w:val="24"/>
              </w:rPr>
              <w:t>11.8</w:t>
            </w:r>
            <w:r>
              <w:rPr>
                <w:rFonts w:ascii="宋体" w:hAnsi="宋体"/>
                <w:sz w:val="24"/>
                <w:szCs w:val="24"/>
              </w:rPr>
              <w:t>℃</w:t>
            </w:r>
            <w:r>
              <w:rPr>
                <w:rFonts w:hAnsi="宋体"/>
                <w:sz w:val="24"/>
                <w:szCs w:val="24"/>
              </w:rPr>
              <w:t>，极端最低气温</w:t>
            </w:r>
            <w:r>
              <w:rPr>
                <w:sz w:val="24"/>
                <w:szCs w:val="24"/>
              </w:rPr>
              <w:t>-23.6</w:t>
            </w:r>
            <w:r>
              <w:rPr>
                <w:rFonts w:ascii="宋体" w:hAnsi="宋体"/>
                <w:sz w:val="24"/>
                <w:szCs w:val="24"/>
              </w:rPr>
              <w:t>℃</w:t>
            </w:r>
            <w:r>
              <w:rPr>
                <w:rFonts w:hAnsi="宋体"/>
                <w:sz w:val="24"/>
                <w:szCs w:val="24"/>
              </w:rPr>
              <w:t>，极端最高气温</w:t>
            </w:r>
            <w:r>
              <w:rPr>
                <w:sz w:val="24"/>
                <w:szCs w:val="24"/>
              </w:rPr>
              <w:t>41.2</w:t>
            </w:r>
            <w:r>
              <w:rPr>
                <w:rFonts w:ascii="宋体" w:hAnsi="宋体"/>
                <w:sz w:val="24"/>
                <w:szCs w:val="24"/>
              </w:rPr>
              <w:t>℃</w:t>
            </w:r>
            <w:r>
              <w:rPr>
                <w:rFonts w:hAnsi="宋体"/>
                <w:sz w:val="24"/>
                <w:szCs w:val="24"/>
              </w:rPr>
              <w:t>，常年降水量一般为</w:t>
            </w:r>
            <w:r>
              <w:rPr>
                <w:sz w:val="24"/>
                <w:szCs w:val="24"/>
              </w:rPr>
              <w:t>597.9</w:t>
            </w:r>
            <w:r>
              <w:rPr>
                <w:rFonts w:hAnsi="宋体"/>
                <w:sz w:val="24"/>
                <w:szCs w:val="24"/>
              </w:rPr>
              <w:t>毫米，年平均日照时数为</w:t>
            </w:r>
            <w:r>
              <w:rPr>
                <w:sz w:val="24"/>
                <w:szCs w:val="24"/>
              </w:rPr>
              <w:t>2771.8</w:t>
            </w:r>
            <w:r>
              <w:rPr>
                <w:rFonts w:hAnsi="宋体"/>
                <w:sz w:val="24"/>
                <w:szCs w:val="24"/>
              </w:rPr>
              <w:t>小时，年日照百分率</w:t>
            </w:r>
            <w:r>
              <w:rPr>
                <w:sz w:val="24"/>
                <w:szCs w:val="24"/>
              </w:rPr>
              <w:t>62.5%</w:t>
            </w:r>
            <w:r>
              <w:rPr>
                <w:rFonts w:hAnsi="宋体"/>
                <w:sz w:val="24"/>
                <w:szCs w:val="24"/>
              </w:rPr>
              <w:t>，太阳辐射总量</w:t>
            </w:r>
            <w:r>
              <w:rPr>
                <w:sz w:val="24"/>
                <w:szCs w:val="24"/>
              </w:rPr>
              <w:t>129.217</w:t>
            </w:r>
            <w:r>
              <w:rPr>
                <w:rFonts w:hAnsi="宋体"/>
                <w:sz w:val="24"/>
                <w:szCs w:val="24"/>
              </w:rPr>
              <w:t>千卡</w:t>
            </w:r>
            <w:r>
              <w:rPr>
                <w:sz w:val="24"/>
                <w:szCs w:val="24"/>
              </w:rPr>
              <w:t>/cm</w:t>
            </w:r>
            <w:r>
              <w:rPr>
                <w:sz w:val="24"/>
                <w:szCs w:val="24"/>
                <w:vertAlign w:val="superscript"/>
              </w:rPr>
              <w:t>2</w:t>
            </w:r>
            <w:r>
              <w:rPr>
                <w:rFonts w:hAnsi="宋体"/>
                <w:sz w:val="24"/>
                <w:szCs w:val="24"/>
              </w:rPr>
              <w:t>，历年平均风速</w:t>
            </w:r>
            <w:r>
              <w:rPr>
                <w:sz w:val="24"/>
                <w:szCs w:val="24"/>
              </w:rPr>
              <w:t>3.5</w:t>
            </w:r>
            <w:r>
              <w:rPr>
                <w:rFonts w:hAnsi="宋体"/>
                <w:sz w:val="24"/>
                <w:szCs w:val="24"/>
              </w:rPr>
              <w:t>米</w:t>
            </w:r>
            <w:r>
              <w:rPr>
                <w:sz w:val="24"/>
                <w:szCs w:val="24"/>
              </w:rPr>
              <w:t>/</w:t>
            </w:r>
            <w:r>
              <w:rPr>
                <w:rFonts w:hAnsi="宋体"/>
                <w:sz w:val="24"/>
                <w:szCs w:val="24"/>
              </w:rPr>
              <w:t>秒，极端最大风速</w:t>
            </w:r>
            <w:r>
              <w:rPr>
                <w:sz w:val="24"/>
                <w:szCs w:val="24"/>
              </w:rPr>
              <w:t>28</w:t>
            </w:r>
            <w:r>
              <w:rPr>
                <w:rFonts w:hAnsi="宋体"/>
                <w:sz w:val="24"/>
                <w:szCs w:val="24"/>
              </w:rPr>
              <w:t>米</w:t>
            </w:r>
            <w:r>
              <w:rPr>
                <w:sz w:val="24"/>
                <w:szCs w:val="24"/>
              </w:rPr>
              <w:t>/</w:t>
            </w:r>
            <w:r>
              <w:rPr>
                <w:rFonts w:hAnsi="宋体"/>
                <w:sz w:val="24"/>
                <w:szCs w:val="24"/>
              </w:rPr>
              <w:t>秒。年平均相对湿度</w:t>
            </w:r>
            <w:r>
              <w:rPr>
                <w:sz w:val="24"/>
                <w:szCs w:val="24"/>
              </w:rPr>
              <w:t>64%</w:t>
            </w:r>
            <w:r>
              <w:rPr>
                <w:rFonts w:hAnsi="宋体"/>
                <w:sz w:val="24"/>
                <w:szCs w:val="24"/>
              </w:rPr>
              <w:t>，全年无霜期</w:t>
            </w:r>
            <w:r>
              <w:rPr>
                <w:sz w:val="24"/>
                <w:szCs w:val="24"/>
              </w:rPr>
              <w:t>188</w:t>
            </w:r>
            <w:r>
              <w:rPr>
                <w:rFonts w:hAnsi="宋体"/>
                <w:sz w:val="24"/>
                <w:szCs w:val="24"/>
              </w:rPr>
              <w:t>天，大城县受季风的影响，冬季盛行西北风，夏季盛行东南风。</w:t>
            </w:r>
          </w:p>
          <w:p>
            <w:pPr>
              <w:snapToGrid w:val="0"/>
              <w:spacing w:line="460" w:lineRule="exact"/>
              <w:ind w:firstLine="482" w:firstLineChars="200"/>
              <w:rPr>
                <w:b/>
                <w:kern w:val="24"/>
                <w:sz w:val="24"/>
                <w:szCs w:val="24"/>
              </w:rPr>
            </w:pPr>
            <w:r>
              <w:rPr>
                <w:rFonts w:hAnsi="宋体"/>
                <w:b/>
                <w:kern w:val="24"/>
                <w:sz w:val="24"/>
                <w:szCs w:val="24"/>
              </w:rPr>
              <w:t>四、水文及水文地质</w:t>
            </w:r>
          </w:p>
          <w:p>
            <w:pPr>
              <w:pStyle w:val="13"/>
              <w:spacing w:line="460" w:lineRule="exact"/>
              <w:ind w:firstLine="480" w:firstLineChars="200"/>
              <w:outlineLvl w:val="0"/>
              <w:rPr>
                <w:rFonts w:ascii="Times New Roman" w:hAnsi="Times New Roman" w:cs="Times New Roman"/>
                <w:szCs w:val="24"/>
              </w:rPr>
            </w:pPr>
            <w:r>
              <w:rPr>
                <w:rFonts w:ascii="Times New Roman" w:hAnsi="宋体" w:cs="Times New Roman"/>
                <w:snapToGrid w:val="0"/>
                <w:kern w:val="0"/>
                <w:szCs w:val="24"/>
              </w:rPr>
              <w:t>（</w:t>
            </w:r>
            <w:r>
              <w:rPr>
                <w:rFonts w:ascii="Times New Roman" w:hAnsi="Times New Roman" w:cs="Times New Roman"/>
                <w:snapToGrid w:val="0"/>
                <w:kern w:val="0"/>
                <w:szCs w:val="24"/>
              </w:rPr>
              <w:t>1</w:t>
            </w:r>
            <w:r>
              <w:rPr>
                <w:rFonts w:ascii="Times New Roman" w:hAnsi="宋体" w:cs="Times New Roman"/>
                <w:snapToGrid w:val="0"/>
                <w:kern w:val="0"/>
                <w:szCs w:val="24"/>
              </w:rPr>
              <w:t>）</w:t>
            </w:r>
            <w:r>
              <w:rPr>
                <w:rFonts w:ascii="Times New Roman" w:hAnsi="宋体" w:cs="Times New Roman"/>
                <w:szCs w:val="24"/>
              </w:rPr>
              <w:t>地表水</w:t>
            </w:r>
          </w:p>
          <w:p>
            <w:pPr>
              <w:pStyle w:val="13"/>
              <w:spacing w:line="460" w:lineRule="exact"/>
              <w:ind w:firstLine="480" w:firstLineChars="200"/>
              <w:rPr>
                <w:rFonts w:ascii="Times New Roman" w:hAnsi="Times New Roman" w:cs="Times New Roman"/>
                <w:szCs w:val="24"/>
              </w:rPr>
            </w:pPr>
            <w:r>
              <w:rPr>
                <w:rFonts w:ascii="Times New Roman" w:hAnsi="宋体" w:cs="Times New Roman"/>
                <w:szCs w:val="24"/>
              </w:rPr>
              <w:t>大城境内主要河流有子牙河、子牙新河、黑龙港河。</w:t>
            </w:r>
          </w:p>
          <w:p>
            <w:pPr>
              <w:pStyle w:val="13"/>
              <w:spacing w:line="460" w:lineRule="exact"/>
              <w:ind w:firstLine="480" w:firstLineChars="200"/>
              <w:rPr>
                <w:rFonts w:ascii="Times New Roman" w:hAnsi="Times New Roman" w:cs="Times New Roman"/>
                <w:szCs w:val="24"/>
              </w:rPr>
            </w:pPr>
            <w:r>
              <w:rPr>
                <w:rFonts w:ascii="Times New Roman" w:hAnsi="宋体" w:cs="Times New Roman"/>
                <w:szCs w:val="24"/>
              </w:rPr>
              <w:t>子牙河：子牙河河水经河间县北司徒乡，在留各庄镇董房子村西流入县境后，流经权村、留各庄镇、大广安乡、臧屯乡、平舒镇、南赵扶镇、留各庄镇</w:t>
            </w:r>
            <w:r>
              <w:rPr>
                <w:rFonts w:ascii="Times New Roman" w:hAnsi="Times New Roman" w:cs="Times New Roman"/>
                <w:szCs w:val="24"/>
              </w:rPr>
              <w:t>9</w:t>
            </w:r>
            <w:r>
              <w:rPr>
                <w:rFonts w:ascii="Times New Roman" w:hAnsi="宋体" w:cs="Times New Roman"/>
                <w:szCs w:val="24"/>
              </w:rPr>
              <w:t>个乡镇，境内全长</w:t>
            </w:r>
            <w:r>
              <w:rPr>
                <w:rFonts w:ascii="Times New Roman" w:hAnsi="Times New Roman" w:cs="Times New Roman"/>
                <w:szCs w:val="24"/>
              </w:rPr>
              <w:t>46.7</w:t>
            </w:r>
            <w:r>
              <w:rPr>
                <w:rFonts w:ascii="Times New Roman" w:hAnsi="宋体" w:cs="Times New Roman"/>
                <w:szCs w:val="24"/>
              </w:rPr>
              <w:t>公里。河套面积</w:t>
            </w:r>
            <w:r>
              <w:rPr>
                <w:rFonts w:ascii="Times New Roman" w:hAnsi="Times New Roman" w:cs="Times New Roman"/>
                <w:szCs w:val="24"/>
              </w:rPr>
              <w:t>36.5</w:t>
            </w:r>
            <w:r>
              <w:rPr>
                <w:rFonts w:ascii="Times New Roman" w:hAnsi="宋体" w:cs="Times New Roman"/>
                <w:szCs w:val="24"/>
              </w:rPr>
              <w:t>平方公里，流域面积</w:t>
            </w:r>
            <w:r>
              <w:rPr>
                <w:rFonts w:ascii="Times New Roman" w:hAnsi="Times New Roman" w:cs="Times New Roman"/>
                <w:szCs w:val="24"/>
              </w:rPr>
              <w:t>890</w:t>
            </w:r>
            <w:r>
              <w:rPr>
                <w:rFonts w:ascii="Times New Roman" w:hAnsi="宋体" w:cs="Times New Roman"/>
                <w:szCs w:val="24"/>
              </w:rPr>
              <w:t>平方公里，河床宽</w:t>
            </w:r>
            <w:r>
              <w:rPr>
                <w:rFonts w:ascii="Times New Roman" w:hAnsi="Times New Roman" w:cs="Times New Roman"/>
                <w:szCs w:val="24"/>
              </w:rPr>
              <w:t>40</w:t>
            </w:r>
            <w:r>
              <w:rPr>
                <w:rFonts w:ascii="Times New Roman" w:hAnsi="宋体" w:cs="Times New Roman"/>
                <w:szCs w:val="24"/>
              </w:rPr>
              <w:t>至</w:t>
            </w:r>
            <w:r>
              <w:rPr>
                <w:rFonts w:ascii="Times New Roman" w:hAnsi="Times New Roman" w:cs="Times New Roman"/>
                <w:szCs w:val="24"/>
              </w:rPr>
              <w:t>114</w:t>
            </w:r>
            <w:r>
              <w:rPr>
                <w:rFonts w:ascii="Times New Roman" w:hAnsi="宋体" w:cs="Times New Roman"/>
                <w:szCs w:val="24"/>
              </w:rPr>
              <w:t>米，深</w:t>
            </w:r>
            <w:r>
              <w:rPr>
                <w:rFonts w:ascii="Times New Roman" w:hAnsi="Times New Roman" w:cs="Times New Roman"/>
                <w:szCs w:val="24"/>
              </w:rPr>
              <w:t>8</w:t>
            </w:r>
            <w:r>
              <w:rPr>
                <w:rFonts w:ascii="Times New Roman" w:hAnsi="宋体" w:cs="Times New Roman"/>
                <w:szCs w:val="24"/>
              </w:rPr>
              <w:t>米，两侧距</w:t>
            </w:r>
            <w:r>
              <w:rPr>
                <w:rFonts w:ascii="Times New Roman" w:hAnsi="Times New Roman" w:cs="Times New Roman"/>
                <w:szCs w:val="24"/>
              </w:rPr>
              <w:t>163</w:t>
            </w:r>
            <w:r>
              <w:rPr>
                <w:rFonts w:ascii="Times New Roman" w:hAnsi="宋体" w:cs="Times New Roman"/>
                <w:szCs w:val="24"/>
              </w:rPr>
              <w:t>至</w:t>
            </w:r>
            <w:r>
              <w:rPr>
                <w:rFonts w:ascii="Times New Roman" w:hAnsi="Times New Roman" w:cs="Times New Roman"/>
                <w:szCs w:val="24"/>
              </w:rPr>
              <w:t>2450</w:t>
            </w:r>
            <w:r>
              <w:rPr>
                <w:rFonts w:ascii="Times New Roman" w:hAnsi="宋体" w:cs="Times New Roman"/>
                <w:szCs w:val="24"/>
              </w:rPr>
              <w:t>米，为复式河道，系半地上河，汛期最大行洪量</w:t>
            </w:r>
            <w:r>
              <w:rPr>
                <w:rFonts w:ascii="Times New Roman" w:hAnsi="Times New Roman" w:cs="Times New Roman"/>
                <w:szCs w:val="24"/>
              </w:rPr>
              <w:t>300</w:t>
            </w:r>
            <w:r>
              <w:rPr>
                <w:rFonts w:ascii="Times New Roman" w:hAnsi="宋体" w:cs="Times New Roman"/>
                <w:szCs w:val="24"/>
              </w:rPr>
              <w:t>秒立方米，蓄水量</w:t>
            </w:r>
            <w:r>
              <w:rPr>
                <w:rFonts w:ascii="Times New Roman" w:hAnsi="Times New Roman" w:cs="Times New Roman"/>
                <w:szCs w:val="24"/>
              </w:rPr>
              <w:t>730</w:t>
            </w:r>
            <w:r>
              <w:rPr>
                <w:rFonts w:ascii="Times New Roman" w:hAnsi="宋体" w:cs="Times New Roman"/>
                <w:szCs w:val="24"/>
              </w:rPr>
              <w:t>万立方米，结冻期约</w:t>
            </w:r>
            <w:r>
              <w:rPr>
                <w:rFonts w:ascii="Times New Roman" w:hAnsi="Times New Roman" w:cs="Times New Roman"/>
                <w:szCs w:val="24"/>
              </w:rPr>
              <w:t>70</w:t>
            </w:r>
            <w:r>
              <w:rPr>
                <w:rFonts w:ascii="Times New Roman" w:hAnsi="宋体" w:cs="Times New Roman"/>
                <w:szCs w:val="24"/>
              </w:rPr>
              <w:t>天。</w:t>
            </w:r>
            <w:r>
              <w:rPr>
                <w:rFonts w:ascii="Times New Roman" w:hAnsi="Times New Roman" w:cs="Times New Roman"/>
                <w:szCs w:val="24"/>
              </w:rPr>
              <w:t>1965</w:t>
            </w:r>
            <w:r>
              <w:rPr>
                <w:rFonts w:ascii="Times New Roman" w:hAnsi="宋体" w:cs="Times New Roman"/>
                <w:szCs w:val="24"/>
              </w:rPr>
              <w:t>年前，为常年河，水运畅通，是大城县上达衡水下通天津的唯一水路通道。</w:t>
            </w:r>
            <w:r>
              <w:rPr>
                <w:rFonts w:ascii="Times New Roman" w:hAnsi="Times New Roman" w:cs="Times New Roman"/>
                <w:szCs w:val="24"/>
              </w:rPr>
              <w:t>1967</w:t>
            </w:r>
            <w:r>
              <w:rPr>
                <w:rFonts w:ascii="Times New Roman" w:hAnsi="宋体" w:cs="Times New Roman"/>
                <w:szCs w:val="24"/>
              </w:rPr>
              <w:t>年，子牙新河开挖以后，上游为臧桥枢纽工程控制，加之连年干旱，下游蓄水枯竭。因此，河床干涸，水运中断。</w:t>
            </w:r>
          </w:p>
          <w:p>
            <w:pPr>
              <w:pStyle w:val="13"/>
              <w:spacing w:line="460" w:lineRule="exact"/>
              <w:ind w:firstLine="480" w:firstLineChars="200"/>
              <w:rPr>
                <w:rFonts w:ascii="Times New Roman" w:hAnsi="Times New Roman" w:cs="Times New Roman"/>
                <w:szCs w:val="24"/>
              </w:rPr>
            </w:pPr>
            <w:r>
              <w:rPr>
                <w:rFonts w:ascii="Times New Roman" w:hAnsi="宋体" w:cs="Times New Roman"/>
                <w:szCs w:val="24"/>
              </w:rPr>
              <w:t>子牙新河：子牙新河为</w:t>
            </w:r>
            <w:r>
              <w:rPr>
                <w:rFonts w:ascii="Times New Roman" w:hAnsi="Times New Roman" w:cs="Times New Roman"/>
                <w:szCs w:val="24"/>
              </w:rPr>
              <w:t>1965</w:t>
            </w:r>
            <w:r>
              <w:rPr>
                <w:rFonts w:ascii="Times New Roman" w:hAnsi="宋体" w:cs="Times New Roman"/>
                <w:szCs w:val="24"/>
              </w:rPr>
              <w:t>年根治海河后开挖的。子牙新河从大城里坦镇南部东西方向穿过，境内流长</w:t>
            </w:r>
            <w:r>
              <w:rPr>
                <w:rFonts w:ascii="Times New Roman" w:hAnsi="Times New Roman" w:cs="Times New Roman"/>
                <w:szCs w:val="24"/>
              </w:rPr>
              <w:t>4.6</w:t>
            </w:r>
            <w:r>
              <w:rPr>
                <w:rFonts w:ascii="Times New Roman" w:hAnsi="宋体" w:cs="Times New Roman"/>
                <w:szCs w:val="24"/>
              </w:rPr>
              <w:t>公里。深槽行洪能力</w:t>
            </w:r>
            <w:r>
              <w:rPr>
                <w:rFonts w:ascii="Times New Roman" w:hAnsi="Times New Roman" w:cs="Times New Roman"/>
                <w:szCs w:val="24"/>
              </w:rPr>
              <w:t>600</w:t>
            </w:r>
            <w:r>
              <w:rPr>
                <w:rFonts w:ascii="Times New Roman" w:hAnsi="宋体" w:cs="Times New Roman"/>
                <w:szCs w:val="24"/>
              </w:rPr>
              <w:t>秒</w:t>
            </w:r>
            <w:r>
              <w:rPr>
                <w:rFonts w:ascii="Times New Roman" w:hAnsi="Times New Roman" w:cs="Times New Roman"/>
                <w:szCs w:val="24"/>
              </w:rPr>
              <w:t>/</w:t>
            </w:r>
            <w:r>
              <w:rPr>
                <w:rFonts w:ascii="Times New Roman" w:hAnsi="宋体" w:cs="Times New Roman"/>
                <w:szCs w:val="24"/>
              </w:rPr>
              <w:t>立方米，为一条行洪河道，主要下泄上游滹、滏两河来水。</w:t>
            </w:r>
          </w:p>
          <w:p>
            <w:pPr>
              <w:pStyle w:val="13"/>
              <w:spacing w:line="460" w:lineRule="exact"/>
              <w:ind w:firstLine="480" w:firstLineChars="200"/>
              <w:rPr>
                <w:rFonts w:ascii="Times New Roman" w:hAnsi="Times New Roman" w:cs="Times New Roman"/>
                <w:szCs w:val="24"/>
              </w:rPr>
            </w:pPr>
            <w:r>
              <w:rPr>
                <w:rFonts w:ascii="Times New Roman" w:hAnsi="宋体" w:cs="Times New Roman"/>
                <w:szCs w:val="24"/>
              </w:rPr>
              <w:t>黑龙港河：黑龙港河位于大城县东南部，源于邯郸。流经邯郸、邢台、衡水、沧州、廊坊和天津</w:t>
            </w:r>
            <w:r>
              <w:rPr>
                <w:rFonts w:ascii="Times New Roman" w:hAnsi="Times New Roman" w:cs="Times New Roman"/>
                <w:szCs w:val="24"/>
              </w:rPr>
              <w:t>6</w:t>
            </w:r>
            <w:r>
              <w:rPr>
                <w:rFonts w:ascii="Times New Roman" w:hAnsi="宋体" w:cs="Times New Roman"/>
                <w:szCs w:val="24"/>
              </w:rPr>
              <w:t>个地区。黑龙港河分东、中、西三支，流经大城境内的上游为西支，下游为主支。西支由河间经于远头村南入大城县境，在小李庄村东北出县境汇入黑龙港河主支。主支又由朱家村村北入大城县境，在小李庄村东北出县境流入静海县。黑龙港河在大城县境内流长为</w:t>
            </w:r>
            <w:r>
              <w:rPr>
                <w:rFonts w:ascii="Times New Roman" w:hAnsi="Times New Roman" w:cs="Times New Roman"/>
                <w:szCs w:val="24"/>
              </w:rPr>
              <w:t>35.84</w:t>
            </w:r>
            <w:r>
              <w:rPr>
                <w:rFonts w:ascii="Times New Roman" w:hAnsi="宋体" w:cs="Times New Roman"/>
                <w:szCs w:val="24"/>
              </w:rPr>
              <w:t>公里，河道底宽</w:t>
            </w:r>
            <w:r>
              <w:rPr>
                <w:rFonts w:ascii="Times New Roman" w:hAnsi="Times New Roman" w:cs="Times New Roman"/>
                <w:szCs w:val="24"/>
              </w:rPr>
              <w:t>15.0</w:t>
            </w:r>
            <w:r>
              <w:rPr>
                <w:rFonts w:ascii="Times New Roman" w:hAnsi="宋体" w:cs="Times New Roman"/>
                <w:szCs w:val="24"/>
              </w:rPr>
              <w:t>至</w:t>
            </w:r>
            <w:r>
              <w:rPr>
                <w:rFonts w:ascii="Times New Roman" w:hAnsi="Times New Roman" w:cs="Times New Roman"/>
                <w:szCs w:val="24"/>
              </w:rPr>
              <w:t>30.0</w:t>
            </w:r>
            <w:r>
              <w:rPr>
                <w:rFonts w:ascii="Times New Roman" w:hAnsi="宋体" w:cs="Times New Roman"/>
                <w:szCs w:val="24"/>
              </w:rPr>
              <w:t>米。黑龙港河为季节性河流，从</w:t>
            </w:r>
            <w:r>
              <w:rPr>
                <w:rFonts w:ascii="Times New Roman" w:hAnsi="Times New Roman" w:cs="Times New Roman"/>
                <w:szCs w:val="24"/>
              </w:rPr>
              <w:t>1965</w:t>
            </w:r>
            <w:r>
              <w:rPr>
                <w:rFonts w:ascii="Times New Roman" w:hAnsi="宋体" w:cs="Times New Roman"/>
                <w:szCs w:val="24"/>
              </w:rPr>
              <w:t>年根治海河后，上游汇入子牙新河，下游与北运河沿王镇店干渠沟通，每逢春秋两季能引水灌溉子牙河南部大部农田，该河蓄水量为</w:t>
            </w:r>
            <w:r>
              <w:rPr>
                <w:rFonts w:ascii="Times New Roman" w:hAnsi="Times New Roman" w:cs="Times New Roman"/>
                <w:szCs w:val="24"/>
              </w:rPr>
              <w:t>260</w:t>
            </w:r>
            <w:r>
              <w:rPr>
                <w:rFonts w:ascii="Times New Roman" w:hAnsi="宋体" w:cs="Times New Roman"/>
                <w:szCs w:val="24"/>
              </w:rPr>
              <w:t>万立方米。</w:t>
            </w:r>
          </w:p>
          <w:p>
            <w:pPr>
              <w:pStyle w:val="13"/>
              <w:spacing w:line="460" w:lineRule="exact"/>
              <w:ind w:firstLine="480" w:firstLineChars="200"/>
              <w:outlineLvl w:val="0"/>
              <w:rPr>
                <w:rFonts w:ascii="Times New Roman" w:hAnsi="Times New Roman" w:cs="Times New Roman"/>
                <w:szCs w:val="24"/>
              </w:rPr>
            </w:pPr>
            <w:r>
              <w:rPr>
                <w:rFonts w:ascii="Times New Roman" w:hAnsi="宋体" w:cs="Times New Roman"/>
                <w:snapToGrid w:val="0"/>
                <w:kern w:val="0"/>
                <w:szCs w:val="24"/>
              </w:rPr>
              <w:t>（</w:t>
            </w:r>
            <w:r>
              <w:rPr>
                <w:rFonts w:ascii="Times New Roman" w:hAnsi="Times New Roman" w:cs="Times New Roman"/>
                <w:snapToGrid w:val="0"/>
                <w:kern w:val="0"/>
                <w:szCs w:val="24"/>
              </w:rPr>
              <w:t>2</w:t>
            </w:r>
            <w:r>
              <w:rPr>
                <w:rFonts w:ascii="Times New Roman" w:hAnsi="宋体" w:cs="Times New Roman"/>
                <w:snapToGrid w:val="0"/>
                <w:kern w:val="0"/>
                <w:szCs w:val="24"/>
              </w:rPr>
              <w:t>）</w:t>
            </w:r>
            <w:r>
              <w:rPr>
                <w:rFonts w:ascii="Times New Roman" w:hAnsi="宋体" w:cs="Times New Roman"/>
                <w:szCs w:val="24"/>
              </w:rPr>
              <w:t>地下水</w:t>
            </w:r>
          </w:p>
          <w:p>
            <w:pPr>
              <w:pStyle w:val="13"/>
              <w:spacing w:line="460" w:lineRule="exact"/>
              <w:ind w:firstLine="480" w:firstLineChars="200"/>
              <w:rPr>
                <w:rFonts w:ascii="Times New Roman" w:hAnsi="Times New Roman" w:cs="Times New Roman"/>
                <w:szCs w:val="24"/>
              </w:rPr>
            </w:pPr>
            <w:r>
              <w:rPr>
                <w:rFonts w:ascii="Times New Roman" w:hAnsi="宋体" w:cs="Times New Roman"/>
                <w:szCs w:val="24"/>
              </w:rPr>
              <w:t>大城县地下水的分布，分为浅层淡水区，浅、中层成水区，深层淡水区，超深层淡水区。</w:t>
            </w:r>
          </w:p>
          <w:p>
            <w:pPr>
              <w:pStyle w:val="13"/>
              <w:spacing w:line="460" w:lineRule="exact"/>
              <w:ind w:firstLine="480" w:firstLineChars="200"/>
              <w:rPr>
                <w:rFonts w:ascii="Times New Roman" w:hAnsi="Times New Roman" w:cs="Times New Roman"/>
                <w:szCs w:val="24"/>
              </w:rPr>
            </w:pPr>
            <w:r>
              <w:rPr>
                <w:rFonts w:ascii="Times New Roman" w:hAnsi="宋体" w:cs="Times New Roman"/>
                <w:szCs w:val="24"/>
              </w:rPr>
              <w:t>浅层淡水区：主要分布在中西部郑家村、位敢、大广安、大尚屯、等乡镇，淡水面积</w:t>
            </w:r>
            <w:r>
              <w:rPr>
                <w:rFonts w:ascii="Times New Roman" w:hAnsi="Times New Roman" w:cs="Times New Roman"/>
                <w:szCs w:val="24"/>
              </w:rPr>
              <w:t>48l.3</w:t>
            </w:r>
            <w:r>
              <w:rPr>
                <w:rFonts w:ascii="Times New Roman" w:hAnsi="宋体" w:cs="Times New Roman"/>
                <w:szCs w:val="24"/>
              </w:rPr>
              <w:t>平方公里。埋深一般为</w:t>
            </w:r>
            <w:r>
              <w:rPr>
                <w:rFonts w:ascii="Times New Roman" w:hAnsi="Times New Roman" w:cs="Times New Roman"/>
                <w:szCs w:val="24"/>
              </w:rPr>
              <w:t>5</w:t>
            </w:r>
            <w:r>
              <w:rPr>
                <w:rFonts w:ascii="Times New Roman" w:hAnsi="宋体" w:cs="Times New Roman"/>
                <w:szCs w:val="24"/>
              </w:rPr>
              <w:t>～</w:t>
            </w:r>
            <w:r>
              <w:rPr>
                <w:rFonts w:ascii="Times New Roman" w:hAnsi="Times New Roman" w:cs="Times New Roman"/>
                <w:szCs w:val="24"/>
              </w:rPr>
              <w:t>10</w:t>
            </w:r>
            <w:r>
              <w:rPr>
                <w:rFonts w:ascii="Times New Roman" w:hAnsi="宋体" w:cs="Times New Roman"/>
                <w:szCs w:val="24"/>
              </w:rPr>
              <w:t>米，含水沙层厚度</w:t>
            </w:r>
            <w:r>
              <w:rPr>
                <w:rFonts w:ascii="Times New Roman" w:hAnsi="Times New Roman" w:cs="Times New Roman"/>
                <w:szCs w:val="24"/>
              </w:rPr>
              <w:t>4</w:t>
            </w:r>
            <w:r>
              <w:rPr>
                <w:rFonts w:ascii="Times New Roman" w:hAnsi="宋体" w:cs="Times New Roman"/>
                <w:szCs w:val="24"/>
              </w:rPr>
              <w:t>～</w:t>
            </w:r>
            <w:r>
              <w:rPr>
                <w:rFonts w:ascii="Times New Roman" w:hAnsi="Times New Roman" w:cs="Times New Roman"/>
                <w:szCs w:val="24"/>
              </w:rPr>
              <w:t>7</w:t>
            </w:r>
            <w:r>
              <w:rPr>
                <w:rFonts w:ascii="Times New Roman" w:hAnsi="宋体" w:cs="Times New Roman"/>
                <w:szCs w:val="24"/>
              </w:rPr>
              <w:t>米，矿化度</w:t>
            </w:r>
            <w:r>
              <w:rPr>
                <w:rFonts w:ascii="Times New Roman" w:hAnsi="Times New Roman" w:cs="Times New Roman"/>
                <w:szCs w:val="24"/>
              </w:rPr>
              <w:t>0.8</w:t>
            </w:r>
            <w:r>
              <w:rPr>
                <w:rFonts w:ascii="Times New Roman" w:hAnsi="宋体" w:cs="Times New Roman"/>
                <w:szCs w:val="24"/>
              </w:rPr>
              <w:t>～</w:t>
            </w:r>
            <w:r>
              <w:rPr>
                <w:rFonts w:ascii="Times New Roman" w:hAnsi="Times New Roman" w:cs="Times New Roman"/>
                <w:szCs w:val="24"/>
              </w:rPr>
              <w:t>1.99</w:t>
            </w:r>
            <w:r>
              <w:rPr>
                <w:rFonts w:ascii="Times New Roman" w:hAnsi="宋体" w:cs="Times New Roman"/>
                <w:szCs w:val="24"/>
              </w:rPr>
              <w:t>克</w:t>
            </w:r>
            <w:r>
              <w:rPr>
                <w:rFonts w:ascii="Times New Roman" w:hAnsi="Times New Roman" w:cs="Times New Roman"/>
                <w:szCs w:val="24"/>
              </w:rPr>
              <w:t>/</w:t>
            </w:r>
            <w:r>
              <w:rPr>
                <w:rFonts w:ascii="Times New Roman" w:hAnsi="宋体" w:cs="Times New Roman"/>
                <w:szCs w:val="24"/>
              </w:rPr>
              <w:t>升。多年平均水位埋深</w:t>
            </w:r>
            <w:r>
              <w:rPr>
                <w:rFonts w:ascii="Times New Roman" w:hAnsi="Times New Roman" w:cs="Times New Roman"/>
                <w:szCs w:val="24"/>
              </w:rPr>
              <w:t>2.0</w:t>
            </w:r>
            <w:r>
              <w:rPr>
                <w:rFonts w:ascii="Times New Roman" w:hAnsi="宋体" w:cs="Times New Roman"/>
                <w:szCs w:val="24"/>
              </w:rPr>
              <w:t>～</w:t>
            </w:r>
            <w:r>
              <w:rPr>
                <w:rFonts w:ascii="Times New Roman" w:hAnsi="Times New Roman" w:cs="Times New Roman"/>
                <w:szCs w:val="24"/>
              </w:rPr>
              <w:t>3.5</w:t>
            </w:r>
            <w:r>
              <w:rPr>
                <w:rFonts w:ascii="Times New Roman" w:hAnsi="宋体" w:cs="Times New Roman"/>
                <w:szCs w:val="24"/>
              </w:rPr>
              <w:t>米，区内单位涌水量为</w:t>
            </w:r>
            <w:r>
              <w:rPr>
                <w:rFonts w:ascii="Times New Roman" w:hAnsi="Times New Roman" w:cs="Times New Roman"/>
                <w:szCs w:val="24"/>
              </w:rPr>
              <w:t>3</w:t>
            </w:r>
            <w:r>
              <w:rPr>
                <w:rFonts w:ascii="Times New Roman" w:hAnsi="宋体" w:cs="Times New Roman"/>
                <w:szCs w:val="24"/>
              </w:rPr>
              <w:t>～</w:t>
            </w:r>
            <w:r>
              <w:rPr>
                <w:rFonts w:ascii="Times New Roman" w:hAnsi="Times New Roman" w:cs="Times New Roman"/>
                <w:szCs w:val="24"/>
              </w:rPr>
              <w:t>12</w:t>
            </w:r>
            <w:r>
              <w:rPr>
                <w:rFonts w:ascii="Times New Roman" w:hAnsi="宋体" w:cs="Times New Roman"/>
                <w:szCs w:val="24"/>
              </w:rPr>
              <w:t>吨</w:t>
            </w:r>
            <w:r>
              <w:rPr>
                <w:rFonts w:ascii="Times New Roman" w:hAnsi="Times New Roman" w:cs="Times New Roman"/>
                <w:szCs w:val="24"/>
              </w:rPr>
              <w:t>/</w:t>
            </w:r>
            <w:r>
              <w:rPr>
                <w:rFonts w:ascii="Times New Roman" w:hAnsi="宋体" w:cs="Times New Roman"/>
                <w:szCs w:val="24"/>
              </w:rPr>
              <w:t>小时</w:t>
            </w:r>
            <w:r>
              <w:rPr>
                <w:rFonts w:ascii="Times New Roman" w:hAnsi="Times New Roman" w:cs="Times New Roman"/>
                <w:szCs w:val="24"/>
              </w:rPr>
              <w:t>·</w:t>
            </w:r>
            <w:r>
              <w:rPr>
                <w:rFonts w:ascii="Times New Roman" w:hAnsi="宋体" w:cs="Times New Roman"/>
                <w:szCs w:val="24"/>
              </w:rPr>
              <w:t>米。</w:t>
            </w:r>
          </w:p>
          <w:p>
            <w:pPr>
              <w:pStyle w:val="13"/>
              <w:spacing w:line="460" w:lineRule="exact"/>
              <w:ind w:firstLine="480" w:firstLineChars="200"/>
              <w:rPr>
                <w:rFonts w:ascii="Times New Roman" w:hAnsi="Times New Roman" w:cs="Times New Roman"/>
                <w:szCs w:val="24"/>
              </w:rPr>
            </w:pPr>
            <w:r>
              <w:rPr>
                <w:rFonts w:ascii="Times New Roman" w:hAnsi="宋体" w:cs="Times New Roman"/>
                <w:szCs w:val="24"/>
              </w:rPr>
              <w:t>浅、中层咸水区：主要分布在一是港河区小李庄</w:t>
            </w:r>
            <w:r>
              <w:rPr>
                <w:rFonts w:ascii="Times New Roman" w:hAnsi="Times New Roman" w:cs="Times New Roman"/>
                <w:szCs w:val="24"/>
              </w:rPr>
              <w:t>—</w:t>
            </w:r>
            <w:r>
              <w:rPr>
                <w:rFonts w:ascii="Times New Roman" w:hAnsi="宋体" w:cs="Times New Roman"/>
                <w:szCs w:val="24"/>
              </w:rPr>
              <w:t>小流漂</w:t>
            </w:r>
            <w:r>
              <w:rPr>
                <w:rFonts w:ascii="Times New Roman" w:hAnsi="Times New Roman" w:cs="Times New Roman"/>
                <w:szCs w:val="24"/>
              </w:rPr>
              <w:t>—</w:t>
            </w:r>
            <w:r>
              <w:rPr>
                <w:rFonts w:ascii="Times New Roman" w:hAnsi="宋体" w:cs="Times New Roman"/>
                <w:szCs w:val="24"/>
              </w:rPr>
              <w:t>樊庄</w:t>
            </w:r>
            <w:r>
              <w:rPr>
                <w:rFonts w:ascii="Times New Roman" w:hAnsi="Times New Roman" w:cs="Times New Roman"/>
                <w:szCs w:val="24"/>
              </w:rPr>
              <w:t>—</w:t>
            </w:r>
            <w:r>
              <w:rPr>
                <w:rFonts w:ascii="Times New Roman" w:hAnsi="宋体" w:cs="Times New Roman"/>
                <w:szCs w:val="24"/>
              </w:rPr>
              <w:t>藏庄子</w:t>
            </w:r>
            <w:r>
              <w:rPr>
                <w:rFonts w:ascii="Times New Roman" w:hAnsi="Times New Roman" w:cs="Times New Roman"/>
                <w:szCs w:val="24"/>
              </w:rPr>
              <w:t>—</w:t>
            </w:r>
            <w:r>
              <w:rPr>
                <w:rFonts w:ascii="Times New Roman" w:hAnsi="宋体" w:cs="Times New Roman"/>
                <w:szCs w:val="24"/>
              </w:rPr>
              <w:t>石疙瘩</w:t>
            </w:r>
            <w:r>
              <w:rPr>
                <w:rFonts w:ascii="Times New Roman" w:hAnsi="Times New Roman" w:cs="Times New Roman"/>
                <w:szCs w:val="24"/>
              </w:rPr>
              <w:t>—</w:t>
            </w:r>
            <w:r>
              <w:rPr>
                <w:rFonts w:ascii="Times New Roman" w:hAnsi="宋体" w:cs="Times New Roman"/>
                <w:szCs w:val="24"/>
              </w:rPr>
              <w:t>里坦；二是留各庄区李零巨</w:t>
            </w:r>
            <w:r>
              <w:rPr>
                <w:rFonts w:ascii="Times New Roman" w:hAnsi="Times New Roman" w:cs="Times New Roman"/>
                <w:szCs w:val="24"/>
              </w:rPr>
              <w:t>—</w:t>
            </w:r>
            <w:r>
              <w:rPr>
                <w:rFonts w:ascii="Times New Roman" w:hAnsi="宋体" w:cs="Times New Roman"/>
                <w:szCs w:val="24"/>
              </w:rPr>
              <w:t>阁里</w:t>
            </w:r>
            <w:r>
              <w:rPr>
                <w:rFonts w:ascii="Times New Roman" w:hAnsi="Times New Roman" w:cs="Times New Roman"/>
                <w:szCs w:val="24"/>
              </w:rPr>
              <w:t>—</w:t>
            </w:r>
            <w:r>
              <w:rPr>
                <w:rFonts w:ascii="Times New Roman" w:hAnsi="宋体" w:cs="Times New Roman"/>
                <w:szCs w:val="24"/>
              </w:rPr>
              <w:t>大汪</w:t>
            </w:r>
            <w:r>
              <w:rPr>
                <w:rFonts w:ascii="Times New Roman" w:hAnsi="Times New Roman" w:cs="Times New Roman"/>
                <w:szCs w:val="24"/>
              </w:rPr>
              <w:t>—</w:t>
            </w:r>
            <w:r>
              <w:rPr>
                <w:rFonts w:ascii="Times New Roman" w:hAnsi="宋体" w:cs="Times New Roman"/>
                <w:szCs w:val="24"/>
              </w:rPr>
              <w:t>留邻居；三是阜草区桃子、黄得务</w:t>
            </w:r>
            <w:r>
              <w:rPr>
                <w:rFonts w:ascii="Times New Roman" w:hAnsi="Times New Roman" w:cs="Times New Roman"/>
                <w:szCs w:val="24"/>
              </w:rPr>
              <w:t>—</w:t>
            </w:r>
            <w:r>
              <w:rPr>
                <w:rFonts w:ascii="Times New Roman" w:hAnsi="宋体" w:cs="Times New Roman"/>
                <w:szCs w:val="24"/>
              </w:rPr>
              <w:t>阜草</w:t>
            </w:r>
            <w:r>
              <w:rPr>
                <w:rFonts w:ascii="Times New Roman" w:hAnsi="Times New Roman" w:cs="Times New Roman"/>
                <w:szCs w:val="24"/>
              </w:rPr>
              <w:t>—</w:t>
            </w:r>
            <w:r>
              <w:rPr>
                <w:rFonts w:ascii="Times New Roman" w:hAnsi="宋体" w:cs="Times New Roman"/>
                <w:szCs w:val="24"/>
              </w:rPr>
              <w:t>南阜，东西杜；四是留各庄镇、王文区西子牙</w:t>
            </w:r>
            <w:r>
              <w:rPr>
                <w:rFonts w:ascii="Times New Roman" w:hAnsi="Times New Roman" w:cs="Times New Roman"/>
                <w:szCs w:val="24"/>
              </w:rPr>
              <w:t>—</w:t>
            </w:r>
            <w:r>
              <w:rPr>
                <w:rFonts w:ascii="Times New Roman" w:hAnsi="宋体" w:cs="Times New Roman"/>
                <w:szCs w:val="24"/>
              </w:rPr>
              <w:t>次花</w:t>
            </w:r>
            <w:r>
              <w:rPr>
                <w:rFonts w:ascii="Times New Roman" w:hAnsi="Times New Roman" w:cs="Times New Roman"/>
                <w:szCs w:val="24"/>
              </w:rPr>
              <w:t>—</w:t>
            </w:r>
            <w:r>
              <w:rPr>
                <w:rFonts w:ascii="Times New Roman" w:hAnsi="宋体" w:cs="Times New Roman"/>
                <w:szCs w:val="24"/>
              </w:rPr>
              <w:t>王文</w:t>
            </w:r>
            <w:r>
              <w:rPr>
                <w:rFonts w:ascii="Times New Roman" w:hAnsi="Times New Roman" w:cs="Times New Roman"/>
                <w:szCs w:val="24"/>
              </w:rPr>
              <w:t>—</w:t>
            </w:r>
            <w:r>
              <w:rPr>
                <w:rFonts w:ascii="Times New Roman" w:hAnsi="宋体" w:cs="Times New Roman"/>
                <w:szCs w:val="24"/>
              </w:rPr>
              <w:t>大童子、城关</w:t>
            </w:r>
            <w:r>
              <w:rPr>
                <w:rFonts w:ascii="Times New Roman" w:hAnsi="Times New Roman" w:cs="Times New Roman"/>
                <w:szCs w:val="24"/>
              </w:rPr>
              <w:t>—</w:t>
            </w:r>
            <w:r>
              <w:rPr>
                <w:rFonts w:ascii="Times New Roman" w:hAnsi="宋体" w:cs="Times New Roman"/>
                <w:szCs w:val="24"/>
              </w:rPr>
              <w:t>裴庄。浅层咸水面积</w:t>
            </w:r>
            <w:r>
              <w:rPr>
                <w:rFonts w:ascii="Times New Roman" w:hAnsi="Times New Roman" w:cs="Times New Roman"/>
                <w:szCs w:val="24"/>
              </w:rPr>
              <w:t>422.4</w:t>
            </w:r>
            <w:r>
              <w:rPr>
                <w:rFonts w:ascii="Times New Roman" w:hAnsi="宋体" w:cs="Times New Roman"/>
                <w:szCs w:val="24"/>
              </w:rPr>
              <w:t>平方公里，地表以下</w:t>
            </w:r>
            <w:r>
              <w:rPr>
                <w:rFonts w:ascii="Times New Roman" w:hAnsi="Times New Roman" w:cs="Times New Roman"/>
                <w:szCs w:val="24"/>
              </w:rPr>
              <w:t>2</w:t>
            </w:r>
            <w:r>
              <w:rPr>
                <w:rFonts w:ascii="Times New Roman" w:hAnsi="宋体" w:cs="Times New Roman"/>
                <w:szCs w:val="24"/>
              </w:rPr>
              <w:t>米和浅层淡水以下</w:t>
            </w:r>
            <w:r>
              <w:rPr>
                <w:rFonts w:ascii="Times New Roman" w:hAnsi="Times New Roman" w:cs="Times New Roman"/>
                <w:szCs w:val="24"/>
              </w:rPr>
              <w:t>40</w:t>
            </w:r>
            <w:r>
              <w:rPr>
                <w:rFonts w:ascii="Times New Roman" w:hAnsi="宋体" w:cs="Times New Roman"/>
                <w:szCs w:val="24"/>
              </w:rPr>
              <w:t>至</w:t>
            </w:r>
            <w:r>
              <w:rPr>
                <w:rFonts w:ascii="Times New Roman" w:hAnsi="Times New Roman" w:cs="Times New Roman"/>
                <w:szCs w:val="24"/>
              </w:rPr>
              <w:t>120</w:t>
            </w:r>
            <w:r>
              <w:rPr>
                <w:rFonts w:ascii="Times New Roman" w:hAnsi="宋体" w:cs="Times New Roman"/>
                <w:szCs w:val="24"/>
              </w:rPr>
              <w:t>米的土层内均为咸水，矿化度一般在</w:t>
            </w:r>
            <w:r>
              <w:rPr>
                <w:rFonts w:ascii="Times New Roman" w:hAnsi="Times New Roman" w:cs="Times New Roman"/>
                <w:szCs w:val="24"/>
              </w:rPr>
              <w:t>2.5—5.0</w:t>
            </w:r>
            <w:r>
              <w:rPr>
                <w:rFonts w:ascii="Times New Roman" w:hAnsi="宋体" w:cs="Times New Roman"/>
                <w:szCs w:val="24"/>
              </w:rPr>
              <w:t>克</w:t>
            </w:r>
            <w:r>
              <w:rPr>
                <w:rFonts w:ascii="Times New Roman" w:hAnsi="Times New Roman" w:cs="Times New Roman"/>
                <w:szCs w:val="24"/>
              </w:rPr>
              <w:t>/</w:t>
            </w:r>
            <w:r>
              <w:rPr>
                <w:rFonts w:ascii="Times New Roman" w:hAnsi="宋体" w:cs="Times New Roman"/>
                <w:szCs w:val="24"/>
              </w:rPr>
              <w:t>升，很少开采利用。</w:t>
            </w:r>
          </w:p>
          <w:p>
            <w:pPr>
              <w:pStyle w:val="13"/>
              <w:spacing w:line="460" w:lineRule="exact"/>
              <w:ind w:firstLine="480" w:firstLineChars="200"/>
              <w:rPr>
                <w:rFonts w:ascii="Times New Roman" w:hAnsi="Times New Roman" w:cs="Times New Roman"/>
                <w:szCs w:val="24"/>
              </w:rPr>
            </w:pPr>
            <w:r>
              <w:rPr>
                <w:rFonts w:ascii="Times New Roman" w:hAnsi="宋体" w:cs="Times New Roman"/>
                <w:szCs w:val="24"/>
              </w:rPr>
              <w:t>深层淡水层：全县在</w:t>
            </w:r>
            <w:r>
              <w:rPr>
                <w:rFonts w:ascii="Times New Roman" w:hAnsi="Times New Roman" w:cs="Times New Roman"/>
                <w:szCs w:val="24"/>
              </w:rPr>
              <w:t>120—280</w:t>
            </w:r>
            <w:r>
              <w:rPr>
                <w:rFonts w:ascii="Times New Roman" w:hAnsi="宋体" w:cs="Times New Roman"/>
                <w:szCs w:val="24"/>
              </w:rPr>
              <w:t>米厚的土层中，普遍储有深层淡水，深层水位在</w:t>
            </w:r>
            <w:r>
              <w:rPr>
                <w:rFonts w:ascii="Times New Roman" w:hAnsi="Times New Roman" w:cs="Times New Roman"/>
                <w:szCs w:val="24"/>
              </w:rPr>
              <w:t>30—48</w:t>
            </w:r>
            <w:r>
              <w:rPr>
                <w:rFonts w:ascii="Times New Roman" w:hAnsi="宋体" w:cs="Times New Roman"/>
                <w:szCs w:val="24"/>
              </w:rPr>
              <w:t>米，单井出水量为</w:t>
            </w:r>
            <w:r>
              <w:rPr>
                <w:rFonts w:ascii="Times New Roman" w:hAnsi="Times New Roman" w:cs="Times New Roman"/>
                <w:szCs w:val="24"/>
              </w:rPr>
              <w:t>30—40</w:t>
            </w:r>
            <w:r>
              <w:rPr>
                <w:rFonts w:ascii="Times New Roman" w:hAnsi="宋体" w:cs="Times New Roman"/>
                <w:szCs w:val="24"/>
              </w:rPr>
              <w:t>吨</w:t>
            </w:r>
            <w:r>
              <w:rPr>
                <w:rFonts w:ascii="Times New Roman" w:hAnsi="Times New Roman" w:cs="Times New Roman"/>
                <w:szCs w:val="24"/>
              </w:rPr>
              <w:t>/</w:t>
            </w:r>
            <w:r>
              <w:rPr>
                <w:rFonts w:ascii="Times New Roman" w:hAnsi="宋体" w:cs="Times New Roman"/>
                <w:szCs w:val="24"/>
              </w:rPr>
              <w:t>小时，单位涌水量</w:t>
            </w:r>
            <w:r>
              <w:rPr>
                <w:rFonts w:ascii="Times New Roman" w:hAnsi="Times New Roman" w:cs="Times New Roman"/>
                <w:szCs w:val="24"/>
              </w:rPr>
              <w:t>10—15</w:t>
            </w:r>
            <w:r>
              <w:rPr>
                <w:rFonts w:ascii="Times New Roman" w:hAnsi="宋体" w:cs="Times New Roman"/>
                <w:szCs w:val="24"/>
              </w:rPr>
              <w:t>吨</w:t>
            </w:r>
            <w:r>
              <w:rPr>
                <w:rFonts w:ascii="Times New Roman" w:hAnsi="Times New Roman" w:cs="Times New Roman"/>
                <w:szCs w:val="24"/>
              </w:rPr>
              <w:t>/</w:t>
            </w:r>
            <w:r>
              <w:rPr>
                <w:rFonts w:ascii="Times New Roman" w:hAnsi="宋体" w:cs="Times New Roman"/>
                <w:szCs w:val="24"/>
              </w:rPr>
              <w:t>小时</w:t>
            </w:r>
            <w:r>
              <w:rPr>
                <w:rFonts w:ascii="Times New Roman" w:hAnsi="Times New Roman" w:cs="Times New Roman"/>
                <w:szCs w:val="24"/>
              </w:rPr>
              <w:t>·</w:t>
            </w:r>
            <w:r>
              <w:rPr>
                <w:rFonts w:ascii="Times New Roman" w:hAnsi="宋体" w:cs="Times New Roman"/>
                <w:szCs w:val="24"/>
              </w:rPr>
              <w:t>米，</w:t>
            </w:r>
            <w:r>
              <w:rPr>
                <w:rFonts w:ascii="Times New Roman" w:hAnsi="Times New Roman" w:cs="Times New Roman"/>
                <w:szCs w:val="24"/>
              </w:rPr>
              <w:t>pH</w:t>
            </w:r>
            <w:r>
              <w:rPr>
                <w:rFonts w:ascii="Times New Roman" w:hAnsi="宋体" w:cs="Times New Roman"/>
                <w:szCs w:val="24"/>
              </w:rPr>
              <w:t>值在</w:t>
            </w:r>
            <w:r>
              <w:rPr>
                <w:rFonts w:ascii="Times New Roman" w:hAnsi="Times New Roman" w:cs="Times New Roman"/>
                <w:szCs w:val="24"/>
              </w:rPr>
              <w:t>0.8—3.5</w:t>
            </w:r>
            <w:r>
              <w:rPr>
                <w:rFonts w:ascii="Times New Roman" w:hAnsi="宋体" w:cs="Times New Roman"/>
                <w:szCs w:val="24"/>
              </w:rPr>
              <w:t>左右，矿化度一般在</w:t>
            </w:r>
            <w:r>
              <w:rPr>
                <w:rFonts w:ascii="Times New Roman" w:hAnsi="Times New Roman" w:cs="Times New Roman"/>
                <w:szCs w:val="24"/>
              </w:rPr>
              <w:t>0.5—1.0</w:t>
            </w:r>
            <w:r>
              <w:rPr>
                <w:rFonts w:ascii="Times New Roman" w:hAnsi="宋体" w:cs="Times New Roman"/>
                <w:szCs w:val="24"/>
              </w:rPr>
              <w:t>克</w:t>
            </w:r>
            <w:r>
              <w:rPr>
                <w:rFonts w:ascii="Times New Roman" w:hAnsi="Times New Roman" w:cs="Times New Roman"/>
                <w:szCs w:val="24"/>
              </w:rPr>
              <w:t>/</w:t>
            </w:r>
            <w:r>
              <w:rPr>
                <w:rFonts w:ascii="Times New Roman" w:hAnsi="宋体" w:cs="Times New Roman"/>
                <w:szCs w:val="24"/>
              </w:rPr>
              <w:t>升，适宜农田灌溉。含氟量在</w:t>
            </w:r>
            <w:r>
              <w:rPr>
                <w:rFonts w:ascii="Times New Roman" w:hAnsi="Times New Roman" w:cs="Times New Roman"/>
                <w:szCs w:val="24"/>
              </w:rPr>
              <w:t>2.0—3.0</w:t>
            </w:r>
            <w:r>
              <w:rPr>
                <w:rFonts w:ascii="Times New Roman" w:hAnsi="宋体" w:cs="Times New Roman"/>
                <w:szCs w:val="24"/>
              </w:rPr>
              <w:t>毫克</w:t>
            </w:r>
            <w:r>
              <w:rPr>
                <w:rFonts w:ascii="Times New Roman" w:hAnsi="Times New Roman" w:cs="Times New Roman"/>
                <w:szCs w:val="24"/>
              </w:rPr>
              <w:t>/</w:t>
            </w:r>
            <w:r>
              <w:rPr>
                <w:rFonts w:ascii="Times New Roman" w:hAnsi="宋体" w:cs="Times New Roman"/>
                <w:szCs w:val="24"/>
              </w:rPr>
              <w:t>升，作为生活饮用水，必须经过处理或采取改水降氟的措施。</w:t>
            </w:r>
          </w:p>
          <w:p>
            <w:pPr>
              <w:pStyle w:val="13"/>
              <w:spacing w:line="460" w:lineRule="exact"/>
              <w:ind w:firstLine="480" w:firstLineChars="200"/>
              <w:rPr>
                <w:rFonts w:ascii="Times New Roman" w:hAnsi="Times New Roman" w:cs="Times New Roman"/>
                <w:szCs w:val="24"/>
              </w:rPr>
            </w:pPr>
            <w:r>
              <w:rPr>
                <w:rFonts w:ascii="Times New Roman" w:hAnsi="宋体" w:cs="Times New Roman"/>
                <w:szCs w:val="24"/>
              </w:rPr>
              <w:t>超深层淡水层：埋深在</w:t>
            </w:r>
            <w:r>
              <w:rPr>
                <w:rFonts w:ascii="Times New Roman" w:hAnsi="Times New Roman" w:cs="Times New Roman"/>
                <w:szCs w:val="24"/>
              </w:rPr>
              <w:t>280—500</w:t>
            </w:r>
            <w:r>
              <w:rPr>
                <w:rFonts w:ascii="Times New Roman" w:hAnsi="宋体" w:cs="Times New Roman"/>
                <w:szCs w:val="24"/>
              </w:rPr>
              <w:t>米，出水量大，每小时在</w:t>
            </w:r>
            <w:r>
              <w:rPr>
                <w:rFonts w:ascii="Times New Roman" w:hAnsi="Times New Roman" w:cs="Times New Roman"/>
                <w:szCs w:val="24"/>
              </w:rPr>
              <w:t>100</w:t>
            </w:r>
            <w:r>
              <w:rPr>
                <w:rFonts w:ascii="Times New Roman" w:hAnsi="宋体" w:cs="Times New Roman"/>
                <w:szCs w:val="24"/>
              </w:rPr>
              <w:t>至</w:t>
            </w:r>
            <w:r>
              <w:rPr>
                <w:rFonts w:ascii="Times New Roman" w:hAnsi="Times New Roman" w:cs="Times New Roman"/>
                <w:szCs w:val="24"/>
              </w:rPr>
              <w:t>120</w:t>
            </w:r>
            <w:r>
              <w:rPr>
                <w:rFonts w:ascii="Times New Roman" w:hAnsi="宋体" w:cs="Times New Roman"/>
                <w:szCs w:val="24"/>
              </w:rPr>
              <w:t>吨，深井水位在</w:t>
            </w:r>
            <w:r>
              <w:rPr>
                <w:rFonts w:ascii="Times New Roman" w:hAnsi="Times New Roman" w:cs="Times New Roman"/>
                <w:szCs w:val="24"/>
              </w:rPr>
              <w:t>25</w:t>
            </w:r>
            <w:r>
              <w:rPr>
                <w:rFonts w:ascii="Times New Roman" w:hAnsi="宋体" w:cs="Times New Roman"/>
                <w:szCs w:val="24"/>
              </w:rPr>
              <w:t>米。</w:t>
            </w:r>
          </w:p>
          <w:p>
            <w:pPr>
              <w:adjustRightInd w:val="0"/>
              <w:snapToGrid w:val="0"/>
              <w:spacing w:line="460" w:lineRule="exact"/>
              <w:ind w:firstLine="480" w:firstLineChars="200"/>
              <w:rPr>
                <w:sz w:val="24"/>
                <w:szCs w:val="24"/>
              </w:rPr>
            </w:pPr>
            <w:r>
              <w:rPr>
                <w:rFonts w:hAnsi="宋体"/>
                <w:sz w:val="24"/>
                <w:szCs w:val="24"/>
              </w:rPr>
              <w:t>地下水的主要补给来源是大气降水入渗，其补给量随年内季节性变化，在多年气象周期内，随降水丰枯而异，年际变化较大，多年平均一般占地下水总补给量的</w:t>
            </w:r>
            <w:r>
              <w:rPr>
                <w:sz w:val="24"/>
                <w:szCs w:val="24"/>
              </w:rPr>
              <w:t>56%</w:t>
            </w:r>
            <w:r>
              <w:rPr>
                <w:rFonts w:hAnsi="宋体"/>
                <w:sz w:val="24"/>
                <w:szCs w:val="24"/>
              </w:rPr>
              <w:t>左右，其次是河渠坑塘引蓄入渗补给，地下水流向的总趋势自西北向东南，其方向与地面自然坡降相近，平均水力坡度为</w:t>
            </w:r>
            <w:r>
              <w:rPr>
                <w:sz w:val="24"/>
                <w:szCs w:val="24"/>
              </w:rPr>
              <w:t>0.205‰</w:t>
            </w:r>
            <w:r>
              <w:rPr>
                <w:rFonts w:hAnsi="宋体"/>
                <w:sz w:val="24"/>
                <w:szCs w:val="24"/>
              </w:rPr>
              <w:t>，地下水动态属降水（径流）补给</w:t>
            </w:r>
            <w:r>
              <w:rPr>
                <w:sz w:val="24"/>
                <w:szCs w:val="24"/>
              </w:rPr>
              <w:t>——</w:t>
            </w:r>
            <w:r>
              <w:rPr>
                <w:rFonts w:hAnsi="宋体"/>
                <w:sz w:val="24"/>
                <w:szCs w:val="24"/>
              </w:rPr>
              <w:t>开采蒸发消耗型。近年来，由于地下水的大量开采，地下水位降低，导致地表水、地下水有利转化。补给量的增加，潜水蒸发量减少，在一定范围内使地下水保持相对稳定。</w:t>
            </w:r>
          </w:p>
          <w:p>
            <w:pPr>
              <w:snapToGrid w:val="0"/>
              <w:spacing w:line="460" w:lineRule="exact"/>
              <w:ind w:firstLine="482" w:firstLineChars="200"/>
              <w:rPr>
                <w:b/>
                <w:kern w:val="24"/>
                <w:sz w:val="24"/>
                <w:szCs w:val="24"/>
              </w:rPr>
            </w:pPr>
            <w:r>
              <w:rPr>
                <w:rFonts w:hAnsi="宋体"/>
                <w:b/>
                <w:kern w:val="24"/>
                <w:sz w:val="24"/>
                <w:szCs w:val="24"/>
              </w:rPr>
              <w:t>五、土壤</w:t>
            </w:r>
          </w:p>
          <w:p>
            <w:pPr>
              <w:adjustRightInd w:val="0"/>
              <w:snapToGrid w:val="0"/>
              <w:spacing w:line="460" w:lineRule="exact"/>
              <w:ind w:firstLine="480" w:firstLineChars="200"/>
              <w:rPr>
                <w:sz w:val="24"/>
                <w:szCs w:val="24"/>
              </w:rPr>
            </w:pPr>
            <w:r>
              <w:rPr>
                <w:rFonts w:hAnsi="宋体"/>
                <w:sz w:val="24"/>
                <w:szCs w:val="24"/>
              </w:rPr>
              <w:t>大城县土壤以潮土和褐土为主，成土母质为洪积冲积物，虽经长期耕作已成耕作土壤，但耕层较浅，普遍缺磷。东南部低洼地带有粘土、黑土、红胶土，西部高地上和沿河两侧有壤土、河壤土、两合土，在城关及县东北部分分布有盐碱土。</w:t>
            </w:r>
          </w:p>
          <w:p>
            <w:pPr>
              <w:adjustRightInd w:val="0"/>
              <w:snapToGrid w:val="0"/>
              <w:spacing w:line="460" w:lineRule="exact"/>
              <w:ind w:firstLine="482" w:firstLineChars="200"/>
              <w:rPr>
                <w:b/>
                <w:kern w:val="24"/>
                <w:sz w:val="24"/>
                <w:szCs w:val="24"/>
              </w:rPr>
            </w:pPr>
            <w:r>
              <w:rPr>
                <w:rFonts w:hAnsi="宋体"/>
                <w:b/>
                <w:kern w:val="24"/>
                <w:sz w:val="24"/>
                <w:szCs w:val="24"/>
              </w:rPr>
              <w:t>六、生态环境</w:t>
            </w:r>
          </w:p>
          <w:p>
            <w:pPr>
              <w:spacing w:line="460" w:lineRule="exact"/>
              <w:ind w:firstLine="480" w:firstLineChars="200"/>
              <w:rPr>
                <w:sz w:val="24"/>
                <w:szCs w:val="24"/>
              </w:rPr>
            </w:pPr>
            <w:r>
              <w:rPr>
                <w:rFonts w:hAnsi="宋体"/>
                <w:sz w:val="24"/>
                <w:szCs w:val="24"/>
              </w:rPr>
              <w:t>周围主要为工业、农田环境，野生动物已经基本绝迹，植物以人工种植的观赏树木和草本植物为主。只在低洼河和撂荒的重碱地，有野生植物自然组成的群落。人工植被有农田、果树、林地等类型；植物组成有小麦、玉米、棉花、苹果、梨等。</w:t>
            </w:r>
          </w:p>
          <w:p>
            <w:pPr>
              <w:spacing w:line="460" w:lineRule="exact"/>
              <w:ind w:firstLine="480" w:firstLineChars="200"/>
              <w:rPr>
                <w:rFonts w:hAnsi="宋体"/>
                <w:sz w:val="24"/>
                <w:szCs w:val="24"/>
              </w:rPr>
            </w:pPr>
            <w:r>
              <w:rPr>
                <w:rFonts w:hAnsi="宋体"/>
                <w:sz w:val="24"/>
                <w:szCs w:val="24"/>
              </w:rPr>
              <w:t>本区野生动物有獾、刺猬、兔、黄鼬、野鸭、蛇等，野生植物有蒲公英、马齿草、车前子等。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8" w:hRule="atLeast"/>
          <w:jc w:val="center"/>
        </w:trPr>
        <w:tc>
          <w:tcPr>
            <w:tcW w:w="8650" w:type="dxa"/>
          </w:tcPr>
          <w:p>
            <w:pPr>
              <w:pStyle w:val="13"/>
              <w:spacing w:line="460" w:lineRule="exact"/>
              <w:rPr>
                <w:rFonts w:ascii="Times New Roman" w:hAnsi="Times New Roman" w:cs="Times New Roman"/>
                <w:b/>
                <w:sz w:val="28"/>
                <w:szCs w:val="28"/>
              </w:rPr>
            </w:pPr>
            <w:r>
              <w:rPr>
                <w:rFonts w:ascii="Times New Roman" w:hAnsi="宋体" w:cs="Times New Roman"/>
                <w:b/>
                <w:sz w:val="28"/>
                <w:szCs w:val="28"/>
              </w:rPr>
              <w:t>社会环境简况（社会经济结构、教育、文化、文物保护等）：</w:t>
            </w:r>
          </w:p>
          <w:p>
            <w:pPr>
              <w:spacing w:line="460" w:lineRule="exact"/>
              <w:ind w:firstLine="482" w:firstLineChars="200"/>
              <w:rPr>
                <w:b/>
                <w:kern w:val="24"/>
                <w:sz w:val="24"/>
              </w:rPr>
            </w:pPr>
            <w:r>
              <w:rPr>
                <w:rFonts w:hAnsi="宋体"/>
                <w:b/>
                <w:kern w:val="24"/>
                <w:sz w:val="24"/>
              </w:rPr>
              <w:t>一、行政区划和人口构成</w:t>
            </w:r>
          </w:p>
          <w:p>
            <w:pPr>
              <w:spacing w:line="460" w:lineRule="exact"/>
              <w:ind w:firstLine="480" w:firstLineChars="200"/>
              <w:rPr>
                <w:sz w:val="24"/>
              </w:rPr>
            </w:pPr>
            <w:r>
              <w:rPr>
                <w:rFonts w:hAnsi="宋体"/>
                <w:sz w:val="24"/>
              </w:rPr>
              <w:t>大城县现辖</w:t>
            </w:r>
            <w:r>
              <w:rPr>
                <w:sz w:val="24"/>
              </w:rPr>
              <w:t>10</w:t>
            </w:r>
            <w:r>
              <w:rPr>
                <w:rFonts w:hAnsi="宋体"/>
                <w:sz w:val="24"/>
              </w:rPr>
              <w:t>个乡镇，</w:t>
            </w:r>
            <w:r>
              <w:rPr>
                <w:sz w:val="24"/>
              </w:rPr>
              <w:t>394</w:t>
            </w:r>
            <w:r>
              <w:rPr>
                <w:rFonts w:hAnsi="宋体"/>
                <w:sz w:val="24"/>
              </w:rPr>
              <w:t>个行政村。总面积</w:t>
            </w:r>
            <w:r>
              <w:rPr>
                <w:sz w:val="24"/>
              </w:rPr>
              <w:t>904</w:t>
            </w:r>
            <w:r>
              <w:rPr>
                <w:rFonts w:hAnsi="宋体"/>
                <w:sz w:val="24"/>
              </w:rPr>
              <w:t>平方公里，人口</w:t>
            </w:r>
            <w:r>
              <w:rPr>
                <w:sz w:val="24"/>
              </w:rPr>
              <w:t>45</w:t>
            </w:r>
            <w:r>
              <w:rPr>
                <w:rFonts w:hAnsi="宋体"/>
                <w:sz w:val="24"/>
              </w:rPr>
              <w:t>万人。</w:t>
            </w:r>
          </w:p>
          <w:p>
            <w:pPr>
              <w:spacing w:line="460" w:lineRule="exact"/>
              <w:ind w:firstLine="482" w:firstLineChars="200"/>
              <w:rPr>
                <w:b/>
                <w:kern w:val="24"/>
                <w:sz w:val="24"/>
              </w:rPr>
            </w:pPr>
            <w:r>
              <w:rPr>
                <w:rFonts w:hAnsi="宋体"/>
                <w:b/>
                <w:kern w:val="24"/>
                <w:sz w:val="24"/>
              </w:rPr>
              <w:t>二、工农业生产</w:t>
            </w:r>
          </w:p>
          <w:p>
            <w:pPr>
              <w:spacing w:line="460" w:lineRule="exact"/>
              <w:ind w:firstLine="480" w:firstLineChars="200"/>
              <w:rPr>
                <w:sz w:val="24"/>
              </w:rPr>
            </w:pPr>
            <w:r>
              <w:rPr>
                <w:rFonts w:hAnsi="宋体"/>
                <w:sz w:val="24"/>
              </w:rPr>
              <w:t>大城物产资源丰富，全县耕地面积</w:t>
            </w:r>
            <w:r>
              <w:rPr>
                <w:sz w:val="24"/>
              </w:rPr>
              <w:t>82</w:t>
            </w:r>
            <w:r>
              <w:rPr>
                <w:rFonts w:hAnsi="宋体"/>
                <w:sz w:val="24"/>
              </w:rPr>
              <w:t>万亩，盛产小麦、玉米、豆类等粮食作物，经济作物以棉花、花生、芝麻、向日葵为主，干鲜果品种类繁多，尤以天津鸭梨、金丝小枣最负盛名。煤炭、煤层气等自然资源十分丰富，初步探明，境内煤炭储量</w:t>
            </w:r>
            <w:r>
              <w:rPr>
                <w:sz w:val="24"/>
              </w:rPr>
              <w:t>127</w:t>
            </w:r>
            <w:r>
              <w:rPr>
                <w:rFonts w:hAnsi="宋体"/>
                <w:sz w:val="24"/>
              </w:rPr>
              <w:t>亿吨以上，煤质优良，是理想的工来用煤，煤层气含量</w:t>
            </w:r>
            <w:r>
              <w:rPr>
                <w:sz w:val="24"/>
              </w:rPr>
              <w:t>1405</w:t>
            </w:r>
            <w:r>
              <w:rPr>
                <w:rFonts w:hAnsi="宋体"/>
                <w:sz w:val="24"/>
              </w:rPr>
              <w:t>亿立方米，地热水可保证</w:t>
            </w:r>
            <w:r>
              <w:rPr>
                <w:sz w:val="24"/>
              </w:rPr>
              <w:t>60</w:t>
            </w:r>
            <w:r>
              <w:rPr>
                <w:rFonts w:ascii="宋体" w:hAnsi="宋体"/>
                <w:sz w:val="24"/>
              </w:rPr>
              <w:t>℃</w:t>
            </w:r>
            <w:r>
              <w:rPr>
                <w:rFonts w:hAnsi="宋体"/>
                <w:sz w:val="24"/>
              </w:rPr>
              <w:t>以上，日出水量可达</w:t>
            </w:r>
            <w:r>
              <w:rPr>
                <w:sz w:val="24"/>
              </w:rPr>
              <w:t>100</w:t>
            </w:r>
            <w:r>
              <w:rPr>
                <w:rFonts w:hAnsi="宋体"/>
                <w:sz w:val="24"/>
              </w:rPr>
              <w:t>吨，开发前景十分广阔。</w:t>
            </w:r>
          </w:p>
          <w:p>
            <w:pPr>
              <w:spacing w:line="460" w:lineRule="exact"/>
              <w:ind w:firstLine="375"/>
              <w:rPr>
                <w:sz w:val="24"/>
              </w:rPr>
            </w:pPr>
            <w:r>
              <w:rPr>
                <w:rFonts w:hAnsi="宋体"/>
                <w:sz w:val="24"/>
              </w:rPr>
              <w:t>大城县依靠毗邻京津的地理优势和众多关系，主动接受京津等大城市的辐射，深化改革，扩大开放，形成了特色鲜明的地方经济体系。保温建材、摩托车配件、食品、化工、有色金属加工、建筑、电缆、仿古家具已成为支柱行业，每个行业都具有相当规模。其中，保温建材行业建成了全国最大的保温建材基地，摩配行业形成了全国最大的摩托车配件专业市场，以澳力发、万利发食品为代表的大城食品享誉京津，雄居北方市场。</w:t>
            </w:r>
          </w:p>
          <w:p>
            <w:pPr>
              <w:spacing w:line="460" w:lineRule="exact"/>
              <w:ind w:firstLine="480" w:firstLineChars="200"/>
              <w:rPr>
                <w:kern w:val="0"/>
                <w:sz w:val="24"/>
                <w:szCs w:val="24"/>
              </w:rPr>
            </w:pPr>
            <w:r>
              <w:rPr>
                <w:sz w:val="24"/>
              </w:rPr>
              <w:t>2016</w:t>
            </w:r>
            <w:r>
              <w:rPr>
                <w:rFonts w:hAnsi="宋体"/>
                <w:sz w:val="24"/>
              </w:rPr>
              <w:t>年，大城县经济、社会事业发展态势良好，步伐加快。到</w:t>
            </w:r>
            <w:r>
              <w:rPr>
                <w:sz w:val="24"/>
              </w:rPr>
              <w:t>2016</w:t>
            </w:r>
            <w:r>
              <w:rPr>
                <w:rFonts w:hAnsi="宋体"/>
                <w:sz w:val="24"/>
              </w:rPr>
              <w:t>年底，主要经济指标平稳较快增长，财政收入达到</w:t>
            </w:r>
            <w:r>
              <w:rPr>
                <w:sz w:val="24"/>
              </w:rPr>
              <w:t>11.78</w:t>
            </w:r>
            <w:r>
              <w:rPr>
                <w:rFonts w:hAnsi="宋体"/>
                <w:sz w:val="24"/>
              </w:rPr>
              <w:t>亿元，比</w:t>
            </w:r>
            <w:r>
              <w:rPr>
                <w:sz w:val="24"/>
              </w:rPr>
              <w:t>2011</w:t>
            </w:r>
            <w:r>
              <w:rPr>
                <w:rFonts w:hAnsi="宋体"/>
                <w:sz w:val="24"/>
              </w:rPr>
              <w:t>年增长近一倍。园区建设：河北大城经济开发区获省批复，</w:t>
            </w:r>
            <w:r>
              <w:rPr>
                <w:sz w:val="24"/>
              </w:rPr>
              <w:t>“</w:t>
            </w:r>
            <w:r>
              <w:rPr>
                <w:rFonts w:hAnsi="宋体"/>
                <w:sz w:val="24"/>
              </w:rPr>
              <w:t>一区多园</w:t>
            </w:r>
            <w:r>
              <w:rPr>
                <w:sz w:val="24"/>
              </w:rPr>
              <w:t>”</w:t>
            </w:r>
            <w:r>
              <w:rPr>
                <w:rFonts w:hAnsi="宋体"/>
                <w:sz w:val="24"/>
              </w:rPr>
              <w:t>建设拉开框架。项目建设：全县建设亿元以上项目</w:t>
            </w:r>
            <w:r>
              <w:rPr>
                <w:sz w:val="24"/>
              </w:rPr>
              <w:t>120</w:t>
            </w:r>
            <w:r>
              <w:rPr>
                <w:rFonts w:hAnsi="宋体"/>
                <w:sz w:val="24"/>
              </w:rPr>
              <w:t>个，争列省、市重点项目</w:t>
            </w:r>
            <w:r>
              <w:rPr>
                <w:sz w:val="24"/>
              </w:rPr>
              <w:t>42</w:t>
            </w:r>
            <w:r>
              <w:rPr>
                <w:rFonts w:hAnsi="宋体"/>
                <w:sz w:val="24"/>
              </w:rPr>
              <w:t>个。</w:t>
            </w:r>
            <w:r>
              <w:rPr>
                <w:sz w:val="24"/>
              </w:rPr>
              <w:t>“</w:t>
            </w:r>
            <w:r>
              <w:rPr>
                <w:rFonts w:hAnsi="宋体"/>
                <w:sz w:val="24"/>
              </w:rPr>
              <w:t>互联网</w:t>
            </w:r>
            <w:r>
              <w:rPr>
                <w:sz w:val="24"/>
              </w:rPr>
              <w:t>+”</w:t>
            </w:r>
            <w:r>
              <w:rPr>
                <w:rFonts w:hAnsi="宋体"/>
                <w:sz w:val="24"/>
              </w:rPr>
              <w:t>建设：携手腾讯大燕网，启动</w:t>
            </w:r>
            <w:r>
              <w:rPr>
                <w:sz w:val="24"/>
              </w:rPr>
              <w:t>“</w:t>
            </w:r>
            <w:r>
              <w:rPr>
                <w:rFonts w:hAnsi="宋体"/>
                <w:sz w:val="24"/>
              </w:rPr>
              <w:t>互联网＋</w:t>
            </w:r>
            <w:r>
              <w:rPr>
                <w:sz w:val="24"/>
              </w:rPr>
              <w:t>”</w:t>
            </w:r>
            <w:r>
              <w:rPr>
                <w:rFonts w:hAnsi="宋体"/>
                <w:sz w:val="24"/>
              </w:rPr>
              <w:t>建设，成为全国首家践行</w:t>
            </w:r>
            <w:r>
              <w:rPr>
                <w:sz w:val="24"/>
              </w:rPr>
              <w:t>“</w:t>
            </w:r>
            <w:r>
              <w:rPr>
                <w:rFonts w:hAnsi="宋体"/>
                <w:sz w:val="24"/>
              </w:rPr>
              <w:t>互联网</w:t>
            </w:r>
            <w:r>
              <w:rPr>
                <w:sz w:val="24"/>
              </w:rPr>
              <w:t>+”</w:t>
            </w:r>
            <w:r>
              <w:rPr>
                <w:rFonts w:hAnsi="宋体"/>
                <w:sz w:val="24"/>
              </w:rPr>
              <w:t>的县城。电子商务蓬勃兴起，中国网库</w:t>
            </w:r>
            <w:r>
              <w:rPr>
                <w:sz w:val="24"/>
              </w:rPr>
              <w:t>“</w:t>
            </w:r>
            <w:r>
              <w:rPr>
                <w:rFonts w:hAnsi="宋体"/>
                <w:sz w:val="24"/>
              </w:rPr>
              <w:t>腾计划</w:t>
            </w:r>
            <w:r>
              <w:rPr>
                <w:sz w:val="24"/>
              </w:rPr>
              <w:t>”</w:t>
            </w:r>
            <w:r>
              <w:rPr>
                <w:rFonts w:hAnsi="宋体"/>
                <w:sz w:val="24"/>
              </w:rPr>
              <w:t>保温建材产业带上线启动。城市建设：市场化运作资金</w:t>
            </w:r>
            <w:r>
              <w:rPr>
                <w:sz w:val="24"/>
              </w:rPr>
              <w:t>60</w:t>
            </w:r>
            <w:r>
              <w:rPr>
                <w:rFonts w:hAnsi="宋体"/>
                <w:sz w:val="24"/>
              </w:rPr>
              <w:t>多亿元，实施了主次干道改造、红木文化新区启动建设、城乡环卫一体化、集中供暖等工程，居民生活环境明显改善。新农村建设：农业设施逐步夯实，累计投资</w:t>
            </w:r>
            <w:r>
              <w:rPr>
                <w:sz w:val="24"/>
              </w:rPr>
              <w:t>5.5</w:t>
            </w:r>
            <w:r>
              <w:rPr>
                <w:rFonts w:hAnsi="宋体"/>
                <w:sz w:val="24"/>
              </w:rPr>
              <w:t>亿元，实施了高标准农田改造等</w:t>
            </w:r>
            <w:r>
              <w:rPr>
                <w:sz w:val="24"/>
              </w:rPr>
              <w:t>40</w:t>
            </w:r>
            <w:r>
              <w:rPr>
                <w:rFonts w:hAnsi="宋体"/>
                <w:sz w:val="24"/>
              </w:rPr>
              <w:t>多项重点工程，修建农田路网</w:t>
            </w:r>
            <w:r>
              <w:rPr>
                <w:sz w:val="24"/>
              </w:rPr>
              <w:t>47</w:t>
            </w:r>
            <w:r>
              <w:rPr>
                <w:rFonts w:hAnsi="宋体"/>
                <w:sz w:val="24"/>
              </w:rPr>
              <w:t>公里，成功争列省级农业科技园区。打造出津保南线旅游精品线，农村垃圾清运纳入城乡环卫一体化。留各庄镇、南赵扶镇荣膺全国重点镇，田王文、薛王文、王纪庄、中赵扶、刘演马获评省级美丽乡村。</w:t>
            </w:r>
          </w:p>
          <w:p>
            <w:pPr>
              <w:spacing w:line="460" w:lineRule="exact"/>
              <w:ind w:firstLine="482" w:firstLineChars="200"/>
              <w:rPr>
                <w:b/>
                <w:kern w:val="24"/>
                <w:sz w:val="24"/>
              </w:rPr>
            </w:pPr>
            <w:r>
              <w:rPr>
                <w:rFonts w:hAnsi="宋体"/>
                <w:b/>
                <w:kern w:val="24"/>
                <w:sz w:val="24"/>
              </w:rPr>
              <w:t>三、交通运输及通讯</w:t>
            </w:r>
          </w:p>
          <w:p>
            <w:pPr>
              <w:spacing w:line="460" w:lineRule="exact"/>
              <w:ind w:firstLine="480" w:firstLineChars="200"/>
              <w:rPr>
                <w:sz w:val="27"/>
                <w:szCs w:val="27"/>
              </w:rPr>
            </w:pPr>
            <w:r>
              <w:rPr>
                <w:rFonts w:hAnsi="宋体"/>
                <w:sz w:val="24"/>
              </w:rPr>
              <w:t>交通基础设施建设进一步加强，运输能力稳步提升。邮电通信业迅速发展。</w:t>
            </w:r>
          </w:p>
          <w:p>
            <w:pPr>
              <w:spacing w:line="460" w:lineRule="exact"/>
              <w:ind w:firstLine="482" w:firstLineChars="200"/>
              <w:rPr>
                <w:b/>
                <w:kern w:val="24"/>
                <w:sz w:val="24"/>
              </w:rPr>
            </w:pPr>
            <w:r>
              <w:rPr>
                <w:rFonts w:hAnsi="宋体"/>
                <w:b/>
                <w:kern w:val="24"/>
                <w:sz w:val="24"/>
              </w:rPr>
              <w:t>四、文教卫生</w:t>
            </w:r>
          </w:p>
          <w:p>
            <w:pPr>
              <w:spacing w:line="460" w:lineRule="exact"/>
              <w:ind w:firstLine="480" w:firstLineChars="200"/>
              <w:textAlignment w:val="baseline"/>
              <w:rPr>
                <w:sz w:val="24"/>
                <w:szCs w:val="24"/>
              </w:rPr>
            </w:pPr>
            <w:r>
              <w:rPr>
                <w:rFonts w:hAnsi="宋体"/>
                <w:sz w:val="24"/>
                <w:szCs w:val="24"/>
              </w:rPr>
              <w:t>文化事业日益繁荣。年末全县共有民间艺术团体</w:t>
            </w:r>
            <w:r>
              <w:rPr>
                <w:sz w:val="24"/>
                <w:szCs w:val="24"/>
              </w:rPr>
              <w:t>200</w:t>
            </w:r>
            <w:r>
              <w:rPr>
                <w:rFonts w:hAnsi="宋体"/>
                <w:sz w:val="24"/>
                <w:szCs w:val="24"/>
              </w:rPr>
              <w:t>个，图书馆藏书</w:t>
            </w:r>
            <w:r>
              <w:rPr>
                <w:sz w:val="24"/>
                <w:szCs w:val="24"/>
              </w:rPr>
              <w:t>4</w:t>
            </w:r>
            <w:r>
              <w:rPr>
                <w:rFonts w:hAnsi="宋体"/>
                <w:sz w:val="24"/>
                <w:szCs w:val="24"/>
              </w:rPr>
              <w:t>万册，电视覆盖率达</w:t>
            </w:r>
            <w:r>
              <w:rPr>
                <w:sz w:val="24"/>
                <w:szCs w:val="24"/>
              </w:rPr>
              <w:t>100%</w:t>
            </w:r>
            <w:r>
              <w:rPr>
                <w:rFonts w:hAnsi="宋体"/>
                <w:sz w:val="24"/>
                <w:szCs w:val="24"/>
              </w:rPr>
              <w:t>。教育事业健康蓬勃发展。教学条件得到进一步提高。年末全县普通中学在校生数</w:t>
            </w:r>
            <w:r>
              <w:rPr>
                <w:sz w:val="24"/>
                <w:szCs w:val="24"/>
              </w:rPr>
              <w:t>33827</w:t>
            </w:r>
            <w:r>
              <w:rPr>
                <w:rFonts w:hAnsi="宋体"/>
                <w:sz w:val="24"/>
                <w:szCs w:val="24"/>
              </w:rPr>
              <w:t>人，比上年减少</w:t>
            </w:r>
            <w:r>
              <w:rPr>
                <w:sz w:val="24"/>
                <w:szCs w:val="24"/>
              </w:rPr>
              <w:t>12.9%</w:t>
            </w:r>
            <w:r>
              <w:rPr>
                <w:rFonts w:hAnsi="宋体"/>
                <w:sz w:val="24"/>
                <w:szCs w:val="24"/>
              </w:rPr>
              <w:t>，小学在校生数</w:t>
            </w:r>
            <w:r>
              <w:rPr>
                <w:sz w:val="24"/>
                <w:szCs w:val="24"/>
              </w:rPr>
              <w:t>35258</w:t>
            </w:r>
            <w:r>
              <w:rPr>
                <w:rFonts w:hAnsi="宋体"/>
                <w:sz w:val="24"/>
                <w:szCs w:val="24"/>
              </w:rPr>
              <w:t>人，比上年增加</w:t>
            </w:r>
            <w:r>
              <w:rPr>
                <w:sz w:val="24"/>
                <w:szCs w:val="24"/>
              </w:rPr>
              <w:t>3.5%</w:t>
            </w:r>
            <w:r>
              <w:rPr>
                <w:rFonts w:hAnsi="宋体"/>
                <w:sz w:val="24"/>
                <w:szCs w:val="24"/>
              </w:rPr>
              <w:t>，学龄儿童入学率达</w:t>
            </w:r>
            <w:r>
              <w:rPr>
                <w:sz w:val="24"/>
                <w:szCs w:val="24"/>
              </w:rPr>
              <w:t>100%</w:t>
            </w:r>
            <w:r>
              <w:rPr>
                <w:rFonts w:hAnsi="宋体"/>
                <w:sz w:val="24"/>
                <w:szCs w:val="24"/>
              </w:rPr>
              <w:t>。卫生事业平稳发展，医疗条件进一步改善。年末全县拥有卫生医疗机构</w:t>
            </w:r>
            <w:r>
              <w:rPr>
                <w:sz w:val="24"/>
                <w:szCs w:val="24"/>
              </w:rPr>
              <w:t>19</w:t>
            </w:r>
            <w:r>
              <w:rPr>
                <w:rFonts w:hAnsi="宋体"/>
                <w:sz w:val="24"/>
                <w:szCs w:val="24"/>
              </w:rPr>
              <w:t>个，床位</w:t>
            </w:r>
            <w:r>
              <w:rPr>
                <w:sz w:val="24"/>
                <w:szCs w:val="24"/>
              </w:rPr>
              <w:t>1092</w:t>
            </w:r>
            <w:r>
              <w:rPr>
                <w:rFonts w:hAnsi="宋体"/>
                <w:sz w:val="24"/>
                <w:szCs w:val="24"/>
              </w:rPr>
              <w:t>张，卫生技术人员</w:t>
            </w:r>
            <w:r>
              <w:rPr>
                <w:sz w:val="24"/>
                <w:szCs w:val="24"/>
              </w:rPr>
              <w:t>2108</w:t>
            </w:r>
            <w:r>
              <w:rPr>
                <w:rFonts w:hAnsi="宋体"/>
                <w:sz w:val="24"/>
                <w:szCs w:val="24"/>
              </w:rPr>
              <w:t>人，全县集体、个体行医机构</w:t>
            </w:r>
            <w:r>
              <w:rPr>
                <w:sz w:val="24"/>
                <w:szCs w:val="24"/>
              </w:rPr>
              <w:t>640</w:t>
            </w:r>
            <w:r>
              <w:rPr>
                <w:rFonts w:hAnsi="宋体"/>
                <w:sz w:val="24"/>
                <w:szCs w:val="24"/>
              </w:rPr>
              <w:t>个（有执照），行医人员</w:t>
            </w:r>
            <w:r>
              <w:rPr>
                <w:sz w:val="24"/>
                <w:szCs w:val="24"/>
              </w:rPr>
              <w:t>1244</w:t>
            </w:r>
            <w:r>
              <w:rPr>
                <w:rFonts w:hAnsi="宋体"/>
                <w:sz w:val="24"/>
                <w:szCs w:val="24"/>
              </w:rPr>
              <w:t>人，基本保证了人民群众就医的需要。</w:t>
            </w:r>
          </w:p>
          <w:p>
            <w:pPr>
              <w:pStyle w:val="13"/>
              <w:spacing w:line="460" w:lineRule="exact"/>
              <w:ind w:firstLine="482"/>
              <w:rPr>
                <w:rFonts w:ascii="Times New Roman" w:hAnsi="Times New Roman" w:cs="Times New Roman"/>
                <w:szCs w:val="24"/>
              </w:rPr>
            </w:pPr>
            <w:r>
              <w:rPr>
                <w:rFonts w:ascii="Times New Roman" w:hAnsi="宋体" w:cs="Times New Roman"/>
                <w:szCs w:val="24"/>
              </w:rPr>
              <w:t>通过现场调查，在评价范围内无珍贵动植物及文物保护单位。</w:t>
            </w:r>
          </w:p>
          <w:p>
            <w:pPr>
              <w:spacing w:line="460" w:lineRule="exact"/>
              <w:rPr>
                <w:rFonts w:hAnsi="宋体"/>
                <w:b/>
                <w:sz w:val="28"/>
                <w:szCs w:val="28"/>
              </w:rPr>
            </w:pPr>
          </w:p>
          <w:p>
            <w:pPr>
              <w:spacing w:line="460" w:lineRule="exact"/>
              <w:rPr>
                <w:rFonts w:hAnsi="宋体"/>
                <w:b/>
                <w:sz w:val="28"/>
                <w:szCs w:val="28"/>
              </w:rPr>
            </w:pPr>
          </w:p>
          <w:p>
            <w:pPr>
              <w:spacing w:line="460" w:lineRule="exact"/>
              <w:rPr>
                <w:rFonts w:hAnsi="宋体"/>
                <w:b/>
                <w:sz w:val="28"/>
                <w:szCs w:val="28"/>
              </w:rPr>
            </w:pPr>
          </w:p>
          <w:p>
            <w:pPr>
              <w:spacing w:line="460" w:lineRule="exact"/>
              <w:rPr>
                <w:rFonts w:hAnsi="宋体"/>
                <w:b/>
                <w:sz w:val="28"/>
                <w:szCs w:val="28"/>
              </w:rPr>
            </w:pPr>
          </w:p>
          <w:p>
            <w:pPr>
              <w:spacing w:line="460" w:lineRule="exact"/>
              <w:rPr>
                <w:rFonts w:hAnsi="宋体"/>
                <w:b/>
                <w:sz w:val="28"/>
                <w:szCs w:val="28"/>
              </w:rPr>
            </w:pPr>
          </w:p>
          <w:p>
            <w:pPr>
              <w:spacing w:line="460" w:lineRule="exact"/>
              <w:rPr>
                <w:rFonts w:hAnsi="宋体"/>
                <w:b/>
                <w:sz w:val="28"/>
                <w:szCs w:val="28"/>
              </w:rPr>
            </w:pPr>
          </w:p>
          <w:p>
            <w:pPr>
              <w:spacing w:line="460" w:lineRule="exact"/>
              <w:rPr>
                <w:rFonts w:hAnsi="宋体"/>
                <w:b/>
                <w:sz w:val="28"/>
                <w:szCs w:val="28"/>
              </w:rPr>
            </w:pPr>
          </w:p>
          <w:p>
            <w:pPr>
              <w:spacing w:line="460" w:lineRule="exact"/>
              <w:rPr>
                <w:rFonts w:hAnsi="宋体"/>
                <w:b/>
                <w:sz w:val="28"/>
                <w:szCs w:val="28"/>
              </w:rPr>
            </w:pPr>
          </w:p>
          <w:p>
            <w:pPr>
              <w:spacing w:line="460" w:lineRule="exact"/>
              <w:rPr>
                <w:rFonts w:hAnsi="宋体"/>
                <w:b/>
                <w:sz w:val="28"/>
                <w:szCs w:val="28"/>
              </w:rPr>
            </w:pPr>
          </w:p>
          <w:p>
            <w:pPr>
              <w:spacing w:line="460" w:lineRule="exact"/>
              <w:rPr>
                <w:rFonts w:hAnsi="宋体"/>
                <w:b/>
                <w:sz w:val="28"/>
                <w:szCs w:val="28"/>
              </w:rPr>
            </w:pPr>
          </w:p>
          <w:p>
            <w:pPr>
              <w:spacing w:line="460" w:lineRule="exact"/>
              <w:rPr>
                <w:rFonts w:hAnsi="宋体"/>
                <w:b/>
                <w:sz w:val="28"/>
                <w:szCs w:val="28"/>
              </w:rPr>
            </w:pPr>
          </w:p>
          <w:p>
            <w:pPr>
              <w:spacing w:line="460" w:lineRule="exact"/>
              <w:rPr>
                <w:rFonts w:hAnsi="宋体"/>
                <w:b/>
                <w:sz w:val="28"/>
                <w:szCs w:val="28"/>
              </w:rPr>
            </w:pPr>
          </w:p>
          <w:p>
            <w:pPr>
              <w:spacing w:line="460" w:lineRule="exact"/>
              <w:rPr>
                <w:rFonts w:hAnsi="宋体"/>
                <w:b/>
                <w:sz w:val="28"/>
                <w:szCs w:val="28"/>
              </w:rPr>
            </w:pPr>
          </w:p>
          <w:p>
            <w:pPr>
              <w:spacing w:line="460" w:lineRule="exact"/>
              <w:rPr>
                <w:rFonts w:hAnsi="宋体"/>
                <w:b/>
                <w:sz w:val="28"/>
                <w:szCs w:val="28"/>
              </w:rPr>
            </w:pPr>
          </w:p>
          <w:p>
            <w:pPr>
              <w:spacing w:line="460" w:lineRule="exact"/>
              <w:rPr>
                <w:rFonts w:hAnsi="宋体"/>
                <w:b/>
                <w:sz w:val="28"/>
                <w:szCs w:val="28"/>
              </w:rPr>
            </w:pPr>
          </w:p>
          <w:p>
            <w:pPr>
              <w:spacing w:line="460" w:lineRule="exact"/>
              <w:rPr>
                <w:rFonts w:hAnsi="宋体"/>
                <w:b/>
                <w:sz w:val="28"/>
                <w:szCs w:val="28"/>
              </w:rPr>
            </w:pPr>
          </w:p>
          <w:p>
            <w:pPr>
              <w:spacing w:line="460" w:lineRule="exact"/>
              <w:rPr>
                <w:rFonts w:hAnsi="宋体"/>
                <w:b/>
                <w:sz w:val="28"/>
                <w:szCs w:val="28"/>
              </w:rPr>
            </w:pPr>
          </w:p>
          <w:p>
            <w:pPr>
              <w:spacing w:line="460" w:lineRule="exact"/>
              <w:rPr>
                <w:rFonts w:hAnsi="宋体"/>
                <w:b/>
                <w:sz w:val="28"/>
                <w:szCs w:val="28"/>
              </w:rPr>
            </w:pPr>
          </w:p>
          <w:p>
            <w:pPr>
              <w:spacing w:line="460" w:lineRule="exact"/>
              <w:rPr>
                <w:rFonts w:hAnsi="宋体"/>
                <w:b/>
                <w:sz w:val="28"/>
                <w:szCs w:val="28"/>
              </w:rPr>
            </w:pPr>
          </w:p>
        </w:tc>
      </w:tr>
    </w:tbl>
    <w:p>
      <w:pPr>
        <w:spacing w:line="360" w:lineRule="auto"/>
        <w:rPr>
          <w:sz w:val="28"/>
          <w:szCs w:val="28"/>
        </w:rPr>
        <w:sectPr>
          <w:pgSz w:w="11906" w:h="16838"/>
          <w:pgMar w:top="1304" w:right="1701" w:bottom="1418" w:left="1701" w:header="851" w:footer="992" w:gutter="0"/>
          <w:cols w:space="720" w:num="1"/>
          <w:docGrid w:linePitch="312" w:charSpace="0"/>
        </w:sectPr>
      </w:pPr>
    </w:p>
    <w:p>
      <w:pPr>
        <w:ind w:left="-334" w:leftChars="-159" w:firstLine="170" w:firstLineChars="53"/>
        <w:outlineLvl w:val="0"/>
        <w:rPr>
          <w:rFonts w:eastAsia="黑体"/>
          <w:b/>
          <w:sz w:val="32"/>
          <w:szCs w:val="32"/>
        </w:rPr>
      </w:pPr>
      <w:r>
        <w:rPr>
          <w:rFonts w:eastAsia="黑体"/>
          <w:b/>
          <w:sz w:val="32"/>
          <w:szCs w:val="32"/>
        </w:rPr>
        <w:t>环境质量现状</w:t>
      </w:r>
    </w:p>
    <w:tbl>
      <w:tblPr>
        <w:tblStyle w:val="26"/>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039" w:type="dxa"/>
          </w:tcPr>
          <w:p>
            <w:pPr>
              <w:pStyle w:val="11"/>
              <w:spacing w:after="0" w:line="460" w:lineRule="exact"/>
              <w:rPr>
                <w:sz w:val="28"/>
                <w:szCs w:val="28"/>
              </w:rPr>
            </w:pPr>
            <w:r>
              <w:rPr>
                <w:b/>
                <w:sz w:val="28"/>
                <w:szCs w:val="28"/>
              </w:rPr>
              <w:t>建设项目所在地区域环境质量现状及主要环境问题（环境空气、地面水、地下水、声环境、生态环境</w:t>
            </w:r>
            <w:r>
              <w:rPr>
                <w:sz w:val="28"/>
                <w:szCs w:val="28"/>
              </w:rPr>
              <w:t>）</w:t>
            </w:r>
          </w:p>
          <w:p>
            <w:pPr>
              <w:widowControl/>
              <w:spacing w:line="460" w:lineRule="exact"/>
              <w:ind w:firstLine="482" w:firstLineChars="200"/>
              <w:rPr>
                <w:b/>
                <w:kern w:val="0"/>
                <w:sz w:val="24"/>
                <w:szCs w:val="24"/>
              </w:rPr>
            </w:pPr>
            <w:r>
              <w:rPr>
                <w:b/>
                <w:kern w:val="0"/>
                <w:sz w:val="24"/>
                <w:szCs w:val="24"/>
              </w:rPr>
              <w:t>1</w:t>
            </w:r>
            <w:r>
              <w:rPr>
                <w:rFonts w:hAnsi="宋体"/>
                <w:b/>
                <w:kern w:val="0"/>
                <w:sz w:val="24"/>
                <w:szCs w:val="24"/>
              </w:rPr>
              <w:t>、环境空气</w:t>
            </w:r>
          </w:p>
          <w:p>
            <w:pPr>
              <w:widowControl/>
              <w:spacing w:line="460" w:lineRule="exact"/>
              <w:ind w:firstLine="480" w:firstLineChars="200"/>
              <w:rPr>
                <w:kern w:val="0"/>
                <w:sz w:val="24"/>
                <w:szCs w:val="24"/>
              </w:rPr>
            </w:pPr>
            <w:r>
              <w:rPr>
                <w:rFonts w:hint="eastAsia" w:ascii="宋体" w:hAnsi="宋体"/>
                <w:sz w:val="24"/>
                <w:szCs w:val="24"/>
              </w:rPr>
              <w:t>区域环境空气质量引用</w:t>
            </w:r>
            <w:r>
              <w:rPr>
                <w:sz w:val="24"/>
                <w:szCs w:val="24"/>
              </w:rPr>
              <w:t>201</w:t>
            </w:r>
            <w:r>
              <w:rPr>
                <w:rFonts w:hint="eastAsia"/>
                <w:sz w:val="24"/>
                <w:szCs w:val="24"/>
              </w:rPr>
              <w:t>6年</w:t>
            </w:r>
            <w:r>
              <w:rPr>
                <w:rFonts w:ascii="宋体" w:hAnsi="宋体"/>
                <w:sz w:val="24"/>
                <w:szCs w:val="24"/>
              </w:rPr>
              <w:t>大城县《环境质量评价报告》</w:t>
            </w:r>
            <w:r>
              <w:rPr>
                <w:rFonts w:hint="eastAsia" w:ascii="宋体" w:hAnsi="宋体"/>
                <w:sz w:val="24"/>
                <w:szCs w:val="24"/>
              </w:rPr>
              <w:t>中相关数据。</w:t>
            </w:r>
            <w:r>
              <w:rPr>
                <w:kern w:val="0"/>
                <w:sz w:val="24"/>
                <w:szCs w:val="24"/>
              </w:rPr>
              <w:t>2016</w:t>
            </w:r>
            <w:r>
              <w:rPr>
                <w:rFonts w:hAnsi="宋体"/>
                <w:kern w:val="0"/>
                <w:sz w:val="24"/>
                <w:szCs w:val="24"/>
              </w:rPr>
              <w:t>年大城县县城区域内环境空气可吸入颗粒物日平均浓度为</w:t>
            </w:r>
            <w:r>
              <w:rPr>
                <w:kern w:val="0"/>
                <w:sz w:val="24"/>
                <w:szCs w:val="24"/>
              </w:rPr>
              <w:t>0.068mg/m</w:t>
            </w:r>
            <w:r>
              <w:rPr>
                <w:kern w:val="0"/>
                <w:sz w:val="24"/>
                <w:szCs w:val="24"/>
                <w:vertAlign w:val="superscript"/>
              </w:rPr>
              <w:t>3</w:t>
            </w:r>
            <w:r>
              <w:rPr>
                <w:rFonts w:hAnsi="宋体"/>
                <w:kern w:val="0"/>
                <w:sz w:val="24"/>
                <w:szCs w:val="24"/>
              </w:rPr>
              <w:t>；</w:t>
            </w:r>
            <w:r>
              <w:rPr>
                <w:kern w:val="0"/>
                <w:sz w:val="24"/>
                <w:szCs w:val="24"/>
              </w:rPr>
              <w:t>SO</w:t>
            </w:r>
            <w:r>
              <w:rPr>
                <w:kern w:val="0"/>
                <w:sz w:val="24"/>
                <w:szCs w:val="24"/>
                <w:vertAlign w:val="subscript"/>
              </w:rPr>
              <w:t>2</w:t>
            </w:r>
            <w:r>
              <w:rPr>
                <w:rFonts w:hAnsi="宋体"/>
                <w:kern w:val="0"/>
                <w:sz w:val="24"/>
                <w:szCs w:val="24"/>
              </w:rPr>
              <w:t>日平均浓度为</w:t>
            </w:r>
            <w:r>
              <w:rPr>
                <w:kern w:val="0"/>
                <w:sz w:val="24"/>
                <w:szCs w:val="24"/>
              </w:rPr>
              <w:t>0.016mg/m</w:t>
            </w:r>
            <w:r>
              <w:rPr>
                <w:kern w:val="0"/>
                <w:sz w:val="24"/>
                <w:szCs w:val="24"/>
                <w:vertAlign w:val="superscript"/>
              </w:rPr>
              <w:t>3</w:t>
            </w:r>
            <w:r>
              <w:rPr>
                <w:rFonts w:hAnsi="宋体"/>
                <w:kern w:val="0"/>
                <w:sz w:val="24"/>
                <w:szCs w:val="24"/>
              </w:rPr>
              <w:t>；</w:t>
            </w:r>
            <w:r>
              <w:rPr>
                <w:kern w:val="0"/>
                <w:sz w:val="24"/>
                <w:szCs w:val="24"/>
              </w:rPr>
              <w:t>NO</w:t>
            </w:r>
            <w:r>
              <w:rPr>
                <w:kern w:val="0"/>
                <w:sz w:val="24"/>
                <w:szCs w:val="24"/>
                <w:vertAlign w:val="subscript"/>
              </w:rPr>
              <w:t>2</w:t>
            </w:r>
            <w:r>
              <w:rPr>
                <w:rFonts w:hAnsi="宋体"/>
                <w:kern w:val="0"/>
                <w:sz w:val="24"/>
                <w:szCs w:val="24"/>
              </w:rPr>
              <w:t>日平均浓度为</w:t>
            </w:r>
            <w:r>
              <w:rPr>
                <w:kern w:val="0"/>
                <w:sz w:val="24"/>
                <w:szCs w:val="24"/>
              </w:rPr>
              <w:t>0.022mg/m</w:t>
            </w:r>
            <w:r>
              <w:rPr>
                <w:kern w:val="0"/>
                <w:sz w:val="24"/>
                <w:szCs w:val="24"/>
                <w:vertAlign w:val="superscript"/>
              </w:rPr>
              <w:t>3</w:t>
            </w:r>
            <w:r>
              <w:rPr>
                <w:rFonts w:hAnsi="宋体"/>
                <w:kern w:val="0"/>
                <w:sz w:val="24"/>
                <w:szCs w:val="24"/>
              </w:rPr>
              <w:t>。空气污染指数</w:t>
            </w:r>
            <w:r>
              <w:rPr>
                <w:kern w:val="0"/>
                <w:sz w:val="24"/>
                <w:szCs w:val="24"/>
              </w:rPr>
              <w:t>1.66</w:t>
            </w:r>
            <w:r>
              <w:rPr>
                <w:rFonts w:hAnsi="宋体"/>
                <w:kern w:val="0"/>
                <w:sz w:val="24"/>
                <w:szCs w:val="24"/>
              </w:rPr>
              <w:t>。主要污染物浓度稳定达到国家《环境空气质量标准》（</w:t>
            </w:r>
            <w:r>
              <w:rPr>
                <w:kern w:val="0"/>
                <w:sz w:val="24"/>
                <w:szCs w:val="24"/>
              </w:rPr>
              <w:t>GB3095-2012</w:t>
            </w:r>
            <w:r>
              <w:rPr>
                <w:rFonts w:hAnsi="宋体"/>
                <w:kern w:val="0"/>
                <w:sz w:val="24"/>
                <w:szCs w:val="24"/>
              </w:rPr>
              <w:t>）二级标准，各项污染物浓度和污染指数均比去年有所下降，空气质量保持在较好的水平。</w:t>
            </w:r>
          </w:p>
          <w:p>
            <w:pPr>
              <w:spacing w:line="460" w:lineRule="exact"/>
              <w:ind w:firstLine="482" w:firstLineChars="200"/>
              <w:rPr>
                <w:b/>
                <w:sz w:val="24"/>
              </w:rPr>
            </w:pPr>
            <w:r>
              <w:rPr>
                <w:rFonts w:hint="eastAsia"/>
                <w:b/>
                <w:sz w:val="24"/>
              </w:rPr>
              <w:t>2、声环境质量</w:t>
            </w:r>
          </w:p>
          <w:p>
            <w:pPr>
              <w:tabs>
                <w:tab w:val="left" w:pos="2760"/>
              </w:tabs>
              <w:spacing w:line="460" w:lineRule="exact"/>
              <w:ind w:firstLine="480" w:firstLineChars="200"/>
              <w:rPr>
                <w:rFonts w:hAnsiTheme="minorEastAsia" w:eastAsiaTheme="minorEastAsia"/>
                <w:sz w:val="24"/>
                <w:szCs w:val="24"/>
              </w:rPr>
            </w:pPr>
            <w:r>
              <w:rPr>
                <w:rFonts w:hAnsiTheme="minorEastAsia" w:eastAsiaTheme="minorEastAsia"/>
                <w:sz w:val="24"/>
                <w:szCs w:val="24"/>
              </w:rPr>
              <w:t>声环境引用《大城县王张吉英吉保温材料厂</w:t>
            </w:r>
            <w:r>
              <w:rPr>
                <w:rFonts w:hint="eastAsia" w:hAnsiTheme="minorEastAsia" w:eastAsiaTheme="minorEastAsia"/>
                <w:sz w:val="24"/>
                <w:szCs w:val="24"/>
              </w:rPr>
              <w:t>现状环境影响评估报告</w:t>
            </w:r>
            <w:r>
              <w:rPr>
                <w:rFonts w:hAnsiTheme="minorEastAsia" w:eastAsiaTheme="minorEastAsia"/>
                <w:sz w:val="24"/>
                <w:szCs w:val="24"/>
              </w:rPr>
              <w:t>》（</w:t>
            </w:r>
            <w:r>
              <w:rPr>
                <w:rFonts w:hint="eastAsia" w:hAnsiTheme="minorEastAsia" w:eastAsiaTheme="minorEastAsia"/>
                <w:sz w:val="24"/>
                <w:szCs w:val="24"/>
              </w:rPr>
              <w:t>大环监字（2016）第051号</w:t>
            </w:r>
            <w:r>
              <w:rPr>
                <w:rFonts w:hAnsiTheme="minorEastAsia" w:eastAsiaTheme="minorEastAsia"/>
                <w:sz w:val="24"/>
                <w:szCs w:val="24"/>
              </w:rPr>
              <w:t>）中厂界噪声监测数据，监测单位</w:t>
            </w:r>
            <w:r>
              <w:rPr>
                <w:rFonts w:hint="eastAsia" w:hAnsiTheme="minorEastAsia" w:eastAsiaTheme="minorEastAsia"/>
                <w:sz w:val="24"/>
                <w:szCs w:val="24"/>
              </w:rPr>
              <w:t>大城环境保护监测站</w:t>
            </w:r>
            <w:r>
              <w:rPr>
                <w:rFonts w:hAnsiTheme="minorEastAsia" w:eastAsiaTheme="minorEastAsia"/>
                <w:sz w:val="24"/>
                <w:szCs w:val="24"/>
              </w:rPr>
              <w:t>，监测时间</w:t>
            </w:r>
            <w:r>
              <w:rPr>
                <w:rFonts w:hint="eastAsia" w:hAnsiTheme="minorEastAsia" w:eastAsiaTheme="minorEastAsia"/>
                <w:sz w:val="24"/>
                <w:szCs w:val="24"/>
              </w:rPr>
              <w:t>2016年12月27日、28日</w:t>
            </w:r>
            <w:r>
              <w:rPr>
                <w:rFonts w:hAnsiTheme="minorEastAsia" w:eastAsiaTheme="minorEastAsia"/>
                <w:sz w:val="24"/>
                <w:szCs w:val="24"/>
              </w:rPr>
              <w:t>。监测结果见表</w:t>
            </w:r>
            <w:r>
              <w:rPr>
                <w:rFonts w:hint="eastAsia" w:hAnsiTheme="minorEastAsia" w:eastAsiaTheme="minorEastAsia"/>
                <w:sz w:val="24"/>
                <w:szCs w:val="24"/>
              </w:rPr>
              <w:t>7</w:t>
            </w:r>
            <w:r>
              <w:rPr>
                <w:rFonts w:hAnsiTheme="minorEastAsia" w:eastAsiaTheme="minorEastAsia"/>
                <w:sz w:val="24"/>
                <w:szCs w:val="24"/>
              </w:rPr>
              <w:t>。</w:t>
            </w:r>
          </w:p>
          <w:p>
            <w:pPr>
              <w:adjustRightInd w:val="0"/>
              <w:snapToGrid w:val="0"/>
              <w:spacing w:line="460" w:lineRule="exact"/>
              <w:jc w:val="center"/>
              <w:rPr>
                <w:rFonts w:hAnsi="宋体"/>
                <w:b/>
                <w:szCs w:val="21"/>
              </w:rPr>
            </w:pPr>
            <w:r>
              <w:rPr>
                <w:rFonts w:hAnsi="宋体"/>
                <w:b/>
                <w:szCs w:val="21"/>
              </w:rPr>
              <w:t>表</w:t>
            </w:r>
            <w:r>
              <w:rPr>
                <w:rFonts w:hint="eastAsia" w:hAnsi="宋体"/>
                <w:b/>
                <w:szCs w:val="21"/>
              </w:rPr>
              <w:t>7</w:t>
            </w:r>
            <w:r>
              <w:rPr>
                <w:rFonts w:hAnsi="宋体"/>
                <w:b/>
                <w:szCs w:val="21"/>
              </w:rPr>
              <w:t xml:space="preserve">     噪声现状监测结果单位：dB（A）</w:t>
            </w:r>
          </w:p>
          <w:tbl>
            <w:tblPr>
              <w:tblStyle w:val="26"/>
              <w:tblW w:w="845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976"/>
              <w:gridCol w:w="1134"/>
              <w:gridCol w:w="930"/>
              <w:gridCol w:w="1055"/>
              <w:gridCol w:w="992"/>
              <w:gridCol w:w="992"/>
              <w:gridCol w:w="96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10" w:hRule="atLeast"/>
                <w:jc w:val="center"/>
              </w:trPr>
              <w:tc>
                <w:tcPr>
                  <w:tcW w:w="1411" w:type="dxa"/>
                  <w:vMerge w:val="restart"/>
                  <w:vAlign w:val="center"/>
                </w:tcPr>
                <w:p>
                  <w:pPr>
                    <w:spacing w:line="320" w:lineRule="exact"/>
                    <w:jc w:val="center"/>
                    <w:rPr>
                      <w:b/>
                      <w:bCs/>
                      <w:szCs w:val="21"/>
                    </w:rPr>
                  </w:pPr>
                  <w:r>
                    <w:rPr>
                      <w:rFonts w:hAnsi="宋体"/>
                      <w:b/>
                      <w:bCs/>
                      <w:szCs w:val="21"/>
                    </w:rPr>
                    <w:t>监测点位</w:t>
                  </w:r>
                </w:p>
              </w:tc>
              <w:tc>
                <w:tcPr>
                  <w:tcW w:w="2110" w:type="dxa"/>
                  <w:gridSpan w:val="2"/>
                  <w:vAlign w:val="center"/>
                </w:tcPr>
                <w:p>
                  <w:pPr>
                    <w:spacing w:line="320" w:lineRule="exact"/>
                    <w:jc w:val="center"/>
                    <w:rPr>
                      <w:b/>
                      <w:bCs/>
                      <w:szCs w:val="21"/>
                    </w:rPr>
                  </w:pPr>
                  <w:r>
                    <w:rPr>
                      <w:rFonts w:hint="eastAsia"/>
                      <w:b/>
                      <w:bCs/>
                      <w:szCs w:val="21"/>
                    </w:rPr>
                    <w:t>2016年12月27日</w:t>
                  </w:r>
                </w:p>
              </w:tc>
              <w:tc>
                <w:tcPr>
                  <w:tcW w:w="1985" w:type="dxa"/>
                  <w:gridSpan w:val="2"/>
                  <w:vAlign w:val="center"/>
                </w:tcPr>
                <w:p>
                  <w:pPr>
                    <w:spacing w:line="320" w:lineRule="exact"/>
                    <w:jc w:val="center"/>
                    <w:rPr>
                      <w:b/>
                      <w:bCs/>
                      <w:szCs w:val="21"/>
                    </w:rPr>
                  </w:pPr>
                  <w:r>
                    <w:rPr>
                      <w:rFonts w:hint="eastAsia"/>
                      <w:b/>
                      <w:bCs/>
                      <w:szCs w:val="21"/>
                    </w:rPr>
                    <w:t>2016年12月28日</w:t>
                  </w:r>
                </w:p>
              </w:tc>
              <w:tc>
                <w:tcPr>
                  <w:tcW w:w="1984" w:type="dxa"/>
                  <w:gridSpan w:val="2"/>
                  <w:vAlign w:val="center"/>
                </w:tcPr>
                <w:p>
                  <w:pPr>
                    <w:spacing w:line="320" w:lineRule="exact"/>
                    <w:jc w:val="center"/>
                    <w:rPr>
                      <w:b/>
                      <w:bCs/>
                      <w:szCs w:val="21"/>
                    </w:rPr>
                  </w:pPr>
                  <w:r>
                    <w:rPr>
                      <w:rFonts w:hint="eastAsia"/>
                      <w:b/>
                      <w:bCs/>
                      <w:szCs w:val="21"/>
                    </w:rPr>
                    <w:t>执行标准限值</w:t>
                  </w:r>
                </w:p>
              </w:tc>
              <w:tc>
                <w:tcPr>
                  <w:tcW w:w="966" w:type="dxa"/>
                  <w:vMerge w:val="restart"/>
                  <w:vAlign w:val="center"/>
                </w:tcPr>
                <w:p>
                  <w:pPr>
                    <w:spacing w:line="320" w:lineRule="exact"/>
                    <w:jc w:val="center"/>
                    <w:rPr>
                      <w:b/>
                      <w:bCs/>
                      <w:szCs w:val="21"/>
                    </w:rPr>
                  </w:pPr>
                  <w:r>
                    <w:rPr>
                      <w:rFonts w:hint="eastAsia"/>
                      <w:b/>
                      <w:bCs/>
                      <w:szCs w:val="21"/>
                    </w:rPr>
                    <w:t>达标</w:t>
                  </w:r>
                </w:p>
                <w:p>
                  <w:pPr>
                    <w:spacing w:line="320" w:lineRule="exact"/>
                    <w:jc w:val="center"/>
                    <w:rPr>
                      <w:b/>
                      <w:bCs/>
                      <w:szCs w:val="21"/>
                    </w:rPr>
                  </w:pPr>
                  <w:r>
                    <w:rPr>
                      <w:rFonts w:hint="eastAsia"/>
                      <w:b/>
                      <w:bCs/>
                      <w:szCs w:val="21"/>
                    </w:rPr>
                    <w:t>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411" w:type="dxa"/>
                  <w:vMerge w:val="continue"/>
                  <w:vAlign w:val="center"/>
                </w:tcPr>
                <w:p>
                  <w:pPr>
                    <w:spacing w:line="320" w:lineRule="exact"/>
                    <w:jc w:val="center"/>
                    <w:rPr>
                      <w:rFonts w:hAnsi="宋体"/>
                      <w:b/>
                      <w:bCs/>
                      <w:szCs w:val="21"/>
                    </w:rPr>
                  </w:pPr>
                </w:p>
              </w:tc>
              <w:tc>
                <w:tcPr>
                  <w:tcW w:w="976" w:type="dxa"/>
                  <w:vAlign w:val="center"/>
                </w:tcPr>
                <w:p>
                  <w:pPr>
                    <w:spacing w:line="320" w:lineRule="exact"/>
                    <w:jc w:val="center"/>
                    <w:rPr>
                      <w:b/>
                      <w:bCs/>
                      <w:szCs w:val="21"/>
                    </w:rPr>
                  </w:pPr>
                  <w:r>
                    <w:rPr>
                      <w:rFonts w:hint="eastAsia"/>
                      <w:b/>
                      <w:bCs/>
                      <w:szCs w:val="21"/>
                    </w:rPr>
                    <w:t>昼间</w:t>
                  </w:r>
                </w:p>
              </w:tc>
              <w:tc>
                <w:tcPr>
                  <w:tcW w:w="1134" w:type="dxa"/>
                  <w:vAlign w:val="center"/>
                </w:tcPr>
                <w:p>
                  <w:pPr>
                    <w:spacing w:line="320" w:lineRule="exact"/>
                    <w:jc w:val="center"/>
                    <w:rPr>
                      <w:b/>
                      <w:bCs/>
                      <w:szCs w:val="21"/>
                    </w:rPr>
                  </w:pPr>
                  <w:r>
                    <w:rPr>
                      <w:rFonts w:hint="eastAsia"/>
                      <w:b/>
                      <w:bCs/>
                      <w:szCs w:val="21"/>
                    </w:rPr>
                    <w:t>夜间</w:t>
                  </w:r>
                </w:p>
              </w:tc>
              <w:tc>
                <w:tcPr>
                  <w:tcW w:w="930" w:type="dxa"/>
                  <w:vAlign w:val="center"/>
                </w:tcPr>
                <w:p>
                  <w:pPr>
                    <w:spacing w:line="320" w:lineRule="exact"/>
                    <w:jc w:val="center"/>
                    <w:rPr>
                      <w:b/>
                      <w:bCs/>
                      <w:szCs w:val="21"/>
                    </w:rPr>
                  </w:pPr>
                  <w:r>
                    <w:rPr>
                      <w:rFonts w:hint="eastAsia"/>
                      <w:b/>
                      <w:bCs/>
                      <w:szCs w:val="21"/>
                    </w:rPr>
                    <w:t>昼间</w:t>
                  </w:r>
                </w:p>
              </w:tc>
              <w:tc>
                <w:tcPr>
                  <w:tcW w:w="1055" w:type="dxa"/>
                  <w:vAlign w:val="center"/>
                </w:tcPr>
                <w:p>
                  <w:pPr>
                    <w:spacing w:line="320" w:lineRule="exact"/>
                    <w:jc w:val="center"/>
                    <w:rPr>
                      <w:b/>
                      <w:bCs/>
                      <w:szCs w:val="21"/>
                    </w:rPr>
                  </w:pPr>
                  <w:r>
                    <w:rPr>
                      <w:rFonts w:hint="eastAsia"/>
                      <w:b/>
                      <w:bCs/>
                      <w:szCs w:val="21"/>
                    </w:rPr>
                    <w:t>夜间</w:t>
                  </w:r>
                </w:p>
              </w:tc>
              <w:tc>
                <w:tcPr>
                  <w:tcW w:w="992" w:type="dxa"/>
                  <w:vAlign w:val="center"/>
                </w:tcPr>
                <w:p>
                  <w:pPr>
                    <w:spacing w:line="320" w:lineRule="exact"/>
                    <w:jc w:val="center"/>
                    <w:rPr>
                      <w:b/>
                      <w:bCs/>
                      <w:szCs w:val="21"/>
                    </w:rPr>
                  </w:pPr>
                  <w:r>
                    <w:rPr>
                      <w:rFonts w:hint="eastAsia"/>
                      <w:b/>
                      <w:bCs/>
                      <w:szCs w:val="21"/>
                    </w:rPr>
                    <w:t>昼间</w:t>
                  </w:r>
                </w:p>
              </w:tc>
              <w:tc>
                <w:tcPr>
                  <w:tcW w:w="992" w:type="dxa"/>
                  <w:vAlign w:val="center"/>
                </w:tcPr>
                <w:p>
                  <w:pPr>
                    <w:spacing w:line="320" w:lineRule="exact"/>
                    <w:jc w:val="center"/>
                    <w:rPr>
                      <w:b/>
                      <w:bCs/>
                      <w:szCs w:val="21"/>
                    </w:rPr>
                  </w:pPr>
                  <w:r>
                    <w:rPr>
                      <w:rFonts w:hint="eastAsia"/>
                      <w:b/>
                      <w:bCs/>
                      <w:szCs w:val="21"/>
                    </w:rPr>
                    <w:t>夜间</w:t>
                  </w:r>
                </w:p>
              </w:tc>
              <w:tc>
                <w:tcPr>
                  <w:tcW w:w="966" w:type="dxa"/>
                  <w:vMerge w:val="continue"/>
                  <w:vAlign w:val="center"/>
                </w:tcPr>
                <w:p>
                  <w:pPr>
                    <w:spacing w:line="320" w:lineRule="exact"/>
                    <w:jc w:val="center"/>
                    <w:rPr>
                      <w:b/>
                      <w:bCs/>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411" w:type="dxa"/>
                  <w:vAlign w:val="center"/>
                </w:tcPr>
                <w:p>
                  <w:pPr>
                    <w:spacing w:line="320" w:lineRule="exact"/>
                    <w:jc w:val="center"/>
                    <w:rPr>
                      <w:bCs/>
                      <w:szCs w:val="21"/>
                    </w:rPr>
                  </w:pPr>
                  <w:r>
                    <w:rPr>
                      <w:rFonts w:hAnsi="宋体"/>
                      <w:bCs/>
                      <w:szCs w:val="21"/>
                    </w:rPr>
                    <w:t>厂界东</w:t>
                  </w:r>
                </w:p>
              </w:tc>
              <w:tc>
                <w:tcPr>
                  <w:tcW w:w="976" w:type="dxa"/>
                  <w:vAlign w:val="center"/>
                </w:tcPr>
                <w:p>
                  <w:pPr>
                    <w:spacing w:line="240" w:lineRule="exact"/>
                    <w:jc w:val="center"/>
                    <w:rPr>
                      <w:rFonts w:hAnsi="宋体"/>
                      <w:szCs w:val="21"/>
                    </w:rPr>
                  </w:pPr>
                  <w:r>
                    <w:rPr>
                      <w:rFonts w:hint="eastAsia"/>
                      <w:szCs w:val="21"/>
                    </w:rPr>
                    <w:t>55.2</w:t>
                  </w:r>
                </w:p>
              </w:tc>
              <w:tc>
                <w:tcPr>
                  <w:tcW w:w="1134" w:type="dxa"/>
                  <w:vAlign w:val="center"/>
                </w:tcPr>
                <w:p>
                  <w:pPr>
                    <w:spacing w:line="240" w:lineRule="exact"/>
                    <w:jc w:val="center"/>
                    <w:rPr>
                      <w:szCs w:val="21"/>
                    </w:rPr>
                  </w:pPr>
                  <w:r>
                    <w:rPr>
                      <w:rFonts w:hint="eastAsia"/>
                      <w:szCs w:val="21"/>
                    </w:rPr>
                    <w:t>43.9</w:t>
                  </w:r>
                </w:p>
              </w:tc>
              <w:tc>
                <w:tcPr>
                  <w:tcW w:w="930" w:type="dxa"/>
                  <w:vAlign w:val="center"/>
                </w:tcPr>
                <w:p>
                  <w:pPr>
                    <w:spacing w:line="240" w:lineRule="exact"/>
                    <w:jc w:val="center"/>
                    <w:rPr>
                      <w:rFonts w:hAnsi="宋体"/>
                      <w:szCs w:val="21"/>
                    </w:rPr>
                  </w:pPr>
                  <w:r>
                    <w:rPr>
                      <w:rFonts w:hint="eastAsia"/>
                      <w:szCs w:val="21"/>
                    </w:rPr>
                    <w:t>52.4</w:t>
                  </w:r>
                </w:p>
              </w:tc>
              <w:tc>
                <w:tcPr>
                  <w:tcW w:w="1055" w:type="dxa"/>
                  <w:vAlign w:val="center"/>
                </w:tcPr>
                <w:p>
                  <w:pPr>
                    <w:spacing w:line="240" w:lineRule="exact"/>
                    <w:jc w:val="center"/>
                    <w:rPr>
                      <w:szCs w:val="21"/>
                    </w:rPr>
                  </w:pPr>
                  <w:r>
                    <w:rPr>
                      <w:rFonts w:hint="eastAsia"/>
                      <w:szCs w:val="21"/>
                    </w:rPr>
                    <w:t>40.3</w:t>
                  </w:r>
                </w:p>
              </w:tc>
              <w:tc>
                <w:tcPr>
                  <w:tcW w:w="992" w:type="dxa"/>
                </w:tcPr>
                <w:p>
                  <w:pPr>
                    <w:spacing w:line="320" w:lineRule="exact"/>
                    <w:jc w:val="center"/>
                    <w:rPr>
                      <w:bCs/>
                      <w:szCs w:val="21"/>
                    </w:rPr>
                  </w:pPr>
                  <w:r>
                    <w:rPr>
                      <w:rFonts w:hint="eastAsia"/>
                      <w:bCs/>
                      <w:szCs w:val="21"/>
                    </w:rPr>
                    <w:t>60</w:t>
                  </w:r>
                </w:p>
              </w:tc>
              <w:tc>
                <w:tcPr>
                  <w:tcW w:w="992" w:type="dxa"/>
                </w:tcPr>
                <w:p>
                  <w:pPr>
                    <w:spacing w:line="320" w:lineRule="exact"/>
                    <w:jc w:val="center"/>
                    <w:rPr>
                      <w:bCs/>
                      <w:szCs w:val="21"/>
                    </w:rPr>
                  </w:pPr>
                  <w:r>
                    <w:rPr>
                      <w:rFonts w:hint="eastAsia"/>
                      <w:bCs/>
                      <w:szCs w:val="21"/>
                    </w:rPr>
                    <w:t>50</w:t>
                  </w:r>
                </w:p>
              </w:tc>
              <w:tc>
                <w:tcPr>
                  <w:tcW w:w="966" w:type="dxa"/>
                </w:tcPr>
                <w:p>
                  <w:pPr>
                    <w:spacing w:line="320" w:lineRule="exact"/>
                    <w:jc w:val="center"/>
                    <w:rPr>
                      <w:bCs/>
                      <w:szCs w:val="21"/>
                    </w:rPr>
                  </w:pPr>
                  <w:r>
                    <w:rPr>
                      <w:rFonts w:hint="eastAsia"/>
                      <w:bCs/>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411" w:type="dxa"/>
                  <w:vAlign w:val="center"/>
                </w:tcPr>
                <w:p>
                  <w:pPr>
                    <w:spacing w:line="320" w:lineRule="exact"/>
                    <w:jc w:val="center"/>
                    <w:rPr>
                      <w:bCs/>
                      <w:szCs w:val="21"/>
                    </w:rPr>
                  </w:pPr>
                  <w:r>
                    <w:rPr>
                      <w:rFonts w:hAnsi="宋体"/>
                      <w:bCs/>
                      <w:szCs w:val="21"/>
                    </w:rPr>
                    <w:t>厂界南</w:t>
                  </w:r>
                </w:p>
              </w:tc>
              <w:tc>
                <w:tcPr>
                  <w:tcW w:w="976" w:type="dxa"/>
                  <w:vAlign w:val="center"/>
                </w:tcPr>
                <w:p>
                  <w:pPr>
                    <w:spacing w:line="240" w:lineRule="exact"/>
                    <w:jc w:val="center"/>
                    <w:rPr>
                      <w:rFonts w:hAnsi="宋体"/>
                      <w:szCs w:val="21"/>
                    </w:rPr>
                  </w:pPr>
                  <w:r>
                    <w:rPr>
                      <w:rFonts w:hint="eastAsia"/>
                    </w:rPr>
                    <w:t>57.5</w:t>
                  </w:r>
                </w:p>
              </w:tc>
              <w:tc>
                <w:tcPr>
                  <w:tcW w:w="1134" w:type="dxa"/>
                  <w:vAlign w:val="center"/>
                </w:tcPr>
                <w:p>
                  <w:pPr>
                    <w:spacing w:line="240" w:lineRule="exact"/>
                    <w:jc w:val="center"/>
                    <w:rPr>
                      <w:szCs w:val="21"/>
                    </w:rPr>
                  </w:pPr>
                  <w:r>
                    <w:rPr>
                      <w:rFonts w:hint="eastAsia"/>
                      <w:szCs w:val="21"/>
                    </w:rPr>
                    <w:t>42.1</w:t>
                  </w:r>
                </w:p>
              </w:tc>
              <w:tc>
                <w:tcPr>
                  <w:tcW w:w="930" w:type="dxa"/>
                  <w:vAlign w:val="center"/>
                </w:tcPr>
                <w:p>
                  <w:pPr>
                    <w:spacing w:line="240" w:lineRule="exact"/>
                    <w:jc w:val="center"/>
                    <w:rPr>
                      <w:rFonts w:hAnsi="宋体"/>
                      <w:szCs w:val="21"/>
                    </w:rPr>
                  </w:pPr>
                  <w:r>
                    <w:rPr>
                      <w:rFonts w:hint="eastAsia"/>
                    </w:rPr>
                    <w:t>54.9</w:t>
                  </w:r>
                </w:p>
              </w:tc>
              <w:tc>
                <w:tcPr>
                  <w:tcW w:w="1055" w:type="dxa"/>
                  <w:vAlign w:val="center"/>
                </w:tcPr>
                <w:p>
                  <w:pPr>
                    <w:spacing w:line="240" w:lineRule="exact"/>
                    <w:jc w:val="center"/>
                    <w:rPr>
                      <w:szCs w:val="21"/>
                    </w:rPr>
                  </w:pPr>
                  <w:r>
                    <w:rPr>
                      <w:rFonts w:hint="eastAsia"/>
                      <w:szCs w:val="21"/>
                    </w:rPr>
                    <w:t>42.8</w:t>
                  </w:r>
                </w:p>
              </w:tc>
              <w:tc>
                <w:tcPr>
                  <w:tcW w:w="992" w:type="dxa"/>
                </w:tcPr>
                <w:p>
                  <w:pPr>
                    <w:spacing w:line="320" w:lineRule="exact"/>
                    <w:jc w:val="center"/>
                    <w:rPr>
                      <w:bCs/>
                      <w:szCs w:val="21"/>
                    </w:rPr>
                  </w:pPr>
                  <w:r>
                    <w:rPr>
                      <w:rFonts w:hint="eastAsia"/>
                      <w:bCs/>
                      <w:szCs w:val="21"/>
                    </w:rPr>
                    <w:t>60</w:t>
                  </w:r>
                </w:p>
              </w:tc>
              <w:tc>
                <w:tcPr>
                  <w:tcW w:w="992" w:type="dxa"/>
                </w:tcPr>
                <w:p>
                  <w:pPr>
                    <w:spacing w:line="320" w:lineRule="exact"/>
                    <w:jc w:val="center"/>
                    <w:rPr>
                      <w:bCs/>
                      <w:szCs w:val="21"/>
                    </w:rPr>
                  </w:pPr>
                  <w:r>
                    <w:rPr>
                      <w:rFonts w:hint="eastAsia"/>
                      <w:bCs/>
                      <w:szCs w:val="21"/>
                    </w:rPr>
                    <w:t>50</w:t>
                  </w:r>
                </w:p>
              </w:tc>
              <w:tc>
                <w:tcPr>
                  <w:tcW w:w="966" w:type="dxa"/>
                </w:tcPr>
                <w:p>
                  <w:pPr>
                    <w:spacing w:line="320" w:lineRule="exact"/>
                    <w:jc w:val="center"/>
                    <w:rPr>
                      <w:bCs/>
                      <w:szCs w:val="21"/>
                    </w:rPr>
                  </w:pPr>
                  <w:r>
                    <w:rPr>
                      <w:rFonts w:hint="eastAsia"/>
                      <w:bCs/>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10" w:hRule="atLeast"/>
                <w:jc w:val="center"/>
              </w:trPr>
              <w:tc>
                <w:tcPr>
                  <w:tcW w:w="1411" w:type="dxa"/>
                  <w:vAlign w:val="center"/>
                </w:tcPr>
                <w:p>
                  <w:pPr>
                    <w:spacing w:line="320" w:lineRule="exact"/>
                    <w:jc w:val="center"/>
                    <w:rPr>
                      <w:bCs/>
                      <w:szCs w:val="21"/>
                    </w:rPr>
                  </w:pPr>
                  <w:r>
                    <w:rPr>
                      <w:rFonts w:hAnsi="宋体"/>
                      <w:bCs/>
                      <w:szCs w:val="21"/>
                    </w:rPr>
                    <w:t>厂界北</w:t>
                  </w:r>
                </w:p>
              </w:tc>
              <w:tc>
                <w:tcPr>
                  <w:tcW w:w="976" w:type="dxa"/>
                  <w:vAlign w:val="center"/>
                </w:tcPr>
                <w:p>
                  <w:pPr>
                    <w:spacing w:line="240" w:lineRule="exact"/>
                    <w:jc w:val="center"/>
                    <w:rPr>
                      <w:rFonts w:hAnsi="宋体"/>
                      <w:szCs w:val="21"/>
                    </w:rPr>
                  </w:pPr>
                  <w:r>
                    <w:rPr>
                      <w:rFonts w:hint="eastAsia"/>
                      <w:szCs w:val="21"/>
                    </w:rPr>
                    <w:t>53.8</w:t>
                  </w:r>
                </w:p>
              </w:tc>
              <w:tc>
                <w:tcPr>
                  <w:tcW w:w="1134" w:type="dxa"/>
                  <w:vAlign w:val="center"/>
                </w:tcPr>
                <w:p>
                  <w:pPr>
                    <w:spacing w:line="240" w:lineRule="exact"/>
                    <w:jc w:val="center"/>
                    <w:rPr>
                      <w:szCs w:val="21"/>
                    </w:rPr>
                  </w:pPr>
                  <w:r>
                    <w:rPr>
                      <w:rFonts w:hint="eastAsia"/>
                      <w:szCs w:val="21"/>
                    </w:rPr>
                    <w:t>40.8</w:t>
                  </w:r>
                </w:p>
              </w:tc>
              <w:tc>
                <w:tcPr>
                  <w:tcW w:w="930" w:type="dxa"/>
                  <w:vAlign w:val="center"/>
                </w:tcPr>
                <w:p>
                  <w:pPr>
                    <w:spacing w:line="240" w:lineRule="exact"/>
                    <w:jc w:val="center"/>
                    <w:rPr>
                      <w:rFonts w:hAnsi="宋体"/>
                      <w:szCs w:val="21"/>
                    </w:rPr>
                  </w:pPr>
                  <w:r>
                    <w:rPr>
                      <w:rFonts w:hint="eastAsia"/>
                      <w:szCs w:val="21"/>
                    </w:rPr>
                    <w:t>53.9</w:t>
                  </w:r>
                </w:p>
              </w:tc>
              <w:tc>
                <w:tcPr>
                  <w:tcW w:w="1055" w:type="dxa"/>
                  <w:vAlign w:val="center"/>
                </w:tcPr>
                <w:p>
                  <w:pPr>
                    <w:spacing w:line="240" w:lineRule="exact"/>
                    <w:jc w:val="center"/>
                    <w:rPr>
                      <w:szCs w:val="21"/>
                    </w:rPr>
                  </w:pPr>
                  <w:r>
                    <w:rPr>
                      <w:rFonts w:hint="eastAsia"/>
                      <w:szCs w:val="21"/>
                    </w:rPr>
                    <w:t>41.2</w:t>
                  </w:r>
                </w:p>
              </w:tc>
              <w:tc>
                <w:tcPr>
                  <w:tcW w:w="992" w:type="dxa"/>
                </w:tcPr>
                <w:p>
                  <w:pPr>
                    <w:spacing w:line="320" w:lineRule="exact"/>
                    <w:jc w:val="center"/>
                    <w:rPr>
                      <w:bCs/>
                      <w:szCs w:val="21"/>
                    </w:rPr>
                  </w:pPr>
                  <w:r>
                    <w:rPr>
                      <w:rFonts w:hint="eastAsia"/>
                      <w:bCs/>
                      <w:szCs w:val="21"/>
                    </w:rPr>
                    <w:t>60</w:t>
                  </w:r>
                </w:p>
              </w:tc>
              <w:tc>
                <w:tcPr>
                  <w:tcW w:w="992" w:type="dxa"/>
                </w:tcPr>
                <w:p>
                  <w:pPr>
                    <w:spacing w:line="320" w:lineRule="exact"/>
                    <w:jc w:val="center"/>
                    <w:rPr>
                      <w:bCs/>
                      <w:szCs w:val="21"/>
                    </w:rPr>
                  </w:pPr>
                  <w:r>
                    <w:rPr>
                      <w:rFonts w:hint="eastAsia"/>
                      <w:bCs/>
                      <w:szCs w:val="21"/>
                    </w:rPr>
                    <w:t>50</w:t>
                  </w:r>
                </w:p>
              </w:tc>
              <w:tc>
                <w:tcPr>
                  <w:tcW w:w="966" w:type="dxa"/>
                </w:tcPr>
                <w:p>
                  <w:pPr>
                    <w:spacing w:line="320" w:lineRule="exact"/>
                    <w:jc w:val="center"/>
                    <w:rPr>
                      <w:bCs/>
                      <w:szCs w:val="21"/>
                    </w:rPr>
                  </w:pPr>
                  <w:r>
                    <w:rPr>
                      <w:rFonts w:hint="eastAsia"/>
                      <w:bCs/>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10" w:hRule="atLeast"/>
                <w:jc w:val="center"/>
              </w:trPr>
              <w:tc>
                <w:tcPr>
                  <w:tcW w:w="1411" w:type="dxa"/>
                  <w:vAlign w:val="center"/>
                </w:tcPr>
                <w:p>
                  <w:pPr>
                    <w:spacing w:line="320" w:lineRule="exact"/>
                    <w:jc w:val="center"/>
                    <w:rPr>
                      <w:bCs/>
                      <w:szCs w:val="21"/>
                    </w:rPr>
                  </w:pPr>
                  <w:r>
                    <w:rPr>
                      <w:rFonts w:hAnsi="宋体"/>
                      <w:bCs/>
                      <w:szCs w:val="21"/>
                    </w:rPr>
                    <w:t>厂界西</w:t>
                  </w:r>
                </w:p>
              </w:tc>
              <w:tc>
                <w:tcPr>
                  <w:tcW w:w="976" w:type="dxa"/>
                  <w:vAlign w:val="center"/>
                </w:tcPr>
                <w:p>
                  <w:pPr>
                    <w:spacing w:line="240" w:lineRule="exact"/>
                    <w:jc w:val="center"/>
                    <w:rPr>
                      <w:rFonts w:hAnsi="宋体"/>
                      <w:szCs w:val="21"/>
                    </w:rPr>
                  </w:pPr>
                  <w:r>
                    <w:rPr>
                      <w:rFonts w:hint="eastAsia"/>
                      <w:szCs w:val="21"/>
                    </w:rPr>
                    <w:t>54.6</w:t>
                  </w:r>
                </w:p>
              </w:tc>
              <w:tc>
                <w:tcPr>
                  <w:tcW w:w="1134" w:type="dxa"/>
                  <w:vAlign w:val="center"/>
                </w:tcPr>
                <w:p>
                  <w:pPr>
                    <w:spacing w:line="240" w:lineRule="exact"/>
                    <w:jc w:val="center"/>
                    <w:rPr>
                      <w:szCs w:val="21"/>
                    </w:rPr>
                  </w:pPr>
                  <w:r>
                    <w:rPr>
                      <w:rFonts w:hint="eastAsia"/>
                      <w:szCs w:val="21"/>
                    </w:rPr>
                    <w:t>44.3</w:t>
                  </w:r>
                </w:p>
              </w:tc>
              <w:tc>
                <w:tcPr>
                  <w:tcW w:w="930" w:type="dxa"/>
                  <w:vAlign w:val="center"/>
                </w:tcPr>
                <w:p>
                  <w:pPr>
                    <w:spacing w:line="240" w:lineRule="exact"/>
                    <w:jc w:val="center"/>
                    <w:rPr>
                      <w:rFonts w:hAnsi="宋体"/>
                      <w:szCs w:val="21"/>
                    </w:rPr>
                  </w:pPr>
                  <w:r>
                    <w:rPr>
                      <w:rFonts w:hint="eastAsia"/>
                      <w:szCs w:val="21"/>
                    </w:rPr>
                    <w:t>51.3</w:t>
                  </w:r>
                </w:p>
              </w:tc>
              <w:tc>
                <w:tcPr>
                  <w:tcW w:w="1055" w:type="dxa"/>
                  <w:vAlign w:val="center"/>
                </w:tcPr>
                <w:p>
                  <w:pPr>
                    <w:spacing w:line="240" w:lineRule="exact"/>
                    <w:jc w:val="center"/>
                    <w:rPr>
                      <w:szCs w:val="21"/>
                    </w:rPr>
                  </w:pPr>
                  <w:r>
                    <w:rPr>
                      <w:rFonts w:hint="eastAsia"/>
                      <w:szCs w:val="21"/>
                    </w:rPr>
                    <w:t>40.9</w:t>
                  </w:r>
                </w:p>
              </w:tc>
              <w:tc>
                <w:tcPr>
                  <w:tcW w:w="992" w:type="dxa"/>
                </w:tcPr>
                <w:p>
                  <w:pPr>
                    <w:spacing w:line="320" w:lineRule="exact"/>
                    <w:jc w:val="center"/>
                    <w:rPr>
                      <w:bCs/>
                      <w:szCs w:val="21"/>
                    </w:rPr>
                  </w:pPr>
                  <w:r>
                    <w:rPr>
                      <w:rFonts w:hint="eastAsia"/>
                      <w:bCs/>
                      <w:szCs w:val="21"/>
                    </w:rPr>
                    <w:t>60</w:t>
                  </w:r>
                </w:p>
              </w:tc>
              <w:tc>
                <w:tcPr>
                  <w:tcW w:w="992" w:type="dxa"/>
                </w:tcPr>
                <w:p>
                  <w:pPr>
                    <w:spacing w:line="320" w:lineRule="exact"/>
                    <w:jc w:val="center"/>
                    <w:rPr>
                      <w:bCs/>
                      <w:szCs w:val="21"/>
                    </w:rPr>
                  </w:pPr>
                  <w:r>
                    <w:rPr>
                      <w:rFonts w:hint="eastAsia"/>
                      <w:bCs/>
                      <w:szCs w:val="21"/>
                    </w:rPr>
                    <w:t>50</w:t>
                  </w:r>
                </w:p>
              </w:tc>
              <w:tc>
                <w:tcPr>
                  <w:tcW w:w="966" w:type="dxa"/>
                </w:tcPr>
                <w:p>
                  <w:pPr>
                    <w:spacing w:line="320" w:lineRule="exact"/>
                    <w:jc w:val="center"/>
                    <w:rPr>
                      <w:bCs/>
                      <w:szCs w:val="21"/>
                    </w:rPr>
                  </w:pPr>
                  <w:r>
                    <w:rPr>
                      <w:rFonts w:hint="eastAsia"/>
                      <w:bCs/>
                      <w:szCs w:val="21"/>
                    </w:rPr>
                    <w:t>达标</w:t>
                  </w:r>
                </w:p>
              </w:tc>
            </w:tr>
          </w:tbl>
          <w:p>
            <w:pPr>
              <w:widowControl/>
              <w:spacing w:line="460" w:lineRule="exact"/>
              <w:ind w:firstLine="360" w:firstLineChars="150"/>
              <w:jc w:val="left"/>
              <w:rPr>
                <w:rFonts w:hAnsi="宋体"/>
                <w:b/>
                <w:bCs/>
                <w:szCs w:val="21"/>
              </w:rPr>
            </w:pPr>
            <w:r>
              <w:rPr>
                <w:rFonts w:hAnsiTheme="minorEastAsia" w:eastAsiaTheme="minorEastAsia"/>
                <w:sz w:val="24"/>
                <w:szCs w:val="24"/>
              </w:rPr>
              <w:t>由上表可知，厂界声环境</w:t>
            </w:r>
            <w:r>
              <w:rPr>
                <w:rFonts w:hint="eastAsia" w:hAnsiTheme="minorEastAsia" w:eastAsiaTheme="minorEastAsia"/>
                <w:sz w:val="24"/>
                <w:szCs w:val="24"/>
              </w:rPr>
              <w:t>质量良好，</w:t>
            </w:r>
            <w:r>
              <w:rPr>
                <w:rFonts w:hAnsiTheme="minorEastAsia" w:eastAsiaTheme="minorEastAsia"/>
                <w:sz w:val="24"/>
                <w:szCs w:val="24"/>
              </w:rPr>
              <w:t>满足《声环境质量标准》（</w:t>
            </w:r>
            <w:r>
              <w:rPr>
                <w:rFonts w:eastAsiaTheme="minorEastAsia"/>
                <w:sz w:val="24"/>
                <w:szCs w:val="24"/>
              </w:rPr>
              <w:t>GB3096-2008</w:t>
            </w:r>
            <w:r>
              <w:rPr>
                <w:rFonts w:hAnsiTheme="minorEastAsia" w:eastAsiaTheme="minorEastAsia"/>
                <w:sz w:val="24"/>
                <w:szCs w:val="24"/>
              </w:rPr>
              <w:t>）中</w:t>
            </w:r>
            <w:r>
              <w:rPr>
                <w:rFonts w:eastAsiaTheme="minorEastAsia"/>
                <w:sz w:val="24"/>
                <w:szCs w:val="24"/>
              </w:rPr>
              <w:t>2</w:t>
            </w:r>
            <w:r>
              <w:rPr>
                <w:rFonts w:hAnsiTheme="minorEastAsia" w:eastAsiaTheme="minorEastAsia"/>
                <w:sz w:val="24"/>
                <w:szCs w:val="24"/>
              </w:rPr>
              <w:t>类区标准。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9039" w:type="dxa"/>
          </w:tcPr>
          <w:p>
            <w:pPr>
              <w:spacing w:line="440" w:lineRule="exact"/>
              <w:rPr>
                <w:b/>
                <w:sz w:val="24"/>
                <w:szCs w:val="24"/>
              </w:rPr>
            </w:pPr>
            <w:r>
              <w:rPr>
                <w:b/>
                <w:sz w:val="24"/>
                <w:szCs w:val="24"/>
              </w:rPr>
              <w:t>主要环境保护目标（列出名单及保护级别）：</w:t>
            </w:r>
          </w:p>
          <w:p>
            <w:pPr>
              <w:spacing w:line="440" w:lineRule="exact"/>
              <w:ind w:firstLine="480" w:firstLineChars="200"/>
              <w:rPr>
                <w:sz w:val="24"/>
              </w:rPr>
            </w:pPr>
            <w:r>
              <w:rPr>
                <w:sz w:val="24"/>
              </w:rPr>
              <w:t>本项目位于大城县</w:t>
            </w:r>
            <w:r>
              <w:rPr>
                <w:rFonts w:hint="eastAsia"/>
                <w:sz w:val="24"/>
              </w:rPr>
              <w:t>留各庄镇王张吉村南，周围</w:t>
            </w:r>
            <w:r>
              <w:rPr>
                <w:sz w:val="24"/>
              </w:rPr>
              <w:t>无饮用水水源保护区、珍稀动、植物资源、重点文物、自然保护区、生态敏感区等环境敏感区域，主要环境敏感保护目标及保护级别见表</w:t>
            </w:r>
            <w:r>
              <w:rPr>
                <w:rFonts w:hint="eastAsia"/>
                <w:sz w:val="24"/>
              </w:rPr>
              <w:t>8</w:t>
            </w:r>
            <w:r>
              <w:rPr>
                <w:sz w:val="24"/>
              </w:rPr>
              <w:t>。</w:t>
            </w:r>
          </w:p>
          <w:p>
            <w:pPr>
              <w:adjustRightInd w:val="0"/>
              <w:snapToGrid w:val="0"/>
              <w:spacing w:line="440" w:lineRule="exact"/>
              <w:jc w:val="center"/>
              <w:rPr>
                <w:b/>
                <w:bCs/>
                <w:szCs w:val="21"/>
              </w:rPr>
            </w:pPr>
            <w:r>
              <w:rPr>
                <w:rFonts w:hAnsi="宋体"/>
                <w:b/>
                <w:szCs w:val="21"/>
              </w:rPr>
              <w:t>表</w:t>
            </w:r>
            <w:r>
              <w:rPr>
                <w:rFonts w:hint="eastAsia"/>
                <w:b/>
                <w:szCs w:val="21"/>
              </w:rPr>
              <w:t>8</w:t>
            </w:r>
            <w:r>
              <w:rPr>
                <w:rFonts w:hAnsi="宋体"/>
                <w:b/>
                <w:szCs w:val="21"/>
              </w:rPr>
              <w:t>环境保护敏感目标及保护内容</w:t>
            </w:r>
          </w:p>
          <w:tbl>
            <w:tblPr>
              <w:tblStyle w:val="26"/>
              <w:tblW w:w="8660"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267"/>
              <w:gridCol w:w="975"/>
              <w:gridCol w:w="1134"/>
              <w:gridCol w:w="1276"/>
              <w:gridCol w:w="305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56" w:type="dxa"/>
                  <w:vAlign w:val="center"/>
                </w:tcPr>
                <w:p>
                  <w:pPr>
                    <w:spacing w:line="320" w:lineRule="exact"/>
                    <w:jc w:val="center"/>
                    <w:rPr>
                      <w:b/>
                      <w:szCs w:val="21"/>
                    </w:rPr>
                  </w:pPr>
                  <w:r>
                    <w:rPr>
                      <w:b/>
                      <w:szCs w:val="21"/>
                    </w:rPr>
                    <w:t>环境</w:t>
                  </w:r>
                </w:p>
                <w:p>
                  <w:pPr>
                    <w:spacing w:line="320" w:lineRule="exact"/>
                    <w:jc w:val="center"/>
                    <w:rPr>
                      <w:b/>
                      <w:szCs w:val="21"/>
                    </w:rPr>
                  </w:pPr>
                  <w:r>
                    <w:rPr>
                      <w:b/>
                      <w:szCs w:val="21"/>
                    </w:rPr>
                    <w:t>要素</w:t>
                  </w:r>
                </w:p>
              </w:tc>
              <w:tc>
                <w:tcPr>
                  <w:tcW w:w="1267" w:type="dxa"/>
                  <w:vAlign w:val="center"/>
                </w:tcPr>
                <w:p>
                  <w:pPr>
                    <w:spacing w:line="320" w:lineRule="exact"/>
                    <w:jc w:val="center"/>
                    <w:rPr>
                      <w:b/>
                      <w:szCs w:val="21"/>
                    </w:rPr>
                  </w:pPr>
                  <w:r>
                    <w:rPr>
                      <w:b/>
                      <w:szCs w:val="21"/>
                    </w:rPr>
                    <w:t>保护</w:t>
                  </w:r>
                </w:p>
                <w:p>
                  <w:pPr>
                    <w:spacing w:line="320" w:lineRule="exact"/>
                    <w:jc w:val="center"/>
                    <w:rPr>
                      <w:b/>
                      <w:szCs w:val="21"/>
                    </w:rPr>
                  </w:pPr>
                  <w:r>
                    <w:rPr>
                      <w:b/>
                      <w:szCs w:val="21"/>
                    </w:rPr>
                    <w:t>目标</w:t>
                  </w:r>
                </w:p>
              </w:tc>
              <w:tc>
                <w:tcPr>
                  <w:tcW w:w="975" w:type="dxa"/>
                  <w:vAlign w:val="center"/>
                </w:tcPr>
                <w:p>
                  <w:pPr>
                    <w:spacing w:line="320" w:lineRule="exact"/>
                    <w:jc w:val="center"/>
                    <w:rPr>
                      <w:b/>
                      <w:szCs w:val="21"/>
                    </w:rPr>
                  </w:pPr>
                  <w:r>
                    <w:rPr>
                      <w:b/>
                      <w:szCs w:val="21"/>
                    </w:rPr>
                    <w:t>相对厂址方位</w:t>
                  </w:r>
                </w:p>
              </w:tc>
              <w:tc>
                <w:tcPr>
                  <w:tcW w:w="1134" w:type="dxa"/>
                  <w:vAlign w:val="center"/>
                </w:tcPr>
                <w:p>
                  <w:pPr>
                    <w:spacing w:line="320" w:lineRule="exact"/>
                    <w:jc w:val="center"/>
                    <w:rPr>
                      <w:b/>
                      <w:szCs w:val="21"/>
                    </w:rPr>
                  </w:pPr>
                  <w:r>
                    <w:rPr>
                      <w:b/>
                      <w:szCs w:val="21"/>
                    </w:rPr>
                    <w:t>距边界最</w:t>
                  </w:r>
                </w:p>
                <w:p>
                  <w:pPr>
                    <w:spacing w:line="320" w:lineRule="exact"/>
                    <w:jc w:val="center"/>
                    <w:rPr>
                      <w:b/>
                      <w:szCs w:val="21"/>
                    </w:rPr>
                  </w:pPr>
                  <w:r>
                    <w:rPr>
                      <w:b/>
                      <w:szCs w:val="21"/>
                    </w:rPr>
                    <w:t>近距离</w:t>
                  </w:r>
                </w:p>
              </w:tc>
              <w:tc>
                <w:tcPr>
                  <w:tcW w:w="1276" w:type="dxa"/>
                  <w:vAlign w:val="center"/>
                </w:tcPr>
                <w:p>
                  <w:pPr>
                    <w:spacing w:line="320" w:lineRule="exact"/>
                    <w:jc w:val="center"/>
                    <w:rPr>
                      <w:b/>
                      <w:szCs w:val="21"/>
                    </w:rPr>
                  </w:pPr>
                  <w:r>
                    <w:rPr>
                      <w:b/>
                      <w:szCs w:val="21"/>
                    </w:rPr>
                    <w:t>功能区</w:t>
                  </w:r>
                </w:p>
              </w:tc>
              <w:tc>
                <w:tcPr>
                  <w:tcW w:w="3052" w:type="dxa"/>
                  <w:vAlign w:val="center"/>
                </w:tcPr>
                <w:p>
                  <w:pPr>
                    <w:spacing w:line="320" w:lineRule="exact"/>
                    <w:jc w:val="center"/>
                    <w:rPr>
                      <w:b/>
                      <w:szCs w:val="21"/>
                    </w:rPr>
                  </w:pPr>
                  <w:r>
                    <w:rPr>
                      <w:b/>
                      <w:szCs w:val="21"/>
                    </w:rPr>
                    <w:t>保护级别</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56" w:type="dxa"/>
                  <w:vAlign w:val="center"/>
                </w:tcPr>
                <w:p>
                  <w:pPr>
                    <w:spacing w:line="320" w:lineRule="exact"/>
                    <w:jc w:val="center"/>
                    <w:rPr>
                      <w:szCs w:val="21"/>
                    </w:rPr>
                  </w:pPr>
                  <w:r>
                    <w:rPr>
                      <w:rFonts w:hint="eastAsia"/>
                      <w:szCs w:val="21"/>
                    </w:rPr>
                    <w:t>环境</w:t>
                  </w:r>
                </w:p>
                <w:p>
                  <w:pPr>
                    <w:spacing w:line="320" w:lineRule="exact"/>
                    <w:jc w:val="center"/>
                    <w:rPr>
                      <w:szCs w:val="21"/>
                    </w:rPr>
                  </w:pPr>
                  <w:r>
                    <w:rPr>
                      <w:rFonts w:hint="eastAsia"/>
                      <w:szCs w:val="21"/>
                    </w:rPr>
                    <w:t>空气</w:t>
                  </w:r>
                </w:p>
              </w:tc>
              <w:tc>
                <w:tcPr>
                  <w:tcW w:w="1267" w:type="dxa"/>
                  <w:vAlign w:val="center"/>
                </w:tcPr>
                <w:p>
                  <w:pPr>
                    <w:spacing w:line="320" w:lineRule="exact"/>
                    <w:jc w:val="center"/>
                    <w:rPr>
                      <w:szCs w:val="21"/>
                    </w:rPr>
                  </w:pPr>
                  <w:r>
                    <w:rPr>
                      <w:rFonts w:hint="eastAsia"/>
                      <w:szCs w:val="21"/>
                    </w:rPr>
                    <w:t>王张吉村</w:t>
                  </w:r>
                </w:p>
              </w:tc>
              <w:tc>
                <w:tcPr>
                  <w:tcW w:w="975" w:type="dxa"/>
                  <w:vAlign w:val="center"/>
                </w:tcPr>
                <w:p>
                  <w:pPr>
                    <w:spacing w:line="320" w:lineRule="exact"/>
                    <w:jc w:val="center"/>
                    <w:rPr>
                      <w:szCs w:val="21"/>
                    </w:rPr>
                  </w:pPr>
                  <w:r>
                    <w:rPr>
                      <w:rFonts w:hint="eastAsia"/>
                      <w:szCs w:val="21"/>
                    </w:rPr>
                    <w:t>北</w:t>
                  </w:r>
                </w:p>
              </w:tc>
              <w:tc>
                <w:tcPr>
                  <w:tcW w:w="1134" w:type="dxa"/>
                  <w:vAlign w:val="center"/>
                </w:tcPr>
                <w:p>
                  <w:pPr>
                    <w:spacing w:line="320" w:lineRule="exact"/>
                    <w:jc w:val="center"/>
                    <w:rPr>
                      <w:szCs w:val="21"/>
                    </w:rPr>
                  </w:pPr>
                  <w:r>
                    <w:rPr>
                      <w:rFonts w:hint="eastAsia"/>
                      <w:szCs w:val="21"/>
                    </w:rPr>
                    <w:t>430m</w:t>
                  </w:r>
                </w:p>
              </w:tc>
              <w:tc>
                <w:tcPr>
                  <w:tcW w:w="1276" w:type="dxa"/>
                  <w:vAlign w:val="center"/>
                </w:tcPr>
                <w:p>
                  <w:pPr>
                    <w:spacing w:line="320" w:lineRule="exact"/>
                    <w:jc w:val="center"/>
                    <w:rPr>
                      <w:szCs w:val="21"/>
                    </w:rPr>
                  </w:pPr>
                  <w:r>
                    <w:rPr>
                      <w:rFonts w:hint="eastAsia"/>
                      <w:szCs w:val="21"/>
                    </w:rPr>
                    <w:t>居住区</w:t>
                  </w:r>
                </w:p>
              </w:tc>
              <w:tc>
                <w:tcPr>
                  <w:tcW w:w="3052" w:type="dxa"/>
                  <w:vAlign w:val="center"/>
                </w:tcPr>
                <w:p>
                  <w:pPr>
                    <w:spacing w:line="320" w:lineRule="exact"/>
                    <w:jc w:val="center"/>
                    <w:rPr>
                      <w:bCs/>
                      <w:szCs w:val="21"/>
                    </w:rPr>
                  </w:pPr>
                  <w:r>
                    <w:rPr>
                      <w:szCs w:val="21"/>
                    </w:rPr>
                    <w:t>《环境空气质量标准》（GB3095-2012）中二级标准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956" w:type="dxa"/>
                  <w:vAlign w:val="center"/>
                </w:tcPr>
                <w:p>
                  <w:pPr>
                    <w:spacing w:line="320" w:lineRule="exact"/>
                    <w:jc w:val="center"/>
                    <w:rPr>
                      <w:szCs w:val="21"/>
                    </w:rPr>
                  </w:pPr>
                  <w:r>
                    <w:rPr>
                      <w:rFonts w:hAnsi="宋体"/>
                      <w:szCs w:val="21"/>
                    </w:rPr>
                    <w:t>地下水</w:t>
                  </w:r>
                </w:p>
              </w:tc>
              <w:tc>
                <w:tcPr>
                  <w:tcW w:w="1267" w:type="dxa"/>
                  <w:vAlign w:val="center"/>
                </w:tcPr>
                <w:p>
                  <w:pPr>
                    <w:spacing w:line="320" w:lineRule="exact"/>
                    <w:jc w:val="center"/>
                    <w:rPr>
                      <w:rFonts w:hAnsi="宋体"/>
                      <w:szCs w:val="21"/>
                    </w:rPr>
                  </w:pPr>
                  <w:r>
                    <w:rPr>
                      <w:rFonts w:hint="eastAsia" w:hAnsi="宋体"/>
                      <w:szCs w:val="21"/>
                    </w:rPr>
                    <w:t>区域</w:t>
                  </w:r>
                  <w:r>
                    <w:rPr>
                      <w:rFonts w:hAnsi="宋体"/>
                      <w:szCs w:val="21"/>
                    </w:rPr>
                    <w:t>地</w:t>
                  </w:r>
                </w:p>
                <w:p>
                  <w:pPr>
                    <w:spacing w:line="320" w:lineRule="exact"/>
                    <w:jc w:val="center"/>
                    <w:rPr>
                      <w:szCs w:val="21"/>
                    </w:rPr>
                  </w:pPr>
                  <w:r>
                    <w:rPr>
                      <w:rFonts w:hAnsi="宋体"/>
                      <w:szCs w:val="21"/>
                    </w:rPr>
                    <w:t>下水</w:t>
                  </w:r>
                </w:p>
              </w:tc>
              <w:tc>
                <w:tcPr>
                  <w:tcW w:w="975" w:type="dxa"/>
                  <w:vAlign w:val="center"/>
                </w:tcPr>
                <w:p>
                  <w:pPr>
                    <w:spacing w:line="320" w:lineRule="exact"/>
                    <w:jc w:val="center"/>
                    <w:rPr>
                      <w:szCs w:val="21"/>
                    </w:rPr>
                  </w:pPr>
                  <w:r>
                    <w:rPr>
                      <w:rFonts w:hAnsi="宋体"/>
                      <w:szCs w:val="21"/>
                    </w:rPr>
                    <w:t>四周</w:t>
                  </w:r>
                </w:p>
              </w:tc>
              <w:tc>
                <w:tcPr>
                  <w:tcW w:w="1134" w:type="dxa"/>
                  <w:vAlign w:val="center"/>
                </w:tcPr>
                <w:p>
                  <w:pPr>
                    <w:spacing w:line="320" w:lineRule="exact"/>
                    <w:jc w:val="center"/>
                    <w:rPr>
                      <w:szCs w:val="21"/>
                    </w:rPr>
                  </w:pPr>
                  <w:r>
                    <w:rPr>
                      <w:szCs w:val="21"/>
                    </w:rPr>
                    <w:t>1km</w:t>
                  </w:r>
                </w:p>
                <w:p>
                  <w:pPr>
                    <w:spacing w:line="320" w:lineRule="exact"/>
                    <w:jc w:val="center"/>
                    <w:rPr>
                      <w:szCs w:val="21"/>
                    </w:rPr>
                  </w:pPr>
                  <w:r>
                    <w:rPr>
                      <w:rFonts w:hAnsi="宋体"/>
                      <w:szCs w:val="21"/>
                    </w:rPr>
                    <w:t>范围</w:t>
                  </w:r>
                </w:p>
              </w:tc>
              <w:tc>
                <w:tcPr>
                  <w:tcW w:w="1276" w:type="dxa"/>
                  <w:vAlign w:val="center"/>
                </w:tcPr>
                <w:p>
                  <w:pPr>
                    <w:spacing w:line="320" w:lineRule="exact"/>
                    <w:jc w:val="center"/>
                    <w:rPr>
                      <w:bCs/>
                      <w:szCs w:val="21"/>
                    </w:rPr>
                  </w:pPr>
                  <w:r>
                    <w:rPr>
                      <w:bCs/>
                      <w:szCs w:val="21"/>
                    </w:rPr>
                    <w:t>生活用水及工农业用水</w:t>
                  </w:r>
                </w:p>
              </w:tc>
              <w:tc>
                <w:tcPr>
                  <w:tcW w:w="3052" w:type="dxa"/>
                  <w:vAlign w:val="center"/>
                </w:tcPr>
                <w:p>
                  <w:pPr>
                    <w:spacing w:line="320" w:lineRule="exact"/>
                    <w:jc w:val="center"/>
                    <w:rPr>
                      <w:kern w:val="0"/>
                      <w:szCs w:val="21"/>
                    </w:rPr>
                  </w:pPr>
                  <w:r>
                    <w:rPr>
                      <w:rFonts w:hint="eastAsia"/>
                      <w:kern w:val="0"/>
                      <w:szCs w:val="21"/>
                    </w:rPr>
                    <w:t>《</w:t>
                  </w:r>
                  <w:r>
                    <w:rPr>
                      <w:kern w:val="0"/>
                      <w:szCs w:val="21"/>
                    </w:rPr>
                    <w:t>地下水质量标准》（GB/T14848-2017）</w:t>
                  </w:r>
                  <w:r>
                    <w:rPr>
                      <w:rFonts w:hint="eastAsia" w:ascii="宋体" w:hAnsi="宋体" w:cs="宋体"/>
                      <w:kern w:val="0"/>
                      <w:szCs w:val="21"/>
                    </w:rPr>
                    <w:t>Ⅲ</w:t>
                  </w:r>
                  <w:r>
                    <w:rPr>
                      <w:kern w:val="0"/>
                      <w:szCs w:val="21"/>
                    </w:rPr>
                    <w:t>类标准</w:t>
                  </w:r>
                </w:p>
              </w:tc>
            </w:tr>
          </w:tbl>
          <w:p>
            <w:pPr>
              <w:spacing w:line="360" w:lineRule="auto"/>
              <w:rPr>
                <w:rFonts w:eastAsia="仿宋_GB2312"/>
              </w:rPr>
            </w:pPr>
          </w:p>
        </w:tc>
      </w:tr>
    </w:tbl>
    <w:p>
      <w:pPr>
        <w:sectPr>
          <w:pgSz w:w="11906" w:h="16838"/>
          <w:pgMar w:top="1304" w:right="1701" w:bottom="1418" w:left="1701" w:header="851" w:footer="992" w:gutter="0"/>
          <w:cols w:space="720" w:num="1"/>
          <w:docGrid w:linePitch="312" w:charSpace="0"/>
        </w:sectPr>
      </w:pPr>
    </w:p>
    <w:p>
      <w:pPr>
        <w:ind w:left="-334" w:leftChars="-159" w:firstLine="170" w:firstLineChars="53"/>
        <w:outlineLvl w:val="0"/>
        <w:rPr>
          <w:rFonts w:eastAsia="黑体"/>
          <w:b/>
          <w:sz w:val="32"/>
          <w:szCs w:val="32"/>
        </w:rPr>
      </w:pPr>
      <w:r>
        <w:rPr>
          <w:rFonts w:eastAsia="黑体"/>
          <w:b/>
          <w:sz w:val="32"/>
          <w:szCs w:val="32"/>
        </w:rPr>
        <w:t>评价适用标准</w:t>
      </w:r>
    </w:p>
    <w:tbl>
      <w:tblPr>
        <w:tblStyle w:val="26"/>
        <w:tblW w:w="87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4"/>
        <w:gridCol w:w="8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64" w:type="dxa"/>
            <w:vAlign w:val="center"/>
          </w:tcPr>
          <w:p>
            <w:pPr>
              <w:spacing w:line="480" w:lineRule="auto"/>
              <w:jc w:val="center"/>
              <w:rPr>
                <w:b/>
                <w:sz w:val="24"/>
              </w:rPr>
            </w:pPr>
            <w:r>
              <w:rPr>
                <w:b/>
                <w:sz w:val="24"/>
              </w:rPr>
              <w:t>环</w:t>
            </w:r>
          </w:p>
          <w:p>
            <w:pPr>
              <w:spacing w:line="480" w:lineRule="auto"/>
              <w:jc w:val="center"/>
              <w:rPr>
                <w:b/>
                <w:sz w:val="24"/>
              </w:rPr>
            </w:pPr>
            <w:r>
              <w:rPr>
                <w:b/>
                <w:sz w:val="24"/>
              </w:rPr>
              <w:t>境</w:t>
            </w:r>
          </w:p>
          <w:p>
            <w:pPr>
              <w:spacing w:line="480" w:lineRule="auto"/>
              <w:jc w:val="center"/>
              <w:rPr>
                <w:b/>
                <w:sz w:val="24"/>
              </w:rPr>
            </w:pPr>
            <w:r>
              <w:rPr>
                <w:b/>
                <w:sz w:val="24"/>
              </w:rPr>
              <w:t>质</w:t>
            </w:r>
          </w:p>
          <w:p>
            <w:pPr>
              <w:spacing w:line="480" w:lineRule="auto"/>
              <w:jc w:val="center"/>
              <w:rPr>
                <w:b/>
                <w:sz w:val="24"/>
              </w:rPr>
            </w:pPr>
            <w:r>
              <w:rPr>
                <w:b/>
                <w:sz w:val="24"/>
              </w:rPr>
              <w:t>量</w:t>
            </w:r>
          </w:p>
          <w:p>
            <w:pPr>
              <w:spacing w:line="480" w:lineRule="auto"/>
              <w:jc w:val="center"/>
              <w:rPr>
                <w:b/>
                <w:sz w:val="24"/>
              </w:rPr>
            </w:pPr>
            <w:r>
              <w:rPr>
                <w:b/>
                <w:sz w:val="24"/>
              </w:rPr>
              <w:t>标</w:t>
            </w:r>
          </w:p>
          <w:p>
            <w:pPr>
              <w:spacing w:line="480" w:lineRule="auto"/>
              <w:jc w:val="center"/>
              <w:rPr>
                <w:sz w:val="24"/>
              </w:rPr>
            </w:pPr>
            <w:r>
              <w:rPr>
                <w:b/>
                <w:sz w:val="24"/>
              </w:rPr>
              <w:t>准</w:t>
            </w:r>
          </w:p>
        </w:tc>
        <w:tc>
          <w:tcPr>
            <w:tcW w:w="8329" w:type="dxa"/>
          </w:tcPr>
          <w:p>
            <w:pPr>
              <w:tabs>
                <w:tab w:val="left" w:pos="-108"/>
                <w:tab w:val="left" w:pos="627"/>
                <w:tab w:val="left" w:pos="942"/>
              </w:tabs>
              <w:spacing w:line="460" w:lineRule="exact"/>
              <w:ind w:firstLine="482" w:firstLineChars="200"/>
              <w:rPr>
                <w:b/>
                <w:sz w:val="24"/>
                <w:szCs w:val="24"/>
              </w:rPr>
            </w:pPr>
            <w:r>
              <w:rPr>
                <w:b/>
                <w:sz w:val="24"/>
                <w:szCs w:val="24"/>
              </w:rPr>
              <w:t>1</w:t>
            </w:r>
            <w:r>
              <w:rPr>
                <w:rFonts w:hint="eastAsia"/>
                <w:b/>
                <w:sz w:val="24"/>
                <w:szCs w:val="24"/>
              </w:rPr>
              <w:t>、</w:t>
            </w:r>
            <w:r>
              <w:rPr>
                <w:b/>
                <w:sz w:val="24"/>
                <w:szCs w:val="24"/>
              </w:rPr>
              <w:t>环境</w:t>
            </w:r>
            <w:r>
              <w:rPr>
                <w:rFonts w:hint="eastAsia"/>
                <w:b/>
                <w:sz w:val="24"/>
                <w:szCs w:val="24"/>
              </w:rPr>
              <w:t>空气</w:t>
            </w:r>
            <w:r>
              <w:rPr>
                <w:b/>
                <w:sz w:val="24"/>
                <w:szCs w:val="24"/>
              </w:rPr>
              <w:t>质量标准</w:t>
            </w:r>
          </w:p>
          <w:p>
            <w:pPr>
              <w:spacing w:line="460" w:lineRule="exact"/>
              <w:ind w:firstLine="480" w:firstLineChars="200"/>
              <w:rPr>
                <w:sz w:val="24"/>
              </w:rPr>
            </w:pPr>
            <w:r>
              <w:rPr>
                <w:sz w:val="24"/>
                <w:szCs w:val="24"/>
              </w:rPr>
              <w:t>区域环境空气</w:t>
            </w:r>
            <w:r>
              <w:rPr>
                <w:rFonts w:hint="eastAsia"/>
                <w:sz w:val="24"/>
                <w:szCs w:val="24"/>
              </w:rPr>
              <w:t>常规因子</w:t>
            </w:r>
            <w:r>
              <w:rPr>
                <w:sz w:val="24"/>
                <w:szCs w:val="24"/>
              </w:rPr>
              <w:t>执行《环境空气质量标准》（GB3095-2012）中二级标准。</w:t>
            </w:r>
            <w:r>
              <w:rPr>
                <w:sz w:val="24"/>
              </w:rPr>
              <w:t>非甲烷总烃执行河北省地方标准《环境空气质量非甲烷总烃限值》（DB13/ 1577-2012）中二级标准</w:t>
            </w:r>
            <w:r>
              <w:rPr>
                <w:rFonts w:hint="eastAsia"/>
                <w:sz w:val="24"/>
                <w:szCs w:val="24"/>
              </w:rPr>
              <w:t>。</w:t>
            </w:r>
            <w:r>
              <w:rPr>
                <w:sz w:val="24"/>
                <w:szCs w:val="24"/>
              </w:rPr>
              <w:t>标准</w:t>
            </w:r>
            <w:r>
              <w:rPr>
                <w:rFonts w:hint="eastAsia"/>
                <w:sz w:val="24"/>
                <w:szCs w:val="24"/>
              </w:rPr>
              <w:t>值</w:t>
            </w:r>
            <w:r>
              <w:rPr>
                <w:sz w:val="24"/>
                <w:szCs w:val="24"/>
              </w:rPr>
              <w:t>见表</w:t>
            </w:r>
            <w:r>
              <w:rPr>
                <w:rFonts w:hint="eastAsia"/>
                <w:sz w:val="24"/>
                <w:szCs w:val="24"/>
              </w:rPr>
              <w:t>9</w:t>
            </w:r>
            <w:r>
              <w:rPr>
                <w:sz w:val="24"/>
                <w:szCs w:val="24"/>
              </w:rPr>
              <w:t>。</w:t>
            </w:r>
          </w:p>
          <w:p>
            <w:pPr>
              <w:snapToGrid w:val="0"/>
              <w:spacing w:line="460" w:lineRule="exact"/>
              <w:jc w:val="center"/>
              <w:rPr>
                <w:b/>
                <w:szCs w:val="21"/>
              </w:rPr>
            </w:pPr>
            <w:r>
              <w:rPr>
                <w:b/>
                <w:szCs w:val="21"/>
              </w:rPr>
              <w:t>表</w:t>
            </w:r>
            <w:r>
              <w:rPr>
                <w:rFonts w:hint="eastAsia"/>
                <w:b/>
                <w:szCs w:val="21"/>
              </w:rPr>
              <w:t>9</w:t>
            </w:r>
            <w:r>
              <w:rPr>
                <w:b/>
                <w:szCs w:val="21"/>
              </w:rPr>
              <w:t xml:space="preserve">   环境空气质量标准</w:t>
            </w:r>
          </w:p>
          <w:tbl>
            <w:tblPr>
              <w:tblStyle w:val="26"/>
              <w:tblW w:w="803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418"/>
              <w:gridCol w:w="1701"/>
              <w:gridCol w:w="1701"/>
              <w:gridCol w:w="236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6" w:type="dxa"/>
                  <w:vMerge w:val="restart"/>
                  <w:vAlign w:val="center"/>
                </w:tcPr>
                <w:p>
                  <w:pPr>
                    <w:pStyle w:val="48"/>
                    <w:snapToGrid w:val="0"/>
                    <w:spacing w:before="0" w:after="0" w:line="320" w:lineRule="exact"/>
                    <w:jc w:val="both"/>
                    <w:rPr>
                      <w:b/>
                      <w:szCs w:val="21"/>
                    </w:rPr>
                  </w:pPr>
                  <w:r>
                    <w:rPr>
                      <w:b/>
                      <w:szCs w:val="21"/>
                    </w:rPr>
                    <w:t>环境</w:t>
                  </w:r>
                </w:p>
                <w:p>
                  <w:pPr>
                    <w:pStyle w:val="48"/>
                    <w:snapToGrid w:val="0"/>
                    <w:spacing w:before="0" w:after="0" w:line="320" w:lineRule="exact"/>
                    <w:jc w:val="both"/>
                    <w:rPr>
                      <w:rFonts w:hAnsi="宋体"/>
                      <w:b/>
                      <w:szCs w:val="21"/>
                    </w:rPr>
                  </w:pPr>
                  <w:r>
                    <w:rPr>
                      <w:b/>
                      <w:szCs w:val="21"/>
                    </w:rPr>
                    <w:t>要素</w:t>
                  </w:r>
                </w:p>
              </w:tc>
              <w:tc>
                <w:tcPr>
                  <w:tcW w:w="1418" w:type="dxa"/>
                  <w:vMerge w:val="restart"/>
                  <w:vAlign w:val="center"/>
                </w:tcPr>
                <w:p>
                  <w:pPr>
                    <w:pStyle w:val="48"/>
                    <w:snapToGrid w:val="0"/>
                    <w:spacing w:before="0" w:after="0" w:line="320" w:lineRule="exact"/>
                    <w:jc w:val="both"/>
                    <w:rPr>
                      <w:b/>
                      <w:szCs w:val="21"/>
                    </w:rPr>
                  </w:pPr>
                  <w:r>
                    <w:rPr>
                      <w:rFonts w:hAnsi="宋体"/>
                      <w:b/>
                      <w:szCs w:val="21"/>
                    </w:rPr>
                    <w:t>污染物名称</w:t>
                  </w:r>
                </w:p>
              </w:tc>
              <w:tc>
                <w:tcPr>
                  <w:tcW w:w="3402" w:type="dxa"/>
                  <w:gridSpan w:val="2"/>
                  <w:vAlign w:val="center"/>
                </w:tcPr>
                <w:p>
                  <w:pPr>
                    <w:pStyle w:val="48"/>
                    <w:snapToGrid w:val="0"/>
                    <w:spacing w:before="0" w:after="0" w:line="320" w:lineRule="exact"/>
                    <w:ind w:firstLine="482"/>
                    <w:rPr>
                      <w:b/>
                      <w:szCs w:val="21"/>
                    </w:rPr>
                  </w:pPr>
                  <w:r>
                    <w:rPr>
                      <w:rFonts w:hAnsi="宋体"/>
                      <w:b/>
                      <w:szCs w:val="21"/>
                    </w:rPr>
                    <w:t>浓度限值</w:t>
                  </w:r>
                </w:p>
              </w:tc>
              <w:tc>
                <w:tcPr>
                  <w:tcW w:w="2362" w:type="dxa"/>
                  <w:vMerge w:val="restart"/>
                  <w:vAlign w:val="center"/>
                </w:tcPr>
                <w:p>
                  <w:pPr>
                    <w:pStyle w:val="48"/>
                    <w:snapToGrid w:val="0"/>
                    <w:spacing w:before="0" w:after="0" w:line="320" w:lineRule="exact"/>
                    <w:rPr>
                      <w:b/>
                      <w:szCs w:val="21"/>
                    </w:rPr>
                  </w:pPr>
                  <w:r>
                    <w:rPr>
                      <w:rFonts w:hAnsi="宋体"/>
                      <w:b/>
                      <w:szCs w:val="21"/>
                    </w:rPr>
                    <w:t>标准值出处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6" w:type="dxa"/>
                  <w:vMerge w:val="continue"/>
                  <w:vAlign w:val="center"/>
                </w:tcPr>
                <w:p>
                  <w:pPr>
                    <w:pStyle w:val="48"/>
                    <w:snapToGrid w:val="0"/>
                    <w:spacing w:before="0" w:after="0" w:line="320" w:lineRule="exact"/>
                    <w:ind w:firstLine="482"/>
                    <w:rPr>
                      <w:b/>
                      <w:szCs w:val="21"/>
                    </w:rPr>
                  </w:pPr>
                </w:p>
              </w:tc>
              <w:tc>
                <w:tcPr>
                  <w:tcW w:w="1418" w:type="dxa"/>
                  <w:vMerge w:val="continue"/>
                  <w:vAlign w:val="center"/>
                </w:tcPr>
                <w:p>
                  <w:pPr>
                    <w:pStyle w:val="48"/>
                    <w:snapToGrid w:val="0"/>
                    <w:spacing w:before="0" w:after="0" w:line="320" w:lineRule="exact"/>
                    <w:ind w:firstLine="482"/>
                    <w:rPr>
                      <w:b/>
                      <w:szCs w:val="21"/>
                    </w:rPr>
                  </w:pPr>
                </w:p>
              </w:tc>
              <w:tc>
                <w:tcPr>
                  <w:tcW w:w="1701" w:type="dxa"/>
                  <w:vAlign w:val="center"/>
                </w:tcPr>
                <w:p>
                  <w:pPr>
                    <w:pStyle w:val="48"/>
                    <w:snapToGrid w:val="0"/>
                    <w:spacing w:before="0" w:after="0" w:line="320" w:lineRule="exact"/>
                    <w:jc w:val="both"/>
                    <w:rPr>
                      <w:b/>
                      <w:szCs w:val="21"/>
                    </w:rPr>
                  </w:pPr>
                  <w:r>
                    <w:rPr>
                      <w:rFonts w:hint="eastAsia" w:hAnsi="宋体"/>
                      <w:b/>
                      <w:szCs w:val="21"/>
                    </w:rPr>
                    <w:t>1</w:t>
                  </w:r>
                  <w:r>
                    <w:rPr>
                      <w:rFonts w:hAnsi="宋体"/>
                      <w:b/>
                      <w:szCs w:val="21"/>
                    </w:rPr>
                    <w:t>小时平均</w:t>
                  </w:r>
                  <w:r>
                    <w:rPr>
                      <w:rFonts w:hint="eastAsia" w:hAnsi="宋体"/>
                      <w:b/>
                      <w:szCs w:val="21"/>
                    </w:rPr>
                    <w:t>/一次</w:t>
                  </w:r>
                </w:p>
              </w:tc>
              <w:tc>
                <w:tcPr>
                  <w:tcW w:w="1701" w:type="dxa"/>
                  <w:vAlign w:val="center"/>
                </w:tcPr>
                <w:p>
                  <w:pPr>
                    <w:pStyle w:val="48"/>
                    <w:snapToGrid w:val="0"/>
                    <w:spacing w:before="0" w:after="0" w:line="320" w:lineRule="exact"/>
                    <w:jc w:val="both"/>
                    <w:rPr>
                      <w:b/>
                      <w:szCs w:val="21"/>
                    </w:rPr>
                  </w:pPr>
                  <w:r>
                    <w:rPr>
                      <w:rFonts w:hint="eastAsia" w:hAnsi="宋体"/>
                      <w:b/>
                      <w:szCs w:val="21"/>
                    </w:rPr>
                    <w:t>24小时</w:t>
                  </w:r>
                  <w:r>
                    <w:rPr>
                      <w:rFonts w:hAnsi="宋体"/>
                      <w:b/>
                      <w:szCs w:val="21"/>
                    </w:rPr>
                    <w:t>平均</w:t>
                  </w:r>
                </w:p>
              </w:tc>
              <w:tc>
                <w:tcPr>
                  <w:tcW w:w="2362" w:type="dxa"/>
                  <w:vMerge w:val="continue"/>
                  <w:vAlign w:val="center"/>
                </w:tcPr>
                <w:p>
                  <w:pPr>
                    <w:pStyle w:val="48"/>
                    <w:snapToGrid w:val="0"/>
                    <w:spacing w:before="0" w:after="0" w:line="320" w:lineRule="exact"/>
                    <w:ind w:firstLine="482"/>
                    <w:rPr>
                      <w:b/>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6" w:type="dxa"/>
                  <w:vMerge w:val="restart"/>
                  <w:vAlign w:val="center"/>
                </w:tcPr>
                <w:p>
                  <w:pPr>
                    <w:widowControl/>
                    <w:spacing w:line="320" w:lineRule="exact"/>
                    <w:jc w:val="center"/>
                    <w:rPr>
                      <w:kern w:val="0"/>
                      <w:szCs w:val="21"/>
                    </w:rPr>
                  </w:pPr>
                  <w:r>
                    <w:rPr>
                      <w:kern w:val="0"/>
                      <w:szCs w:val="21"/>
                    </w:rPr>
                    <w:t>常规</w:t>
                  </w:r>
                </w:p>
                <w:p>
                  <w:pPr>
                    <w:pStyle w:val="48"/>
                    <w:snapToGrid w:val="0"/>
                    <w:spacing w:before="0" w:after="0" w:line="320" w:lineRule="exact"/>
                    <w:rPr>
                      <w:szCs w:val="21"/>
                    </w:rPr>
                  </w:pPr>
                  <w:r>
                    <w:rPr>
                      <w:szCs w:val="21"/>
                    </w:rPr>
                    <w:t>污染物</w:t>
                  </w:r>
                </w:p>
              </w:tc>
              <w:tc>
                <w:tcPr>
                  <w:tcW w:w="1418" w:type="dxa"/>
                  <w:vAlign w:val="center"/>
                </w:tcPr>
                <w:p>
                  <w:pPr>
                    <w:pStyle w:val="48"/>
                    <w:snapToGrid w:val="0"/>
                    <w:spacing w:before="0" w:after="0" w:line="320" w:lineRule="exact"/>
                    <w:rPr>
                      <w:szCs w:val="21"/>
                    </w:rPr>
                  </w:pPr>
                  <w:r>
                    <w:rPr>
                      <w:szCs w:val="21"/>
                    </w:rPr>
                    <w:t>PM</w:t>
                  </w:r>
                  <w:r>
                    <w:rPr>
                      <w:szCs w:val="21"/>
                      <w:vertAlign w:val="subscript"/>
                    </w:rPr>
                    <w:t>10</w:t>
                  </w:r>
                </w:p>
              </w:tc>
              <w:tc>
                <w:tcPr>
                  <w:tcW w:w="1701" w:type="dxa"/>
                  <w:vAlign w:val="center"/>
                </w:tcPr>
                <w:p>
                  <w:pPr>
                    <w:pStyle w:val="48"/>
                    <w:snapToGrid w:val="0"/>
                    <w:spacing w:before="0" w:after="0" w:line="320" w:lineRule="exact"/>
                    <w:rPr>
                      <w:szCs w:val="21"/>
                    </w:rPr>
                  </w:pPr>
                  <w:r>
                    <w:rPr>
                      <w:rFonts w:hAnsi="宋体"/>
                      <w:szCs w:val="21"/>
                    </w:rPr>
                    <w:t>－</w:t>
                  </w:r>
                </w:p>
              </w:tc>
              <w:tc>
                <w:tcPr>
                  <w:tcW w:w="1701" w:type="dxa"/>
                  <w:vAlign w:val="center"/>
                </w:tcPr>
                <w:p>
                  <w:pPr>
                    <w:pStyle w:val="48"/>
                    <w:snapToGrid w:val="0"/>
                    <w:spacing w:before="0" w:after="0" w:line="320" w:lineRule="exact"/>
                    <w:rPr>
                      <w:szCs w:val="21"/>
                    </w:rPr>
                  </w:pPr>
                  <w:r>
                    <w:rPr>
                      <w:rFonts w:hint="eastAsia"/>
                      <w:szCs w:val="21"/>
                    </w:rPr>
                    <w:t>150</w:t>
                  </w:r>
                  <w:r>
                    <w:rPr>
                      <w:szCs w:val="21"/>
                    </w:rPr>
                    <w:t>µg/m</w:t>
                  </w:r>
                  <w:r>
                    <w:rPr>
                      <w:szCs w:val="21"/>
                      <w:vertAlign w:val="superscript"/>
                    </w:rPr>
                    <w:t>3</w:t>
                  </w:r>
                </w:p>
              </w:tc>
              <w:tc>
                <w:tcPr>
                  <w:tcW w:w="2362" w:type="dxa"/>
                  <w:vMerge w:val="restart"/>
                  <w:vAlign w:val="center"/>
                </w:tcPr>
                <w:p>
                  <w:pPr>
                    <w:pStyle w:val="48"/>
                    <w:snapToGrid w:val="0"/>
                    <w:spacing w:before="0" w:after="0" w:line="320" w:lineRule="exact"/>
                    <w:rPr>
                      <w:szCs w:val="21"/>
                    </w:rPr>
                  </w:pPr>
                  <w:r>
                    <w:rPr>
                      <w:szCs w:val="21"/>
                    </w:rPr>
                    <w:t>《环境空气质量标准》（GB3095-2012）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cantSplit/>
                <w:jc w:val="center"/>
              </w:trPr>
              <w:tc>
                <w:tcPr>
                  <w:tcW w:w="856" w:type="dxa"/>
                  <w:vMerge w:val="continue"/>
                  <w:vAlign w:val="center"/>
                </w:tcPr>
                <w:p>
                  <w:pPr>
                    <w:pStyle w:val="48"/>
                    <w:snapToGrid w:val="0"/>
                    <w:spacing w:before="0" w:after="0" w:line="320" w:lineRule="exact"/>
                    <w:rPr>
                      <w:szCs w:val="21"/>
                    </w:rPr>
                  </w:pPr>
                </w:p>
              </w:tc>
              <w:tc>
                <w:tcPr>
                  <w:tcW w:w="1418" w:type="dxa"/>
                  <w:vAlign w:val="center"/>
                </w:tcPr>
                <w:p>
                  <w:pPr>
                    <w:pStyle w:val="48"/>
                    <w:snapToGrid w:val="0"/>
                    <w:spacing w:before="0" w:after="0" w:line="320" w:lineRule="exact"/>
                    <w:rPr>
                      <w:szCs w:val="21"/>
                    </w:rPr>
                  </w:pPr>
                  <w:r>
                    <w:rPr>
                      <w:szCs w:val="21"/>
                    </w:rPr>
                    <w:t>SO</w:t>
                  </w:r>
                  <w:r>
                    <w:rPr>
                      <w:szCs w:val="21"/>
                      <w:vertAlign w:val="subscript"/>
                    </w:rPr>
                    <w:t>2</w:t>
                  </w:r>
                </w:p>
              </w:tc>
              <w:tc>
                <w:tcPr>
                  <w:tcW w:w="1701" w:type="dxa"/>
                  <w:vAlign w:val="center"/>
                </w:tcPr>
                <w:p>
                  <w:pPr>
                    <w:pStyle w:val="48"/>
                    <w:snapToGrid w:val="0"/>
                    <w:spacing w:before="0" w:after="0" w:line="320" w:lineRule="exact"/>
                    <w:rPr>
                      <w:szCs w:val="21"/>
                    </w:rPr>
                  </w:pPr>
                  <w:r>
                    <w:rPr>
                      <w:rFonts w:hint="eastAsia"/>
                      <w:szCs w:val="21"/>
                    </w:rPr>
                    <w:t>500</w:t>
                  </w:r>
                  <w:r>
                    <w:rPr>
                      <w:szCs w:val="21"/>
                    </w:rPr>
                    <w:t>µg/m</w:t>
                  </w:r>
                  <w:r>
                    <w:rPr>
                      <w:szCs w:val="21"/>
                      <w:vertAlign w:val="superscript"/>
                    </w:rPr>
                    <w:t>3</w:t>
                  </w:r>
                </w:p>
              </w:tc>
              <w:tc>
                <w:tcPr>
                  <w:tcW w:w="1701" w:type="dxa"/>
                  <w:vAlign w:val="center"/>
                </w:tcPr>
                <w:p>
                  <w:pPr>
                    <w:pStyle w:val="48"/>
                    <w:snapToGrid w:val="0"/>
                    <w:spacing w:before="0" w:after="0" w:line="320" w:lineRule="exact"/>
                    <w:rPr>
                      <w:szCs w:val="21"/>
                    </w:rPr>
                  </w:pPr>
                  <w:r>
                    <w:rPr>
                      <w:rFonts w:hint="eastAsia"/>
                      <w:szCs w:val="21"/>
                    </w:rPr>
                    <w:t>150</w:t>
                  </w:r>
                  <w:r>
                    <w:rPr>
                      <w:szCs w:val="21"/>
                    </w:rPr>
                    <w:t>µg/m</w:t>
                  </w:r>
                  <w:r>
                    <w:rPr>
                      <w:szCs w:val="21"/>
                      <w:vertAlign w:val="superscript"/>
                    </w:rPr>
                    <w:t>3</w:t>
                  </w:r>
                </w:p>
              </w:tc>
              <w:tc>
                <w:tcPr>
                  <w:tcW w:w="2362" w:type="dxa"/>
                  <w:vMerge w:val="continue"/>
                  <w:vAlign w:val="center"/>
                </w:tcPr>
                <w:p>
                  <w:pPr>
                    <w:pStyle w:val="48"/>
                    <w:snapToGrid w:val="0"/>
                    <w:spacing w:before="0" w:after="0" w:line="320" w:lineRule="exact"/>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6" w:type="dxa"/>
                  <w:vMerge w:val="continue"/>
                  <w:vAlign w:val="center"/>
                </w:tcPr>
                <w:p>
                  <w:pPr>
                    <w:pStyle w:val="48"/>
                    <w:snapToGrid w:val="0"/>
                    <w:spacing w:before="0" w:after="0" w:line="320" w:lineRule="exact"/>
                    <w:rPr>
                      <w:szCs w:val="21"/>
                    </w:rPr>
                  </w:pPr>
                </w:p>
              </w:tc>
              <w:tc>
                <w:tcPr>
                  <w:tcW w:w="1418" w:type="dxa"/>
                  <w:vAlign w:val="center"/>
                </w:tcPr>
                <w:p>
                  <w:pPr>
                    <w:pStyle w:val="48"/>
                    <w:snapToGrid w:val="0"/>
                    <w:spacing w:before="0" w:after="0" w:line="320" w:lineRule="exact"/>
                    <w:rPr>
                      <w:szCs w:val="21"/>
                    </w:rPr>
                  </w:pPr>
                  <w:r>
                    <w:rPr>
                      <w:rFonts w:hint="eastAsia"/>
                      <w:szCs w:val="21"/>
                    </w:rPr>
                    <w:t>N</w:t>
                  </w:r>
                  <w:r>
                    <w:rPr>
                      <w:szCs w:val="21"/>
                    </w:rPr>
                    <w:t>O</w:t>
                  </w:r>
                  <w:r>
                    <w:rPr>
                      <w:szCs w:val="21"/>
                      <w:vertAlign w:val="subscript"/>
                    </w:rPr>
                    <w:t>2</w:t>
                  </w:r>
                </w:p>
              </w:tc>
              <w:tc>
                <w:tcPr>
                  <w:tcW w:w="1701" w:type="dxa"/>
                  <w:vAlign w:val="center"/>
                </w:tcPr>
                <w:p>
                  <w:pPr>
                    <w:pStyle w:val="48"/>
                    <w:snapToGrid w:val="0"/>
                    <w:spacing w:before="0" w:after="0" w:line="320" w:lineRule="exact"/>
                    <w:rPr>
                      <w:szCs w:val="21"/>
                    </w:rPr>
                  </w:pPr>
                  <w:r>
                    <w:rPr>
                      <w:rFonts w:hint="eastAsia"/>
                      <w:szCs w:val="21"/>
                    </w:rPr>
                    <w:t>200</w:t>
                  </w:r>
                  <w:r>
                    <w:rPr>
                      <w:szCs w:val="21"/>
                    </w:rPr>
                    <w:t>µg/m</w:t>
                  </w:r>
                  <w:r>
                    <w:rPr>
                      <w:szCs w:val="21"/>
                      <w:vertAlign w:val="superscript"/>
                    </w:rPr>
                    <w:t>3</w:t>
                  </w:r>
                </w:p>
              </w:tc>
              <w:tc>
                <w:tcPr>
                  <w:tcW w:w="1701" w:type="dxa"/>
                  <w:vAlign w:val="center"/>
                </w:tcPr>
                <w:p>
                  <w:pPr>
                    <w:pStyle w:val="48"/>
                    <w:snapToGrid w:val="0"/>
                    <w:spacing w:before="0" w:after="0" w:line="320" w:lineRule="exact"/>
                    <w:rPr>
                      <w:szCs w:val="21"/>
                    </w:rPr>
                  </w:pPr>
                  <w:r>
                    <w:rPr>
                      <w:rFonts w:hint="eastAsia"/>
                      <w:szCs w:val="21"/>
                    </w:rPr>
                    <w:t>80</w:t>
                  </w:r>
                  <w:r>
                    <w:rPr>
                      <w:szCs w:val="21"/>
                    </w:rPr>
                    <w:t>µg/m</w:t>
                  </w:r>
                  <w:r>
                    <w:rPr>
                      <w:szCs w:val="21"/>
                      <w:vertAlign w:val="superscript"/>
                    </w:rPr>
                    <w:t>3</w:t>
                  </w:r>
                </w:p>
              </w:tc>
              <w:tc>
                <w:tcPr>
                  <w:tcW w:w="2362" w:type="dxa"/>
                  <w:vMerge w:val="continue"/>
                  <w:vAlign w:val="center"/>
                </w:tcPr>
                <w:p>
                  <w:pPr>
                    <w:pStyle w:val="48"/>
                    <w:snapToGrid w:val="0"/>
                    <w:spacing w:before="0" w:after="0" w:line="320" w:lineRule="exact"/>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6" w:type="dxa"/>
                  <w:vAlign w:val="center"/>
                </w:tcPr>
                <w:p>
                  <w:pPr>
                    <w:spacing w:line="320" w:lineRule="exact"/>
                    <w:jc w:val="center"/>
                    <w:rPr>
                      <w:szCs w:val="21"/>
                    </w:rPr>
                  </w:pPr>
                  <w:r>
                    <w:rPr>
                      <w:rFonts w:hint="eastAsia"/>
                      <w:szCs w:val="21"/>
                    </w:rPr>
                    <w:t>特征污染物</w:t>
                  </w:r>
                </w:p>
              </w:tc>
              <w:tc>
                <w:tcPr>
                  <w:tcW w:w="1418" w:type="dxa"/>
                  <w:vAlign w:val="center"/>
                </w:tcPr>
                <w:p>
                  <w:pPr>
                    <w:pStyle w:val="48"/>
                    <w:snapToGrid w:val="0"/>
                    <w:spacing w:before="0" w:after="0" w:line="320" w:lineRule="exact"/>
                    <w:rPr>
                      <w:szCs w:val="21"/>
                    </w:rPr>
                  </w:pPr>
                  <w:r>
                    <w:rPr>
                      <w:rFonts w:hint="eastAsia"/>
                      <w:szCs w:val="21"/>
                    </w:rPr>
                    <w:t>非甲烷总烃</w:t>
                  </w:r>
                </w:p>
              </w:tc>
              <w:tc>
                <w:tcPr>
                  <w:tcW w:w="1701" w:type="dxa"/>
                  <w:vAlign w:val="center"/>
                </w:tcPr>
                <w:p>
                  <w:pPr>
                    <w:pStyle w:val="48"/>
                    <w:snapToGrid w:val="0"/>
                    <w:spacing w:before="0" w:after="0" w:line="320" w:lineRule="exact"/>
                    <w:rPr>
                      <w:szCs w:val="21"/>
                    </w:rPr>
                  </w:pPr>
                  <w:r>
                    <w:rPr>
                      <w:rFonts w:hint="eastAsia"/>
                      <w:szCs w:val="21"/>
                    </w:rPr>
                    <w:t>2.0</w:t>
                  </w:r>
                  <w:r>
                    <w:rPr>
                      <w:szCs w:val="21"/>
                    </w:rPr>
                    <w:t>mg/m</w:t>
                  </w:r>
                  <w:r>
                    <w:rPr>
                      <w:szCs w:val="21"/>
                      <w:vertAlign w:val="superscript"/>
                    </w:rPr>
                    <w:t>3</w:t>
                  </w:r>
                </w:p>
              </w:tc>
              <w:tc>
                <w:tcPr>
                  <w:tcW w:w="1701" w:type="dxa"/>
                  <w:vAlign w:val="center"/>
                </w:tcPr>
                <w:p>
                  <w:pPr>
                    <w:pStyle w:val="48"/>
                    <w:snapToGrid w:val="0"/>
                    <w:spacing w:before="0" w:after="0" w:line="320" w:lineRule="exact"/>
                    <w:rPr>
                      <w:szCs w:val="21"/>
                    </w:rPr>
                  </w:pPr>
                  <w:r>
                    <w:rPr>
                      <w:rFonts w:hint="eastAsia"/>
                      <w:szCs w:val="21"/>
                    </w:rPr>
                    <w:t>—</w:t>
                  </w:r>
                </w:p>
              </w:tc>
              <w:tc>
                <w:tcPr>
                  <w:tcW w:w="2362" w:type="dxa"/>
                  <w:vAlign w:val="center"/>
                </w:tcPr>
                <w:p>
                  <w:pPr>
                    <w:pStyle w:val="48"/>
                    <w:snapToGrid w:val="0"/>
                    <w:spacing w:before="0" w:after="0" w:line="320" w:lineRule="exact"/>
                    <w:rPr>
                      <w:szCs w:val="21"/>
                    </w:rPr>
                  </w:pPr>
                  <w:r>
                    <w:rPr>
                      <w:szCs w:val="21"/>
                    </w:rPr>
                    <w:t>DB</w:t>
                  </w:r>
                  <w:r>
                    <w:rPr>
                      <w:rFonts w:hint="eastAsia"/>
                      <w:szCs w:val="21"/>
                    </w:rPr>
                    <w:t>13</w:t>
                  </w:r>
                  <w:r>
                    <w:rPr>
                      <w:szCs w:val="21"/>
                    </w:rPr>
                    <w:t>/</w:t>
                  </w:r>
                  <w:r>
                    <w:rPr>
                      <w:rFonts w:hint="eastAsia"/>
                      <w:szCs w:val="21"/>
                    </w:rPr>
                    <w:t>1577-2012二级</w:t>
                  </w:r>
                </w:p>
              </w:tc>
            </w:tr>
          </w:tbl>
          <w:p>
            <w:pPr>
              <w:tabs>
                <w:tab w:val="left" w:pos="-108"/>
                <w:tab w:val="left" w:pos="627"/>
                <w:tab w:val="left" w:pos="942"/>
              </w:tabs>
              <w:spacing w:line="460" w:lineRule="exact"/>
              <w:ind w:firstLine="482" w:firstLineChars="200"/>
              <w:rPr>
                <w:sz w:val="24"/>
                <w:szCs w:val="24"/>
              </w:rPr>
            </w:pPr>
            <w:r>
              <w:rPr>
                <w:rFonts w:hint="eastAsia"/>
                <w:b/>
                <w:sz w:val="24"/>
                <w:szCs w:val="24"/>
              </w:rPr>
              <w:t>2、</w:t>
            </w:r>
            <w:r>
              <w:rPr>
                <w:b/>
                <w:sz w:val="24"/>
                <w:szCs w:val="24"/>
              </w:rPr>
              <w:t xml:space="preserve">声环境质量标准 </w:t>
            </w:r>
          </w:p>
          <w:p>
            <w:pPr>
              <w:spacing w:line="460" w:lineRule="exact"/>
              <w:ind w:firstLine="480" w:firstLineChars="200"/>
              <w:rPr>
                <w:sz w:val="24"/>
                <w:szCs w:val="24"/>
              </w:rPr>
            </w:pPr>
            <w:r>
              <w:rPr>
                <w:sz w:val="24"/>
                <w:szCs w:val="24"/>
              </w:rPr>
              <w:t>声环境质量执行《声环境质量标准》（GB3096-2008）表1中</w:t>
            </w:r>
            <w:r>
              <w:rPr>
                <w:rFonts w:hint="eastAsia"/>
                <w:sz w:val="24"/>
                <w:szCs w:val="24"/>
              </w:rPr>
              <w:t>2类</w:t>
            </w:r>
            <w:r>
              <w:rPr>
                <w:sz w:val="24"/>
                <w:szCs w:val="24"/>
              </w:rPr>
              <w:t>标准。标准</w:t>
            </w:r>
            <w:r>
              <w:rPr>
                <w:rFonts w:hint="eastAsia"/>
                <w:sz w:val="24"/>
                <w:szCs w:val="24"/>
              </w:rPr>
              <w:t>值</w:t>
            </w:r>
            <w:r>
              <w:rPr>
                <w:sz w:val="24"/>
                <w:szCs w:val="24"/>
              </w:rPr>
              <w:t>见表</w:t>
            </w:r>
            <w:r>
              <w:rPr>
                <w:rFonts w:hint="eastAsia"/>
                <w:sz w:val="24"/>
                <w:szCs w:val="24"/>
              </w:rPr>
              <w:t>10</w:t>
            </w:r>
            <w:r>
              <w:rPr>
                <w:sz w:val="24"/>
                <w:szCs w:val="24"/>
              </w:rPr>
              <w:t>。</w:t>
            </w:r>
          </w:p>
          <w:p>
            <w:pPr>
              <w:tabs>
                <w:tab w:val="left" w:pos="-108"/>
                <w:tab w:val="left" w:pos="627"/>
                <w:tab w:val="left" w:pos="942"/>
              </w:tabs>
              <w:spacing w:line="460" w:lineRule="exact"/>
              <w:ind w:firstLine="422" w:firstLineChars="200"/>
              <w:jc w:val="center"/>
              <w:rPr>
                <w:b/>
                <w:szCs w:val="21"/>
              </w:rPr>
            </w:pPr>
            <w:r>
              <w:rPr>
                <w:b/>
                <w:szCs w:val="21"/>
              </w:rPr>
              <w:t>表</w:t>
            </w:r>
            <w:r>
              <w:rPr>
                <w:rFonts w:hint="eastAsia"/>
                <w:b/>
                <w:szCs w:val="21"/>
              </w:rPr>
              <w:t>10</w:t>
            </w:r>
            <w:r>
              <w:rPr>
                <w:b/>
                <w:szCs w:val="21"/>
              </w:rPr>
              <w:t xml:space="preserve">   声环境质量标准    单位：dB（A）</w:t>
            </w:r>
          </w:p>
          <w:tbl>
            <w:tblPr>
              <w:tblStyle w:val="26"/>
              <w:tblW w:w="810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2066"/>
              <w:gridCol w:w="1862"/>
              <w:gridCol w:w="269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1483" w:type="dxa"/>
                  <w:vAlign w:val="center"/>
                </w:tcPr>
                <w:p>
                  <w:pPr>
                    <w:spacing w:line="360" w:lineRule="exact"/>
                    <w:jc w:val="center"/>
                    <w:rPr>
                      <w:b/>
                      <w:szCs w:val="21"/>
                    </w:rPr>
                  </w:pPr>
                  <w:r>
                    <w:rPr>
                      <w:b/>
                      <w:szCs w:val="21"/>
                    </w:rPr>
                    <w:t>类别</w:t>
                  </w:r>
                </w:p>
              </w:tc>
              <w:tc>
                <w:tcPr>
                  <w:tcW w:w="2066" w:type="dxa"/>
                  <w:vAlign w:val="center"/>
                </w:tcPr>
                <w:p>
                  <w:pPr>
                    <w:pStyle w:val="74"/>
                    <w:spacing w:line="360" w:lineRule="exact"/>
                    <w:textAlignment w:val="baseline"/>
                    <w:rPr>
                      <w:b/>
                      <w:szCs w:val="21"/>
                    </w:rPr>
                  </w:pPr>
                  <w:r>
                    <w:rPr>
                      <w:rFonts w:ascii="Times New Roman" w:eastAsia="宋体"/>
                      <w:b/>
                      <w:szCs w:val="21"/>
                    </w:rPr>
                    <w:t>昼间</w:t>
                  </w:r>
                </w:p>
              </w:tc>
              <w:tc>
                <w:tcPr>
                  <w:tcW w:w="1862" w:type="dxa"/>
                  <w:vAlign w:val="center"/>
                </w:tcPr>
                <w:p>
                  <w:pPr>
                    <w:spacing w:line="360" w:lineRule="exact"/>
                    <w:jc w:val="center"/>
                    <w:rPr>
                      <w:b/>
                      <w:szCs w:val="21"/>
                    </w:rPr>
                  </w:pPr>
                  <w:r>
                    <w:rPr>
                      <w:b/>
                      <w:szCs w:val="21"/>
                    </w:rPr>
                    <w:t>夜间</w:t>
                  </w:r>
                </w:p>
              </w:tc>
              <w:tc>
                <w:tcPr>
                  <w:tcW w:w="2697" w:type="dxa"/>
                  <w:vAlign w:val="center"/>
                </w:tcPr>
                <w:p>
                  <w:pPr>
                    <w:spacing w:line="360" w:lineRule="exact"/>
                    <w:jc w:val="center"/>
                    <w:rPr>
                      <w:b/>
                      <w:szCs w:val="21"/>
                    </w:rPr>
                  </w:pPr>
                  <w:r>
                    <w:rPr>
                      <w:b/>
                      <w:szCs w:val="21"/>
                    </w:rPr>
                    <w:t>适用区域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483" w:type="dxa"/>
                  <w:vAlign w:val="center"/>
                </w:tcPr>
                <w:p>
                  <w:pPr>
                    <w:spacing w:line="360" w:lineRule="exact"/>
                    <w:jc w:val="center"/>
                    <w:rPr>
                      <w:szCs w:val="21"/>
                    </w:rPr>
                  </w:pPr>
                  <w:r>
                    <w:rPr>
                      <w:rFonts w:hint="eastAsia"/>
                      <w:szCs w:val="21"/>
                    </w:rPr>
                    <w:t>2类</w:t>
                  </w:r>
                </w:p>
              </w:tc>
              <w:tc>
                <w:tcPr>
                  <w:tcW w:w="2066" w:type="dxa"/>
                  <w:vAlign w:val="center"/>
                </w:tcPr>
                <w:p>
                  <w:pPr>
                    <w:spacing w:line="360" w:lineRule="exact"/>
                    <w:jc w:val="center"/>
                    <w:rPr>
                      <w:szCs w:val="21"/>
                    </w:rPr>
                  </w:pPr>
                  <w:r>
                    <w:rPr>
                      <w:rFonts w:hint="eastAsia"/>
                      <w:szCs w:val="21"/>
                    </w:rPr>
                    <w:t>60</w:t>
                  </w:r>
                </w:p>
              </w:tc>
              <w:tc>
                <w:tcPr>
                  <w:tcW w:w="1862" w:type="dxa"/>
                  <w:vAlign w:val="center"/>
                </w:tcPr>
                <w:p>
                  <w:pPr>
                    <w:spacing w:line="360" w:lineRule="exact"/>
                    <w:jc w:val="center"/>
                    <w:rPr>
                      <w:szCs w:val="21"/>
                    </w:rPr>
                  </w:pPr>
                  <w:r>
                    <w:rPr>
                      <w:rFonts w:hint="eastAsia"/>
                      <w:szCs w:val="21"/>
                    </w:rPr>
                    <w:t>50</w:t>
                  </w:r>
                </w:p>
              </w:tc>
              <w:tc>
                <w:tcPr>
                  <w:tcW w:w="2697" w:type="dxa"/>
                  <w:vAlign w:val="center"/>
                </w:tcPr>
                <w:p>
                  <w:pPr>
                    <w:spacing w:line="360" w:lineRule="exact"/>
                    <w:jc w:val="center"/>
                    <w:rPr>
                      <w:szCs w:val="21"/>
                    </w:rPr>
                  </w:pPr>
                  <w:r>
                    <w:rPr>
                      <w:rFonts w:hint="eastAsia"/>
                      <w:szCs w:val="21"/>
                    </w:rPr>
                    <w:t>混合区</w:t>
                  </w:r>
                </w:p>
              </w:tc>
            </w:tr>
          </w:tbl>
          <w:p>
            <w:pPr>
              <w:tabs>
                <w:tab w:val="left" w:pos="682"/>
              </w:tabs>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64" w:type="dxa"/>
            <w:vAlign w:val="center"/>
          </w:tcPr>
          <w:p>
            <w:pPr>
              <w:spacing w:line="480" w:lineRule="auto"/>
              <w:jc w:val="center"/>
              <w:rPr>
                <w:b/>
                <w:sz w:val="24"/>
              </w:rPr>
            </w:pPr>
            <w:r>
              <w:rPr>
                <w:b/>
                <w:sz w:val="24"/>
              </w:rPr>
              <w:t>污</w:t>
            </w:r>
          </w:p>
          <w:p>
            <w:pPr>
              <w:spacing w:line="480" w:lineRule="auto"/>
              <w:jc w:val="center"/>
              <w:rPr>
                <w:b/>
                <w:sz w:val="24"/>
              </w:rPr>
            </w:pPr>
            <w:r>
              <w:rPr>
                <w:b/>
                <w:sz w:val="24"/>
              </w:rPr>
              <w:t>染</w:t>
            </w:r>
          </w:p>
          <w:p>
            <w:pPr>
              <w:spacing w:line="480" w:lineRule="auto"/>
              <w:jc w:val="center"/>
              <w:rPr>
                <w:b/>
                <w:sz w:val="24"/>
              </w:rPr>
            </w:pPr>
            <w:r>
              <w:rPr>
                <w:b/>
                <w:sz w:val="24"/>
              </w:rPr>
              <w:t>物</w:t>
            </w:r>
          </w:p>
          <w:p>
            <w:pPr>
              <w:spacing w:line="480" w:lineRule="auto"/>
              <w:jc w:val="center"/>
              <w:rPr>
                <w:b/>
                <w:sz w:val="24"/>
              </w:rPr>
            </w:pPr>
            <w:r>
              <w:rPr>
                <w:b/>
                <w:sz w:val="24"/>
              </w:rPr>
              <w:t>排</w:t>
            </w:r>
          </w:p>
          <w:p>
            <w:pPr>
              <w:spacing w:line="480" w:lineRule="auto"/>
              <w:jc w:val="center"/>
              <w:rPr>
                <w:b/>
                <w:sz w:val="24"/>
              </w:rPr>
            </w:pPr>
            <w:r>
              <w:rPr>
                <w:b/>
                <w:sz w:val="24"/>
              </w:rPr>
              <w:t>放</w:t>
            </w:r>
          </w:p>
          <w:p>
            <w:pPr>
              <w:spacing w:line="480" w:lineRule="auto"/>
              <w:jc w:val="center"/>
              <w:rPr>
                <w:b/>
                <w:sz w:val="24"/>
              </w:rPr>
            </w:pPr>
            <w:r>
              <w:rPr>
                <w:b/>
                <w:sz w:val="24"/>
              </w:rPr>
              <w:t>标</w:t>
            </w:r>
          </w:p>
          <w:p>
            <w:pPr>
              <w:spacing w:line="480" w:lineRule="auto"/>
              <w:jc w:val="center"/>
              <w:rPr>
                <w:sz w:val="24"/>
              </w:rPr>
            </w:pPr>
            <w:r>
              <w:rPr>
                <w:b/>
                <w:sz w:val="24"/>
              </w:rPr>
              <w:t>准</w:t>
            </w:r>
          </w:p>
        </w:tc>
        <w:tc>
          <w:tcPr>
            <w:tcW w:w="8329" w:type="dxa"/>
            <w:tcBorders>
              <w:bottom w:val="single" w:color="auto" w:sz="4" w:space="0"/>
            </w:tcBorders>
          </w:tcPr>
          <w:p>
            <w:pPr>
              <w:pStyle w:val="57"/>
              <w:spacing w:line="460" w:lineRule="exact"/>
              <w:ind w:firstLine="482"/>
              <w:rPr>
                <w:b/>
              </w:rPr>
            </w:pPr>
            <w:r>
              <w:rPr>
                <w:b/>
              </w:rPr>
              <w:t>1</w:t>
            </w:r>
            <w:r>
              <w:rPr>
                <w:rFonts w:hint="eastAsia"/>
                <w:b/>
              </w:rPr>
              <w:t>、</w:t>
            </w:r>
            <w:r>
              <w:rPr>
                <w:b/>
              </w:rPr>
              <w:t>大气污染物排放标准</w:t>
            </w:r>
          </w:p>
          <w:p>
            <w:pPr>
              <w:pStyle w:val="57"/>
              <w:spacing w:line="480" w:lineRule="exact"/>
              <w:ind w:firstLine="480"/>
            </w:pPr>
            <w:r>
              <w:rPr>
                <w:rFonts w:hint="eastAsia" w:hAnsi="宋体"/>
              </w:rPr>
              <w:t>粉尘</w:t>
            </w:r>
            <w:r>
              <w:rPr>
                <w:rFonts w:hint="eastAsia"/>
              </w:rPr>
              <w:t>排放</w:t>
            </w:r>
            <w:r>
              <w:t>执行《大气污染物综合排放标准》（GB16297-1996）表2</w:t>
            </w:r>
            <w:r>
              <w:rPr>
                <w:rFonts w:hint="eastAsia"/>
              </w:rPr>
              <w:t>二级及无组织排放</w:t>
            </w:r>
            <w:r>
              <w:t>标准。具体指标见表</w:t>
            </w:r>
            <w:r>
              <w:rPr>
                <w:rFonts w:hint="eastAsia"/>
              </w:rPr>
              <w:t>11。</w:t>
            </w:r>
          </w:p>
          <w:p>
            <w:pPr>
              <w:spacing w:line="480" w:lineRule="exact"/>
              <w:jc w:val="center"/>
              <w:rPr>
                <w:b/>
                <w:szCs w:val="21"/>
              </w:rPr>
            </w:pPr>
            <w:r>
              <w:rPr>
                <w:b/>
                <w:szCs w:val="21"/>
              </w:rPr>
              <w:t>表</w:t>
            </w:r>
            <w:r>
              <w:rPr>
                <w:rFonts w:hint="eastAsia"/>
                <w:b/>
                <w:szCs w:val="21"/>
              </w:rPr>
              <w:t xml:space="preserve">11   </w:t>
            </w:r>
            <w:r>
              <w:rPr>
                <w:b/>
                <w:szCs w:val="21"/>
              </w:rPr>
              <w:t xml:space="preserve">  大气污染物排放标准</w:t>
            </w:r>
          </w:p>
          <w:tbl>
            <w:tblPr>
              <w:tblStyle w:val="26"/>
              <w:tblW w:w="8193"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1904"/>
              <w:gridCol w:w="1612"/>
              <w:gridCol w:w="2052"/>
              <w:gridCol w:w="154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083" w:type="dxa"/>
                  <w:vMerge w:val="restart"/>
                  <w:vAlign w:val="center"/>
                </w:tcPr>
                <w:p>
                  <w:pPr>
                    <w:spacing w:line="360" w:lineRule="exact"/>
                    <w:jc w:val="center"/>
                    <w:rPr>
                      <w:b/>
                      <w:szCs w:val="21"/>
                    </w:rPr>
                  </w:pPr>
                  <w:r>
                    <w:rPr>
                      <w:b/>
                      <w:szCs w:val="21"/>
                    </w:rPr>
                    <w:t>污染物</w:t>
                  </w:r>
                </w:p>
              </w:tc>
              <w:tc>
                <w:tcPr>
                  <w:tcW w:w="3516" w:type="dxa"/>
                  <w:gridSpan w:val="2"/>
                  <w:vAlign w:val="center"/>
                </w:tcPr>
                <w:p>
                  <w:pPr>
                    <w:spacing w:line="360" w:lineRule="exact"/>
                    <w:jc w:val="center"/>
                    <w:rPr>
                      <w:b/>
                      <w:szCs w:val="21"/>
                    </w:rPr>
                  </w:pPr>
                  <w:r>
                    <w:rPr>
                      <w:rFonts w:hint="eastAsia"/>
                      <w:b/>
                      <w:szCs w:val="21"/>
                    </w:rPr>
                    <w:t>排气筒高度15</w:t>
                  </w:r>
                  <w:r>
                    <w:rPr>
                      <w:b/>
                      <w:szCs w:val="21"/>
                    </w:rPr>
                    <w:t>m</w:t>
                  </w:r>
                </w:p>
              </w:tc>
              <w:tc>
                <w:tcPr>
                  <w:tcW w:w="3594" w:type="dxa"/>
                  <w:gridSpan w:val="2"/>
                  <w:vAlign w:val="center"/>
                </w:tcPr>
                <w:p>
                  <w:pPr>
                    <w:spacing w:line="360" w:lineRule="exact"/>
                    <w:jc w:val="center"/>
                    <w:rPr>
                      <w:b/>
                      <w:szCs w:val="21"/>
                    </w:rPr>
                  </w:pPr>
                  <w:r>
                    <w:rPr>
                      <w:b/>
                      <w:szCs w:val="21"/>
                    </w:rPr>
                    <w:t>无组织排放监控浓度限值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60" w:hRule="atLeast"/>
                <w:jc w:val="center"/>
              </w:trPr>
              <w:tc>
                <w:tcPr>
                  <w:tcW w:w="1083" w:type="dxa"/>
                  <w:vMerge w:val="continue"/>
                  <w:vAlign w:val="center"/>
                </w:tcPr>
                <w:p>
                  <w:pPr>
                    <w:spacing w:line="360" w:lineRule="exact"/>
                    <w:jc w:val="center"/>
                    <w:rPr>
                      <w:b/>
                      <w:szCs w:val="21"/>
                    </w:rPr>
                  </w:pPr>
                </w:p>
              </w:tc>
              <w:tc>
                <w:tcPr>
                  <w:tcW w:w="1904" w:type="dxa"/>
                  <w:vAlign w:val="center"/>
                </w:tcPr>
                <w:p>
                  <w:pPr>
                    <w:spacing w:line="360" w:lineRule="exact"/>
                    <w:jc w:val="center"/>
                    <w:rPr>
                      <w:b/>
                      <w:spacing w:val="-12"/>
                      <w:szCs w:val="21"/>
                    </w:rPr>
                  </w:pPr>
                  <w:r>
                    <w:rPr>
                      <w:rFonts w:hint="eastAsia"/>
                      <w:b/>
                      <w:spacing w:val="-12"/>
                      <w:szCs w:val="21"/>
                    </w:rPr>
                    <w:t>排放浓度，</w:t>
                  </w:r>
                  <w:r>
                    <w:rPr>
                      <w:b/>
                      <w:spacing w:val="-12"/>
                      <w:szCs w:val="21"/>
                    </w:rPr>
                    <w:t>mg/m</w:t>
                  </w:r>
                  <w:r>
                    <w:rPr>
                      <w:b/>
                      <w:spacing w:val="-12"/>
                      <w:szCs w:val="21"/>
                      <w:vertAlign w:val="superscript"/>
                    </w:rPr>
                    <w:t>3</w:t>
                  </w:r>
                </w:p>
              </w:tc>
              <w:tc>
                <w:tcPr>
                  <w:tcW w:w="1612" w:type="dxa"/>
                  <w:vAlign w:val="center"/>
                </w:tcPr>
                <w:p>
                  <w:pPr>
                    <w:spacing w:line="360" w:lineRule="exact"/>
                    <w:jc w:val="center"/>
                    <w:rPr>
                      <w:b/>
                      <w:spacing w:val="-12"/>
                      <w:szCs w:val="21"/>
                    </w:rPr>
                  </w:pPr>
                  <w:r>
                    <w:rPr>
                      <w:rFonts w:hint="eastAsia"/>
                      <w:b/>
                      <w:spacing w:val="-12"/>
                      <w:szCs w:val="21"/>
                    </w:rPr>
                    <w:t>排放速率，kg/h</w:t>
                  </w:r>
                </w:p>
              </w:tc>
              <w:tc>
                <w:tcPr>
                  <w:tcW w:w="2052" w:type="dxa"/>
                  <w:vAlign w:val="center"/>
                </w:tcPr>
                <w:p>
                  <w:pPr>
                    <w:spacing w:line="360" w:lineRule="exact"/>
                    <w:jc w:val="center"/>
                    <w:rPr>
                      <w:b/>
                      <w:szCs w:val="21"/>
                    </w:rPr>
                  </w:pPr>
                  <w:r>
                    <w:rPr>
                      <w:b/>
                      <w:szCs w:val="21"/>
                    </w:rPr>
                    <w:t>监控点</w:t>
                  </w:r>
                </w:p>
              </w:tc>
              <w:tc>
                <w:tcPr>
                  <w:tcW w:w="1542" w:type="dxa"/>
                  <w:vAlign w:val="center"/>
                </w:tcPr>
                <w:p>
                  <w:pPr>
                    <w:spacing w:line="360" w:lineRule="exact"/>
                    <w:jc w:val="center"/>
                    <w:rPr>
                      <w:b/>
                      <w:szCs w:val="21"/>
                    </w:rPr>
                  </w:pPr>
                  <w:r>
                    <w:rPr>
                      <w:b/>
                      <w:szCs w:val="21"/>
                    </w:rPr>
                    <w:t>浓度</w:t>
                  </w:r>
                  <w:r>
                    <w:rPr>
                      <w:rFonts w:hint="eastAsia"/>
                      <w:b/>
                      <w:szCs w:val="21"/>
                    </w:rPr>
                    <w:t>，</w:t>
                  </w:r>
                  <w:r>
                    <w:rPr>
                      <w:b/>
                      <w:szCs w:val="21"/>
                    </w:rPr>
                    <w:t>mg/m</w:t>
                  </w:r>
                  <w:r>
                    <w:rPr>
                      <w:b/>
                      <w:szCs w:val="21"/>
                      <w:vertAlign w:val="superscript"/>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1083" w:type="dxa"/>
                  <w:vAlign w:val="center"/>
                </w:tcPr>
                <w:p>
                  <w:pPr>
                    <w:spacing w:line="360" w:lineRule="exact"/>
                    <w:jc w:val="center"/>
                    <w:rPr>
                      <w:szCs w:val="21"/>
                    </w:rPr>
                  </w:pPr>
                  <w:r>
                    <w:rPr>
                      <w:rFonts w:hint="eastAsia"/>
                      <w:szCs w:val="21"/>
                    </w:rPr>
                    <w:t>颗粒物</w:t>
                  </w:r>
                </w:p>
              </w:tc>
              <w:tc>
                <w:tcPr>
                  <w:tcW w:w="1904" w:type="dxa"/>
                  <w:vAlign w:val="center"/>
                </w:tcPr>
                <w:p>
                  <w:pPr>
                    <w:pStyle w:val="23"/>
                    <w:spacing w:line="360" w:lineRule="exact"/>
                    <w:jc w:val="center"/>
                    <w:rPr>
                      <w:rFonts w:ascii="Times New Roman" w:hAnsi="Times New Roman"/>
                      <w:sz w:val="21"/>
                      <w:szCs w:val="21"/>
                    </w:rPr>
                  </w:pPr>
                  <w:r>
                    <w:rPr>
                      <w:rFonts w:hint="eastAsia" w:ascii="Times New Roman" w:hAnsi="Times New Roman"/>
                      <w:sz w:val="21"/>
                      <w:szCs w:val="21"/>
                    </w:rPr>
                    <w:t>120</w:t>
                  </w:r>
                </w:p>
              </w:tc>
              <w:tc>
                <w:tcPr>
                  <w:tcW w:w="1612" w:type="dxa"/>
                  <w:vAlign w:val="center"/>
                </w:tcPr>
                <w:p>
                  <w:pPr>
                    <w:pStyle w:val="23"/>
                    <w:spacing w:line="360" w:lineRule="exact"/>
                    <w:jc w:val="center"/>
                    <w:rPr>
                      <w:rFonts w:ascii="Times New Roman" w:hAnsi="Times New Roman"/>
                      <w:sz w:val="21"/>
                      <w:szCs w:val="21"/>
                    </w:rPr>
                  </w:pPr>
                  <w:r>
                    <w:rPr>
                      <w:rFonts w:hint="eastAsia" w:ascii="Times New Roman" w:hAnsi="Times New Roman"/>
                      <w:sz w:val="21"/>
                      <w:szCs w:val="21"/>
                    </w:rPr>
                    <w:t>3.5</w:t>
                  </w:r>
                </w:p>
              </w:tc>
              <w:tc>
                <w:tcPr>
                  <w:tcW w:w="2052" w:type="dxa"/>
                  <w:vAlign w:val="center"/>
                </w:tcPr>
                <w:p>
                  <w:pPr>
                    <w:pStyle w:val="23"/>
                    <w:spacing w:line="360" w:lineRule="exact"/>
                    <w:jc w:val="center"/>
                    <w:rPr>
                      <w:rFonts w:ascii="Times New Roman" w:hAnsi="Times New Roman"/>
                      <w:sz w:val="21"/>
                      <w:szCs w:val="21"/>
                    </w:rPr>
                  </w:pPr>
                  <w:r>
                    <w:rPr>
                      <w:rFonts w:hint="eastAsia" w:ascii="Times New Roman" w:hAnsi="Times New Roman"/>
                      <w:sz w:val="21"/>
                      <w:szCs w:val="21"/>
                    </w:rPr>
                    <w:t>周界外浓度最高点</w:t>
                  </w:r>
                </w:p>
              </w:tc>
              <w:tc>
                <w:tcPr>
                  <w:tcW w:w="1542" w:type="dxa"/>
                  <w:vAlign w:val="center"/>
                </w:tcPr>
                <w:p>
                  <w:pPr>
                    <w:spacing w:line="360" w:lineRule="exact"/>
                    <w:jc w:val="center"/>
                    <w:rPr>
                      <w:szCs w:val="21"/>
                    </w:rPr>
                  </w:pPr>
                  <w:r>
                    <w:rPr>
                      <w:rFonts w:hint="eastAsia"/>
                      <w:szCs w:val="21"/>
                    </w:rPr>
                    <w:t>1.0</w:t>
                  </w:r>
                </w:p>
              </w:tc>
            </w:tr>
          </w:tbl>
          <w:p>
            <w:pPr>
              <w:spacing w:line="460" w:lineRule="exact"/>
              <w:ind w:firstLine="480" w:firstLineChars="200"/>
              <w:rPr>
                <w:sz w:val="24"/>
              </w:rPr>
            </w:pPr>
            <w:r>
              <w:rPr>
                <w:sz w:val="24"/>
                <w:szCs w:val="24"/>
              </w:rPr>
              <w:t>有机废气</w:t>
            </w:r>
            <w:r>
              <w:rPr>
                <w:rFonts w:hint="eastAsia"/>
                <w:sz w:val="24"/>
                <w:szCs w:val="24"/>
              </w:rPr>
              <w:t>（以非甲烷总烃计）</w:t>
            </w:r>
            <w:r>
              <w:rPr>
                <w:sz w:val="24"/>
                <w:szCs w:val="24"/>
              </w:rPr>
              <w:t>排放执行河北省地方标准《工业企业挥发性有机物排放控制标准》</w:t>
            </w:r>
            <w:r>
              <w:rPr>
                <w:rFonts w:hint="eastAsia"/>
                <w:sz w:val="24"/>
                <w:szCs w:val="24"/>
              </w:rPr>
              <w:t>（</w:t>
            </w:r>
            <w:r>
              <w:rPr>
                <w:sz w:val="24"/>
                <w:szCs w:val="24"/>
              </w:rPr>
              <w:t>DB13/2322-2016）表1中</w:t>
            </w:r>
            <w:r>
              <w:rPr>
                <w:rFonts w:hint="eastAsia"/>
                <w:sz w:val="24"/>
                <w:szCs w:val="24"/>
              </w:rPr>
              <w:t>其他行业大气污染物排放限值和</w:t>
            </w:r>
            <w:r>
              <w:rPr>
                <w:sz w:val="24"/>
                <w:szCs w:val="24"/>
              </w:rPr>
              <w:t>表2</w:t>
            </w:r>
            <w:r>
              <w:rPr>
                <w:rFonts w:hint="eastAsia"/>
                <w:sz w:val="24"/>
                <w:szCs w:val="24"/>
              </w:rPr>
              <w:t>其他</w:t>
            </w:r>
            <w:r>
              <w:rPr>
                <w:sz w:val="24"/>
                <w:szCs w:val="24"/>
              </w:rPr>
              <w:t>企业</w:t>
            </w:r>
            <w:r>
              <w:rPr>
                <w:rFonts w:hint="eastAsia"/>
                <w:sz w:val="24"/>
                <w:szCs w:val="24"/>
              </w:rPr>
              <w:t>边界大气污染物浓度限值</w:t>
            </w:r>
            <w:r>
              <w:rPr>
                <w:sz w:val="24"/>
                <w:szCs w:val="24"/>
              </w:rPr>
              <w:t>。标准</w:t>
            </w:r>
            <w:r>
              <w:rPr>
                <w:rFonts w:hint="eastAsia"/>
                <w:sz w:val="24"/>
                <w:szCs w:val="24"/>
              </w:rPr>
              <w:t>值</w:t>
            </w:r>
            <w:r>
              <w:rPr>
                <w:sz w:val="24"/>
                <w:szCs w:val="24"/>
              </w:rPr>
              <w:t>见表</w:t>
            </w:r>
            <w:r>
              <w:rPr>
                <w:rFonts w:hint="eastAsia"/>
                <w:sz w:val="24"/>
                <w:szCs w:val="24"/>
              </w:rPr>
              <w:t>12</w:t>
            </w:r>
            <w:r>
              <w:rPr>
                <w:sz w:val="24"/>
                <w:szCs w:val="24"/>
              </w:rPr>
              <w:t>。</w:t>
            </w:r>
          </w:p>
          <w:p>
            <w:pPr>
              <w:adjustRightInd w:val="0"/>
              <w:snapToGrid w:val="0"/>
              <w:spacing w:line="460" w:lineRule="exact"/>
              <w:ind w:right="105" w:rightChars="50" w:firstLine="422" w:firstLineChars="200"/>
              <w:jc w:val="center"/>
              <w:rPr>
                <w:b/>
                <w:szCs w:val="21"/>
              </w:rPr>
            </w:pPr>
            <w:r>
              <w:rPr>
                <w:b/>
                <w:szCs w:val="21"/>
              </w:rPr>
              <w:t>表</w:t>
            </w:r>
            <w:r>
              <w:rPr>
                <w:rFonts w:hint="eastAsia"/>
                <w:b/>
                <w:szCs w:val="21"/>
              </w:rPr>
              <w:t>12有机</w:t>
            </w:r>
            <w:r>
              <w:rPr>
                <w:b/>
                <w:szCs w:val="21"/>
              </w:rPr>
              <w:t>废气污染物排放</w:t>
            </w:r>
            <w:r>
              <w:rPr>
                <w:rFonts w:hint="eastAsia"/>
                <w:b/>
                <w:szCs w:val="21"/>
              </w:rPr>
              <w:t>限值</w:t>
            </w:r>
          </w:p>
          <w:tbl>
            <w:tblPr>
              <w:tblStyle w:val="26"/>
              <w:tblW w:w="8151" w:type="dxa"/>
              <w:jc w:val="center"/>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440"/>
              <w:gridCol w:w="1891"/>
              <w:gridCol w:w="1891"/>
              <w:gridCol w:w="2929"/>
            </w:tblGrid>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1440" w:type="dxa"/>
                  <w:vAlign w:val="center"/>
                </w:tcPr>
                <w:p>
                  <w:pPr>
                    <w:spacing w:line="320" w:lineRule="exact"/>
                    <w:jc w:val="center"/>
                    <w:rPr>
                      <w:b/>
                      <w:szCs w:val="21"/>
                    </w:rPr>
                  </w:pPr>
                  <w:r>
                    <w:rPr>
                      <w:b/>
                      <w:szCs w:val="21"/>
                    </w:rPr>
                    <w:t>行业</w:t>
                  </w:r>
                </w:p>
              </w:tc>
              <w:tc>
                <w:tcPr>
                  <w:tcW w:w="1891" w:type="dxa"/>
                  <w:tcBorders>
                    <w:right w:val="single" w:color="auto" w:sz="4" w:space="0"/>
                  </w:tcBorders>
                  <w:vAlign w:val="center"/>
                </w:tcPr>
                <w:p>
                  <w:pPr>
                    <w:pStyle w:val="74"/>
                    <w:adjustRightInd w:val="0"/>
                    <w:spacing w:line="320" w:lineRule="exact"/>
                    <w:textAlignment w:val="baseline"/>
                    <w:rPr>
                      <w:rFonts w:ascii="Times New Roman" w:eastAsia="宋体"/>
                      <w:b/>
                      <w:szCs w:val="21"/>
                    </w:rPr>
                  </w:pPr>
                  <w:r>
                    <w:rPr>
                      <w:rFonts w:ascii="Times New Roman" w:eastAsia="宋体"/>
                      <w:b/>
                      <w:szCs w:val="21"/>
                    </w:rPr>
                    <w:t>污染物名称</w:t>
                  </w:r>
                </w:p>
              </w:tc>
              <w:tc>
                <w:tcPr>
                  <w:tcW w:w="1891" w:type="dxa"/>
                  <w:tcBorders>
                    <w:left w:val="single" w:color="auto" w:sz="4" w:space="0"/>
                  </w:tcBorders>
                  <w:vAlign w:val="center"/>
                </w:tcPr>
                <w:p>
                  <w:pPr>
                    <w:pStyle w:val="74"/>
                    <w:adjustRightInd w:val="0"/>
                    <w:spacing w:line="320" w:lineRule="exact"/>
                    <w:textAlignment w:val="baseline"/>
                    <w:rPr>
                      <w:rFonts w:ascii="Times New Roman" w:eastAsia="宋体"/>
                      <w:b/>
                      <w:szCs w:val="21"/>
                    </w:rPr>
                  </w:pPr>
                  <w:r>
                    <w:rPr>
                      <w:rFonts w:ascii="Times New Roman" w:eastAsia="宋体"/>
                      <w:b/>
                      <w:szCs w:val="21"/>
                    </w:rPr>
                    <w:t>排放浓度</w:t>
                  </w:r>
                </w:p>
              </w:tc>
              <w:tc>
                <w:tcPr>
                  <w:tcW w:w="2929" w:type="dxa"/>
                  <w:vAlign w:val="center"/>
                </w:tcPr>
                <w:p>
                  <w:pPr>
                    <w:spacing w:line="320" w:lineRule="exact"/>
                    <w:jc w:val="center"/>
                    <w:rPr>
                      <w:b/>
                      <w:szCs w:val="21"/>
                    </w:rPr>
                  </w:pPr>
                  <w:r>
                    <w:rPr>
                      <w:b/>
                      <w:szCs w:val="21"/>
                    </w:rPr>
                    <w:t>无组织排放监控浓度限值</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1440" w:type="dxa"/>
                  <w:vAlign w:val="center"/>
                </w:tcPr>
                <w:p>
                  <w:pPr>
                    <w:spacing w:line="320" w:lineRule="exact"/>
                    <w:jc w:val="center"/>
                    <w:rPr>
                      <w:szCs w:val="21"/>
                    </w:rPr>
                  </w:pPr>
                  <w:r>
                    <w:rPr>
                      <w:rFonts w:hint="eastAsia"/>
                      <w:szCs w:val="21"/>
                    </w:rPr>
                    <w:t>其他行业</w:t>
                  </w:r>
                </w:p>
              </w:tc>
              <w:tc>
                <w:tcPr>
                  <w:tcW w:w="1891" w:type="dxa"/>
                  <w:tcBorders>
                    <w:right w:val="single" w:color="auto" w:sz="4" w:space="0"/>
                  </w:tcBorders>
                  <w:vAlign w:val="center"/>
                </w:tcPr>
                <w:p>
                  <w:pPr>
                    <w:spacing w:line="320" w:lineRule="exact"/>
                    <w:jc w:val="center"/>
                    <w:rPr>
                      <w:szCs w:val="21"/>
                    </w:rPr>
                  </w:pPr>
                  <w:r>
                    <w:rPr>
                      <w:szCs w:val="21"/>
                    </w:rPr>
                    <w:t>非甲烷总烃</w:t>
                  </w:r>
                </w:p>
              </w:tc>
              <w:tc>
                <w:tcPr>
                  <w:tcW w:w="1891" w:type="dxa"/>
                  <w:tcBorders>
                    <w:left w:val="single" w:color="auto" w:sz="4" w:space="0"/>
                  </w:tcBorders>
                  <w:vAlign w:val="center"/>
                </w:tcPr>
                <w:p>
                  <w:pPr>
                    <w:spacing w:line="320" w:lineRule="exact"/>
                    <w:jc w:val="center"/>
                    <w:rPr>
                      <w:szCs w:val="21"/>
                    </w:rPr>
                  </w:pPr>
                  <w:r>
                    <w:rPr>
                      <w:rFonts w:hint="eastAsia"/>
                      <w:szCs w:val="21"/>
                    </w:rPr>
                    <w:t>80</w:t>
                  </w:r>
                  <w:r>
                    <w:rPr>
                      <w:szCs w:val="21"/>
                    </w:rPr>
                    <w:t>mg/m</w:t>
                  </w:r>
                  <w:r>
                    <w:rPr>
                      <w:szCs w:val="21"/>
                      <w:vertAlign w:val="superscript"/>
                    </w:rPr>
                    <w:t>3</w:t>
                  </w:r>
                </w:p>
              </w:tc>
              <w:tc>
                <w:tcPr>
                  <w:tcW w:w="2929" w:type="dxa"/>
                  <w:vAlign w:val="center"/>
                </w:tcPr>
                <w:p>
                  <w:pPr>
                    <w:spacing w:line="320" w:lineRule="exact"/>
                    <w:jc w:val="center"/>
                    <w:rPr>
                      <w:szCs w:val="21"/>
                    </w:rPr>
                  </w:pPr>
                  <w:r>
                    <w:rPr>
                      <w:szCs w:val="21"/>
                    </w:rPr>
                    <w:t>2.0mg/m</w:t>
                  </w:r>
                  <w:r>
                    <w:rPr>
                      <w:szCs w:val="21"/>
                      <w:vertAlign w:val="superscript"/>
                    </w:rPr>
                    <w:t>3</w:t>
                  </w:r>
                </w:p>
              </w:tc>
            </w:tr>
          </w:tbl>
          <w:p>
            <w:pPr>
              <w:adjustRightInd w:val="0"/>
              <w:snapToGrid w:val="0"/>
              <w:spacing w:line="440" w:lineRule="exact"/>
              <w:ind w:right="105" w:rightChars="50" w:firstLine="480" w:firstLineChars="200"/>
              <w:rPr>
                <w:sz w:val="24"/>
              </w:rPr>
            </w:pPr>
            <w:r>
              <w:rPr>
                <w:rFonts w:hint="eastAsia" w:hAnsi="宋体"/>
                <w:bCs/>
                <w:sz w:val="24"/>
              </w:rPr>
              <w:t>炉窑燃气</w:t>
            </w:r>
            <w:r>
              <w:rPr>
                <w:rFonts w:hAnsi="宋体"/>
                <w:bCs/>
                <w:sz w:val="24"/>
              </w:rPr>
              <w:t>废气</w:t>
            </w:r>
            <w:r>
              <w:rPr>
                <w:rFonts w:hAnsi="宋体"/>
                <w:sz w:val="24"/>
                <w:lang w:val="en-GB"/>
              </w:rPr>
              <w:t>执行</w:t>
            </w:r>
            <w:r>
              <w:rPr>
                <w:rFonts w:hAnsi="宋体"/>
                <w:sz w:val="24"/>
              </w:rPr>
              <w:t>《</w:t>
            </w:r>
            <w:bookmarkStart w:id="0" w:name="OLE_LINK1"/>
            <w:r>
              <w:rPr>
                <w:rFonts w:hAnsi="宋体"/>
                <w:sz w:val="24"/>
              </w:rPr>
              <w:t>工业炉窑大气污染物排放标准</w:t>
            </w:r>
            <w:bookmarkEnd w:id="0"/>
            <w:r>
              <w:rPr>
                <w:rFonts w:hAnsi="宋体"/>
                <w:sz w:val="24"/>
              </w:rPr>
              <w:t>》（</w:t>
            </w:r>
            <w:r>
              <w:rPr>
                <w:sz w:val="24"/>
              </w:rPr>
              <w:t>DB13/1640-2012</w:t>
            </w:r>
            <w:r>
              <w:rPr>
                <w:rFonts w:hAnsi="宋体"/>
                <w:sz w:val="24"/>
              </w:rPr>
              <w:t>）表</w:t>
            </w:r>
            <w:r>
              <w:rPr>
                <w:sz w:val="24"/>
              </w:rPr>
              <w:t>1</w:t>
            </w:r>
            <w:r>
              <w:rPr>
                <w:rFonts w:hAnsi="宋体"/>
                <w:sz w:val="24"/>
              </w:rPr>
              <w:t>新建炉窑（</w:t>
            </w:r>
            <w:r>
              <w:rPr>
                <w:rFonts w:hint="eastAsia" w:hAnsi="宋体"/>
                <w:sz w:val="24"/>
              </w:rPr>
              <w:t>干燥炉、窑</w:t>
            </w:r>
            <w:r>
              <w:rPr>
                <w:rFonts w:hAnsi="宋体"/>
                <w:sz w:val="24"/>
              </w:rPr>
              <w:t>）颗粒物排放限值及表</w:t>
            </w:r>
            <w:r>
              <w:rPr>
                <w:sz w:val="24"/>
              </w:rPr>
              <w:t>2</w:t>
            </w:r>
            <w:r>
              <w:rPr>
                <w:rFonts w:hAnsi="宋体"/>
                <w:sz w:val="24"/>
              </w:rPr>
              <w:t>中有害污染物排放限值</w:t>
            </w:r>
            <w:r>
              <w:rPr>
                <w:rFonts w:hAnsi="宋体"/>
                <w:sz w:val="24"/>
                <w:lang w:val="en-GB"/>
              </w:rPr>
              <w:t>。</w:t>
            </w:r>
            <w:r>
              <w:rPr>
                <w:rFonts w:hAnsi="宋体"/>
                <w:sz w:val="24"/>
              </w:rPr>
              <w:t>标准值见表</w:t>
            </w:r>
            <w:r>
              <w:rPr>
                <w:rFonts w:hint="eastAsia"/>
                <w:sz w:val="24"/>
              </w:rPr>
              <w:t>13</w:t>
            </w:r>
            <w:r>
              <w:rPr>
                <w:rFonts w:hAnsi="宋体"/>
                <w:sz w:val="24"/>
              </w:rPr>
              <w:t>。</w:t>
            </w:r>
          </w:p>
          <w:p>
            <w:pPr>
              <w:adjustRightInd w:val="0"/>
              <w:snapToGrid w:val="0"/>
              <w:spacing w:line="440" w:lineRule="exact"/>
              <w:ind w:right="105" w:rightChars="50" w:firstLine="422" w:firstLineChars="200"/>
              <w:jc w:val="center"/>
              <w:rPr>
                <w:b/>
                <w:szCs w:val="21"/>
              </w:rPr>
            </w:pPr>
            <w:r>
              <w:rPr>
                <w:rFonts w:hAnsi="宋体"/>
                <w:b/>
                <w:szCs w:val="21"/>
              </w:rPr>
              <w:t>表</w:t>
            </w:r>
            <w:r>
              <w:rPr>
                <w:rFonts w:hint="eastAsia"/>
                <w:b/>
                <w:szCs w:val="21"/>
              </w:rPr>
              <w:t>13</w:t>
            </w:r>
            <w:r>
              <w:rPr>
                <w:rFonts w:hAnsi="宋体"/>
                <w:b/>
                <w:szCs w:val="21"/>
              </w:rPr>
              <w:t>工业炉窑大气污染物排放标准</w:t>
            </w:r>
          </w:p>
          <w:tbl>
            <w:tblPr>
              <w:tblStyle w:val="26"/>
              <w:tblW w:w="8097"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1723"/>
              <w:gridCol w:w="1757"/>
              <w:gridCol w:w="1877"/>
              <w:gridCol w:w="153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0" w:type="dxa"/>
                  <w:vAlign w:val="center"/>
                </w:tcPr>
                <w:p>
                  <w:pPr>
                    <w:snapToGrid w:val="0"/>
                    <w:spacing w:line="320" w:lineRule="exact"/>
                    <w:jc w:val="center"/>
                    <w:rPr>
                      <w:b/>
                      <w:szCs w:val="21"/>
                    </w:rPr>
                  </w:pPr>
                  <w:r>
                    <w:rPr>
                      <w:rFonts w:hAnsi="宋体"/>
                      <w:b/>
                      <w:szCs w:val="21"/>
                    </w:rPr>
                    <w:t>类别</w:t>
                  </w:r>
                </w:p>
              </w:tc>
              <w:tc>
                <w:tcPr>
                  <w:tcW w:w="1723" w:type="dxa"/>
                  <w:vAlign w:val="center"/>
                </w:tcPr>
                <w:p>
                  <w:pPr>
                    <w:snapToGrid w:val="0"/>
                    <w:spacing w:line="320" w:lineRule="exact"/>
                    <w:jc w:val="center"/>
                    <w:rPr>
                      <w:b/>
                      <w:szCs w:val="21"/>
                    </w:rPr>
                  </w:pPr>
                  <w:r>
                    <w:rPr>
                      <w:rFonts w:hAnsi="宋体"/>
                      <w:b/>
                      <w:szCs w:val="21"/>
                    </w:rPr>
                    <w:t>烟气黑度（林格曼黑度，级）</w:t>
                  </w:r>
                </w:p>
              </w:tc>
              <w:tc>
                <w:tcPr>
                  <w:tcW w:w="1757" w:type="dxa"/>
                  <w:vAlign w:val="center"/>
                </w:tcPr>
                <w:p>
                  <w:pPr>
                    <w:snapToGrid w:val="0"/>
                    <w:spacing w:line="320" w:lineRule="exact"/>
                    <w:jc w:val="center"/>
                    <w:rPr>
                      <w:b/>
                      <w:szCs w:val="21"/>
                    </w:rPr>
                  </w:pPr>
                  <w:r>
                    <w:rPr>
                      <w:rFonts w:hAnsi="宋体"/>
                      <w:b/>
                      <w:szCs w:val="21"/>
                    </w:rPr>
                    <w:t>颗粒物</w:t>
                  </w:r>
                </w:p>
              </w:tc>
              <w:tc>
                <w:tcPr>
                  <w:tcW w:w="1877" w:type="dxa"/>
                  <w:vAlign w:val="center"/>
                </w:tcPr>
                <w:p>
                  <w:pPr>
                    <w:snapToGrid w:val="0"/>
                    <w:spacing w:line="280" w:lineRule="exact"/>
                    <w:jc w:val="center"/>
                    <w:rPr>
                      <w:b/>
                      <w:szCs w:val="21"/>
                    </w:rPr>
                  </w:pPr>
                  <w:r>
                    <w:rPr>
                      <w:b/>
                      <w:szCs w:val="21"/>
                    </w:rPr>
                    <w:t>SO</w:t>
                  </w:r>
                  <w:r>
                    <w:rPr>
                      <w:b/>
                      <w:szCs w:val="21"/>
                      <w:vertAlign w:val="subscript"/>
                    </w:rPr>
                    <w:t>2</w:t>
                  </w:r>
                </w:p>
              </w:tc>
              <w:tc>
                <w:tcPr>
                  <w:tcW w:w="1530" w:type="dxa"/>
                  <w:vAlign w:val="center"/>
                </w:tcPr>
                <w:p>
                  <w:pPr>
                    <w:snapToGrid w:val="0"/>
                    <w:spacing w:line="280" w:lineRule="exact"/>
                    <w:jc w:val="center"/>
                    <w:rPr>
                      <w:b/>
                      <w:szCs w:val="21"/>
                    </w:rPr>
                  </w:pPr>
                  <w:r>
                    <w:rPr>
                      <w:b/>
                      <w:szCs w:val="21"/>
                    </w:rPr>
                    <w:t>NO</w:t>
                  </w:r>
                  <w:r>
                    <w:rPr>
                      <w:b/>
                      <w:szCs w:val="21"/>
                      <w:vertAlign w:val="subscript"/>
                    </w:rPr>
                    <w:t>X</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0" w:type="dxa"/>
                  <w:vAlign w:val="center"/>
                </w:tcPr>
                <w:p>
                  <w:pPr>
                    <w:snapToGrid w:val="0"/>
                    <w:spacing w:line="320" w:lineRule="exact"/>
                    <w:jc w:val="center"/>
                    <w:rPr>
                      <w:szCs w:val="21"/>
                    </w:rPr>
                  </w:pPr>
                  <w:r>
                    <w:rPr>
                      <w:rFonts w:hAnsi="宋体"/>
                      <w:szCs w:val="21"/>
                    </w:rPr>
                    <w:t>烟气</w:t>
                  </w:r>
                </w:p>
              </w:tc>
              <w:tc>
                <w:tcPr>
                  <w:tcW w:w="1723" w:type="dxa"/>
                  <w:vAlign w:val="center"/>
                </w:tcPr>
                <w:p>
                  <w:pPr>
                    <w:snapToGrid w:val="0"/>
                    <w:spacing w:line="320" w:lineRule="exact"/>
                    <w:jc w:val="center"/>
                    <w:rPr>
                      <w:szCs w:val="21"/>
                    </w:rPr>
                  </w:pPr>
                  <w:r>
                    <w:rPr>
                      <w:rFonts w:hAnsi="宋体"/>
                      <w:szCs w:val="21"/>
                    </w:rPr>
                    <w:t>＜</w:t>
                  </w:r>
                  <w:r>
                    <w:rPr>
                      <w:szCs w:val="21"/>
                    </w:rPr>
                    <w:t>1</w:t>
                  </w:r>
                </w:p>
              </w:tc>
              <w:tc>
                <w:tcPr>
                  <w:tcW w:w="1757" w:type="dxa"/>
                  <w:vAlign w:val="center"/>
                </w:tcPr>
                <w:p>
                  <w:pPr>
                    <w:snapToGrid w:val="0"/>
                    <w:spacing w:line="320" w:lineRule="exact"/>
                    <w:jc w:val="center"/>
                    <w:rPr>
                      <w:szCs w:val="21"/>
                    </w:rPr>
                  </w:pPr>
                  <w:r>
                    <w:rPr>
                      <w:szCs w:val="21"/>
                    </w:rPr>
                    <w:t>50mg/m</w:t>
                  </w:r>
                  <w:r>
                    <w:rPr>
                      <w:szCs w:val="21"/>
                      <w:vertAlign w:val="superscript"/>
                    </w:rPr>
                    <w:t>3</w:t>
                  </w:r>
                </w:p>
              </w:tc>
              <w:tc>
                <w:tcPr>
                  <w:tcW w:w="1877" w:type="dxa"/>
                  <w:vAlign w:val="center"/>
                </w:tcPr>
                <w:p>
                  <w:pPr>
                    <w:snapToGrid w:val="0"/>
                    <w:spacing w:line="320" w:lineRule="exact"/>
                    <w:jc w:val="center"/>
                    <w:rPr>
                      <w:szCs w:val="21"/>
                    </w:rPr>
                  </w:pPr>
                  <w:r>
                    <w:rPr>
                      <w:szCs w:val="21"/>
                    </w:rPr>
                    <w:t>400mg/m</w:t>
                  </w:r>
                  <w:r>
                    <w:rPr>
                      <w:szCs w:val="21"/>
                      <w:vertAlign w:val="superscript"/>
                    </w:rPr>
                    <w:t>3</w:t>
                  </w:r>
                </w:p>
              </w:tc>
              <w:tc>
                <w:tcPr>
                  <w:tcW w:w="1530" w:type="dxa"/>
                  <w:vAlign w:val="center"/>
                </w:tcPr>
                <w:p>
                  <w:pPr>
                    <w:snapToGrid w:val="0"/>
                    <w:spacing w:line="320" w:lineRule="exact"/>
                    <w:jc w:val="center"/>
                    <w:rPr>
                      <w:szCs w:val="21"/>
                    </w:rPr>
                  </w:pPr>
                  <w:r>
                    <w:rPr>
                      <w:szCs w:val="21"/>
                    </w:rPr>
                    <w:t>400mg/m</w:t>
                  </w:r>
                  <w:r>
                    <w:rPr>
                      <w:szCs w:val="21"/>
                      <w:vertAlign w:val="superscript"/>
                    </w:rPr>
                    <w:t>3</w:t>
                  </w:r>
                </w:p>
              </w:tc>
            </w:tr>
          </w:tbl>
          <w:p>
            <w:pPr>
              <w:tabs>
                <w:tab w:val="left" w:pos="-108"/>
                <w:tab w:val="left" w:pos="627"/>
                <w:tab w:val="left" w:pos="942"/>
              </w:tabs>
              <w:spacing w:line="460" w:lineRule="exact"/>
              <w:ind w:firstLine="472" w:firstLineChars="196"/>
              <w:rPr>
                <w:b/>
                <w:sz w:val="24"/>
                <w:szCs w:val="24"/>
              </w:rPr>
            </w:pPr>
            <w:r>
              <w:rPr>
                <w:b/>
                <w:sz w:val="24"/>
                <w:szCs w:val="24"/>
              </w:rPr>
              <w:t>2</w:t>
            </w:r>
            <w:r>
              <w:rPr>
                <w:rFonts w:hint="eastAsia"/>
                <w:b/>
                <w:sz w:val="24"/>
                <w:szCs w:val="24"/>
              </w:rPr>
              <w:t>、</w:t>
            </w:r>
            <w:r>
              <w:rPr>
                <w:b/>
                <w:sz w:val="24"/>
                <w:szCs w:val="24"/>
              </w:rPr>
              <w:t>噪声排放标准</w:t>
            </w:r>
          </w:p>
          <w:p>
            <w:pPr>
              <w:adjustRightInd w:val="0"/>
              <w:snapToGrid w:val="0"/>
              <w:spacing w:line="460" w:lineRule="exact"/>
              <w:ind w:firstLine="480" w:firstLineChars="200"/>
              <w:rPr>
                <w:sz w:val="24"/>
                <w:szCs w:val="24"/>
              </w:rPr>
            </w:pPr>
            <w:r>
              <w:rPr>
                <w:sz w:val="24"/>
                <w:szCs w:val="24"/>
              </w:rPr>
              <w:t>厂界噪声执行《工业企业厂界环境噪声排放标准》（GB12348-2008）中的</w:t>
            </w:r>
            <w:r>
              <w:rPr>
                <w:rFonts w:hint="eastAsia"/>
                <w:sz w:val="24"/>
                <w:szCs w:val="24"/>
              </w:rPr>
              <w:t>2类</w:t>
            </w:r>
            <w:r>
              <w:rPr>
                <w:sz w:val="24"/>
                <w:szCs w:val="24"/>
              </w:rPr>
              <w:t>标准值。标准</w:t>
            </w:r>
            <w:r>
              <w:rPr>
                <w:rFonts w:hint="eastAsia"/>
                <w:sz w:val="24"/>
                <w:szCs w:val="24"/>
              </w:rPr>
              <w:t>值</w:t>
            </w:r>
            <w:r>
              <w:rPr>
                <w:sz w:val="24"/>
                <w:szCs w:val="24"/>
              </w:rPr>
              <w:t>见表</w:t>
            </w:r>
            <w:r>
              <w:rPr>
                <w:rFonts w:hint="eastAsia"/>
                <w:sz w:val="24"/>
                <w:szCs w:val="24"/>
              </w:rPr>
              <w:t>14</w:t>
            </w:r>
            <w:r>
              <w:rPr>
                <w:sz w:val="24"/>
                <w:szCs w:val="24"/>
              </w:rPr>
              <w:t>。</w:t>
            </w:r>
          </w:p>
          <w:p>
            <w:pPr>
              <w:adjustRightInd w:val="0"/>
              <w:snapToGrid w:val="0"/>
              <w:spacing w:line="460" w:lineRule="exact"/>
              <w:jc w:val="center"/>
              <w:rPr>
                <w:b/>
                <w:szCs w:val="21"/>
              </w:rPr>
            </w:pPr>
            <w:r>
              <w:rPr>
                <w:b/>
                <w:szCs w:val="21"/>
              </w:rPr>
              <w:t>表</w:t>
            </w:r>
            <w:r>
              <w:rPr>
                <w:rFonts w:hint="eastAsia"/>
                <w:b/>
                <w:szCs w:val="21"/>
              </w:rPr>
              <w:t>14</w:t>
            </w:r>
            <w:r>
              <w:rPr>
                <w:b/>
                <w:szCs w:val="21"/>
              </w:rPr>
              <w:t xml:space="preserve">  工业企业厂界环境噪声排放限值     单位：dB（A）</w:t>
            </w:r>
          </w:p>
          <w:tbl>
            <w:tblPr>
              <w:tblStyle w:val="26"/>
              <w:tblW w:w="8151" w:type="dxa"/>
              <w:jc w:val="center"/>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491"/>
              <w:gridCol w:w="2116"/>
              <w:gridCol w:w="2118"/>
              <w:gridCol w:w="2426"/>
            </w:tblGrid>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1491" w:type="dxa"/>
                </w:tcPr>
                <w:p>
                  <w:pPr>
                    <w:spacing w:line="320" w:lineRule="exact"/>
                    <w:jc w:val="center"/>
                    <w:rPr>
                      <w:b/>
                      <w:bCs/>
                      <w:szCs w:val="21"/>
                    </w:rPr>
                  </w:pPr>
                  <w:r>
                    <w:rPr>
                      <w:b/>
                      <w:bCs/>
                      <w:szCs w:val="21"/>
                    </w:rPr>
                    <w:t>类别</w:t>
                  </w:r>
                </w:p>
              </w:tc>
              <w:tc>
                <w:tcPr>
                  <w:tcW w:w="2116" w:type="dxa"/>
                </w:tcPr>
                <w:p>
                  <w:pPr>
                    <w:pStyle w:val="74"/>
                    <w:adjustRightInd w:val="0"/>
                    <w:spacing w:line="320" w:lineRule="exact"/>
                    <w:textAlignment w:val="baseline"/>
                    <w:rPr>
                      <w:rFonts w:ascii="Times New Roman" w:eastAsia="宋体"/>
                      <w:b/>
                      <w:bCs/>
                      <w:szCs w:val="21"/>
                    </w:rPr>
                  </w:pPr>
                  <w:r>
                    <w:rPr>
                      <w:rFonts w:ascii="Times New Roman" w:eastAsia="宋体"/>
                      <w:b/>
                      <w:bCs/>
                      <w:szCs w:val="21"/>
                    </w:rPr>
                    <w:t>昼间</w:t>
                  </w:r>
                </w:p>
              </w:tc>
              <w:tc>
                <w:tcPr>
                  <w:tcW w:w="2118" w:type="dxa"/>
                </w:tcPr>
                <w:p>
                  <w:pPr>
                    <w:spacing w:line="320" w:lineRule="exact"/>
                    <w:jc w:val="center"/>
                    <w:rPr>
                      <w:b/>
                      <w:bCs/>
                      <w:szCs w:val="21"/>
                    </w:rPr>
                  </w:pPr>
                  <w:r>
                    <w:rPr>
                      <w:b/>
                      <w:bCs/>
                      <w:szCs w:val="21"/>
                    </w:rPr>
                    <w:t>夜间</w:t>
                  </w:r>
                </w:p>
              </w:tc>
              <w:tc>
                <w:tcPr>
                  <w:tcW w:w="2426" w:type="dxa"/>
                </w:tcPr>
                <w:p>
                  <w:pPr>
                    <w:spacing w:line="320" w:lineRule="exact"/>
                    <w:jc w:val="center"/>
                    <w:rPr>
                      <w:b/>
                      <w:bCs/>
                      <w:szCs w:val="21"/>
                    </w:rPr>
                  </w:pPr>
                  <w:r>
                    <w:rPr>
                      <w:b/>
                      <w:bCs/>
                      <w:szCs w:val="21"/>
                    </w:rPr>
                    <w:t>适用区域</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1491" w:type="dxa"/>
                </w:tcPr>
                <w:p>
                  <w:pPr>
                    <w:spacing w:line="320" w:lineRule="exact"/>
                    <w:jc w:val="center"/>
                    <w:rPr>
                      <w:szCs w:val="21"/>
                    </w:rPr>
                  </w:pPr>
                  <w:r>
                    <w:rPr>
                      <w:rFonts w:hint="eastAsia"/>
                      <w:szCs w:val="21"/>
                    </w:rPr>
                    <w:t>2类</w:t>
                  </w:r>
                </w:p>
              </w:tc>
              <w:tc>
                <w:tcPr>
                  <w:tcW w:w="2116" w:type="dxa"/>
                </w:tcPr>
                <w:p>
                  <w:pPr>
                    <w:spacing w:line="320" w:lineRule="exact"/>
                    <w:jc w:val="center"/>
                    <w:rPr>
                      <w:szCs w:val="21"/>
                    </w:rPr>
                  </w:pPr>
                  <w:r>
                    <w:rPr>
                      <w:rFonts w:hint="eastAsia"/>
                      <w:szCs w:val="21"/>
                    </w:rPr>
                    <w:t>60</w:t>
                  </w:r>
                </w:p>
              </w:tc>
              <w:tc>
                <w:tcPr>
                  <w:tcW w:w="2118" w:type="dxa"/>
                </w:tcPr>
                <w:p>
                  <w:pPr>
                    <w:spacing w:line="320" w:lineRule="exact"/>
                    <w:jc w:val="center"/>
                    <w:rPr>
                      <w:szCs w:val="21"/>
                    </w:rPr>
                  </w:pPr>
                  <w:r>
                    <w:rPr>
                      <w:rFonts w:hint="eastAsia"/>
                      <w:szCs w:val="21"/>
                    </w:rPr>
                    <w:t>50</w:t>
                  </w:r>
                </w:p>
              </w:tc>
              <w:tc>
                <w:tcPr>
                  <w:tcW w:w="2426" w:type="dxa"/>
                  <w:vAlign w:val="center"/>
                </w:tcPr>
                <w:p>
                  <w:pPr>
                    <w:spacing w:line="320" w:lineRule="exact"/>
                    <w:jc w:val="center"/>
                    <w:rPr>
                      <w:szCs w:val="21"/>
                    </w:rPr>
                  </w:pPr>
                  <w:r>
                    <w:rPr>
                      <w:rFonts w:hint="eastAsia"/>
                      <w:szCs w:val="21"/>
                    </w:rPr>
                    <w:t>混合区</w:t>
                  </w:r>
                </w:p>
              </w:tc>
            </w:tr>
          </w:tbl>
          <w:p>
            <w:pPr>
              <w:pStyle w:val="57"/>
              <w:spacing w:line="440" w:lineRule="exact"/>
              <w:ind w:firstLine="482"/>
              <w:rPr>
                <w:b/>
              </w:rPr>
            </w:pPr>
            <w:r>
              <w:rPr>
                <w:b/>
              </w:rPr>
              <w:t>3</w:t>
            </w:r>
            <w:r>
              <w:rPr>
                <w:rFonts w:hint="eastAsia"/>
                <w:b/>
              </w:rPr>
              <w:t>、</w:t>
            </w:r>
            <w:r>
              <w:rPr>
                <w:b/>
              </w:rPr>
              <w:t>固体废物</w:t>
            </w:r>
          </w:p>
          <w:p>
            <w:pPr>
              <w:tabs>
                <w:tab w:val="left" w:pos="-108"/>
                <w:tab w:val="left" w:pos="627"/>
                <w:tab w:val="left" w:pos="942"/>
              </w:tabs>
              <w:spacing w:line="500" w:lineRule="exact"/>
              <w:ind w:firstLine="465"/>
              <w:rPr>
                <w:sz w:val="24"/>
                <w:szCs w:val="24"/>
              </w:rPr>
            </w:pPr>
            <w:r>
              <w:rPr>
                <w:sz w:val="24"/>
                <w:szCs w:val="24"/>
              </w:rPr>
              <w:t>一般工业固体废物贮存、处置执行《一般工业固体废物贮存、处置场污染控制标准》（GB18599-2001）及2013</w:t>
            </w:r>
            <w:r>
              <w:rPr>
                <w:rFonts w:hint="eastAsia"/>
                <w:sz w:val="24"/>
                <w:szCs w:val="24"/>
              </w:rPr>
              <w:t>年</w:t>
            </w:r>
            <w:r>
              <w:rPr>
                <w:sz w:val="24"/>
                <w:szCs w:val="24"/>
              </w:rPr>
              <w:t>修改单</w:t>
            </w:r>
            <w:r>
              <w:rPr>
                <w:rFonts w:hint="eastAsia"/>
                <w:sz w:val="24"/>
                <w:szCs w:val="24"/>
              </w:rPr>
              <w:t>；</w:t>
            </w:r>
            <w:r>
              <w:rPr>
                <w:sz w:val="24"/>
                <w:szCs w:val="24"/>
              </w:rPr>
              <w:t>生活垃圾处置执行《中华人民共和国固体废物污染环境防治法》(201</w:t>
            </w:r>
            <w:r>
              <w:rPr>
                <w:rFonts w:hint="eastAsia"/>
                <w:sz w:val="24"/>
                <w:szCs w:val="24"/>
              </w:rPr>
              <w:t>6</w:t>
            </w:r>
            <w:r>
              <w:rPr>
                <w:sz w:val="24"/>
                <w:szCs w:val="24"/>
              </w:rPr>
              <w:t>年修正)“第三节生活垃圾染环境的防治”之规定。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64" w:type="dxa"/>
            <w:vAlign w:val="center"/>
          </w:tcPr>
          <w:p>
            <w:pPr>
              <w:spacing w:line="360" w:lineRule="auto"/>
              <w:jc w:val="center"/>
              <w:rPr>
                <w:b/>
                <w:sz w:val="24"/>
              </w:rPr>
            </w:pPr>
            <w:r>
              <w:rPr>
                <w:b/>
                <w:sz w:val="24"/>
              </w:rPr>
              <w:t>总</w:t>
            </w:r>
          </w:p>
          <w:p>
            <w:pPr>
              <w:spacing w:line="360" w:lineRule="auto"/>
              <w:jc w:val="center"/>
              <w:rPr>
                <w:b/>
                <w:sz w:val="24"/>
              </w:rPr>
            </w:pPr>
            <w:r>
              <w:rPr>
                <w:b/>
                <w:sz w:val="24"/>
              </w:rPr>
              <w:t>量</w:t>
            </w:r>
          </w:p>
          <w:p>
            <w:pPr>
              <w:spacing w:line="360" w:lineRule="auto"/>
              <w:jc w:val="center"/>
              <w:rPr>
                <w:b/>
                <w:sz w:val="24"/>
              </w:rPr>
            </w:pPr>
            <w:r>
              <w:rPr>
                <w:b/>
                <w:sz w:val="24"/>
              </w:rPr>
              <w:t>控</w:t>
            </w:r>
          </w:p>
          <w:p>
            <w:pPr>
              <w:spacing w:line="360" w:lineRule="auto"/>
              <w:jc w:val="center"/>
              <w:rPr>
                <w:b/>
                <w:sz w:val="24"/>
              </w:rPr>
            </w:pPr>
            <w:r>
              <w:rPr>
                <w:b/>
                <w:sz w:val="24"/>
              </w:rPr>
              <w:t>制</w:t>
            </w:r>
          </w:p>
          <w:p>
            <w:pPr>
              <w:spacing w:line="360" w:lineRule="auto"/>
              <w:jc w:val="center"/>
              <w:rPr>
                <w:b/>
                <w:sz w:val="24"/>
              </w:rPr>
            </w:pPr>
            <w:r>
              <w:rPr>
                <w:b/>
                <w:sz w:val="24"/>
              </w:rPr>
              <w:t>指</w:t>
            </w:r>
          </w:p>
          <w:p>
            <w:pPr>
              <w:spacing w:line="360" w:lineRule="auto"/>
              <w:jc w:val="center"/>
              <w:rPr>
                <w:sz w:val="24"/>
              </w:rPr>
            </w:pPr>
            <w:r>
              <w:rPr>
                <w:b/>
                <w:sz w:val="24"/>
              </w:rPr>
              <w:t>标</w:t>
            </w:r>
          </w:p>
        </w:tc>
        <w:tc>
          <w:tcPr>
            <w:tcW w:w="8329" w:type="dxa"/>
          </w:tcPr>
          <w:p>
            <w:pPr>
              <w:spacing w:line="460" w:lineRule="exact"/>
              <w:ind w:firstLine="480" w:firstLineChars="200"/>
              <w:rPr>
                <w:sz w:val="24"/>
              </w:rPr>
            </w:pPr>
            <w:r>
              <w:rPr>
                <w:rFonts w:hAnsi="宋体"/>
                <w:sz w:val="24"/>
              </w:rPr>
              <w:t>根据国家</w:t>
            </w:r>
            <w:r>
              <w:rPr>
                <w:sz w:val="24"/>
              </w:rPr>
              <w:t>“</w:t>
            </w:r>
            <w:r>
              <w:rPr>
                <w:rFonts w:hAnsi="宋体"/>
                <w:sz w:val="24"/>
              </w:rPr>
              <w:t>十三五</w:t>
            </w:r>
            <w:r>
              <w:rPr>
                <w:sz w:val="24"/>
              </w:rPr>
              <w:t>”</w:t>
            </w:r>
            <w:r>
              <w:rPr>
                <w:rFonts w:hAnsi="宋体"/>
                <w:sz w:val="24"/>
              </w:rPr>
              <w:t>污染物总量控制的有关规定，并结合本项目所在区域环境质量现状和工程自身外排污染物特征，确定本项目的总量控制因子为</w:t>
            </w:r>
            <w:r>
              <w:rPr>
                <w:sz w:val="24"/>
              </w:rPr>
              <w:t>COD</w:t>
            </w:r>
            <w:r>
              <w:rPr>
                <w:rFonts w:hAnsi="宋体"/>
                <w:sz w:val="24"/>
              </w:rPr>
              <w:t>、氨氮；</w:t>
            </w:r>
            <w:r>
              <w:rPr>
                <w:sz w:val="24"/>
              </w:rPr>
              <w:t>SO</w:t>
            </w:r>
            <w:r>
              <w:rPr>
                <w:sz w:val="24"/>
                <w:vertAlign w:val="subscript"/>
              </w:rPr>
              <w:t>2</w:t>
            </w:r>
            <w:r>
              <w:rPr>
                <w:rFonts w:hAnsi="宋体"/>
                <w:sz w:val="24"/>
              </w:rPr>
              <w:t>、</w:t>
            </w:r>
            <w:r>
              <w:rPr>
                <w:sz w:val="24"/>
              </w:rPr>
              <w:t>NO</w:t>
            </w:r>
            <w:r>
              <w:rPr>
                <w:sz w:val="24"/>
                <w:vertAlign w:val="subscript"/>
              </w:rPr>
              <w:t>X</w:t>
            </w:r>
            <w:r>
              <w:rPr>
                <w:rFonts w:hint="eastAsia"/>
                <w:sz w:val="24"/>
              </w:rPr>
              <w:t>；</w:t>
            </w:r>
            <w:r>
              <w:rPr>
                <w:rFonts w:hint="eastAsia" w:hAnsi="宋体"/>
              </w:rPr>
              <w:t>VOCs</w:t>
            </w:r>
            <w:r>
              <w:rPr>
                <w:rFonts w:hAnsi="宋体"/>
              </w:rPr>
              <w:t>。</w:t>
            </w:r>
          </w:p>
          <w:p>
            <w:pPr>
              <w:pStyle w:val="57"/>
              <w:spacing w:line="460" w:lineRule="exact"/>
              <w:ind w:firstLine="480"/>
              <w:rPr>
                <w:rFonts w:hAnsi="宋体"/>
              </w:rPr>
            </w:pPr>
            <w:r>
              <w:rPr>
                <w:rFonts w:hAnsiTheme="minorEastAsia" w:eastAsiaTheme="minorEastAsia"/>
              </w:rPr>
              <w:t>原有项目总量控制指标为</w:t>
            </w:r>
            <w:r>
              <w:rPr>
                <w:rFonts w:eastAsiaTheme="minorEastAsia"/>
              </w:rPr>
              <w:t>COD</w:t>
            </w:r>
            <w:r>
              <w:rPr>
                <w:rFonts w:hint="eastAsia" w:eastAsiaTheme="minorEastAsia"/>
              </w:rPr>
              <w:t>0</w:t>
            </w:r>
            <w:r>
              <w:rPr>
                <w:rFonts w:eastAsiaTheme="minorEastAsia"/>
              </w:rPr>
              <w:t>t/a</w:t>
            </w:r>
            <w:r>
              <w:rPr>
                <w:rFonts w:hAnsiTheme="minorEastAsia" w:eastAsiaTheme="minorEastAsia"/>
              </w:rPr>
              <w:t>、氨氮</w:t>
            </w:r>
            <w:r>
              <w:rPr>
                <w:rFonts w:eastAsiaTheme="minorEastAsia"/>
              </w:rPr>
              <w:t>0t/a</w:t>
            </w:r>
            <w:r>
              <w:rPr>
                <w:rFonts w:hAnsiTheme="minorEastAsia" w:eastAsiaTheme="minorEastAsia"/>
              </w:rPr>
              <w:t>；</w:t>
            </w:r>
            <w:r>
              <w:rPr>
                <w:rFonts w:eastAsiaTheme="minorEastAsia"/>
              </w:rPr>
              <w:t>SO</w:t>
            </w:r>
            <w:r>
              <w:rPr>
                <w:rFonts w:eastAsiaTheme="minorEastAsia"/>
                <w:vertAlign w:val="subscript"/>
              </w:rPr>
              <w:t xml:space="preserve">2 </w:t>
            </w:r>
            <w:r>
              <w:rPr>
                <w:rFonts w:hint="eastAsia" w:eastAsiaTheme="minorEastAsia"/>
              </w:rPr>
              <w:t>2.2</w:t>
            </w:r>
            <w:r>
              <w:rPr>
                <w:rFonts w:eastAsiaTheme="minorEastAsia"/>
              </w:rPr>
              <w:t>t/a</w:t>
            </w:r>
            <w:r>
              <w:rPr>
                <w:rFonts w:hAnsiTheme="minorEastAsia" w:eastAsiaTheme="minorEastAsia"/>
              </w:rPr>
              <w:t>、</w:t>
            </w:r>
            <w:r>
              <w:rPr>
                <w:rFonts w:eastAsiaTheme="minorEastAsia"/>
              </w:rPr>
              <w:t>NO</w:t>
            </w:r>
            <w:r>
              <w:rPr>
                <w:rFonts w:eastAsiaTheme="minorEastAsia"/>
                <w:vertAlign w:val="subscript"/>
              </w:rPr>
              <w:t>X</w:t>
            </w:r>
            <w:r>
              <w:rPr>
                <w:rFonts w:hint="eastAsia" w:eastAsiaTheme="minorEastAsia"/>
              </w:rPr>
              <w:t>2.2</w:t>
            </w:r>
            <w:r>
              <w:rPr>
                <w:rFonts w:eastAsiaTheme="minorEastAsia"/>
              </w:rPr>
              <w:t>t/a</w:t>
            </w:r>
            <w:r>
              <w:rPr>
                <w:rFonts w:hAnsiTheme="minorEastAsia" w:eastAsiaTheme="minorEastAsia"/>
              </w:rPr>
              <w:t>。</w:t>
            </w:r>
            <w:r>
              <w:rPr>
                <w:rFonts w:hAnsi="宋体"/>
              </w:rPr>
              <w:t>本项目总量控制指标为：</w:t>
            </w:r>
            <w:r>
              <w:t>COD</w:t>
            </w:r>
            <w:r>
              <w:rPr>
                <w:rFonts w:hint="eastAsia"/>
              </w:rPr>
              <w:t>0</w:t>
            </w:r>
            <w:r>
              <w:t>t/a</w:t>
            </w:r>
            <w:r>
              <w:rPr>
                <w:rFonts w:hAnsi="宋体"/>
              </w:rPr>
              <w:t>、氨氮</w:t>
            </w:r>
            <w:r>
              <w:rPr>
                <w:rFonts w:hint="eastAsia" w:hAnsi="宋体"/>
              </w:rPr>
              <w:t>0</w:t>
            </w:r>
            <w:r>
              <w:t>t/a</w:t>
            </w:r>
            <w:r>
              <w:rPr>
                <w:rFonts w:hAnsi="宋体"/>
              </w:rPr>
              <w:t>；</w:t>
            </w:r>
            <w:r>
              <w:t>SO</w:t>
            </w:r>
            <w:r>
              <w:rPr>
                <w:vertAlign w:val="subscript"/>
              </w:rPr>
              <w:t>2</w:t>
            </w:r>
            <w:r>
              <w:rPr>
                <w:rFonts w:hint="eastAsia"/>
              </w:rPr>
              <w:t>2.262</w:t>
            </w:r>
            <w:r>
              <w:t>t/a</w:t>
            </w:r>
            <w:r>
              <w:rPr>
                <w:rFonts w:hAnsi="宋体"/>
              </w:rPr>
              <w:t>、</w:t>
            </w:r>
            <w:r>
              <w:t>NO</w:t>
            </w:r>
            <w:r>
              <w:rPr>
                <w:vertAlign w:val="subscript"/>
              </w:rPr>
              <w:t>X</w:t>
            </w:r>
            <w:r>
              <w:rPr>
                <w:rFonts w:hint="eastAsia"/>
              </w:rPr>
              <w:t>2.262</w:t>
            </w:r>
            <w:r>
              <w:t>t/a</w:t>
            </w:r>
            <w:r>
              <w:rPr>
                <w:rFonts w:hint="eastAsia"/>
              </w:rPr>
              <w:t>、VOCs2.4t/a</w:t>
            </w:r>
            <w:r>
              <w:rPr>
                <w:rFonts w:hAnsi="宋体"/>
              </w:rPr>
              <w:t>。</w:t>
            </w:r>
            <w:r>
              <w:rPr>
                <w:rFonts w:hint="eastAsia" w:hAnsi="宋体"/>
              </w:rPr>
              <w:t>改扩建后项目总量控制指标为</w:t>
            </w:r>
            <w:r>
              <w:t>COD</w:t>
            </w:r>
            <w:r>
              <w:rPr>
                <w:rFonts w:hint="eastAsia"/>
              </w:rPr>
              <w:t>0</w:t>
            </w:r>
            <w:r>
              <w:t>t/a</w:t>
            </w:r>
            <w:r>
              <w:rPr>
                <w:rFonts w:hAnsi="宋体"/>
              </w:rPr>
              <w:t>、氨氮</w:t>
            </w:r>
            <w:r>
              <w:rPr>
                <w:rFonts w:hint="eastAsia" w:hAnsi="宋体"/>
              </w:rPr>
              <w:t>0</w:t>
            </w:r>
            <w:r>
              <w:t>t/a</w:t>
            </w:r>
            <w:r>
              <w:rPr>
                <w:rFonts w:hAnsi="宋体"/>
              </w:rPr>
              <w:t>；</w:t>
            </w:r>
            <w:r>
              <w:t>SO</w:t>
            </w:r>
            <w:r>
              <w:rPr>
                <w:vertAlign w:val="subscript"/>
              </w:rPr>
              <w:t>2</w:t>
            </w:r>
            <w:r>
              <w:rPr>
                <w:rFonts w:hint="eastAsia"/>
              </w:rPr>
              <w:t>2.262</w:t>
            </w:r>
            <w:r>
              <w:t>t/a</w:t>
            </w:r>
            <w:r>
              <w:rPr>
                <w:rFonts w:hAnsi="宋体"/>
              </w:rPr>
              <w:t>、</w:t>
            </w:r>
            <w:r>
              <w:t>NO</w:t>
            </w:r>
            <w:r>
              <w:rPr>
                <w:vertAlign w:val="subscript"/>
              </w:rPr>
              <w:t>X</w:t>
            </w:r>
            <w:r>
              <w:rPr>
                <w:rFonts w:hint="eastAsia"/>
              </w:rPr>
              <w:t>2.262</w:t>
            </w:r>
            <w:r>
              <w:t>t/a</w:t>
            </w:r>
            <w:r>
              <w:rPr>
                <w:rFonts w:hint="eastAsia"/>
              </w:rPr>
              <w:t>、VOCs2.4t/a</w:t>
            </w:r>
            <w:r>
              <w:rPr>
                <w:rFonts w:hAnsi="宋体"/>
              </w:rPr>
              <w:t>。</w:t>
            </w:r>
          </w:p>
          <w:p>
            <w:pPr>
              <w:tabs>
                <w:tab w:val="left" w:pos="-108"/>
                <w:tab w:val="left" w:pos="627"/>
                <w:tab w:val="left" w:pos="942"/>
              </w:tabs>
              <w:spacing w:line="500" w:lineRule="exact"/>
            </w:pPr>
          </w:p>
          <w:p>
            <w:pPr>
              <w:tabs>
                <w:tab w:val="left" w:pos="-108"/>
                <w:tab w:val="left" w:pos="627"/>
                <w:tab w:val="left" w:pos="942"/>
              </w:tabs>
              <w:spacing w:line="500" w:lineRule="exact"/>
            </w:pPr>
          </w:p>
          <w:p>
            <w:pPr>
              <w:tabs>
                <w:tab w:val="left" w:pos="-108"/>
                <w:tab w:val="left" w:pos="627"/>
                <w:tab w:val="left" w:pos="942"/>
              </w:tabs>
              <w:spacing w:line="500" w:lineRule="exact"/>
            </w:pPr>
          </w:p>
          <w:p>
            <w:pPr>
              <w:tabs>
                <w:tab w:val="left" w:pos="-108"/>
                <w:tab w:val="left" w:pos="627"/>
                <w:tab w:val="left" w:pos="942"/>
              </w:tabs>
              <w:spacing w:line="500" w:lineRule="exact"/>
            </w:pPr>
          </w:p>
          <w:p>
            <w:pPr>
              <w:tabs>
                <w:tab w:val="left" w:pos="-108"/>
                <w:tab w:val="left" w:pos="627"/>
                <w:tab w:val="left" w:pos="942"/>
              </w:tabs>
              <w:spacing w:line="500" w:lineRule="exact"/>
            </w:pPr>
          </w:p>
          <w:p>
            <w:pPr>
              <w:tabs>
                <w:tab w:val="left" w:pos="-108"/>
                <w:tab w:val="left" w:pos="627"/>
                <w:tab w:val="left" w:pos="942"/>
              </w:tabs>
              <w:spacing w:line="500" w:lineRule="exact"/>
            </w:pPr>
          </w:p>
          <w:p>
            <w:pPr>
              <w:tabs>
                <w:tab w:val="left" w:pos="-108"/>
                <w:tab w:val="left" w:pos="627"/>
                <w:tab w:val="left" w:pos="942"/>
              </w:tabs>
              <w:spacing w:line="500" w:lineRule="exact"/>
              <w:rPr>
                <w:rFonts w:hint="eastAsia"/>
              </w:rPr>
            </w:pPr>
          </w:p>
          <w:p>
            <w:pPr>
              <w:tabs>
                <w:tab w:val="left" w:pos="-108"/>
                <w:tab w:val="left" w:pos="627"/>
                <w:tab w:val="left" w:pos="942"/>
              </w:tabs>
              <w:spacing w:line="500" w:lineRule="exact"/>
            </w:pPr>
          </w:p>
        </w:tc>
      </w:tr>
    </w:tbl>
    <w:p>
      <w:pPr>
        <w:spacing w:line="360" w:lineRule="auto"/>
        <w:rPr>
          <w:sz w:val="28"/>
          <w:szCs w:val="28"/>
        </w:rPr>
        <w:sectPr>
          <w:pgSz w:w="11906" w:h="16838"/>
          <w:pgMar w:top="1304" w:right="1701" w:bottom="1418" w:left="1701" w:header="851" w:footer="992" w:gutter="0"/>
          <w:cols w:space="720" w:num="1"/>
          <w:docGrid w:linePitch="312" w:charSpace="0"/>
        </w:sectPr>
      </w:pPr>
    </w:p>
    <w:p>
      <w:pPr>
        <w:ind w:left="-334" w:leftChars="-159" w:firstLine="170" w:firstLineChars="53"/>
        <w:outlineLvl w:val="0"/>
        <w:rPr>
          <w:rFonts w:eastAsia="黑体"/>
          <w:b/>
          <w:sz w:val="32"/>
          <w:szCs w:val="32"/>
        </w:rPr>
      </w:pPr>
      <w:r>
        <w:rPr>
          <w:rFonts w:eastAsia="黑体"/>
          <w:b/>
          <w:sz w:val="32"/>
          <w:szCs w:val="32"/>
        </w:rPr>
        <w:t>建设项目工程分析</w:t>
      </w:r>
    </w:p>
    <w:tbl>
      <w:tblPr>
        <w:tblStyle w:val="26"/>
        <w:tblW w:w="8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305" w:hRule="atLeast"/>
          <w:jc w:val="center"/>
        </w:trPr>
        <w:tc>
          <w:tcPr>
            <w:tcW w:w="8769" w:type="dxa"/>
          </w:tcPr>
          <w:p>
            <w:pPr>
              <w:spacing w:line="440" w:lineRule="exact"/>
              <w:textAlignment w:val="baseline"/>
              <w:rPr>
                <w:b/>
                <w:sz w:val="28"/>
                <w:szCs w:val="28"/>
              </w:rPr>
            </w:pPr>
            <w:r>
              <w:rPr>
                <w:b/>
                <w:sz w:val="28"/>
                <w:szCs w:val="28"/>
              </w:rPr>
              <mc:AlternateContent>
                <mc:Choice Requires="wps">
                  <w:drawing>
                    <wp:anchor distT="0" distB="0" distL="114300" distR="114300" simplePos="0" relativeHeight="251712512" behindDoc="0" locked="0" layoutInCell="1" allowOverlap="1">
                      <wp:simplePos x="0" y="0"/>
                      <wp:positionH relativeFrom="column">
                        <wp:posOffset>1278890</wp:posOffset>
                      </wp:positionH>
                      <wp:positionV relativeFrom="paragraph">
                        <wp:posOffset>4779010</wp:posOffset>
                      </wp:positionV>
                      <wp:extent cx="0" cy="238125"/>
                      <wp:effectExtent l="38100" t="0" r="38100" b="9525"/>
                      <wp:wrapNone/>
                      <wp:docPr id="62" name="自选图形 1054"/>
                      <wp:cNvGraphicFramePr/>
                      <a:graphic xmlns:a="http://schemas.openxmlformats.org/drawingml/2006/main">
                        <a:graphicData uri="http://schemas.microsoft.com/office/word/2010/wordprocessingShape">
                          <wps:wsp>
                            <wps:cNvCnPr/>
                            <wps:spPr>
                              <a:xfrm>
                                <a:off x="0" y="0"/>
                                <a:ext cx="0" cy="2381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54" o:spid="_x0000_s1026" o:spt="32" type="#_x0000_t32" style="position:absolute;left:0pt;margin-left:100.7pt;margin-top:376.3pt;height:18.75pt;width:0pt;z-index:251712512;mso-width-relative:page;mso-height-relative:page;" filled="f" stroked="t" coordsize="21600,21600" o:gfxdata="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zVu7bZAAAACwEAAA8AAAAAAAAAAQAgAAAAIgAAAGRycy9kb3ducmV2&#10;LnhtbFBLAQIUABQAAAAIAIdO4kApH48W+wEAAOoDAAAOAAAAAAAAAAEAIAAAACgBAABkcnMvZTJv&#10;RG9jLnhtbFBLBQYAAAAABgAGAFkBAACVBQAAAAA=&#10;">
                      <v:fill on="f" focussize="0,0"/>
                      <v:stroke color="#000000" joinstyle="round" endarrow="block"/>
                      <v:imagedata o:title=""/>
                      <o:lock v:ext="edit" aspectratio="f"/>
                    </v:shape>
                  </w:pict>
                </mc:Fallback>
              </mc:AlternateContent>
            </w:r>
            <w:r>
              <w:rPr>
                <w:b/>
                <w:sz w:val="28"/>
                <w:szCs w:val="28"/>
              </w:rPr>
              <mc:AlternateContent>
                <mc:Choice Requires="wps">
                  <w:drawing>
                    <wp:anchor distT="0" distB="0" distL="114300" distR="114300" simplePos="0" relativeHeight="251713536" behindDoc="0" locked="0" layoutInCell="1" allowOverlap="1">
                      <wp:simplePos x="0" y="0"/>
                      <wp:positionH relativeFrom="column">
                        <wp:posOffset>869315</wp:posOffset>
                      </wp:positionH>
                      <wp:positionV relativeFrom="paragraph">
                        <wp:posOffset>5074285</wp:posOffset>
                      </wp:positionV>
                      <wp:extent cx="885825" cy="295275"/>
                      <wp:effectExtent l="0" t="0" r="0" b="0"/>
                      <wp:wrapNone/>
                      <wp:docPr id="63" name="矩形 1055"/>
                      <wp:cNvGraphicFramePr/>
                      <a:graphic xmlns:a="http://schemas.openxmlformats.org/drawingml/2006/main">
                        <a:graphicData uri="http://schemas.microsoft.com/office/word/2010/wordprocessingShape">
                          <wps:wsp>
                            <wps:cNvSpPr/>
                            <wps:spPr>
                              <a:xfrm>
                                <a:off x="0" y="0"/>
                                <a:ext cx="885825" cy="295275"/>
                              </a:xfrm>
                              <a:prstGeom prst="rect">
                                <a:avLst/>
                              </a:prstGeom>
                              <a:noFill/>
                              <a:ln>
                                <a:noFill/>
                              </a:ln>
                            </wps:spPr>
                            <wps:txbx>
                              <w:txbxContent>
                                <w:p>
                                  <w:pPr>
                                    <w:ind w:firstLine="105" w:firstLineChars="50"/>
                                  </w:pPr>
                                  <w:r>
                                    <w:t>包装入库</w:t>
                                  </w:r>
                                </w:p>
                              </w:txbxContent>
                            </wps:txbx>
                            <wps:bodyPr upright="1"/>
                          </wps:wsp>
                        </a:graphicData>
                      </a:graphic>
                    </wp:anchor>
                  </w:drawing>
                </mc:Choice>
                <mc:Fallback>
                  <w:pict>
                    <v:rect id="矩形 1055" o:spid="_x0000_s1026" o:spt="1" style="position:absolute;left:0pt;margin-left:68.45pt;margin-top:399.55pt;height:23.25pt;width:69.75pt;z-index:251713536;mso-width-relative:page;mso-height-relative:page;" filled="f" stroked="f" coordsize="21600,21600" o:gfxdata="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ANNO+3AAAAAsB&#10;AAAPAAAAAAAAAAEAIAAAACIAAABkcnMvZG93bnJldi54bWxQSwECFAAUAAAACACHTuJA+oDFkaUB&#10;AABEAwAADgAAAAAAAAABACAAAAArAQAAZHJzL2Uyb0RvYy54bWxQSwUGAAAAAAYABgBZAQAAQgUA&#10;AAAA&#10;">
                      <v:fill on="f" focussize="0,0"/>
                      <v:stroke on="f"/>
                      <v:imagedata o:title=""/>
                      <o:lock v:ext="edit" aspectratio="f"/>
                      <v:textbox>
                        <w:txbxContent>
                          <w:p>
                            <w:pPr>
                              <w:ind w:firstLine="105" w:firstLineChars="50"/>
                            </w:pPr>
                            <w:r>
                              <w:t>包装入库</w:t>
                            </w:r>
                          </w:p>
                        </w:txbxContent>
                      </v:textbox>
                    </v:rect>
                  </w:pict>
                </mc:Fallback>
              </mc:AlternateContent>
            </w:r>
            <w:r>
              <w:rPr>
                <w:b/>
                <w:sz w:val="28"/>
                <w:szCs w:val="28"/>
              </w:rPr>
              <mc:AlternateContent>
                <mc:Choice Requires="wps">
                  <w:drawing>
                    <wp:anchor distT="0" distB="0" distL="114300" distR="114300" simplePos="0" relativeHeight="251711488" behindDoc="0" locked="0" layoutInCell="1" allowOverlap="1">
                      <wp:simplePos x="0" y="0"/>
                      <wp:positionH relativeFrom="column">
                        <wp:posOffset>831215</wp:posOffset>
                      </wp:positionH>
                      <wp:positionV relativeFrom="paragraph">
                        <wp:posOffset>4563110</wp:posOffset>
                      </wp:positionV>
                      <wp:extent cx="952500" cy="295275"/>
                      <wp:effectExtent l="0" t="0" r="0" b="0"/>
                      <wp:wrapNone/>
                      <wp:docPr id="61" name="矩形 1053"/>
                      <wp:cNvGraphicFramePr/>
                      <a:graphic xmlns:a="http://schemas.openxmlformats.org/drawingml/2006/main">
                        <a:graphicData uri="http://schemas.microsoft.com/office/word/2010/wordprocessingShape">
                          <wps:wsp>
                            <wps:cNvSpPr/>
                            <wps:spPr>
                              <a:xfrm>
                                <a:off x="0" y="0"/>
                                <a:ext cx="952500" cy="295275"/>
                              </a:xfrm>
                              <a:prstGeom prst="rect">
                                <a:avLst/>
                              </a:prstGeom>
                              <a:noFill/>
                              <a:ln>
                                <a:noFill/>
                              </a:ln>
                            </wps:spPr>
                            <wps:txbx>
                              <w:txbxContent>
                                <w:p>
                                  <w:pPr>
                                    <w:jc w:val="center"/>
                                  </w:pPr>
                                  <w:r>
                                    <w:t>保温管</w:t>
                                  </w:r>
                                </w:p>
                              </w:txbxContent>
                            </wps:txbx>
                            <wps:bodyPr upright="1"/>
                          </wps:wsp>
                        </a:graphicData>
                      </a:graphic>
                    </wp:anchor>
                  </w:drawing>
                </mc:Choice>
                <mc:Fallback>
                  <w:pict>
                    <v:rect id="矩形 1053" o:spid="_x0000_s1026" o:spt="1" style="position:absolute;left:0pt;margin-left:65.45pt;margin-top:359.3pt;height:23.25pt;width:75pt;z-index:251711488;mso-width-relative:page;mso-height-relative:page;" filled="f" stroked="f" coordsize="21600,21600" o:gfxdata="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7eTdbaAAAACwEAAA8A&#10;AAAAAAAAAQAgAAAAIgAAAGRycy9kb3ducmV2LnhtbFBLAQIUABQAAAAIAIdO4kCPsF+rowEAAEQD&#10;AAAOAAAAAAAAAAEAIAAAACkBAABkcnMvZTJvRG9jLnhtbFBLBQYAAAAABgAGAFkBAAA+BQAAAAA=&#10;">
                      <v:fill on="f" focussize="0,0"/>
                      <v:stroke on="f"/>
                      <v:imagedata o:title=""/>
                      <o:lock v:ext="edit" aspectratio="f"/>
                      <v:textbox>
                        <w:txbxContent>
                          <w:p>
                            <w:pPr>
                              <w:jc w:val="center"/>
                            </w:pPr>
                            <w:r>
                              <w:t>保温管</w:t>
                            </w:r>
                          </w:p>
                        </w:txbxContent>
                      </v:textbox>
                    </v:rect>
                  </w:pict>
                </mc:Fallback>
              </mc:AlternateContent>
            </w:r>
            <w:r>
              <w:rPr>
                <w:b/>
                <w:sz w:val="28"/>
                <w:szCs w:val="28"/>
              </w:rPr>
              <mc:AlternateContent>
                <mc:Choice Requires="wps">
                  <w:drawing>
                    <wp:anchor distT="0" distB="0" distL="114300" distR="114300" simplePos="0" relativeHeight="251710464" behindDoc="0" locked="0" layoutInCell="1" allowOverlap="1">
                      <wp:simplePos x="0" y="0"/>
                      <wp:positionH relativeFrom="column">
                        <wp:posOffset>1278890</wp:posOffset>
                      </wp:positionH>
                      <wp:positionV relativeFrom="paragraph">
                        <wp:posOffset>4219575</wp:posOffset>
                      </wp:positionV>
                      <wp:extent cx="0" cy="343535"/>
                      <wp:effectExtent l="38100" t="0" r="38100" b="18415"/>
                      <wp:wrapNone/>
                      <wp:docPr id="60" name="自选图形 1052"/>
                      <wp:cNvGraphicFramePr/>
                      <a:graphic xmlns:a="http://schemas.openxmlformats.org/drawingml/2006/main">
                        <a:graphicData uri="http://schemas.microsoft.com/office/word/2010/wordprocessingShape">
                          <wps:wsp>
                            <wps:cNvCnPr/>
                            <wps:spPr>
                              <a:xfrm>
                                <a:off x="0" y="0"/>
                                <a:ext cx="0" cy="3435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52" o:spid="_x0000_s1026" o:spt="32" type="#_x0000_t32" style="position:absolute;left:0pt;margin-left:100.7pt;margin-top:332.25pt;height:27.05pt;width:0pt;z-index:251710464;mso-width-relative:page;mso-height-relative:page;" filled="f" stroked="t" coordsize="21600,21600" o:gfxdata="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QTDC+doAAAALAQAADwAAAAAAAAABACAAAAAiAAAAZHJzL2Rvd25y&#10;ZXYueG1sUEsBAhQAFAAAAAgAh07iQL+wu+v8AQAA6gMAAA4AAAAAAAAAAQAgAAAAKQEAAGRycy9l&#10;Mm9Eb2MueG1sUEsFBgAAAAAGAAYAWQEAAJcFAAAAAA==&#10;">
                      <v:fill on="f" focussize="0,0"/>
                      <v:stroke color="#000000" joinstyle="round" endarrow="block"/>
                      <v:imagedata o:title=""/>
                      <o:lock v:ext="edit" aspectratio="f"/>
                    </v:shape>
                  </w:pict>
                </mc:Fallback>
              </mc:AlternateContent>
            </w:r>
            <w:r>
              <w:rPr>
                <w:b/>
                <w:sz w:val="28"/>
                <w:szCs w:val="28"/>
              </w:rPr>
              <mc:AlternateContent>
                <mc:Choice Requires="wps">
                  <w:drawing>
                    <wp:anchor distT="0" distB="0" distL="114300" distR="114300" simplePos="0" relativeHeight="251709440" behindDoc="0" locked="0" layoutInCell="1" allowOverlap="1">
                      <wp:simplePos x="0" y="0"/>
                      <wp:positionH relativeFrom="column">
                        <wp:posOffset>831215</wp:posOffset>
                      </wp:positionH>
                      <wp:positionV relativeFrom="paragraph">
                        <wp:posOffset>3924300</wp:posOffset>
                      </wp:positionV>
                      <wp:extent cx="952500" cy="295275"/>
                      <wp:effectExtent l="4445" t="4445" r="14605" b="5080"/>
                      <wp:wrapNone/>
                      <wp:docPr id="59" name="矩形 1051"/>
                      <wp:cNvGraphicFramePr/>
                      <a:graphic xmlns:a="http://schemas.openxmlformats.org/drawingml/2006/main">
                        <a:graphicData uri="http://schemas.microsoft.com/office/word/2010/wordprocessingShape">
                          <wps:wsp>
                            <wps:cNvSpPr/>
                            <wps:spPr>
                              <a:xfrm>
                                <a:off x="0" y="0"/>
                                <a:ext cx="952500" cy="295275"/>
                              </a:xfrm>
                              <a:prstGeom prst="rect">
                                <a:avLst/>
                              </a:prstGeom>
                              <a:noFill/>
                              <a:ln w="9525" cap="flat" cmpd="sng">
                                <a:solidFill>
                                  <a:srgbClr val="000000"/>
                                </a:solidFill>
                                <a:prstDash val="solid"/>
                                <a:miter/>
                                <a:headEnd type="none" w="med" len="med"/>
                                <a:tailEnd type="none" w="med" len="med"/>
                              </a:ln>
                            </wps:spPr>
                            <wps:txbx>
                              <w:txbxContent>
                                <w:p>
                                  <w:pPr>
                                    <w:jc w:val="center"/>
                                  </w:pPr>
                                  <w:r>
                                    <w:rPr>
                                      <w:rFonts w:hint="eastAsia"/>
                                    </w:rPr>
                                    <w:t>定型</w:t>
                                  </w:r>
                                </w:p>
                              </w:txbxContent>
                            </wps:txbx>
                            <wps:bodyPr upright="1"/>
                          </wps:wsp>
                        </a:graphicData>
                      </a:graphic>
                    </wp:anchor>
                  </w:drawing>
                </mc:Choice>
                <mc:Fallback>
                  <w:pict>
                    <v:rect id="矩形 1051" o:spid="_x0000_s1026" o:spt="1" style="position:absolute;left:0pt;margin-left:65.45pt;margin-top:309pt;height:23.25pt;width:75pt;z-index:251709440;mso-width-relative:page;mso-height-relative:page;" filled="f" stroked="t" coordsize="21600,21600" o:gfxdata="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Z0YRtcAAAALAQAADwAAAAAAAAABACAAAAAiAAAAZHJzL2Rvd25yZXYueG1s&#10;UEsBAhQAFAAAAAgAh07iQKBO9mj5AQAAAwQAAA4AAAAAAAAAAQAgAAAAJgEAAGRycy9lMm9Eb2Mu&#10;eG1sUEsFBgAAAAAGAAYAWQEAAJEFAAAAAA==&#10;">
                      <v:fill on="f" focussize="0,0"/>
                      <v:stroke color="#000000" joinstyle="miter"/>
                      <v:imagedata o:title=""/>
                      <o:lock v:ext="edit" aspectratio="f"/>
                      <v:textbox>
                        <w:txbxContent>
                          <w:p>
                            <w:pPr>
                              <w:jc w:val="center"/>
                            </w:pPr>
                            <w:r>
                              <w:rPr>
                                <w:rFonts w:hint="eastAsia"/>
                              </w:rPr>
                              <w:t>定型</w:t>
                            </w:r>
                          </w:p>
                        </w:txbxContent>
                      </v:textbox>
                    </v:rect>
                  </w:pict>
                </mc:Fallback>
              </mc:AlternateContent>
            </w:r>
            <w:r>
              <w:rPr>
                <w:b/>
                <w:sz w:val="28"/>
                <w:szCs w:val="28"/>
              </w:rPr>
              <mc:AlternateContent>
                <mc:Choice Requires="wps">
                  <w:drawing>
                    <wp:anchor distT="0" distB="0" distL="114300" distR="114300" simplePos="0" relativeHeight="251707392" behindDoc="0" locked="0" layoutInCell="1" allowOverlap="1">
                      <wp:simplePos x="0" y="0"/>
                      <wp:positionH relativeFrom="column">
                        <wp:posOffset>-15240</wp:posOffset>
                      </wp:positionH>
                      <wp:positionV relativeFrom="paragraph">
                        <wp:posOffset>3283585</wp:posOffset>
                      </wp:positionV>
                      <wp:extent cx="685800" cy="297180"/>
                      <wp:effectExtent l="0" t="0" r="0" b="0"/>
                      <wp:wrapNone/>
                      <wp:docPr id="57" name="矩形 107"/>
                      <wp:cNvGraphicFramePr/>
                      <a:graphic xmlns:a="http://schemas.openxmlformats.org/drawingml/2006/main">
                        <a:graphicData uri="http://schemas.microsoft.com/office/word/2010/wordprocessingShape">
                          <wps:wsp>
                            <wps:cNvSpPr/>
                            <wps:spPr>
                              <a:xfrm>
                                <a:off x="0" y="0"/>
                                <a:ext cx="685800" cy="297180"/>
                              </a:xfrm>
                              <a:prstGeom prst="rect">
                                <a:avLst/>
                              </a:prstGeom>
                              <a:noFill/>
                              <a:ln w="9525">
                                <a:noFill/>
                              </a:ln>
                              <a:effectLst/>
                            </wps:spPr>
                            <wps:txbx>
                              <w:txbxContent>
                                <w:p>
                                  <w:pPr>
                                    <w:spacing w:line="240" w:lineRule="exact"/>
                                    <w:rPr>
                                      <w:sz w:val="18"/>
                                      <w:szCs w:val="18"/>
                                    </w:rPr>
                                  </w:pPr>
                                  <w:r>
                                    <w:rPr>
                                      <w:rFonts w:hint="eastAsia"/>
                                      <w:sz w:val="18"/>
                                      <w:szCs w:val="18"/>
                                    </w:rPr>
                                    <w:t>N2噪声</w:t>
                                  </w:r>
                                </w:p>
                              </w:txbxContent>
                            </wps:txbx>
                            <wps:bodyPr wrap="square" upright="1"/>
                          </wps:wsp>
                        </a:graphicData>
                      </a:graphic>
                    </wp:anchor>
                  </w:drawing>
                </mc:Choice>
                <mc:Fallback>
                  <w:pict>
                    <v:rect id="矩形 107" o:spid="_x0000_s1026" o:spt="1" style="position:absolute;left:0pt;margin-left:-1.2pt;margin-top:258.55pt;height:23.4pt;width:54pt;z-index:251707392;mso-width-relative:page;mso-height-relative:page;" filled="f" stroked="f" coordsize="21600,21600" o:gfxdata="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RePC9sAAAAKAQAADwAAAAAAAAABACAAAAAiAAAAZHJzL2Rvd25yZXYueG1s&#10;UEsBAhQAFAAAAAgAh07iQOa86Ie8AQAAaAMAAA4AAAAAAAAAAQAgAAAAKgEAAGRycy9lMm9Eb2Mu&#10;eG1sUEsFBgAAAAAGAAYAWQEAAFgFAAAAAA==&#10;">
                      <v:fill on="f" focussize="0,0"/>
                      <v:stroke on="f"/>
                      <v:imagedata o:title=""/>
                      <o:lock v:ext="edit" aspectratio="f"/>
                      <v:textbox>
                        <w:txbxContent>
                          <w:p>
                            <w:pPr>
                              <w:spacing w:line="240" w:lineRule="exact"/>
                              <w:rPr>
                                <w:sz w:val="18"/>
                                <w:szCs w:val="18"/>
                              </w:rPr>
                            </w:pPr>
                            <w:r>
                              <w:rPr>
                                <w:rFonts w:hint="eastAsia"/>
                                <w:sz w:val="18"/>
                                <w:szCs w:val="18"/>
                              </w:rPr>
                              <w:t>N2噪声</w:t>
                            </w:r>
                          </w:p>
                        </w:txbxContent>
                      </v:textbox>
                    </v:rect>
                  </w:pict>
                </mc:Fallback>
              </mc:AlternateContent>
            </w:r>
            <w:r>
              <w:rPr>
                <w:b/>
                <w:sz w:val="28"/>
                <w:szCs w:val="28"/>
              </w:rPr>
              <mc:AlternateContent>
                <mc:Choice Requires="wps">
                  <w:drawing>
                    <wp:anchor distT="0" distB="0" distL="114300" distR="114300" simplePos="0" relativeHeight="251700224" behindDoc="0" locked="0" layoutInCell="1" allowOverlap="1">
                      <wp:simplePos x="0" y="0"/>
                      <wp:positionH relativeFrom="column">
                        <wp:posOffset>2479040</wp:posOffset>
                      </wp:positionH>
                      <wp:positionV relativeFrom="paragraph">
                        <wp:posOffset>3531235</wp:posOffset>
                      </wp:positionV>
                      <wp:extent cx="0" cy="238125"/>
                      <wp:effectExtent l="38100" t="0" r="38100" b="9525"/>
                      <wp:wrapNone/>
                      <wp:docPr id="50" name="自选图形 1042"/>
                      <wp:cNvGraphicFramePr/>
                      <a:graphic xmlns:a="http://schemas.openxmlformats.org/drawingml/2006/main">
                        <a:graphicData uri="http://schemas.microsoft.com/office/word/2010/wordprocessingShape">
                          <wps:wsp>
                            <wps:cNvCnPr/>
                            <wps:spPr>
                              <a:xfrm>
                                <a:off x="0" y="0"/>
                                <a:ext cx="0" cy="2381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42" o:spid="_x0000_s1026" o:spt="32" type="#_x0000_t32" style="position:absolute;left:0pt;margin-left:195.2pt;margin-top:278.05pt;height:18.75pt;width:0pt;z-index:251700224;mso-width-relative:page;mso-height-relative:page;" filled="f" stroked="t" coordsize="21600,21600" o:gfxdata="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EInhPaAAAACwEAAA8AAAAAAAAAAQAgAAAAIgAAAGRycy9kb3ducmV2&#10;LnhtbFBLAQIUABQAAAAIAIdO4kA975MN+gEAAOoDAAAOAAAAAAAAAAEAIAAAACkBAABkcnMvZTJv&#10;RG9jLnhtbFBLBQYAAAAABgAGAFkBAACVBQAAAAA=&#10;">
                      <v:fill on="f" focussize="0,0"/>
                      <v:stroke color="#000000" joinstyle="round" endarrow="block"/>
                      <v:imagedata o:title=""/>
                      <o:lock v:ext="edit" aspectratio="f"/>
                    </v:shape>
                  </w:pict>
                </mc:Fallback>
              </mc:AlternateContent>
            </w:r>
            <w:r>
              <w:rPr>
                <w:b/>
                <w:sz w:val="28"/>
                <w:szCs w:val="28"/>
              </w:rPr>
              <mc:AlternateContent>
                <mc:Choice Requires="wps">
                  <w:drawing>
                    <wp:anchor distT="0" distB="0" distL="114300" distR="114300" simplePos="0" relativeHeight="251698176" behindDoc="0" locked="0" layoutInCell="1" allowOverlap="1">
                      <wp:simplePos x="0" y="0"/>
                      <wp:positionH relativeFrom="column">
                        <wp:posOffset>2479040</wp:posOffset>
                      </wp:positionH>
                      <wp:positionV relativeFrom="paragraph">
                        <wp:posOffset>3045460</wp:posOffset>
                      </wp:positionV>
                      <wp:extent cx="0" cy="238125"/>
                      <wp:effectExtent l="38100" t="0" r="38100" b="9525"/>
                      <wp:wrapNone/>
                      <wp:docPr id="48" name="自选图形 1040"/>
                      <wp:cNvGraphicFramePr/>
                      <a:graphic xmlns:a="http://schemas.openxmlformats.org/drawingml/2006/main">
                        <a:graphicData uri="http://schemas.microsoft.com/office/word/2010/wordprocessingShape">
                          <wps:wsp>
                            <wps:cNvCnPr/>
                            <wps:spPr>
                              <a:xfrm>
                                <a:off x="0" y="0"/>
                                <a:ext cx="0" cy="2381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40" o:spid="_x0000_s1026" o:spt="32" type="#_x0000_t32" style="position:absolute;left:0pt;margin-left:195.2pt;margin-top:239.8pt;height:18.75pt;width:0pt;z-index:251698176;mso-width-relative:page;mso-height-relative:page;" filled="f" stroked="t" coordsize="21600,21600" o:gfxdata="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WK4pXaAAAACwEAAA8AAAAAAAAAAQAgAAAAIgAAAGRycy9kb3ducmV2&#10;LnhtbFBLAQIUABQAAAAIAIdO4kCNMAuM+gEAAOoDAAAOAAAAAAAAAAEAIAAAACkBAABkcnMvZTJv&#10;RG9jLnhtbFBLBQYAAAAABgAGAFkBAACVBQAAAAA=&#10;">
                      <v:fill on="f" focussize="0,0"/>
                      <v:stroke color="#000000" joinstyle="round" endarrow="block"/>
                      <v:imagedata o:title=""/>
                      <o:lock v:ext="edit" aspectratio="f"/>
                    </v:shape>
                  </w:pict>
                </mc:Fallback>
              </mc:AlternateContent>
            </w:r>
            <w:r>
              <w:rPr>
                <w:b/>
                <w:sz w:val="28"/>
                <w:szCs w:val="28"/>
              </w:rPr>
              <mc:AlternateContent>
                <mc:Choice Requires="wps">
                  <w:drawing>
                    <wp:anchor distT="0" distB="0" distL="114300" distR="114300" simplePos="0" relativeHeight="251697152" behindDoc="0" locked="0" layoutInCell="1" allowOverlap="1">
                      <wp:simplePos x="0" y="0"/>
                      <wp:positionH relativeFrom="column">
                        <wp:posOffset>2002790</wp:posOffset>
                      </wp:positionH>
                      <wp:positionV relativeFrom="paragraph">
                        <wp:posOffset>2750185</wp:posOffset>
                      </wp:positionV>
                      <wp:extent cx="952500" cy="295275"/>
                      <wp:effectExtent l="4445" t="4445" r="14605" b="5080"/>
                      <wp:wrapNone/>
                      <wp:docPr id="47" name="矩形 1039"/>
                      <wp:cNvGraphicFramePr/>
                      <a:graphic xmlns:a="http://schemas.openxmlformats.org/drawingml/2006/main">
                        <a:graphicData uri="http://schemas.microsoft.com/office/word/2010/wordprocessingShape">
                          <wps:wsp>
                            <wps:cNvSpPr/>
                            <wps:spPr>
                              <a:xfrm>
                                <a:off x="0" y="0"/>
                                <a:ext cx="952500" cy="295275"/>
                              </a:xfrm>
                              <a:prstGeom prst="rect">
                                <a:avLst/>
                              </a:prstGeom>
                              <a:noFill/>
                              <a:ln w="9525" cap="flat" cmpd="sng">
                                <a:solidFill>
                                  <a:srgbClr val="000000"/>
                                </a:solidFill>
                                <a:prstDash val="solid"/>
                                <a:miter/>
                                <a:headEnd type="none" w="med" len="med"/>
                                <a:tailEnd type="none" w="med" len="med"/>
                              </a:ln>
                            </wps:spPr>
                            <wps:txbx>
                              <w:txbxContent>
                                <w:p>
                                  <w:pPr>
                                    <w:jc w:val="center"/>
                                  </w:pPr>
                                  <w:r>
                                    <w:t>脱模</w:t>
                                  </w:r>
                                </w:p>
                              </w:txbxContent>
                            </wps:txbx>
                            <wps:bodyPr upright="1"/>
                          </wps:wsp>
                        </a:graphicData>
                      </a:graphic>
                    </wp:anchor>
                  </w:drawing>
                </mc:Choice>
                <mc:Fallback>
                  <w:pict>
                    <v:rect id="矩形 1039" o:spid="_x0000_s1026" o:spt="1" style="position:absolute;left:0pt;margin-left:157.7pt;margin-top:216.55pt;height:23.25pt;width:75pt;z-index:251697152;mso-width-relative:page;mso-height-relative:page;" filled="f" stroked="t" coordsize="21600,21600" o:gfxdata="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hxuJPZAAAACwEAAA8AAAAAAAAAAQAgAAAAIgAAAGRycy9kb3ducmV2&#10;LnhtbFBLAQIUABQAAAAIAIdO4kCoH8wv+wEAAAMEAAAOAAAAAAAAAAEAIAAAACgBAABkcnMvZTJv&#10;RG9jLnhtbFBLBQYAAAAABgAGAFkBAACVBQAAAAA=&#10;">
                      <v:fill on="f" focussize="0,0"/>
                      <v:stroke color="#000000" joinstyle="miter"/>
                      <v:imagedata o:title=""/>
                      <o:lock v:ext="edit" aspectratio="f"/>
                      <v:textbox>
                        <w:txbxContent>
                          <w:p>
                            <w:pPr>
                              <w:jc w:val="center"/>
                            </w:pPr>
                            <w:r>
                              <w:t>脱模</w:t>
                            </w:r>
                          </w:p>
                        </w:txbxContent>
                      </v:textbox>
                    </v:rect>
                  </w:pict>
                </mc:Fallback>
              </mc:AlternateContent>
            </w:r>
            <w:r>
              <w:rPr>
                <w:b/>
                <w:sz w:val="28"/>
                <w:szCs w:val="28"/>
              </w:rPr>
              <mc:AlternateContent>
                <mc:Choice Requires="wps">
                  <w:drawing>
                    <wp:anchor distT="0" distB="0" distL="114300" distR="114300" simplePos="0" relativeHeight="251695104" behindDoc="0" locked="0" layoutInCell="1" allowOverlap="1">
                      <wp:simplePos x="0" y="0"/>
                      <wp:positionH relativeFrom="column">
                        <wp:posOffset>3086100</wp:posOffset>
                      </wp:positionH>
                      <wp:positionV relativeFrom="paragraph">
                        <wp:posOffset>2247900</wp:posOffset>
                      </wp:positionV>
                      <wp:extent cx="0" cy="261620"/>
                      <wp:effectExtent l="0" t="48895" r="5080" b="65405"/>
                      <wp:wrapNone/>
                      <wp:docPr id="45" name="直线 97"/>
                      <wp:cNvGraphicFramePr/>
                      <a:graphic xmlns:a="http://schemas.openxmlformats.org/drawingml/2006/main">
                        <a:graphicData uri="http://schemas.microsoft.com/office/word/2010/wordprocessingShape">
                          <wps:wsp>
                            <wps:cNvCnPr/>
                            <wps:spPr>
                              <a:xfrm rot="16200000">
                                <a:off x="0" y="0"/>
                                <a:ext cx="147955" cy="174625"/>
                              </a:xfrm>
                              <a:prstGeom prst="line">
                                <a:avLst/>
                              </a:prstGeom>
                              <a:ln w="9525" cap="flat" cmpd="sng">
                                <a:solidFill>
                                  <a:srgbClr val="000000"/>
                                </a:solidFill>
                                <a:prstDash val="dash"/>
                                <a:headEnd type="none" w="med" len="med"/>
                                <a:tailEnd type="arrow" w="med" len="med"/>
                              </a:ln>
                              <a:effectLst/>
                            </wps:spPr>
                            <wps:bodyPr upright="1"/>
                          </wps:wsp>
                        </a:graphicData>
                      </a:graphic>
                    </wp:anchor>
                  </w:drawing>
                </mc:Choice>
                <mc:Fallback>
                  <w:pict>
                    <v:line id="直线 97" o:spid="_x0000_s1026" o:spt="20" style="position:absolute;left:0pt;margin-left:243pt;margin-top:177pt;height:20.6pt;width:0pt;rotation:-5898240f;z-index:251695104;mso-width-relative:page;mso-height-relative:page;" filled="f" stroked="t" coordsize="21600,21600" o:gfxdata="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yG7MNgAAAALAQAADwAAAAAAAAABACAAAAAiAAAAZHJzL2Rv&#10;d25yZXYueG1sUEsBAhQAFAAAAAgAh07iQNFBaDEBAgAA/gMAAA4AAAAAAAAAAQAgAAAAJwEAAGRy&#10;cy9lMm9Eb2MueG1sUEsFBgAAAAAGAAYAWQEAAJoFAAAAAA==&#10;">
                      <v:fill on="f" focussize="0,0"/>
                      <v:stroke color="#000000" joinstyle="round" dashstyle="dash" endarrow="open"/>
                      <v:imagedata o:title=""/>
                      <o:lock v:ext="edit" aspectratio="f"/>
                    </v:line>
                  </w:pict>
                </mc:Fallback>
              </mc:AlternateContent>
            </w:r>
            <w:r>
              <w:rPr>
                <w:b/>
                <w:sz w:val="28"/>
                <w:szCs w:val="28"/>
              </w:rPr>
              <mc:AlternateContent>
                <mc:Choice Requires="wps">
                  <w:drawing>
                    <wp:anchor distT="0" distB="0" distL="114300" distR="114300" simplePos="0" relativeHeight="251694080" behindDoc="0" locked="0" layoutInCell="1" allowOverlap="1">
                      <wp:simplePos x="0" y="0"/>
                      <wp:positionH relativeFrom="column">
                        <wp:posOffset>2479040</wp:posOffset>
                      </wp:positionH>
                      <wp:positionV relativeFrom="paragraph">
                        <wp:posOffset>2512060</wp:posOffset>
                      </wp:positionV>
                      <wp:extent cx="0" cy="238125"/>
                      <wp:effectExtent l="38100" t="0" r="38100" b="9525"/>
                      <wp:wrapNone/>
                      <wp:docPr id="44" name="自选图形 1036"/>
                      <wp:cNvGraphicFramePr/>
                      <a:graphic xmlns:a="http://schemas.openxmlformats.org/drawingml/2006/main">
                        <a:graphicData uri="http://schemas.microsoft.com/office/word/2010/wordprocessingShape">
                          <wps:wsp>
                            <wps:cNvCnPr/>
                            <wps:spPr>
                              <a:xfrm>
                                <a:off x="0" y="0"/>
                                <a:ext cx="0" cy="2381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36" o:spid="_x0000_s1026" o:spt="32" type="#_x0000_t32" style="position:absolute;left:0pt;margin-left:195.2pt;margin-top:197.8pt;height:18.75pt;width:0pt;z-index:251694080;mso-width-relative:page;mso-height-relative:page;" filled="f" stroked="t" coordsize="21600,21600" o:gfxdata="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3mJNb2QAAAAsBAAAPAAAAAAAAAAEAIAAAACIAAABkcnMvZG93bnJl&#10;di54bWxQSwECFAAUAAAACACHTuJAo/fepfwBAADqAwAADgAAAAAAAAABACAAAAAoAQAAZHJzL2Uy&#10;b0RvYy54bWxQSwUGAAAAAAYABgBZAQAAlgUAAAAA&#10;">
                      <v:fill on="f" focussize="0,0"/>
                      <v:stroke color="#000000" joinstyle="round" endarrow="block"/>
                      <v:imagedata o:title=""/>
                      <o:lock v:ext="edit" aspectratio="f"/>
                    </v:shape>
                  </w:pict>
                </mc:Fallback>
              </mc:AlternateContent>
            </w:r>
            <w:r>
              <w:rPr>
                <w:b/>
                <w:sz w:val="28"/>
                <w:szCs w:val="28"/>
              </w:rPr>
              <mc:AlternateContent>
                <mc:Choice Requires="wps">
                  <w:drawing>
                    <wp:anchor distT="0" distB="0" distL="114300" distR="114300" simplePos="0" relativeHeight="251693056" behindDoc="0" locked="0" layoutInCell="1" allowOverlap="1">
                      <wp:simplePos x="0" y="0"/>
                      <wp:positionH relativeFrom="column">
                        <wp:posOffset>2002790</wp:posOffset>
                      </wp:positionH>
                      <wp:positionV relativeFrom="paragraph">
                        <wp:posOffset>2216785</wp:posOffset>
                      </wp:positionV>
                      <wp:extent cx="952500" cy="295275"/>
                      <wp:effectExtent l="4445" t="4445" r="14605" b="5080"/>
                      <wp:wrapNone/>
                      <wp:docPr id="43" name="矩形 1035"/>
                      <wp:cNvGraphicFramePr/>
                      <a:graphic xmlns:a="http://schemas.openxmlformats.org/drawingml/2006/main">
                        <a:graphicData uri="http://schemas.microsoft.com/office/word/2010/wordprocessingShape">
                          <wps:wsp>
                            <wps:cNvSpPr/>
                            <wps:spPr>
                              <a:xfrm>
                                <a:off x="0" y="0"/>
                                <a:ext cx="952500" cy="295275"/>
                              </a:xfrm>
                              <a:prstGeom prst="rect">
                                <a:avLst/>
                              </a:prstGeom>
                              <a:noFill/>
                              <a:ln w="9525" cap="flat" cmpd="sng">
                                <a:solidFill>
                                  <a:srgbClr val="000000"/>
                                </a:solidFill>
                                <a:prstDash val="solid"/>
                                <a:miter/>
                                <a:headEnd type="none" w="med" len="med"/>
                                <a:tailEnd type="none" w="med" len="med"/>
                              </a:ln>
                            </wps:spPr>
                            <wps:txbx>
                              <w:txbxContent>
                                <w:p>
                                  <w:pPr>
                                    <w:jc w:val="center"/>
                                  </w:pPr>
                                  <w:r>
                                    <w:t>烘干</w:t>
                                  </w:r>
                                </w:p>
                              </w:txbxContent>
                            </wps:txbx>
                            <wps:bodyPr upright="1"/>
                          </wps:wsp>
                        </a:graphicData>
                      </a:graphic>
                    </wp:anchor>
                  </w:drawing>
                </mc:Choice>
                <mc:Fallback>
                  <w:pict>
                    <v:rect id="矩形 1035" o:spid="_x0000_s1026" o:spt="1" style="position:absolute;left:0pt;margin-left:157.7pt;margin-top:174.55pt;height:23.25pt;width:75pt;z-index:251693056;mso-width-relative:page;mso-height-relative:page;" filled="f" stroked="t" coordsize="21600,21600" o:gfxdata="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b5qSdgAAAALAQAADwAAAAAAAAABACAAAAAiAAAAZHJzL2Rvd25yZXYu&#10;eG1sUEsBAhQAFAAAAAgAh07iQH7t0l77AQAAAwQAAA4AAAAAAAAAAQAgAAAAJwEAAGRycy9lMm9E&#10;b2MueG1sUEsFBgAAAAAGAAYAWQEAAJQFAAAAAA==&#10;">
                      <v:fill on="f" focussize="0,0"/>
                      <v:stroke color="#000000" joinstyle="miter"/>
                      <v:imagedata o:title=""/>
                      <o:lock v:ext="edit" aspectratio="f"/>
                      <v:textbox>
                        <w:txbxContent>
                          <w:p>
                            <w:pPr>
                              <w:jc w:val="center"/>
                            </w:pPr>
                            <w:r>
                              <w:t>烘干</w:t>
                            </w:r>
                          </w:p>
                        </w:txbxContent>
                      </v:textbox>
                    </v:rect>
                  </w:pict>
                </mc:Fallback>
              </mc:AlternateContent>
            </w:r>
            <w:r>
              <w:rPr>
                <w:b/>
                <w:sz w:val="28"/>
                <w:szCs w:val="28"/>
              </w:rPr>
              <mc:AlternateContent>
                <mc:Choice Requires="wps">
                  <w:drawing>
                    <wp:anchor distT="0" distB="0" distL="114300" distR="114300" simplePos="0" relativeHeight="251692032" behindDoc="0" locked="0" layoutInCell="1" allowOverlap="1">
                      <wp:simplePos x="0" y="0"/>
                      <wp:positionH relativeFrom="column">
                        <wp:posOffset>2479040</wp:posOffset>
                      </wp:positionH>
                      <wp:positionV relativeFrom="paragraph">
                        <wp:posOffset>1978660</wp:posOffset>
                      </wp:positionV>
                      <wp:extent cx="0" cy="238125"/>
                      <wp:effectExtent l="38100" t="0" r="38100" b="9525"/>
                      <wp:wrapNone/>
                      <wp:docPr id="42" name="自选图形 1034"/>
                      <wp:cNvGraphicFramePr/>
                      <a:graphic xmlns:a="http://schemas.openxmlformats.org/drawingml/2006/main">
                        <a:graphicData uri="http://schemas.microsoft.com/office/word/2010/wordprocessingShape">
                          <wps:wsp>
                            <wps:cNvCnPr/>
                            <wps:spPr>
                              <a:xfrm>
                                <a:off x="0" y="0"/>
                                <a:ext cx="0" cy="2381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34" o:spid="_x0000_s1026" o:spt="32" type="#_x0000_t32" style="position:absolute;left:0pt;margin-left:195.2pt;margin-top:155.8pt;height:18.75pt;width:0pt;z-index:251692032;mso-width-relative:page;mso-height-relative:page;" filled="f" stroked="t" coordsize="21600,21600" o:gfxdata="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RKtNC2QAAAAsBAAAPAAAAAAAAAAEAIAAAACIAAABkcnMvZG93bnJl&#10;di54bWxQSwECFAAUAAAACACHTuJAYCLB6vwBAADqAwAADgAAAAAAAAABACAAAAAoAQAAZHJzL2Uy&#10;b0RvYy54bWxQSwUGAAAAAAYABgBZAQAAlgUAAAAA&#10;">
                      <v:fill on="f" focussize="0,0"/>
                      <v:stroke color="#000000" joinstyle="round" endarrow="block"/>
                      <v:imagedata o:title=""/>
                      <o:lock v:ext="edit" aspectratio="f"/>
                    </v:shape>
                  </w:pict>
                </mc:Fallback>
              </mc:AlternateContent>
            </w:r>
            <w:r>
              <w:rPr>
                <w:b/>
                <w:sz w:val="28"/>
                <w:szCs w:val="28"/>
              </w:rPr>
              <mc:AlternateContent>
                <mc:Choice Requires="wps">
                  <w:drawing>
                    <wp:anchor distT="0" distB="0" distL="114300" distR="114300" simplePos="0" relativeHeight="251691008" behindDoc="0" locked="0" layoutInCell="1" allowOverlap="1">
                      <wp:simplePos x="0" y="0"/>
                      <wp:positionH relativeFrom="column">
                        <wp:posOffset>2002790</wp:posOffset>
                      </wp:positionH>
                      <wp:positionV relativeFrom="paragraph">
                        <wp:posOffset>1683385</wp:posOffset>
                      </wp:positionV>
                      <wp:extent cx="952500" cy="295275"/>
                      <wp:effectExtent l="4445" t="4445" r="14605" b="5080"/>
                      <wp:wrapNone/>
                      <wp:docPr id="40" name="矩形 1033"/>
                      <wp:cNvGraphicFramePr/>
                      <a:graphic xmlns:a="http://schemas.openxmlformats.org/drawingml/2006/main">
                        <a:graphicData uri="http://schemas.microsoft.com/office/word/2010/wordprocessingShape">
                          <wps:wsp>
                            <wps:cNvSpPr/>
                            <wps:spPr>
                              <a:xfrm>
                                <a:off x="0" y="0"/>
                                <a:ext cx="952500" cy="295275"/>
                              </a:xfrm>
                              <a:prstGeom prst="rect">
                                <a:avLst/>
                              </a:prstGeom>
                              <a:noFill/>
                              <a:ln w="9525" cap="flat" cmpd="sng">
                                <a:solidFill>
                                  <a:srgbClr val="000000"/>
                                </a:solidFill>
                                <a:prstDash val="solid"/>
                                <a:miter/>
                                <a:headEnd type="none" w="med" len="med"/>
                                <a:tailEnd type="none" w="med" len="med"/>
                              </a:ln>
                            </wps:spPr>
                            <wps:txbx>
                              <w:txbxContent>
                                <w:p>
                                  <w:pPr>
                                    <w:jc w:val="center"/>
                                  </w:pPr>
                                  <w:r>
                                    <w:t>入模成型</w:t>
                                  </w:r>
                                </w:p>
                              </w:txbxContent>
                            </wps:txbx>
                            <wps:bodyPr upright="1"/>
                          </wps:wsp>
                        </a:graphicData>
                      </a:graphic>
                    </wp:anchor>
                  </w:drawing>
                </mc:Choice>
                <mc:Fallback>
                  <w:pict>
                    <v:rect id="矩形 1033" o:spid="_x0000_s1026" o:spt="1" style="position:absolute;left:0pt;margin-left:157.7pt;margin-top:132.55pt;height:23.25pt;width:75pt;z-index:251691008;mso-width-relative:page;mso-height-relative:page;" filled="f" stroked="t" coordsize="21600,21600" o:gfxdata="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O3vL82AAAAAsBAAAPAAAAAAAAAAEAIAAAACIAAABkcnMvZG93bnJldi54&#10;bWxQSwECFAAUAAAACACHTuJAO+fwkPoBAAADBAAADgAAAAAAAAABACAAAAAnAQAAZHJzL2Uyb0Rv&#10;Yy54bWxQSwUGAAAAAAYABgBZAQAAkwUAAAAA&#10;">
                      <v:fill on="f" focussize="0,0"/>
                      <v:stroke color="#000000" joinstyle="miter"/>
                      <v:imagedata o:title=""/>
                      <o:lock v:ext="edit" aspectratio="f"/>
                      <v:textbox>
                        <w:txbxContent>
                          <w:p>
                            <w:pPr>
                              <w:jc w:val="center"/>
                            </w:pPr>
                            <w:r>
                              <w:t>入模成型</w:t>
                            </w:r>
                          </w:p>
                        </w:txbxContent>
                      </v:textbox>
                    </v:rect>
                  </w:pict>
                </mc:Fallback>
              </mc:AlternateContent>
            </w:r>
            <w:r>
              <w:rPr>
                <w:b/>
                <w:sz w:val="28"/>
                <w:szCs w:val="28"/>
              </w:rPr>
              <mc:AlternateContent>
                <mc:Choice Requires="wps">
                  <w:drawing>
                    <wp:anchor distT="0" distB="0" distL="114300" distR="114300" simplePos="0" relativeHeight="251689984" behindDoc="0" locked="0" layoutInCell="1" allowOverlap="1">
                      <wp:simplePos x="0" y="0"/>
                      <wp:positionH relativeFrom="column">
                        <wp:posOffset>2479040</wp:posOffset>
                      </wp:positionH>
                      <wp:positionV relativeFrom="paragraph">
                        <wp:posOffset>1445260</wp:posOffset>
                      </wp:positionV>
                      <wp:extent cx="0" cy="238125"/>
                      <wp:effectExtent l="38100" t="0" r="38100" b="9525"/>
                      <wp:wrapNone/>
                      <wp:docPr id="39" name="自选图形 1032"/>
                      <wp:cNvGraphicFramePr/>
                      <a:graphic xmlns:a="http://schemas.openxmlformats.org/drawingml/2006/main">
                        <a:graphicData uri="http://schemas.microsoft.com/office/word/2010/wordprocessingShape">
                          <wps:wsp>
                            <wps:cNvCnPr/>
                            <wps:spPr>
                              <a:xfrm>
                                <a:off x="0" y="0"/>
                                <a:ext cx="0" cy="2381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32" o:spid="_x0000_s1026" o:spt="32" type="#_x0000_t32" style="position:absolute;left:0pt;margin-left:195.2pt;margin-top:113.8pt;height:18.75pt;width:0pt;z-index:251689984;mso-width-relative:page;mso-height-relative:page;" filled="f" stroked="t" coordsize="21600,21600" o:gfxdata="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fwGhdoAAAALAQAADwAAAAAAAAABACAAAAAiAAAAZHJzL2Rvd25y&#10;ZXYueG1sUEsBAhQAFAAAAAgAh07iQO28jPj8AQAA6gMAAA4AAAAAAAAAAQAgAAAAKQEAAGRycy9l&#10;Mm9Eb2MueG1sUEsFBgAAAAAGAAYAWQEAAJcFAAAAAA==&#10;">
                      <v:fill on="f" focussize="0,0"/>
                      <v:stroke color="#000000" joinstyle="round" endarrow="block"/>
                      <v:imagedata o:title=""/>
                      <o:lock v:ext="edit" aspectratio="f"/>
                    </v:shape>
                  </w:pict>
                </mc:Fallback>
              </mc:AlternateContent>
            </w:r>
            <w:r>
              <w:rPr>
                <w:b/>
                <w:sz w:val="28"/>
                <w:szCs w:val="28"/>
              </w:rPr>
              <w:t>工艺流程及排污节点：</w:t>
            </w:r>
          </w:p>
          <w:p>
            <w:pPr>
              <w:spacing w:line="440" w:lineRule="exact"/>
              <w:ind w:firstLine="512" w:firstLineChars="200"/>
              <w:rPr>
                <w:bCs/>
                <w:spacing w:val="8"/>
                <w:sz w:val="24"/>
              </w:rPr>
            </w:pPr>
            <w:r>
              <w:rPr>
                <w:rFonts w:hint="eastAsia"/>
                <w:bCs/>
                <w:spacing w:val="8"/>
                <w:sz w:val="24"/>
              </w:rPr>
              <w:t>本</w:t>
            </w:r>
            <w:r>
              <w:rPr>
                <w:bCs/>
                <w:spacing w:val="8"/>
                <w:sz w:val="24"/>
              </w:rPr>
              <w:t>项目生产工艺流程及排污节点图见</w:t>
            </w:r>
            <w:r>
              <w:rPr>
                <w:rFonts w:hint="eastAsia"/>
                <w:bCs/>
                <w:spacing w:val="8"/>
                <w:sz w:val="24"/>
              </w:rPr>
              <w:t>2</w:t>
            </w:r>
            <w:r>
              <w:rPr>
                <w:bCs/>
                <w:spacing w:val="8"/>
                <w:sz w:val="24"/>
              </w:rPr>
              <w:t>。</w:t>
            </w:r>
          </w:p>
          <w:p>
            <w:pPr>
              <w:spacing w:line="440" w:lineRule="exact"/>
              <w:ind w:firstLine="512" w:firstLineChars="200"/>
              <w:rPr>
                <w:bCs/>
                <w:spacing w:val="8"/>
                <w:sz w:val="24"/>
              </w:rPr>
            </w:pPr>
            <w:r>
              <w:rPr>
                <w:bCs/>
                <w:spacing w:val="8"/>
                <w:sz w:val="24"/>
              </w:rPr>
              <mc:AlternateContent>
                <mc:Choice Requires="wps">
                  <w:drawing>
                    <wp:anchor distT="0" distB="0" distL="114300" distR="114300" simplePos="0" relativeHeight="251682816" behindDoc="0" locked="0" layoutInCell="1" allowOverlap="1">
                      <wp:simplePos x="0" y="0"/>
                      <wp:positionH relativeFrom="column">
                        <wp:posOffset>2212340</wp:posOffset>
                      </wp:positionH>
                      <wp:positionV relativeFrom="paragraph">
                        <wp:posOffset>124460</wp:posOffset>
                      </wp:positionV>
                      <wp:extent cx="571500" cy="295275"/>
                      <wp:effectExtent l="0" t="0" r="0" b="0"/>
                      <wp:wrapNone/>
                      <wp:docPr id="34" name="矩形 1025"/>
                      <wp:cNvGraphicFramePr/>
                      <a:graphic xmlns:a="http://schemas.openxmlformats.org/drawingml/2006/main">
                        <a:graphicData uri="http://schemas.microsoft.com/office/word/2010/wordprocessingShape">
                          <wps:wsp>
                            <wps:cNvSpPr/>
                            <wps:spPr>
                              <a:xfrm>
                                <a:off x="0" y="0"/>
                                <a:ext cx="571500" cy="295275"/>
                              </a:xfrm>
                              <a:prstGeom prst="rect">
                                <a:avLst/>
                              </a:prstGeom>
                              <a:noFill/>
                              <a:ln>
                                <a:noFill/>
                              </a:ln>
                            </wps:spPr>
                            <wps:txbx>
                              <w:txbxContent>
                                <w:p>
                                  <w:pPr>
                                    <w:ind w:firstLine="105" w:firstLineChars="50"/>
                                  </w:pPr>
                                  <w:r>
                                    <w:t>原料</w:t>
                                  </w:r>
                                </w:p>
                              </w:txbxContent>
                            </wps:txbx>
                            <wps:bodyPr upright="1"/>
                          </wps:wsp>
                        </a:graphicData>
                      </a:graphic>
                    </wp:anchor>
                  </w:drawing>
                </mc:Choice>
                <mc:Fallback>
                  <w:pict>
                    <v:rect id="矩形 1025" o:spid="_x0000_s1026" o:spt="1" style="position:absolute;left:0pt;margin-left:174.2pt;margin-top:9.8pt;height:23.25pt;width:45pt;z-index:251682816;mso-width-relative:page;mso-height-relative:page;" filled="f" stroked="f" coordsize="21600,21600" o:gfxdata="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Oeemf2QAAAAkBAAAP&#10;AAAAAAAAAAEAIAAAACIAAABkcnMvZG93bnJldi54bWxQSwECFAAUAAAACACHTuJACoyh+KUBAABE&#10;AwAADgAAAAAAAAABACAAAAAoAQAAZHJzL2Uyb0RvYy54bWxQSwUGAAAAAAYABgBZAQAAPwUAAAAA&#10;">
                      <v:fill on="f" focussize="0,0"/>
                      <v:stroke on="f"/>
                      <v:imagedata o:title=""/>
                      <o:lock v:ext="edit" aspectratio="f"/>
                      <v:textbox>
                        <w:txbxContent>
                          <w:p>
                            <w:pPr>
                              <w:ind w:firstLine="105" w:firstLineChars="50"/>
                            </w:pPr>
                            <w:r>
                              <w:t>原料</w:t>
                            </w:r>
                          </w:p>
                        </w:txbxContent>
                      </v:textbox>
                    </v:rect>
                  </w:pict>
                </mc:Fallback>
              </mc:AlternateContent>
            </w:r>
          </w:p>
          <w:p>
            <w:pPr>
              <w:spacing w:line="440" w:lineRule="exact"/>
              <w:ind w:firstLine="562" w:firstLineChars="200"/>
              <w:rPr>
                <w:bCs/>
                <w:spacing w:val="8"/>
                <w:sz w:val="24"/>
              </w:rPr>
            </w:pPr>
            <w:r>
              <w:rPr>
                <w:b/>
                <w:sz w:val="28"/>
                <w:szCs w:val="28"/>
              </w:rPr>
              <mc:AlternateContent>
                <mc:Choice Requires="wps">
                  <w:drawing>
                    <wp:anchor distT="0" distB="0" distL="114300" distR="114300" simplePos="0" relativeHeight="251687936" behindDoc="0" locked="0" layoutInCell="1" allowOverlap="1">
                      <wp:simplePos x="0" y="0"/>
                      <wp:positionH relativeFrom="column">
                        <wp:posOffset>3156585</wp:posOffset>
                      </wp:positionH>
                      <wp:positionV relativeFrom="paragraph">
                        <wp:posOffset>252730</wp:posOffset>
                      </wp:positionV>
                      <wp:extent cx="685800" cy="297180"/>
                      <wp:effectExtent l="0" t="0" r="0" b="0"/>
                      <wp:wrapNone/>
                      <wp:docPr id="41" name="矩形 107"/>
                      <wp:cNvGraphicFramePr/>
                      <a:graphic xmlns:a="http://schemas.openxmlformats.org/drawingml/2006/main">
                        <a:graphicData uri="http://schemas.microsoft.com/office/word/2010/wordprocessingShape">
                          <wps:wsp>
                            <wps:cNvSpPr/>
                            <wps:spPr>
                              <a:xfrm>
                                <a:off x="0" y="0"/>
                                <a:ext cx="685800" cy="297180"/>
                              </a:xfrm>
                              <a:prstGeom prst="rect">
                                <a:avLst/>
                              </a:prstGeom>
                              <a:noFill/>
                              <a:ln w="9525">
                                <a:noFill/>
                              </a:ln>
                              <a:effectLst/>
                            </wps:spPr>
                            <wps:txbx>
                              <w:txbxContent>
                                <w:p>
                                  <w:pPr>
                                    <w:spacing w:line="240" w:lineRule="exact"/>
                                    <w:rPr>
                                      <w:sz w:val="18"/>
                                      <w:szCs w:val="18"/>
                                    </w:rPr>
                                  </w:pPr>
                                  <w:r>
                                    <w:rPr>
                                      <w:rFonts w:hint="eastAsia"/>
                                      <w:sz w:val="18"/>
                                      <w:szCs w:val="18"/>
                                    </w:rPr>
                                    <w:t>N1噪声</w:t>
                                  </w:r>
                                </w:p>
                              </w:txbxContent>
                            </wps:txbx>
                            <wps:bodyPr wrap="square" upright="1"/>
                          </wps:wsp>
                        </a:graphicData>
                      </a:graphic>
                    </wp:anchor>
                  </w:drawing>
                </mc:Choice>
                <mc:Fallback>
                  <w:pict>
                    <v:rect id="矩形 107" o:spid="_x0000_s1026" o:spt="1" style="position:absolute;left:0pt;margin-left:248.55pt;margin-top:19.9pt;height:23.4pt;width:54pt;z-index:251687936;mso-width-relative:page;mso-height-relative:page;" filled="f" stroked="f" coordsize="21600,21600" o:gfxdata="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DjGRM9oAAAAJAQAADwAAAAAAAAABACAAAAAiAAAAZHJzL2Rvd25yZXYueG1s&#10;UEsBAhQAFAAAAAgAh07iQGTklRS9AQAAaAMAAA4AAAAAAAAAAQAgAAAAKQEAAGRycy9lMm9Eb2Mu&#10;eG1sUEsFBgAAAAAGAAYAWQEAAFgFAAAAAA==&#10;">
                      <v:fill on="f" focussize="0,0"/>
                      <v:stroke on="f"/>
                      <v:imagedata o:title=""/>
                      <o:lock v:ext="edit" aspectratio="f"/>
                      <v:textbox>
                        <w:txbxContent>
                          <w:p>
                            <w:pPr>
                              <w:spacing w:line="240" w:lineRule="exact"/>
                              <w:rPr>
                                <w:sz w:val="18"/>
                                <w:szCs w:val="18"/>
                              </w:rPr>
                            </w:pPr>
                            <w:r>
                              <w:rPr>
                                <w:rFonts w:hint="eastAsia"/>
                                <w:sz w:val="18"/>
                                <w:szCs w:val="18"/>
                              </w:rPr>
                              <w:t>N1噪声</w:t>
                            </w:r>
                          </w:p>
                        </w:txbxContent>
                      </v:textbox>
                    </v:rect>
                  </w:pict>
                </mc:Fallback>
              </mc:AlternateContent>
            </w:r>
            <w:r>
              <w:rPr>
                <w:bCs/>
                <w:spacing w:val="8"/>
                <w:sz w:val="24"/>
              </w:rPr>
              <mc:AlternateContent>
                <mc:Choice Requires="wps">
                  <w:drawing>
                    <wp:anchor distT="0" distB="0" distL="114300" distR="114300" simplePos="0" relativeHeight="251683840" behindDoc="0" locked="0" layoutInCell="1" allowOverlap="1">
                      <wp:simplePos x="0" y="0"/>
                      <wp:positionH relativeFrom="column">
                        <wp:posOffset>2479040</wp:posOffset>
                      </wp:positionH>
                      <wp:positionV relativeFrom="paragraph">
                        <wp:posOffset>73660</wp:posOffset>
                      </wp:positionV>
                      <wp:extent cx="0" cy="238125"/>
                      <wp:effectExtent l="38100" t="0" r="38100" b="9525"/>
                      <wp:wrapNone/>
                      <wp:docPr id="35" name="自选图形 1026"/>
                      <wp:cNvGraphicFramePr/>
                      <a:graphic xmlns:a="http://schemas.openxmlformats.org/drawingml/2006/main">
                        <a:graphicData uri="http://schemas.microsoft.com/office/word/2010/wordprocessingShape">
                          <wps:wsp>
                            <wps:cNvCnPr/>
                            <wps:spPr>
                              <a:xfrm>
                                <a:off x="0" y="0"/>
                                <a:ext cx="0" cy="2381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26" o:spid="_x0000_s1026" o:spt="32" type="#_x0000_t32" style="position:absolute;left:0pt;margin-left:195.2pt;margin-top:5.8pt;height:18.75pt;width:0pt;z-index:251683840;mso-width-relative:page;mso-height-relative:page;" filled="f" stroked="t" coordsize="21600,21600" o:gfxdata="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NOvy9cAAAAJAQAADwAAAAAAAAABACAAAAAiAAAAZHJzL2Rvd25yZXYu&#10;eG1sUEsBAhQAFAAAAAgAh07iQCuN1av8AQAA6gMAAA4AAAAAAAAAAQAgAAAAJgEAAGRycy9lMm9E&#10;b2MueG1sUEsFBgAAAAAGAAYAWQEAAJQFAAAAAA==&#10;">
                      <v:fill on="f" focussize="0,0"/>
                      <v:stroke color="#000000" joinstyle="round" endarrow="block"/>
                      <v:imagedata o:title=""/>
                      <o:lock v:ext="edit" aspectratio="f"/>
                    </v:shape>
                  </w:pict>
                </mc:Fallback>
              </mc:AlternateContent>
            </w:r>
          </w:p>
          <w:p>
            <w:pPr>
              <w:spacing w:line="440" w:lineRule="exact"/>
              <w:ind w:firstLine="562" w:firstLineChars="200"/>
              <w:rPr>
                <w:bCs/>
                <w:spacing w:val="8"/>
                <w:sz w:val="24"/>
              </w:rPr>
            </w:pPr>
            <w:r>
              <w:rPr>
                <w:b/>
                <w:sz w:val="28"/>
                <w:szCs w:val="28"/>
              </w:rPr>
              <mc:AlternateContent>
                <mc:Choice Requires="wps">
                  <w:drawing>
                    <wp:anchor distT="0" distB="0" distL="114300" distR="114300" simplePos="0" relativeHeight="251717632" behindDoc="0" locked="0" layoutInCell="1" allowOverlap="1">
                      <wp:simplePos x="0" y="0"/>
                      <wp:positionH relativeFrom="column">
                        <wp:posOffset>1278890</wp:posOffset>
                      </wp:positionH>
                      <wp:positionV relativeFrom="paragraph">
                        <wp:posOffset>32385</wp:posOffset>
                      </wp:positionV>
                      <wp:extent cx="571500" cy="295275"/>
                      <wp:effectExtent l="0" t="0" r="0" b="0"/>
                      <wp:wrapNone/>
                      <wp:docPr id="67" name="矩形 1059"/>
                      <wp:cNvGraphicFramePr/>
                      <a:graphic xmlns:a="http://schemas.openxmlformats.org/drawingml/2006/main">
                        <a:graphicData uri="http://schemas.microsoft.com/office/word/2010/wordprocessingShape">
                          <wps:wsp>
                            <wps:cNvSpPr/>
                            <wps:spPr>
                              <a:xfrm>
                                <a:off x="0" y="0"/>
                                <a:ext cx="571500" cy="295275"/>
                              </a:xfrm>
                              <a:prstGeom prst="rect">
                                <a:avLst/>
                              </a:prstGeom>
                              <a:noFill/>
                              <a:ln>
                                <a:noFill/>
                              </a:ln>
                            </wps:spPr>
                            <wps:txbx>
                              <w:txbxContent>
                                <w:p>
                                  <w:pPr>
                                    <w:ind w:firstLine="105" w:firstLineChars="50"/>
                                  </w:pPr>
                                  <w:r>
                                    <w:t>水</w:t>
                                  </w:r>
                                </w:p>
                              </w:txbxContent>
                            </wps:txbx>
                            <wps:bodyPr upright="1"/>
                          </wps:wsp>
                        </a:graphicData>
                      </a:graphic>
                    </wp:anchor>
                  </w:drawing>
                </mc:Choice>
                <mc:Fallback>
                  <w:pict>
                    <v:rect id="矩形 1059" o:spid="_x0000_s1026" o:spt="1" style="position:absolute;left:0pt;margin-left:100.7pt;margin-top:2.55pt;height:23.25pt;width:45pt;z-index:251717632;mso-width-relative:page;mso-height-relative:page;" filled="f" stroked="f" coordsize="21600,21600" o:gfxdata="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v6xrc9YAAAAIAQAADwAAAAAA&#10;AAABACAAAAAiAAAAZHJzL2Rvd25yZXYueG1sUEsBAhQAFAAAAAgAh07iQNk1rKqjAQAARAMAAA4A&#10;AAAAAAAAAQAgAAAAJQEAAGRycy9lMm9Eb2MueG1sUEsFBgAAAAAGAAYAWQEAADoFAAAAAA==&#10;">
                      <v:fill on="f" focussize="0,0"/>
                      <v:stroke on="f"/>
                      <v:imagedata o:title=""/>
                      <o:lock v:ext="edit" aspectratio="f"/>
                      <v:textbox>
                        <w:txbxContent>
                          <w:p>
                            <w:pPr>
                              <w:ind w:firstLine="105" w:firstLineChars="50"/>
                            </w:pPr>
                            <w:r>
                              <w:t>水</w:t>
                            </w:r>
                          </w:p>
                        </w:txbxContent>
                      </v:textbox>
                    </v:rect>
                  </w:pict>
                </mc:Fallback>
              </mc:AlternateContent>
            </w:r>
            <w:r>
              <w:rPr>
                <w:b/>
                <w:sz w:val="28"/>
                <w:szCs w:val="28"/>
              </w:rPr>
              <mc:AlternateContent>
                <mc:Choice Requires="wps">
                  <w:drawing>
                    <wp:anchor distT="0" distB="0" distL="114300" distR="114300" simplePos="0" relativeHeight="251716608" behindDoc="0" locked="0" layoutInCell="1" allowOverlap="1">
                      <wp:simplePos x="0" y="0"/>
                      <wp:positionH relativeFrom="column">
                        <wp:posOffset>1716405</wp:posOffset>
                      </wp:positionH>
                      <wp:positionV relativeFrom="paragraph">
                        <wp:posOffset>175895</wp:posOffset>
                      </wp:positionV>
                      <wp:extent cx="286385" cy="0"/>
                      <wp:effectExtent l="0" t="38100" r="18415" b="38100"/>
                      <wp:wrapNone/>
                      <wp:docPr id="66" name="自选图形 1058"/>
                      <wp:cNvGraphicFramePr/>
                      <a:graphic xmlns:a="http://schemas.openxmlformats.org/drawingml/2006/main">
                        <a:graphicData uri="http://schemas.microsoft.com/office/word/2010/wordprocessingShape">
                          <wps:wsp>
                            <wps:cNvCnPr/>
                            <wps:spPr>
                              <a:xfrm>
                                <a:off x="0" y="0"/>
                                <a:ext cx="28638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58" o:spid="_x0000_s1026" o:spt="32" type="#_x0000_t32" style="position:absolute;left:0pt;margin-left:135.15pt;margin-top:13.85pt;height:0pt;width:22.55pt;z-index:251716608;mso-width-relative:page;mso-height-relative:page;" filled="f" stroked="t" coordsize="21600,21600" o:gfxdata="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d2ZUNgAAAAJAQAADwAAAAAAAAABACAAAAAiAAAAZHJzL2Rvd25y&#10;ZXYueG1sUEsBAhQAFAAAAAgAh07iQEBHIP7+AQAA6gMAAA4AAAAAAAAAAQAgAAAAJwEAAGRycy9l&#10;Mm9Eb2MueG1sUEsFBgAAAAAGAAYAWQEAAJcFAAAAAA==&#10;">
                      <v:fill on="f" focussize="0,0"/>
                      <v:stroke color="#000000" joinstyle="round" endarrow="block"/>
                      <v:imagedata o:title=""/>
                      <o:lock v:ext="edit" aspectratio="f"/>
                    </v:shape>
                  </w:pict>
                </mc:Fallback>
              </mc:AlternateContent>
            </w:r>
            <w:r>
              <w:rPr>
                <w:b/>
                <w:sz w:val="28"/>
                <w:szCs w:val="28"/>
              </w:rPr>
              <mc:AlternateContent>
                <mc:Choice Requires="wps">
                  <w:drawing>
                    <wp:anchor distT="0" distB="0" distL="114300" distR="114300" simplePos="0" relativeHeight="251688960" behindDoc="0" locked="0" layoutInCell="1" allowOverlap="1">
                      <wp:simplePos x="0" y="0"/>
                      <wp:positionH relativeFrom="column">
                        <wp:posOffset>3086100</wp:posOffset>
                      </wp:positionH>
                      <wp:positionV relativeFrom="paragraph">
                        <wp:posOffset>-5715</wp:posOffset>
                      </wp:positionV>
                      <wp:extent cx="0" cy="261620"/>
                      <wp:effectExtent l="0" t="48895" r="5080" b="65405"/>
                      <wp:wrapNone/>
                      <wp:docPr id="38" name="直线 97"/>
                      <wp:cNvGraphicFramePr/>
                      <a:graphic xmlns:a="http://schemas.openxmlformats.org/drawingml/2006/main">
                        <a:graphicData uri="http://schemas.microsoft.com/office/word/2010/wordprocessingShape">
                          <wps:wsp>
                            <wps:cNvCnPr/>
                            <wps:spPr>
                              <a:xfrm rot="16200000">
                                <a:off x="0" y="0"/>
                                <a:ext cx="147955" cy="174625"/>
                              </a:xfrm>
                              <a:prstGeom prst="line">
                                <a:avLst/>
                              </a:prstGeom>
                              <a:ln w="9525" cap="flat" cmpd="sng">
                                <a:solidFill>
                                  <a:srgbClr val="000000"/>
                                </a:solidFill>
                                <a:prstDash val="dash"/>
                                <a:headEnd type="none" w="med" len="med"/>
                                <a:tailEnd type="arrow" w="med" len="med"/>
                              </a:ln>
                              <a:effectLst/>
                            </wps:spPr>
                            <wps:bodyPr upright="1"/>
                          </wps:wsp>
                        </a:graphicData>
                      </a:graphic>
                    </wp:anchor>
                  </w:drawing>
                </mc:Choice>
                <mc:Fallback>
                  <w:pict>
                    <v:line id="直线 97" o:spid="_x0000_s1026" o:spt="20" style="position:absolute;left:0pt;margin-left:243pt;margin-top:-0.45pt;height:20.6pt;width:0pt;rotation:-5898240f;z-index:251688960;mso-width-relative:page;mso-height-relative:page;" filled="f" stroked="t" coordsize="21600,21600" o:gfxdata="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dOzttUAAAAIAQAADwAAAAAAAAABACAAAAAiAAAAZHJzL2Rvd25y&#10;ZXYueG1sUEsBAhQAFAAAAAgAh07iQDlqwSkBAgAA/gMAAA4AAAAAAAAAAQAgAAAAJAEAAGRycy9l&#10;Mm9Eb2MueG1sUEsFBgAAAAAGAAYAWQEAAJcFAAAAAA==&#10;">
                      <v:fill on="f" focussize="0,0"/>
                      <v:stroke color="#000000" joinstyle="round" dashstyle="dash" endarrow="open"/>
                      <v:imagedata o:title=""/>
                      <o:lock v:ext="edit" aspectratio="f"/>
                    </v:line>
                  </w:pict>
                </mc:Fallback>
              </mc:AlternateContent>
            </w:r>
            <w:r>
              <w:rPr>
                <w:rFonts w:ascii="宋体" w:hAnsi="宋体" w:cs="宋体"/>
                <w:kern w:val="0"/>
                <w:sz w:val="24"/>
                <w:szCs w:val="24"/>
              </w:rPr>
              <mc:AlternateContent>
                <mc:Choice Requires="wps">
                  <w:drawing>
                    <wp:anchor distT="0" distB="0" distL="114300" distR="114300" simplePos="0" relativeHeight="251686912" behindDoc="0" locked="0" layoutInCell="1" allowOverlap="1">
                      <wp:simplePos x="0" y="0"/>
                      <wp:positionH relativeFrom="column">
                        <wp:posOffset>3216910</wp:posOffset>
                      </wp:positionH>
                      <wp:positionV relativeFrom="paragraph">
                        <wp:posOffset>175895</wp:posOffset>
                      </wp:positionV>
                      <wp:extent cx="505460" cy="236220"/>
                      <wp:effectExtent l="0" t="0" r="0" b="0"/>
                      <wp:wrapNone/>
                      <wp:docPr id="98" name="Text Box 97"/>
                      <wp:cNvGraphicFramePr/>
                      <a:graphic xmlns:a="http://schemas.openxmlformats.org/drawingml/2006/main">
                        <a:graphicData uri="http://schemas.microsoft.com/office/word/2010/wordprocessingShape">
                          <wps:wsp>
                            <wps:cNvSpPr txBox="1">
                              <a:spLocks noChangeArrowheads="1"/>
                            </wps:cNvSpPr>
                            <wps:spPr bwMode="auto">
                              <a:xfrm>
                                <a:off x="0" y="0"/>
                                <a:ext cx="375920" cy="267335"/>
                              </a:xfrm>
                              <a:prstGeom prst="rect">
                                <a:avLst/>
                              </a:prstGeom>
                              <a:noFill/>
                              <a:ln>
                                <a:noFill/>
                              </a:ln>
                              <a:effectLst/>
                            </wps:spPr>
                            <wps:txbx>
                              <w:txbxContent>
                                <w:p>
                                  <w:pPr>
                                    <w:adjustRightInd w:val="0"/>
                                    <w:snapToGrid w:val="0"/>
                                    <w:spacing w:beforeLines="20"/>
                                    <w:ind w:left="42" w:leftChars="20"/>
                                    <w:rPr>
                                      <w:sz w:val="18"/>
                                      <w:szCs w:val="18"/>
                                    </w:rPr>
                                  </w:pPr>
                                  <w:r>
                                    <w:rPr>
                                      <w:sz w:val="18"/>
                                      <w:szCs w:val="18"/>
                                    </w:rPr>
                                    <w:t>G1粉尘</w:t>
                                  </w:r>
                                </w:p>
                              </w:txbxContent>
                            </wps:txbx>
                            <wps:bodyPr rot="0" vert="horz" wrap="square" lIns="0" tIns="0" rIns="0" bIns="0" anchor="t" anchorCtr="0" upright="1">
                              <a:noAutofit/>
                            </wps:bodyPr>
                          </wps:wsp>
                        </a:graphicData>
                      </a:graphic>
                    </wp:anchor>
                  </w:drawing>
                </mc:Choice>
                <mc:Fallback>
                  <w:pict>
                    <v:shape id="Text Box 97" o:spid="_x0000_s1026" o:spt="202" type="#_x0000_t202" style="position:absolute;left:0pt;margin-left:253.3pt;margin-top:13.85pt;height:18.6pt;width:39.8pt;z-index:251686912;mso-width-relative:page;mso-height-relative:page;" filled="f" stroked="f" coordsize="21600,21600" o:gfxdata="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KwXsdkAAAAJAQAADwAAAAAAAAABACAAAAAiAAAAZHJz&#10;L2Rvd25yZXYueG1sUEsBAhQAFAAAAAgAh07iQHO6LN4DAgAAEwQAAA4AAAAAAAAAAQAgAAAAKAEA&#10;AGRycy9lMm9Eb2MueG1sUEsFBgAAAAAGAAYAWQEAAJ0FAAAAAA==&#10;">
                      <v:fill on="f" focussize="0,0"/>
                      <v:stroke on="f"/>
                      <v:imagedata o:title=""/>
                      <o:lock v:ext="edit" aspectratio="f"/>
                      <v:textbox inset="0mm,0mm,0mm,0mm">
                        <w:txbxContent>
                          <w:p>
                            <w:pPr>
                              <w:adjustRightInd w:val="0"/>
                              <w:snapToGrid w:val="0"/>
                              <w:spacing w:beforeLines="20"/>
                              <w:ind w:left="42" w:leftChars="20"/>
                              <w:rPr>
                                <w:sz w:val="18"/>
                                <w:szCs w:val="18"/>
                              </w:rPr>
                            </w:pPr>
                            <w:r>
                              <w:rPr>
                                <w:sz w:val="18"/>
                                <w:szCs w:val="18"/>
                              </w:rPr>
                              <w:t>G1粉尘</w:t>
                            </w:r>
                          </w:p>
                        </w:txbxContent>
                      </v:textbox>
                    </v:shape>
                  </w:pict>
                </mc:Fallback>
              </mc:AlternateContent>
            </w:r>
            <w:r>
              <w:rPr>
                <w:b/>
                <w:sz w:val="28"/>
                <w:szCs w:val="28"/>
              </w:rPr>
              <mc:AlternateContent>
                <mc:Choice Requires="wps">
                  <w:drawing>
                    <wp:anchor distT="0" distB="0" distL="114300" distR="114300" simplePos="0" relativeHeight="251685888" behindDoc="0" locked="0" layoutInCell="1" allowOverlap="1">
                      <wp:simplePos x="0" y="0"/>
                      <wp:positionH relativeFrom="column">
                        <wp:posOffset>3086100</wp:posOffset>
                      </wp:positionH>
                      <wp:positionV relativeFrom="paragraph">
                        <wp:posOffset>139700</wp:posOffset>
                      </wp:positionV>
                      <wp:extent cx="0" cy="261620"/>
                      <wp:effectExtent l="0" t="48895" r="5080" b="65405"/>
                      <wp:wrapNone/>
                      <wp:docPr id="37" name="直线 97"/>
                      <wp:cNvGraphicFramePr/>
                      <a:graphic xmlns:a="http://schemas.openxmlformats.org/drawingml/2006/main">
                        <a:graphicData uri="http://schemas.microsoft.com/office/word/2010/wordprocessingShape">
                          <wps:wsp>
                            <wps:cNvCnPr/>
                            <wps:spPr>
                              <a:xfrm rot="16200000">
                                <a:off x="0" y="0"/>
                                <a:ext cx="147955" cy="174625"/>
                              </a:xfrm>
                              <a:prstGeom prst="line">
                                <a:avLst/>
                              </a:prstGeom>
                              <a:ln w="9525" cap="flat" cmpd="sng">
                                <a:solidFill>
                                  <a:srgbClr val="000000"/>
                                </a:solidFill>
                                <a:prstDash val="dash"/>
                                <a:headEnd type="none" w="med" len="med"/>
                                <a:tailEnd type="arrow" w="med" len="med"/>
                              </a:ln>
                              <a:effectLst/>
                            </wps:spPr>
                            <wps:bodyPr upright="1"/>
                          </wps:wsp>
                        </a:graphicData>
                      </a:graphic>
                    </wp:anchor>
                  </w:drawing>
                </mc:Choice>
                <mc:Fallback>
                  <w:pict>
                    <v:line id="直线 97" o:spid="_x0000_s1026" o:spt="20" style="position:absolute;left:0pt;margin-left:243pt;margin-top:11pt;height:20.6pt;width:0pt;rotation:-5898240f;z-index:251685888;mso-width-relative:page;mso-height-relative:page;" filled="f" stroked="t" coordsize="21600,21600" o:gfxdata="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uI/t51gAAAAkBAAAPAAAAAAAAAAEAIAAAACIAAABkcnMvZG93&#10;bnJldi54bWxQSwECFAAUAAAACACHTuJA7a7GGgICAAD+AwAADgAAAAAAAAABACAAAAAlAQAAZHJz&#10;L2Uyb0RvYy54bWxQSwUGAAAAAAYABgBZAQAAmQUAAAAA&#10;">
                      <v:fill on="f" focussize="0,0"/>
                      <v:stroke color="#000000" joinstyle="round" dashstyle="dash" endarrow="open"/>
                      <v:imagedata o:title=""/>
                      <o:lock v:ext="edit" aspectratio="f"/>
                    </v:line>
                  </w:pict>
                </mc:Fallback>
              </mc:AlternateContent>
            </w:r>
            <w:r>
              <w:rPr>
                <w:b/>
                <w:sz w:val="28"/>
                <w:szCs w:val="28"/>
              </w:rPr>
              <mc:AlternateContent>
                <mc:Choice Requires="wps">
                  <w:drawing>
                    <wp:anchor distT="0" distB="0" distL="114300" distR="114300" simplePos="0" relativeHeight="251684864" behindDoc="0" locked="0" layoutInCell="1" allowOverlap="1">
                      <wp:simplePos x="0" y="0"/>
                      <wp:positionH relativeFrom="column">
                        <wp:posOffset>2002790</wp:posOffset>
                      </wp:positionH>
                      <wp:positionV relativeFrom="paragraph">
                        <wp:posOffset>32385</wp:posOffset>
                      </wp:positionV>
                      <wp:extent cx="952500" cy="295275"/>
                      <wp:effectExtent l="4445" t="4445" r="14605" b="5080"/>
                      <wp:wrapNone/>
                      <wp:docPr id="36" name="矩形 1027"/>
                      <wp:cNvGraphicFramePr/>
                      <a:graphic xmlns:a="http://schemas.openxmlformats.org/drawingml/2006/main">
                        <a:graphicData uri="http://schemas.microsoft.com/office/word/2010/wordprocessingShape">
                          <wps:wsp>
                            <wps:cNvSpPr/>
                            <wps:spPr>
                              <a:xfrm>
                                <a:off x="0" y="0"/>
                                <a:ext cx="952500" cy="295275"/>
                              </a:xfrm>
                              <a:prstGeom prst="rect">
                                <a:avLst/>
                              </a:prstGeom>
                              <a:noFill/>
                              <a:ln w="9525" cap="flat" cmpd="sng">
                                <a:solidFill>
                                  <a:srgbClr val="000000"/>
                                </a:solidFill>
                                <a:prstDash val="solid"/>
                                <a:miter/>
                                <a:headEnd type="none" w="med" len="med"/>
                                <a:tailEnd type="none" w="med" len="med"/>
                              </a:ln>
                            </wps:spPr>
                            <wps:txbx>
                              <w:txbxContent>
                                <w:p>
                                  <w:pPr>
                                    <w:ind w:firstLine="105" w:firstLineChars="50"/>
                                    <w:jc w:val="center"/>
                                  </w:pPr>
                                  <w:r>
                                    <w:rPr>
                                      <w:rFonts w:hint="eastAsia"/>
                                    </w:rPr>
                                    <w:t>打浆</w:t>
                                  </w:r>
                                </w:p>
                              </w:txbxContent>
                            </wps:txbx>
                            <wps:bodyPr upright="1"/>
                          </wps:wsp>
                        </a:graphicData>
                      </a:graphic>
                    </wp:anchor>
                  </w:drawing>
                </mc:Choice>
                <mc:Fallback>
                  <w:pict>
                    <v:rect id="矩形 1027" o:spid="_x0000_s1026" o:spt="1" style="position:absolute;left:0pt;margin-left:157.7pt;margin-top:2.55pt;height:23.25pt;width:75pt;z-index:251684864;mso-width-relative:page;mso-height-relative:page;" filled="f" stroked="t" coordsize="21600,21600" o:gfxdata="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4UvVTUAAAACAEAAA8AAAAAAAAAAQAgAAAAIgAAAGRycy9kb3ducmV2LnhtbFBL&#10;AQIUABQAAAAIAIdO4kB3V6iM+gEAAAMEAAAOAAAAAAAAAAEAIAAAACMBAABkcnMvZTJvRG9jLnht&#10;bFBLBQYAAAAABgAGAFkBAACPBQAAAAA=&#10;">
                      <v:fill on="f" focussize="0,0"/>
                      <v:stroke color="#000000" joinstyle="miter"/>
                      <v:imagedata o:title=""/>
                      <o:lock v:ext="edit" aspectratio="f"/>
                      <v:textbox>
                        <w:txbxContent>
                          <w:p>
                            <w:pPr>
                              <w:ind w:firstLine="105" w:firstLineChars="50"/>
                              <w:jc w:val="center"/>
                            </w:pPr>
                            <w:r>
                              <w:rPr>
                                <w:rFonts w:hint="eastAsia"/>
                              </w:rPr>
                              <w:t>打浆</w:t>
                            </w:r>
                          </w:p>
                        </w:txbxContent>
                      </v:textbox>
                    </v:rect>
                  </w:pict>
                </mc:Fallback>
              </mc:AlternateContent>
            </w:r>
          </w:p>
          <w:p>
            <w:pPr>
              <w:spacing w:line="440" w:lineRule="exact"/>
              <w:ind w:firstLine="512" w:firstLineChars="200"/>
              <w:rPr>
                <w:bCs/>
                <w:spacing w:val="8"/>
                <w:sz w:val="24"/>
              </w:rPr>
            </w:pPr>
          </w:p>
          <w:p>
            <w:pPr>
              <w:spacing w:line="440" w:lineRule="exact"/>
              <w:ind w:firstLine="512" w:firstLineChars="200"/>
              <w:rPr>
                <w:bCs/>
                <w:spacing w:val="8"/>
                <w:sz w:val="24"/>
              </w:rPr>
            </w:pPr>
          </w:p>
          <w:p>
            <w:pPr>
              <w:spacing w:line="440" w:lineRule="exact"/>
              <w:rPr>
                <w:bCs/>
                <w:spacing w:val="8"/>
                <w:sz w:val="24"/>
              </w:rPr>
            </w:pPr>
          </w:p>
          <w:p>
            <w:pPr>
              <w:spacing w:line="440" w:lineRule="exact"/>
              <w:ind w:firstLine="562" w:firstLineChars="200"/>
              <w:rPr>
                <w:bCs/>
                <w:spacing w:val="8"/>
                <w:sz w:val="24"/>
              </w:rPr>
            </w:pPr>
            <w:r>
              <w:rPr>
                <w:b/>
                <w:sz w:val="28"/>
                <w:szCs w:val="28"/>
              </w:rPr>
              <mc:AlternateContent>
                <mc:Choice Requires="wps">
                  <w:drawing>
                    <wp:anchor distT="0" distB="0" distL="114300" distR="114300" simplePos="0" relativeHeight="251696128" behindDoc="0" locked="0" layoutInCell="1" allowOverlap="1">
                      <wp:simplePos x="0" y="0"/>
                      <wp:positionH relativeFrom="column">
                        <wp:posOffset>3216910</wp:posOffset>
                      </wp:positionH>
                      <wp:positionV relativeFrom="paragraph">
                        <wp:posOffset>38735</wp:posOffset>
                      </wp:positionV>
                      <wp:extent cx="1348105" cy="238125"/>
                      <wp:effectExtent l="0" t="0" r="0" b="0"/>
                      <wp:wrapNone/>
                      <wp:docPr id="46" name="Text Box 97"/>
                      <wp:cNvGraphicFramePr/>
                      <a:graphic xmlns:a="http://schemas.openxmlformats.org/drawingml/2006/main">
                        <a:graphicData uri="http://schemas.microsoft.com/office/word/2010/wordprocessingShape">
                          <wps:wsp>
                            <wps:cNvSpPr txBox="1">
                              <a:spLocks noChangeArrowheads="1"/>
                            </wps:cNvSpPr>
                            <wps:spPr bwMode="auto">
                              <a:xfrm>
                                <a:off x="0" y="0"/>
                                <a:ext cx="375920" cy="267335"/>
                              </a:xfrm>
                              <a:prstGeom prst="rect">
                                <a:avLst/>
                              </a:prstGeom>
                              <a:noFill/>
                              <a:ln>
                                <a:noFill/>
                              </a:ln>
                              <a:effectLst/>
                            </wps:spPr>
                            <wps:txbx>
                              <w:txbxContent>
                                <w:p>
                                  <w:pPr>
                                    <w:adjustRightInd w:val="0"/>
                                    <w:snapToGrid w:val="0"/>
                                    <w:spacing w:beforeLines="20"/>
                                    <w:ind w:left="42" w:leftChars="20"/>
                                    <w:rPr>
                                      <w:sz w:val="18"/>
                                      <w:szCs w:val="18"/>
                                    </w:rPr>
                                  </w:pPr>
                                  <w:r>
                                    <w:rPr>
                                      <w:sz w:val="18"/>
                                      <w:szCs w:val="18"/>
                                    </w:rPr>
                                    <w:t>G</w:t>
                                  </w:r>
                                  <w:r>
                                    <w:rPr>
                                      <w:rFonts w:hint="eastAsia"/>
                                      <w:sz w:val="18"/>
                                      <w:szCs w:val="18"/>
                                    </w:rPr>
                                    <w:t>2废气</w:t>
                                  </w:r>
                                </w:p>
                              </w:txbxContent>
                            </wps:txbx>
                            <wps:bodyPr rot="0" vert="horz" wrap="square" lIns="0" tIns="0" rIns="0" bIns="0" anchor="t" anchorCtr="0" upright="1">
                              <a:noAutofit/>
                            </wps:bodyPr>
                          </wps:wsp>
                        </a:graphicData>
                      </a:graphic>
                    </wp:anchor>
                  </w:drawing>
                </mc:Choice>
                <mc:Fallback>
                  <w:pict>
                    <v:shape id="Text Box 97" o:spid="_x0000_s1026" o:spt="202" type="#_x0000_t202" style="position:absolute;left:0pt;margin-left:253.3pt;margin-top:3.05pt;height:18.75pt;width:106.15pt;z-index:251696128;mso-width-relative:page;mso-height-relative:page;" filled="f" stroked="f" coordsize="21600,21600" o:gfxdata="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CD7/K1wAAAAgBAAAPAAAAAAAAAAEAIAAAACIAAABkcnMv&#10;ZG93bnJldi54bWxQSwECFAAUAAAACACHTuJAwlYsVwQCAAATBAAADgAAAAAAAAABACAAAAAmAQAA&#10;ZHJzL2Uyb0RvYy54bWxQSwUGAAAAAAYABgBZAQAAnAUAAAAA&#10;">
                      <v:fill on="f" focussize="0,0"/>
                      <v:stroke on="f"/>
                      <v:imagedata o:title=""/>
                      <o:lock v:ext="edit" aspectratio="f"/>
                      <v:textbox inset="0mm,0mm,0mm,0mm">
                        <w:txbxContent>
                          <w:p>
                            <w:pPr>
                              <w:adjustRightInd w:val="0"/>
                              <w:snapToGrid w:val="0"/>
                              <w:spacing w:beforeLines="20"/>
                              <w:ind w:left="42" w:leftChars="20"/>
                              <w:rPr>
                                <w:sz w:val="18"/>
                                <w:szCs w:val="18"/>
                              </w:rPr>
                            </w:pPr>
                            <w:r>
                              <w:rPr>
                                <w:sz w:val="18"/>
                                <w:szCs w:val="18"/>
                              </w:rPr>
                              <w:t>G</w:t>
                            </w:r>
                            <w:r>
                              <w:rPr>
                                <w:rFonts w:hint="eastAsia"/>
                                <w:sz w:val="18"/>
                                <w:szCs w:val="18"/>
                              </w:rPr>
                              <w:t>2废气</w:t>
                            </w:r>
                          </w:p>
                        </w:txbxContent>
                      </v:textbox>
                    </v:shape>
                  </w:pict>
                </mc:Fallback>
              </mc:AlternateContent>
            </w:r>
          </w:p>
          <w:p>
            <w:pPr>
              <w:spacing w:line="440" w:lineRule="exact"/>
              <w:ind w:firstLine="512" w:firstLineChars="200"/>
              <w:rPr>
                <w:bCs/>
                <w:spacing w:val="8"/>
                <w:sz w:val="24"/>
              </w:rPr>
            </w:pPr>
          </w:p>
          <w:p>
            <w:pPr>
              <w:spacing w:line="440" w:lineRule="exact"/>
              <w:ind w:firstLine="562" w:firstLineChars="200"/>
              <w:rPr>
                <w:bCs/>
                <w:spacing w:val="8"/>
                <w:sz w:val="24"/>
              </w:rPr>
            </w:pPr>
            <w:r>
              <w:rPr>
                <w:b/>
                <w:sz w:val="28"/>
                <w:szCs w:val="28"/>
              </w:rPr>
              <mc:AlternateContent>
                <mc:Choice Requires="wps">
                  <w:drawing>
                    <wp:anchor distT="0" distB="0" distL="114300" distR="114300" simplePos="0" relativeHeight="251720704" behindDoc="0" locked="0" layoutInCell="1" allowOverlap="1">
                      <wp:simplePos x="0" y="0"/>
                      <wp:positionH relativeFrom="column">
                        <wp:posOffset>3342005</wp:posOffset>
                      </wp:positionH>
                      <wp:positionV relativeFrom="paragraph">
                        <wp:posOffset>3810</wp:posOffset>
                      </wp:positionV>
                      <wp:extent cx="767080" cy="295275"/>
                      <wp:effectExtent l="0" t="0" r="0" b="0"/>
                      <wp:wrapNone/>
                      <wp:docPr id="70" name="矩形 1062"/>
                      <wp:cNvGraphicFramePr/>
                      <a:graphic xmlns:a="http://schemas.openxmlformats.org/drawingml/2006/main">
                        <a:graphicData uri="http://schemas.microsoft.com/office/word/2010/wordprocessingShape">
                          <wps:wsp>
                            <wps:cNvSpPr/>
                            <wps:spPr>
                              <a:xfrm>
                                <a:off x="0" y="0"/>
                                <a:ext cx="767080" cy="295275"/>
                              </a:xfrm>
                              <a:prstGeom prst="rect">
                                <a:avLst/>
                              </a:prstGeom>
                              <a:noFill/>
                              <a:ln>
                                <a:noFill/>
                              </a:ln>
                            </wps:spPr>
                            <wps:txbx>
                              <w:txbxContent>
                                <w:p>
                                  <w:pPr>
                                    <w:ind w:firstLine="105" w:firstLineChars="50"/>
                                  </w:pPr>
                                  <w:r>
                                    <w:t>憎水剂</w:t>
                                  </w:r>
                                </w:p>
                              </w:txbxContent>
                            </wps:txbx>
                            <wps:bodyPr upright="1"/>
                          </wps:wsp>
                        </a:graphicData>
                      </a:graphic>
                    </wp:anchor>
                  </w:drawing>
                </mc:Choice>
                <mc:Fallback>
                  <w:pict>
                    <v:rect id="矩形 1062" o:spid="_x0000_s1026" o:spt="1" style="position:absolute;left:0pt;margin-left:263.15pt;margin-top:0.3pt;height:23.25pt;width:60.4pt;z-index:251720704;mso-width-relative:page;mso-height-relative:page;" filled="f" stroked="f" coordsize="21600,21600" o:gfxdata="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rrIqH2AAAAAcBAAAPAAAA&#10;AAAAAAEAIAAAACIAAABkcnMvZG93bnJldi54bWxQSwECFAAUAAAACACHTuJAeR0GkKMBAABEAwAA&#10;DgAAAAAAAAABACAAAAAnAQAAZHJzL2Uyb0RvYy54bWxQSwUGAAAAAAYABgBZAQAAPAUAAAAA&#10;">
                      <v:fill on="f" focussize="0,0"/>
                      <v:stroke on="f"/>
                      <v:imagedata o:title=""/>
                      <o:lock v:ext="edit" aspectratio="f"/>
                      <v:textbox>
                        <w:txbxContent>
                          <w:p>
                            <w:pPr>
                              <w:ind w:firstLine="105" w:firstLineChars="50"/>
                            </w:pPr>
                            <w:r>
                              <w:t>憎水剂</w:t>
                            </w:r>
                          </w:p>
                        </w:txbxContent>
                      </v:textbox>
                    </v:rect>
                  </w:pict>
                </mc:Fallback>
              </mc:AlternateContent>
            </w:r>
            <w:r>
              <w:rPr>
                <w:b/>
                <w:sz w:val="28"/>
                <w:szCs w:val="28"/>
              </w:rPr>
              <mc:AlternateContent>
                <mc:Choice Requires="wps">
                  <w:drawing>
                    <wp:anchor distT="0" distB="0" distL="114300" distR="114300" simplePos="0" relativeHeight="251719680" behindDoc="0" locked="0" layoutInCell="1" allowOverlap="1">
                      <wp:simplePos x="0" y="0"/>
                      <wp:positionH relativeFrom="column">
                        <wp:posOffset>3655060</wp:posOffset>
                      </wp:positionH>
                      <wp:positionV relativeFrom="paragraph">
                        <wp:posOffset>251460</wp:posOffset>
                      </wp:positionV>
                      <wp:extent cx="0" cy="238125"/>
                      <wp:effectExtent l="38100" t="0" r="38100" b="9525"/>
                      <wp:wrapNone/>
                      <wp:docPr id="69" name="自选图形 1061"/>
                      <wp:cNvGraphicFramePr/>
                      <a:graphic xmlns:a="http://schemas.openxmlformats.org/drawingml/2006/main">
                        <a:graphicData uri="http://schemas.microsoft.com/office/word/2010/wordprocessingShape">
                          <wps:wsp>
                            <wps:cNvCnPr/>
                            <wps:spPr>
                              <a:xfrm>
                                <a:off x="0" y="0"/>
                                <a:ext cx="0" cy="2381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61" o:spid="_x0000_s1026" o:spt="32" type="#_x0000_t32" style="position:absolute;left:0pt;margin-left:287.8pt;margin-top:19.8pt;height:18.75pt;width:0pt;z-index:251719680;mso-width-relative:page;mso-height-relative:page;" filled="f" stroked="t" coordsize="21600,21600" o:gfxdata="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JrCvLZAAAACQEAAA8AAAAAAAAAAQAgAAAAIgAAAGRycy9kb3ducmV2&#10;LnhtbFBLAQIUABQAAAAIAIdO4kBg0Bfd+wEAAOoDAAAOAAAAAAAAAAEAIAAAACgBAABkcnMvZTJv&#10;RG9jLnhtbFBLBQYAAAAABgAGAFkBAACVBQAAAAA=&#10;">
                      <v:fill on="f" focussize="0,0"/>
                      <v:stroke color="#000000" joinstyle="round" endarrow="block"/>
                      <v:imagedata o:title=""/>
                      <o:lock v:ext="edit" aspectratio="f"/>
                    </v:shape>
                  </w:pict>
                </mc:Fallback>
              </mc:AlternateContent>
            </w:r>
          </w:p>
          <w:p>
            <w:pPr>
              <w:spacing w:line="440" w:lineRule="exact"/>
              <w:ind w:firstLine="562" w:firstLineChars="200"/>
              <w:rPr>
                <w:bCs/>
                <w:spacing w:val="8"/>
                <w:sz w:val="24"/>
              </w:rPr>
            </w:pPr>
            <w:r>
              <w:rPr>
                <w:b/>
                <w:sz w:val="28"/>
                <w:szCs w:val="28"/>
              </w:rPr>
              <mc:AlternateContent>
                <mc:Choice Requires="wps">
                  <w:drawing>
                    <wp:anchor distT="0" distB="0" distL="114300" distR="114300" simplePos="0" relativeHeight="251703296" behindDoc="0" locked="0" layoutInCell="1" allowOverlap="1">
                      <wp:simplePos x="0" y="0"/>
                      <wp:positionH relativeFrom="column">
                        <wp:posOffset>4431030</wp:posOffset>
                      </wp:positionH>
                      <wp:positionV relativeFrom="paragraph">
                        <wp:posOffset>267335</wp:posOffset>
                      </wp:positionV>
                      <wp:extent cx="848360" cy="342900"/>
                      <wp:effectExtent l="0" t="0" r="0" b="0"/>
                      <wp:wrapNone/>
                      <wp:docPr id="53" name="Text Box 97"/>
                      <wp:cNvGraphicFramePr/>
                      <a:graphic xmlns:a="http://schemas.openxmlformats.org/drawingml/2006/main">
                        <a:graphicData uri="http://schemas.microsoft.com/office/word/2010/wordprocessingShape">
                          <wps:wsp>
                            <wps:cNvSpPr txBox="1">
                              <a:spLocks noChangeArrowheads="1"/>
                            </wps:cNvSpPr>
                            <wps:spPr bwMode="auto">
                              <a:xfrm>
                                <a:off x="0" y="0"/>
                                <a:ext cx="375920" cy="267335"/>
                              </a:xfrm>
                              <a:prstGeom prst="rect">
                                <a:avLst/>
                              </a:prstGeom>
                              <a:noFill/>
                              <a:ln>
                                <a:noFill/>
                              </a:ln>
                              <a:effectLst/>
                            </wps:spPr>
                            <wps:txbx>
                              <w:txbxContent>
                                <w:p>
                                  <w:pPr>
                                    <w:adjustRightInd w:val="0"/>
                                    <w:snapToGrid w:val="0"/>
                                    <w:spacing w:beforeLines="20"/>
                                    <w:ind w:left="42" w:leftChars="20"/>
                                    <w:rPr>
                                      <w:sz w:val="18"/>
                                      <w:szCs w:val="18"/>
                                    </w:rPr>
                                  </w:pPr>
                                  <w:r>
                                    <w:rPr>
                                      <w:sz w:val="18"/>
                                      <w:szCs w:val="18"/>
                                    </w:rPr>
                                    <w:t>G</w:t>
                                  </w:r>
                                  <w:r>
                                    <w:rPr>
                                      <w:rFonts w:hint="eastAsia"/>
                                      <w:sz w:val="18"/>
                                      <w:szCs w:val="18"/>
                                    </w:rPr>
                                    <w:t>3废气</w:t>
                                  </w:r>
                                </w:p>
                              </w:txbxContent>
                            </wps:txbx>
                            <wps:bodyPr rot="0" vert="horz" wrap="square" lIns="0" tIns="0" rIns="0" bIns="0" anchor="t" anchorCtr="0" upright="1">
                              <a:noAutofit/>
                            </wps:bodyPr>
                          </wps:wsp>
                        </a:graphicData>
                      </a:graphic>
                    </wp:anchor>
                  </w:drawing>
                </mc:Choice>
                <mc:Fallback>
                  <w:pict>
                    <v:shape id="Text Box 97" o:spid="_x0000_s1026" o:spt="202" type="#_x0000_t202" style="position:absolute;left:0pt;margin-left:348.9pt;margin-top:21.05pt;height:27pt;width:66.8pt;z-index:251703296;mso-width-relative:page;mso-height-relative:page;" filled="f" stroked="f" coordsize="21600,21600" o:gfxdata="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aV1ndkAAAAJAQAADwAAAAAAAAABACAAAAAiAAAAZHJz&#10;L2Rvd25yZXYueG1sUEsBAhQAFAAAAAgAh07iQKAaxVEDAgAAEwQAAA4AAAAAAAAAAQAgAAAAKAEA&#10;AGRycy9lMm9Eb2MueG1sUEsFBgAAAAAGAAYAWQEAAJ0FAAAAAA==&#10;">
                      <v:fill on="f" focussize="0,0"/>
                      <v:stroke on="f"/>
                      <v:imagedata o:title=""/>
                      <o:lock v:ext="edit" aspectratio="f"/>
                      <v:textbox inset="0mm,0mm,0mm,0mm">
                        <w:txbxContent>
                          <w:p>
                            <w:pPr>
                              <w:adjustRightInd w:val="0"/>
                              <w:snapToGrid w:val="0"/>
                              <w:spacing w:beforeLines="20"/>
                              <w:ind w:left="42" w:leftChars="20"/>
                              <w:rPr>
                                <w:sz w:val="18"/>
                                <w:szCs w:val="18"/>
                              </w:rPr>
                            </w:pPr>
                            <w:r>
                              <w:rPr>
                                <w:sz w:val="18"/>
                                <w:szCs w:val="18"/>
                              </w:rPr>
                              <w:t>G</w:t>
                            </w:r>
                            <w:r>
                              <w:rPr>
                                <w:rFonts w:hint="eastAsia"/>
                                <w:sz w:val="18"/>
                                <w:szCs w:val="18"/>
                              </w:rPr>
                              <w:t>3废气</w:t>
                            </w:r>
                          </w:p>
                        </w:txbxContent>
                      </v:textbox>
                    </v:shape>
                  </w:pict>
                </mc:Fallback>
              </mc:AlternateContent>
            </w:r>
            <w:r>
              <w:rPr>
                <w:b/>
                <w:sz w:val="28"/>
                <w:szCs w:val="28"/>
              </w:rPr>
              <mc:AlternateContent>
                <mc:Choice Requires="wps">
                  <w:drawing>
                    <wp:anchor distT="0" distB="0" distL="114300" distR="114300" simplePos="0" relativeHeight="251718656" behindDoc="0" locked="0" layoutInCell="1" allowOverlap="1">
                      <wp:simplePos x="0" y="0"/>
                      <wp:positionH relativeFrom="column">
                        <wp:posOffset>3216910</wp:posOffset>
                      </wp:positionH>
                      <wp:positionV relativeFrom="paragraph">
                        <wp:posOffset>210185</wp:posOffset>
                      </wp:positionV>
                      <wp:extent cx="952500" cy="295275"/>
                      <wp:effectExtent l="4445" t="4445" r="14605" b="5080"/>
                      <wp:wrapNone/>
                      <wp:docPr id="68" name="矩形 1060"/>
                      <wp:cNvGraphicFramePr/>
                      <a:graphic xmlns:a="http://schemas.openxmlformats.org/drawingml/2006/main">
                        <a:graphicData uri="http://schemas.microsoft.com/office/word/2010/wordprocessingShape">
                          <wps:wsp>
                            <wps:cNvSpPr/>
                            <wps:spPr>
                              <a:xfrm>
                                <a:off x="0" y="0"/>
                                <a:ext cx="952500" cy="295275"/>
                              </a:xfrm>
                              <a:prstGeom prst="rect">
                                <a:avLst/>
                              </a:prstGeom>
                              <a:noFill/>
                              <a:ln w="9525" cap="flat" cmpd="sng">
                                <a:solidFill>
                                  <a:srgbClr val="000000"/>
                                </a:solidFill>
                                <a:prstDash val="solid"/>
                                <a:miter/>
                                <a:headEnd type="none" w="med" len="med"/>
                                <a:tailEnd type="none" w="med" len="med"/>
                              </a:ln>
                            </wps:spPr>
                            <wps:txbx>
                              <w:txbxContent>
                                <w:p>
                                  <w:pPr>
                                    <w:jc w:val="center"/>
                                  </w:pPr>
                                  <w:r>
                                    <w:t>熏蒸</w:t>
                                  </w:r>
                                </w:p>
                              </w:txbxContent>
                            </wps:txbx>
                            <wps:bodyPr upright="1"/>
                          </wps:wsp>
                        </a:graphicData>
                      </a:graphic>
                    </wp:anchor>
                  </w:drawing>
                </mc:Choice>
                <mc:Fallback>
                  <w:pict>
                    <v:rect id="矩形 1060" o:spid="_x0000_s1026" o:spt="1" style="position:absolute;left:0pt;margin-left:253.3pt;margin-top:16.55pt;height:23.25pt;width:75pt;z-index:251718656;mso-width-relative:page;mso-height-relative:page;" filled="f" stroked="t" coordsize="21600,21600" o:gfxdata="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wOTRzXAAAACQEAAA8AAAAAAAAAAQAgAAAAIgAAAGRycy9kb3ducmV2LnhtbFBL&#10;AQIUABQAAAAIAIdO4kAVJOHJ9wEAAAMEAAAOAAAAAAAAAAEAIAAAACYBAABkcnMvZTJvRG9jLnht&#10;bFBLBQYAAAAABgAGAFkBAACPBQAAAAA=&#10;">
                      <v:fill on="f" focussize="0,0"/>
                      <v:stroke color="#000000" joinstyle="miter"/>
                      <v:imagedata o:title=""/>
                      <o:lock v:ext="edit" aspectratio="f"/>
                      <v:textbox>
                        <w:txbxContent>
                          <w:p>
                            <w:pPr>
                              <w:jc w:val="center"/>
                            </w:pPr>
                            <w:r>
                              <w:t>熏蒸</w:t>
                            </w:r>
                          </w:p>
                        </w:txbxContent>
                      </v:textbox>
                    </v:rect>
                  </w:pict>
                </mc:Fallback>
              </mc:AlternateContent>
            </w:r>
            <w:r>
              <w:rPr>
                <w:b/>
                <w:sz w:val="28"/>
                <w:szCs w:val="28"/>
              </w:rPr>
              <mc:AlternateContent>
                <mc:Choice Requires="wps">
                  <w:drawing>
                    <wp:anchor distT="0" distB="0" distL="114300" distR="114300" simplePos="0" relativeHeight="251705344" behindDoc="0" locked="0" layoutInCell="1" allowOverlap="1">
                      <wp:simplePos x="0" y="0"/>
                      <wp:positionH relativeFrom="column">
                        <wp:posOffset>831215</wp:posOffset>
                      </wp:positionH>
                      <wp:positionV relativeFrom="paragraph">
                        <wp:posOffset>210185</wp:posOffset>
                      </wp:positionV>
                      <wp:extent cx="952500" cy="295275"/>
                      <wp:effectExtent l="4445" t="4445" r="14605" b="5080"/>
                      <wp:wrapNone/>
                      <wp:docPr id="55" name="矩形 1047"/>
                      <wp:cNvGraphicFramePr/>
                      <a:graphic xmlns:a="http://schemas.openxmlformats.org/drawingml/2006/main">
                        <a:graphicData uri="http://schemas.microsoft.com/office/word/2010/wordprocessingShape">
                          <wps:wsp>
                            <wps:cNvSpPr/>
                            <wps:spPr>
                              <a:xfrm>
                                <a:off x="0" y="0"/>
                                <a:ext cx="952500" cy="295275"/>
                              </a:xfrm>
                              <a:prstGeom prst="rect">
                                <a:avLst/>
                              </a:prstGeom>
                              <a:noFill/>
                              <a:ln w="9525" cap="flat" cmpd="sng">
                                <a:solidFill>
                                  <a:srgbClr val="000000"/>
                                </a:solidFill>
                                <a:prstDash val="solid"/>
                                <a:miter/>
                                <a:headEnd type="none" w="med" len="med"/>
                                <a:tailEnd type="none" w="med" len="med"/>
                              </a:ln>
                            </wps:spPr>
                            <wps:txbx>
                              <w:txbxContent>
                                <w:p>
                                  <w:pPr>
                                    <w:jc w:val="center"/>
                                  </w:pPr>
                                  <w:r>
                                    <w:t>卷管</w:t>
                                  </w:r>
                                </w:p>
                              </w:txbxContent>
                            </wps:txbx>
                            <wps:bodyPr upright="1"/>
                          </wps:wsp>
                        </a:graphicData>
                      </a:graphic>
                    </wp:anchor>
                  </w:drawing>
                </mc:Choice>
                <mc:Fallback>
                  <w:pict>
                    <v:rect id="矩形 1047" o:spid="_x0000_s1026" o:spt="1" style="position:absolute;left:0pt;margin-left:65.45pt;margin-top:16.55pt;height:23.25pt;width:75pt;z-index:251705344;mso-width-relative:page;mso-height-relative:page;" filled="f" stroked="t" coordsize="21600,21600" o:gfxdata="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x0Ib/XAAAACQEAAA8AAAAAAAAAAQAgAAAAIgAAAGRycy9kb3ducmV2Lnht&#10;bFBLAQIUABQAAAAIAIdO4kCffRZQ+gEAAAMEAAAOAAAAAAAAAAEAIAAAACYBAABkcnMvZTJvRG9j&#10;LnhtbFBLBQYAAAAABgAGAFkBAACSBQAAAAA=&#10;">
                      <v:fill on="f" focussize="0,0"/>
                      <v:stroke color="#000000" joinstyle="miter"/>
                      <v:imagedata o:title=""/>
                      <o:lock v:ext="edit" aspectratio="f"/>
                      <v:textbox>
                        <w:txbxContent>
                          <w:p>
                            <w:pPr>
                              <w:jc w:val="center"/>
                            </w:pPr>
                            <w:r>
                              <w:t>卷管</w:t>
                            </w:r>
                          </w:p>
                        </w:txbxContent>
                      </v:textbox>
                    </v:rect>
                  </w:pict>
                </mc:Fallback>
              </mc:AlternateContent>
            </w:r>
            <w:r>
              <w:rPr>
                <w:b/>
                <w:sz w:val="28"/>
                <w:szCs w:val="28"/>
              </w:rPr>
              <mc:AlternateContent>
                <mc:Choice Requires="wps">
                  <w:drawing>
                    <wp:anchor distT="0" distB="0" distL="114300" distR="114300" simplePos="0" relativeHeight="251699200" behindDoc="0" locked="0" layoutInCell="1" allowOverlap="1">
                      <wp:simplePos x="0" y="0"/>
                      <wp:positionH relativeFrom="column">
                        <wp:posOffset>2098040</wp:posOffset>
                      </wp:positionH>
                      <wp:positionV relativeFrom="paragraph">
                        <wp:posOffset>210185</wp:posOffset>
                      </wp:positionV>
                      <wp:extent cx="685800" cy="295275"/>
                      <wp:effectExtent l="0" t="0" r="0" b="0"/>
                      <wp:wrapNone/>
                      <wp:docPr id="49" name="矩形 1041"/>
                      <wp:cNvGraphicFramePr/>
                      <a:graphic xmlns:a="http://schemas.openxmlformats.org/drawingml/2006/main">
                        <a:graphicData uri="http://schemas.microsoft.com/office/word/2010/wordprocessingShape">
                          <wps:wsp>
                            <wps:cNvSpPr/>
                            <wps:spPr>
                              <a:xfrm>
                                <a:off x="0" y="0"/>
                                <a:ext cx="685800" cy="295275"/>
                              </a:xfrm>
                              <a:prstGeom prst="rect">
                                <a:avLst/>
                              </a:prstGeom>
                              <a:noFill/>
                              <a:ln>
                                <a:noFill/>
                              </a:ln>
                            </wps:spPr>
                            <wps:txbx>
                              <w:txbxContent>
                                <w:p>
                                  <w:pPr>
                                    <w:ind w:firstLine="105" w:firstLineChars="50"/>
                                  </w:pPr>
                                  <w:r>
                                    <w:t>保温板</w:t>
                                  </w:r>
                                </w:p>
                              </w:txbxContent>
                            </wps:txbx>
                            <wps:bodyPr upright="1"/>
                          </wps:wsp>
                        </a:graphicData>
                      </a:graphic>
                    </wp:anchor>
                  </w:drawing>
                </mc:Choice>
                <mc:Fallback>
                  <w:pict>
                    <v:rect id="矩形 1041" o:spid="_x0000_s1026" o:spt="1" style="position:absolute;left:0pt;margin-left:165.2pt;margin-top:16.55pt;height:23.25pt;width:54pt;z-index:251699200;mso-width-relative:page;mso-height-relative:page;" filled="f" stroked="f" coordsize="21600,21600" o:gfxdata="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Iz54U2gAAAAkBAAAP&#10;AAAAAAAAAAEAIAAAACIAAABkcnMvZG93bnJldi54bWxQSwECFAAUAAAACACHTuJA2MPl3KQBAABE&#10;AwAADgAAAAAAAAABACAAAAApAQAAZHJzL2Uyb0RvYy54bWxQSwUGAAAAAAYABgBZAQAAPwUAAAAA&#10;">
                      <v:fill on="f" focussize="0,0"/>
                      <v:stroke on="f"/>
                      <v:imagedata o:title=""/>
                      <o:lock v:ext="edit" aspectratio="f"/>
                      <v:textbox>
                        <w:txbxContent>
                          <w:p>
                            <w:pPr>
                              <w:ind w:firstLine="105" w:firstLineChars="50"/>
                            </w:pPr>
                            <w:r>
                              <w:t>保温板</w:t>
                            </w:r>
                          </w:p>
                        </w:txbxContent>
                      </v:textbox>
                    </v:rect>
                  </w:pict>
                </mc:Fallback>
              </mc:AlternateContent>
            </w:r>
          </w:p>
          <w:p>
            <w:pPr>
              <w:spacing w:line="360" w:lineRule="auto"/>
              <w:jc w:val="center"/>
              <w:rPr>
                <w:sz w:val="24"/>
              </w:rPr>
            </w:pPr>
            <w:r>
              <w:rPr>
                <w:b/>
                <w:sz w:val="28"/>
                <w:szCs w:val="28"/>
              </w:rPr>
              <mc:AlternateContent>
                <mc:Choice Requires="wps">
                  <w:drawing>
                    <wp:anchor distT="0" distB="0" distL="114300" distR="114300" simplePos="0" relativeHeight="251722752" behindDoc="0" locked="0" layoutInCell="1" allowOverlap="1">
                      <wp:simplePos x="0" y="0"/>
                      <wp:positionH relativeFrom="column">
                        <wp:posOffset>3655060</wp:posOffset>
                      </wp:positionH>
                      <wp:positionV relativeFrom="paragraph">
                        <wp:posOffset>226060</wp:posOffset>
                      </wp:positionV>
                      <wp:extent cx="0" cy="393065"/>
                      <wp:effectExtent l="38100" t="0" r="38100" b="6985"/>
                      <wp:wrapNone/>
                      <wp:docPr id="72" name="自选图形 1064"/>
                      <wp:cNvGraphicFramePr/>
                      <a:graphic xmlns:a="http://schemas.openxmlformats.org/drawingml/2006/main">
                        <a:graphicData uri="http://schemas.microsoft.com/office/word/2010/wordprocessingShape">
                          <wps:wsp>
                            <wps:cNvCnPr/>
                            <wps:spPr>
                              <a:xfrm>
                                <a:off x="0" y="0"/>
                                <a:ext cx="0" cy="3930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64" o:spid="_x0000_s1026" o:spt="32" type="#_x0000_t32" style="position:absolute;left:0pt;margin-left:287.8pt;margin-top:17.8pt;height:30.95pt;width:0pt;z-index:251722752;mso-width-relative:page;mso-height-relative:page;" filled="f" stroked="t" coordsize="21600,21600" o:gfxdata="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hkVh62AAAAAkBAAAPAAAAAAAAAAEAIAAAACIAAABkcnMvZG93bnJl&#10;di54bWxQSwECFAAUAAAACACHTuJAwDqk+P0BAADqAwAADgAAAAAAAAABACAAAAAnAQAAZHJzL2Uy&#10;b0RvYy54bWxQSwUGAAAAAAYABgBZAQAAlgUAAAAA&#10;">
                      <v:fill on="f" focussize="0,0"/>
                      <v:stroke color="#000000" joinstyle="round" endarrow="block"/>
                      <v:imagedata o:title=""/>
                      <o:lock v:ext="edit" aspectratio="f"/>
                    </v:shape>
                  </w:pict>
                </mc:Fallback>
              </mc:AlternateContent>
            </w:r>
            <w:r>
              <w:rPr>
                <w:b/>
                <w:sz w:val="28"/>
                <w:szCs w:val="28"/>
              </w:rPr>
              <mc:AlternateContent>
                <mc:Choice Requires="wps">
                  <w:drawing>
                    <wp:anchor distT="0" distB="0" distL="114300" distR="114300" simplePos="0" relativeHeight="251721728" behindDoc="0" locked="0" layoutInCell="1" allowOverlap="1">
                      <wp:simplePos x="0" y="0"/>
                      <wp:positionH relativeFrom="column">
                        <wp:posOffset>4300220</wp:posOffset>
                      </wp:positionH>
                      <wp:positionV relativeFrom="paragraph">
                        <wp:posOffset>-66675</wp:posOffset>
                      </wp:positionV>
                      <wp:extent cx="0" cy="261620"/>
                      <wp:effectExtent l="0" t="48895" r="5080" b="65405"/>
                      <wp:wrapNone/>
                      <wp:docPr id="71" name="直线 97"/>
                      <wp:cNvGraphicFramePr/>
                      <a:graphic xmlns:a="http://schemas.openxmlformats.org/drawingml/2006/main">
                        <a:graphicData uri="http://schemas.microsoft.com/office/word/2010/wordprocessingShape">
                          <wps:wsp>
                            <wps:cNvCnPr/>
                            <wps:spPr>
                              <a:xfrm rot="16200000">
                                <a:off x="0" y="0"/>
                                <a:ext cx="147955" cy="174625"/>
                              </a:xfrm>
                              <a:prstGeom prst="line">
                                <a:avLst/>
                              </a:prstGeom>
                              <a:ln w="9525" cap="flat" cmpd="sng">
                                <a:solidFill>
                                  <a:srgbClr val="000000"/>
                                </a:solidFill>
                                <a:prstDash val="dash"/>
                                <a:headEnd type="none" w="med" len="med"/>
                                <a:tailEnd type="arrow" w="med" len="med"/>
                              </a:ln>
                              <a:effectLst/>
                            </wps:spPr>
                            <wps:bodyPr upright="1"/>
                          </wps:wsp>
                        </a:graphicData>
                      </a:graphic>
                    </wp:anchor>
                  </w:drawing>
                </mc:Choice>
                <mc:Fallback>
                  <w:pict>
                    <v:line id="直线 97" o:spid="_x0000_s1026" o:spt="20" style="position:absolute;left:0pt;margin-left:338.6pt;margin-top:-5.25pt;height:20.6pt;width:0pt;rotation:-5898240f;z-index:251721728;mso-width-relative:page;mso-height-relative:page;" filled="f" stroked="t" coordsize="21600,21600" o:gfxdata="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BbS/nWAAAACgEAAA8AAAAAAAAAAQAgAAAAIgAAAGRycy9kb3du&#10;cmV2LnhtbFBLAQIUABQAAAAIAIdO4kDJ3wxiAQIAAP4DAAAOAAAAAAAAAAEAIAAAACUBAABkcnMv&#10;ZTJvRG9jLnhtbFBLBQYAAAAABgAGAFkBAACYBQAAAAA=&#10;">
                      <v:fill on="f" focussize="0,0"/>
                      <v:stroke color="#000000" joinstyle="round" dashstyle="dash" endarrow="open"/>
                      <v:imagedata o:title=""/>
                      <o:lock v:ext="edit" aspectratio="f"/>
                    </v:line>
                  </w:pict>
                </mc:Fallback>
              </mc:AlternateContent>
            </w:r>
            <w:r>
              <w:rPr>
                <w:b/>
                <w:sz w:val="28"/>
                <w:szCs w:val="28"/>
              </w:rPr>
              <mc:AlternateContent>
                <mc:Choice Requires="wps">
                  <w:drawing>
                    <wp:anchor distT="0" distB="0" distL="114300" distR="114300" simplePos="0" relativeHeight="251702272" behindDoc="0" locked="0" layoutInCell="1" allowOverlap="1">
                      <wp:simplePos x="0" y="0"/>
                      <wp:positionH relativeFrom="column">
                        <wp:posOffset>2678430</wp:posOffset>
                      </wp:positionH>
                      <wp:positionV relativeFrom="paragraph">
                        <wp:posOffset>64135</wp:posOffset>
                      </wp:positionV>
                      <wp:extent cx="538480" cy="0"/>
                      <wp:effectExtent l="0" t="38100" r="13970" b="38100"/>
                      <wp:wrapNone/>
                      <wp:docPr id="52" name="自选图形 1044"/>
                      <wp:cNvGraphicFramePr/>
                      <a:graphic xmlns:a="http://schemas.openxmlformats.org/drawingml/2006/main">
                        <a:graphicData uri="http://schemas.microsoft.com/office/word/2010/wordprocessingShape">
                          <wps:wsp>
                            <wps:cNvCnPr/>
                            <wps:spPr>
                              <a:xfrm>
                                <a:off x="0" y="0"/>
                                <a:ext cx="53848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44" o:spid="_x0000_s1026" o:spt="32" type="#_x0000_t32" style="position:absolute;left:0pt;margin-left:210.9pt;margin-top:5.05pt;height:0pt;width:42.4pt;z-index:251702272;mso-width-relative:page;mso-height-relative:page;" filled="f" stroked="t" coordsize="21600,21600" o:gfxdata="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lpaFy1wAAAAkBAAAPAAAAAAAAAAEAIAAAACIAAABkcnMvZG93bnJl&#10;di54bWxQSwECFAAUAAAACACHTuJARS7A1P4BAADqAwAADgAAAAAAAAABACAAAAAmAQAAZHJzL2Uy&#10;b0RvYy54bWxQSwUGAAAAAAYABgBZAQAAlgUAAAAA&#10;">
                      <v:fill on="f" focussize="0,0"/>
                      <v:stroke color="#000000" joinstyle="round" endarrow="block"/>
                      <v:imagedata o:title=""/>
                      <o:lock v:ext="edit" aspectratio="f"/>
                    </v:shape>
                  </w:pict>
                </mc:Fallback>
              </mc:AlternateContent>
            </w:r>
            <w:r>
              <w:rPr>
                <w:b/>
                <w:sz w:val="28"/>
                <w:szCs w:val="28"/>
              </w:rPr>
              <mc:AlternateContent>
                <mc:Choice Requires="wps">
                  <w:drawing>
                    <wp:anchor distT="0" distB="0" distL="114300" distR="114300" simplePos="0" relativeHeight="251708416" behindDoc="0" locked="0" layoutInCell="1" allowOverlap="1">
                      <wp:simplePos x="0" y="0"/>
                      <wp:positionH relativeFrom="column">
                        <wp:posOffset>1278890</wp:posOffset>
                      </wp:positionH>
                      <wp:positionV relativeFrom="paragraph">
                        <wp:posOffset>227965</wp:posOffset>
                      </wp:positionV>
                      <wp:extent cx="0" cy="343535"/>
                      <wp:effectExtent l="38100" t="0" r="38100" b="18415"/>
                      <wp:wrapNone/>
                      <wp:docPr id="58" name="自选图形 1050"/>
                      <wp:cNvGraphicFramePr/>
                      <a:graphic xmlns:a="http://schemas.openxmlformats.org/drawingml/2006/main">
                        <a:graphicData uri="http://schemas.microsoft.com/office/word/2010/wordprocessingShape">
                          <wps:wsp>
                            <wps:cNvCnPr/>
                            <wps:spPr>
                              <a:xfrm>
                                <a:off x="0" y="0"/>
                                <a:ext cx="0" cy="3435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50" o:spid="_x0000_s1026" o:spt="32" type="#_x0000_t32" style="position:absolute;left:0pt;margin-left:100.7pt;margin-top:17.95pt;height:27.05pt;width:0pt;z-index:251708416;mso-width-relative:page;mso-height-relative:page;" filled="f" stroked="t" coordsize="21600,21600" o:gfxdata="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ljhcPYAAAACQEAAA8AAAAAAAAAAQAgAAAAIgAAAGRycy9kb3ducmV2Lnht&#10;bFBLAQIUABQAAAAIAIdO4kAFBalU+QEAAOoDAAAOAAAAAAAAAAEAIAAAACcBAABkcnMvZTJvRG9j&#10;LnhtbFBLBQYAAAAABgAGAFkBAACSBQAAAAA=&#10;">
                      <v:fill on="f" focussize="0,0"/>
                      <v:stroke color="#000000" joinstyle="round" endarrow="block"/>
                      <v:imagedata o:title=""/>
                      <o:lock v:ext="edit" aspectratio="f"/>
                    </v:shape>
                  </w:pict>
                </mc:Fallback>
              </mc:AlternateContent>
            </w:r>
            <w:r>
              <w:rPr>
                <w:b/>
                <w:sz w:val="28"/>
                <w:szCs w:val="28"/>
              </w:rPr>
              <mc:AlternateContent>
                <mc:Choice Requires="wps">
                  <w:drawing>
                    <wp:anchor distT="0" distB="0" distL="114300" distR="114300" simplePos="0" relativeHeight="251706368" behindDoc="0" locked="0" layoutInCell="1" allowOverlap="1">
                      <wp:simplePos x="0" y="0"/>
                      <wp:positionH relativeFrom="column">
                        <wp:posOffset>640715</wp:posOffset>
                      </wp:positionH>
                      <wp:positionV relativeFrom="paragraph">
                        <wp:posOffset>-126365</wp:posOffset>
                      </wp:positionV>
                      <wp:extent cx="0" cy="381000"/>
                      <wp:effectExtent l="0" t="48895" r="0" b="65405"/>
                      <wp:wrapNone/>
                      <wp:docPr id="56" name="直线 1048"/>
                      <wp:cNvGraphicFramePr/>
                      <a:graphic xmlns:a="http://schemas.openxmlformats.org/drawingml/2006/main">
                        <a:graphicData uri="http://schemas.microsoft.com/office/word/2010/wordprocessingShape">
                          <wps:wsp>
                            <wps:cNvSpPr/>
                            <wps:spPr>
                              <a:xfrm rot="5400000" flipH="1">
                                <a:off x="0" y="0"/>
                                <a:ext cx="0" cy="381000"/>
                              </a:xfrm>
                              <a:prstGeom prst="line">
                                <a:avLst/>
                              </a:prstGeom>
                              <a:ln w="9525" cap="flat" cmpd="sng">
                                <a:solidFill>
                                  <a:srgbClr val="000000"/>
                                </a:solidFill>
                                <a:prstDash val="dash"/>
                                <a:headEnd type="none" w="med" len="med"/>
                                <a:tailEnd type="arrow" w="med" len="med"/>
                              </a:ln>
                            </wps:spPr>
                            <wps:bodyPr upright="1"/>
                          </wps:wsp>
                        </a:graphicData>
                      </a:graphic>
                    </wp:anchor>
                  </w:drawing>
                </mc:Choice>
                <mc:Fallback>
                  <w:pict>
                    <v:line id="直线 1048" o:spid="_x0000_s1026" o:spt="20" style="position:absolute;left:0pt;flip:x;margin-left:50.45pt;margin-top:-9.95pt;height:30pt;width:0pt;rotation:-5898240f;z-index:251706368;mso-width-relative:page;mso-height-relative:page;" filled="f" stroked="t" coordsize="21600,21600" o:gfxdata="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mHjCdcAAAAJAQAA&#10;DwAAAAAAAAABACAAAAAiAAAAZHJzL2Rvd25yZXYueG1sUEsBAhQAFAAAAAgAh07iQAwzenvhAQAA&#10;ogMAAA4AAAAAAAAAAQAgAAAAJgEAAGRycy9lMm9Eb2MueG1sUEsFBgAAAAAGAAYAWQEAAHkFAAAA&#10;AA==&#10;">
                      <v:fill on="f" focussize="0,0"/>
                      <v:stroke color="#000000" joinstyle="round" dashstyle="dash" endarrow="open"/>
                      <v:imagedata o:title=""/>
                      <o:lock v:ext="edit" aspectratio="f"/>
                    </v:line>
                  </w:pict>
                </mc:Fallback>
              </mc:AlternateContent>
            </w:r>
            <w:r>
              <w:rPr>
                <w:b/>
                <w:sz w:val="28"/>
                <w:szCs w:val="28"/>
              </w:rPr>
              <mc:AlternateContent>
                <mc:Choice Requires="wps">
                  <w:drawing>
                    <wp:anchor distT="0" distB="0" distL="114300" distR="114300" simplePos="0" relativeHeight="251704320" behindDoc="0" locked="0" layoutInCell="1" allowOverlap="1">
                      <wp:simplePos x="0" y="0"/>
                      <wp:positionH relativeFrom="column">
                        <wp:posOffset>1783715</wp:posOffset>
                      </wp:positionH>
                      <wp:positionV relativeFrom="paragraph">
                        <wp:posOffset>64135</wp:posOffset>
                      </wp:positionV>
                      <wp:extent cx="428625" cy="0"/>
                      <wp:effectExtent l="0" t="38100" r="9525" b="38100"/>
                      <wp:wrapNone/>
                      <wp:docPr id="54" name="自选图形 1046"/>
                      <wp:cNvGraphicFramePr/>
                      <a:graphic xmlns:a="http://schemas.openxmlformats.org/drawingml/2006/main">
                        <a:graphicData uri="http://schemas.microsoft.com/office/word/2010/wordprocessingShape">
                          <wps:wsp>
                            <wps:cNvCnPr/>
                            <wps:spPr>
                              <a:xfrm flipH="1">
                                <a:off x="0" y="0"/>
                                <a:ext cx="42862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46" o:spid="_x0000_s1026" o:spt="32" type="#_x0000_t32" style="position:absolute;left:0pt;flip:x;margin-left:140.45pt;margin-top:5.05pt;height:0pt;width:33.75pt;z-index:251704320;mso-width-relative:page;mso-height-relative:page;" filled="f" stroked="t" coordsize="21600,21600" o:gfxdata="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ncoAXXAAAACQEAAA8AAAAAAAAAAQAgAAAAIgAAAGRy&#10;cy9kb3ducmV2LnhtbFBLAQIUABQAAAAIAIdO4kBP5lAPBgIAAPQDAAAOAAAAAAAAAAEAIAAAACYB&#10;AABkcnMvZTJvRG9jLnhtbFBLBQYAAAAABgAGAFkBAACeBQAAAAA=&#10;">
                      <v:fill on="f" focussize="0,0"/>
                      <v:stroke color="#000000" joinstyle="round" endarrow="block"/>
                      <v:imagedata o:title=""/>
                      <o:lock v:ext="edit" aspectratio="f"/>
                    </v:shape>
                  </w:pict>
                </mc:Fallback>
              </mc:AlternateContent>
            </w:r>
          </w:p>
          <w:p>
            <w:pPr>
              <w:spacing w:line="360" w:lineRule="auto"/>
              <w:jc w:val="center"/>
              <w:rPr>
                <w:sz w:val="24"/>
              </w:rPr>
            </w:pPr>
            <w:r>
              <w:rPr>
                <w:b/>
                <w:sz w:val="28"/>
                <w:szCs w:val="28"/>
              </w:rPr>
              <mc:AlternateContent>
                <mc:Choice Requires="wps">
                  <w:drawing>
                    <wp:anchor distT="0" distB="0" distL="114300" distR="114300" simplePos="0" relativeHeight="251701248" behindDoc="0" locked="0" layoutInCell="1" allowOverlap="1">
                      <wp:simplePos x="0" y="0"/>
                      <wp:positionH relativeFrom="column">
                        <wp:posOffset>2069465</wp:posOffset>
                      </wp:positionH>
                      <wp:positionV relativeFrom="paragraph">
                        <wp:posOffset>210820</wp:posOffset>
                      </wp:positionV>
                      <wp:extent cx="885825" cy="295275"/>
                      <wp:effectExtent l="0" t="0" r="0" b="0"/>
                      <wp:wrapNone/>
                      <wp:docPr id="51" name="矩形 1043"/>
                      <wp:cNvGraphicFramePr/>
                      <a:graphic xmlns:a="http://schemas.openxmlformats.org/drawingml/2006/main">
                        <a:graphicData uri="http://schemas.microsoft.com/office/word/2010/wordprocessingShape">
                          <wps:wsp>
                            <wps:cNvSpPr/>
                            <wps:spPr>
                              <a:xfrm>
                                <a:off x="0" y="0"/>
                                <a:ext cx="885825" cy="295275"/>
                              </a:xfrm>
                              <a:prstGeom prst="rect">
                                <a:avLst/>
                              </a:prstGeom>
                              <a:noFill/>
                              <a:ln>
                                <a:noFill/>
                              </a:ln>
                            </wps:spPr>
                            <wps:txbx>
                              <w:txbxContent>
                                <w:p>
                                  <w:pPr>
                                    <w:ind w:firstLine="105" w:firstLineChars="50"/>
                                  </w:pPr>
                                  <w:r>
                                    <w:t>包装入库</w:t>
                                  </w:r>
                                </w:p>
                              </w:txbxContent>
                            </wps:txbx>
                            <wps:bodyPr upright="1"/>
                          </wps:wsp>
                        </a:graphicData>
                      </a:graphic>
                    </wp:anchor>
                  </w:drawing>
                </mc:Choice>
                <mc:Fallback>
                  <w:pict>
                    <v:rect id="矩形 1043" o:spid="_x0000_s1026" o:spt="1" style="position:absolute;left:0pt;margin-left:162.95pt;margin-top:16.6pt;height:23.25pt;width:69.75pt;z-index:251701248;mso-width-relative:page;mso-height-relative:page;" filled="f" stroked="f" coordsize="21600,21600" o:gfxdata="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WoUrtsAAAAJAQAA&#10;DwAAAAAAAAABACAAAAAiAAAAZHJzL2Rvd25yZXYueG1sUEsBAhQAFAAAAAgAh07iQBHItSKkAQAA&#10;RAMAAA4AAAAAAAAAAQAgAAAAKgEAAGRycy9lMm9Eb2MueG1sUEsFBgAAAAAGAAYAWQEAAEAFAAAA&#10;AA==&#10;">
                      <v:fill on="f" focussize="0,0"/>
                      <v:stroke on="f"/>
                      <v:imagedata o:title=""/>
                      <o:lock v:ext="edit" aspectratio="f"/>
                      <v:textbox>
                        <w:txbxContent>
                          <w:p>
                            <w:pPr>
                              <w:ind w:firstLine="105" w:firstLineChars="50"/>
                            </w:pPr>
                            <w:r>
                              <w:t>包装入库</w:t>
                            </w:r>
                          </w:p>
                        </w:txbxContent>
                      </v:textbox>
                    </v:rect>
                  </w:pict>
                </mc:Fallback>
              </mc:AlternateContent>
            </w:r>
          </w:p>
          <w:p>
            <w:pPr>
              <w:spacing w:line="360" w:lineRule="auto"/>
              <w:jc w:val="center"/>
              <w:rPr>
                <w:sz w:val="24"/>
              </w:rPr>
            </w:pPr>
            <w:r>
              <w:rPr>
                <w:b/>
                <w:sz w:val="28"/>
                <w:szCs w:val="28"/>
              </w:rPr>
              <mc:AlternateContent>
                <mc:Choice Requires="wps">
                  <w:drawing>
                    <wp:anchor distT="0" distB="0" distL="114300" distR="114300" simplePos="0" relativeHeight="251723776" behindDoc="0" locked="0" layoutInCell="1" allowOverlap="1">
                      <wp:simplePos x="0" y="0"/>
                      <wp:positionH relativeFrom="column">
                        <wp:posOffset>3107690</wp:posOffset>
                      </wp:positionH>
                      <wp:positionV relativeFrom="paragraph">
                        <wp:posOffset>93345</wp:posOffset>
                      </wp:positionV>
                      <wp:extent cx="1138555" cy="295275"/>
                      <wp:effectExtent l="0" t="0" r="0" b="0"/>
                      <wp:wrapNone/>
                      <wp:docPr id="73" name="矩形 1065"/>
                      <wp:cNvGraphicFramePr/>
                      <a:graphic xmlns:a="http://schemas.openxmlformats.org/drawingml/2006/main">
                        <a:graphicData uri="http://schemas.microsoft.com/office/word/2010/wordprocessingShape">
                          <wps:wsp>
                            <wps:cNvSpPr/>
                            <wps:spPr>
                              <a:xfrm>
                                <a:off x="0" y="0"/>
                                <a:ext cx="1138555" cy="295275"/>
                              </a:xfrm>
                              <a:prstGeom prst="rect">
                                <a:avLst/>
                              </a:prstGeom>
                              <a:noFill/>
                              <a:ln>
                                <a:noFill/>
                              </a:ln>
                            </wps:spPr>
                            <wps:txbx>
                              <w:txbxContent>
                                <w:p>
                                  <w:pPr>
                                    <w:jc w:val="center"/>
                                  </w:pPr>
                                  <w:r>
                                    <w:t>憎水保温板</w:t>
                                  </w:r>
                                </w:p>
                              </w:txbxContent>
                            </wps:txbx>
                            <wps:bodyPr upright="1"/>
                          </wps:wsp>
                        </a:graphicData>
                      </a:graphic>
                    </wp:anchor>
                  </w:drawing>
                </mc:Choice>
                <mc:Fallback>
                  <w:pict>
                    <v:rect id="矩形 1065" o:spid="_x0000_s1026" o:spt="1" style="position:absolute;left:0pt;margin-left:244.7pt;margin-top:7.35pt;height:23.25pt;width:89.65pt;z-index:251723776;mso-width-relative:page;mso-height-relative:page;" filled="f" stroked="f" coordsize="21600,21600" o:gfxdata="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JfDj9kAAAAJAQAA&#10;DwAAAAAAAAABACAAAAAiAAAAZHJzL2Rvd25yZXYueG1sUEsBAhQAFAAAAAgAh07iQEPsTn2mAQAA&#10;RQMAAA4AAAAAAAAAAQAgAAAAKAEAAGRycy9lMm9Eb2MueG1sUEsFBgAAAAAGAAYAWQEAAEAFAAAA&#10;AA==&#10;">
                      <v:fill on="f" focussize="0,0"/>
                      <v:stroke on="f"/>
                      <v:imagedata o:title=""/>
                      <o:lock v:ext="edit" aspectratio="f"/>
                      <v:textbox>
                        <w:txbxContent>
                          <w:p>
                            <w:pPr>
                              <w:jc w:val="center"/>
                            </w:pPr>
                            <w:r>
                              <w:t>憎水保温板</w:t>
                            </w:r>
                          </w:p>
                        </w:txbxContent>
                      </v:textbox>
                    </v:rect>
                  </w:pict>
                </mc:Fallback>
              </mc:AlternateContent>
            </w:r>
            <w:r>
              <w:rPr>
                <w:b/>
                <w:sz w:val="28"/>
                <w:szCs w:val="28"/>
              </w:rPr>
              <mc:AlternateContent>
                <mc:Choice Requires="wps">
                  <w:drawing>
                    <wp:anchor distT="0" distB="0" distL="114300" distR="114300" simplePos="0" relativeHeight="251715584" behindDoc="0" locked="0" layoutInCell="1" allowOverlap="1">
                      <wp:simplePos x="0" y="0"/>
                      <wp:positionH relativeFrom="column">
                        <wp:posOffset>146685</wp:posOffset>
                      </wp:positionH>
                      <wp:positionV relativeFrom="paragraph">
                        <wp:posOffset>45720</wp:posOffset>
                      </wp:positionV>
                      <wp:extent cx="465455" cy="266700"/>
                      <wp:effectExtent l="0" t="0" r="0" b="0"/>
                      <wp:wrapNone/>
                      <wp:docPr id="65" name="Text Box 97"/>
                      <wp:cNvGraphicFramePr/>
                      <a:graphic xmlns:a="http://schemas.openxmlformats.org/drawingml/2006/main">
                        <a:graphicData uri="http://schemas.microsoft.com/office/word/2010/wordprocessingShape">
                          <wps:wsp>
                            <wps:cNvSpPr txBox="1">
                              <a:spLocks noChangeArrowheads="1"/>
                            </wps:cNvSpPr>
                            <wps:spPr bwMode="auto">
                              <a:xfrm>
                                <a:off x="0" y="0"/>
                                <a:ext cx="375920" cy="267335"/>
                              </a:xfrm>
                              <a:prstGeom prst="rect">
                                <a:avLst/>
                              </a:prstGeom>
                              <a:noFill/>
                              <a:ln>
                                <a:noFill/>
                              </a:ln>
                              <a:effectLst/>
                            </wps:spPr>
                            <wps:txbx>
                              <w:txbxContent>
                                <w:p>
                                  <w:pPr>
                                    <w:adjustRightInd w:val="0"/>
                                    <w:snapToGrid w:val="0"/>
                                    <w:spacing w:beforeLines="20"/>
                                    <w:ind w:left="42" w:leftChars="20"/>
                                    <w:rPr>
                                      <w:sz w:val="18"/>
                                      <w:szCs w:val="18"/>
                                    </w:rPr>
                                  </w:pPr>
                                  <w:r>
                                    <w:rPr>
                                      <w:sz w:val="18"/>
                                      <w:szCs w:val="18"/>
                                    </w:rPr>
                                    <w:t>G</w:t>
                                  </w:r>
                                  <w:r>
                                    <w:rPr>
                                      <w:rFonts w:hint="eastAsia"/>
                                      <w:sz w:val="18"/>
                                      <w:szCs w:val="18"/>
                                    </w:rPr>
                                    <w:t>4废气</w:t>
                                  </w:r>
                                </w:p>
                              </w:txbxContent>
                            </wps:txbx>
                            <wps:bodyPr rot="0" vert="horz" wrap="square" lIns="0" tIns="0" rIns="0" bIns="0" anchor="t" anchorCtr="0" upright="1">
                              <a:noAutofit/>
                            </wps:bodyPr>
                          </wps:wsp>
                        </a:graphicData>
                      </a:graphic>
                    </wp:anchor>
                  </w:drawing>
                </mc:Choice>
                <mc:Fallback>
                  <w:pict>
                    <v:shape id="Text Box 97" o:spid="_x0000_s1026" o:spt="202" type="#_x0000_t202" style="position:absolute;left:0pt;margin-left:11.55pt;margin-top:3.6pt;height:21pt;width:36.65pt;z-index:251715584;mso-width-relative:page;mso-height-relative:page;" filled="f" stroked="f" coordsize="21600,21600" o:gfxdata="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ZHkVS1QAAAAYBAAAPAAAAAAAAAAEAIAAAACIAAABkcnMvZG93&#10;bnJldi54bWxQSwECFAAUAAAACACHTuJAyH9ElwMCAAATBAAADgAAAAAAAAABACAAAAAkAQAAZHJz&#10;L2Uyb0RvYy54bWxQSwUGAAAAAAYABgBZAQAAmQUAAAAA&#10;">
                      <v:fill on="f" focussize="0,0"/>
                      <v:stroke on="f"/>
                      <v:imagedata o:title=""/>
                      <o:lock v:ext="edit" aspectratio="f"/>
                      <v:textbox inset="0mm,0mm,0mm,0mm">
                        <w:txbxContent>
                          <w:p>
                            <w:pPr>
                              <w:adjustRightInd w:val="0"/>
                              <w:snapToGrid w:val="0"/>
                              <w:spacing w:beforeLines="20"/>
                              <w:ind w:left="42" w:leftChars="20"/>
                              <w:rPr>
                                <w:sz w:val="18"/>
                                <w:szCs w:val="18"/>
                              </w:rPr>
                            </w:pPr>
                            <w:r>
                              <w:rPr>
                                <w:sz w:val="18"/>
                                <w:szCs w:val="18"/>
                              </w:rPr>
                              <w:t>G</w:t>
                            </w:r>
                            <w:r>
                              <w:rPr>
                                <w:rFonts w:hint="eastAsia"/>
                                <w:sz w:val="18"/>
                                <w:szCs w:val="18"/>
                              </w:rPr>
                              <w:t>4废气</w:t>
                            </w:r>
                          </w:p>
                        </w:txbxContent>
                      </v:textbox>
                    </v:shape>
                  </w:pict>
                </mc:Fallback>
              </mc:AlternateContent>
            </w:r>
            <w:r>
              <w:rPr>
                <w:b/>
                <w:sz w:val="28"/>
                <w:szCs w:val="28"/>
              </w:rPr>
              <mc:AlternateContent>
                <mc:Choice Requires="wps">
                  <w:drawing>
                    <wp:anchor distT="0" distB="0" distL="114300" distR="114300" simplePos="0" relativeHeight="251714560" behindDoc="0" locked="0" layoutInCell="1" allowOverlap="1">
                      <wp:simplePos x="0" y="0"/>
                      <wp:positionH relativeFrom="column">
                        <wp:posOffset>721995</wp:posOffset>
                      </wp:positionH>
                      <wp:positionV relativeFrom="paragraph">
                        <wp:posOffset>76200</wp:posOffset>
                      </wp:positionV>
                      <wp:extent cx="0" cy="219075"/>
                      <wp:effectExtent l="0" t="49530" r="9525" b="64770"/>
                      <wp:wrapNone/>
                      <wp:docPr id="64" name="直线 1056"/>
                      <wp:cNvGraphicFramePr/>
                      <a:graphic xmlns:a="http://schemas.openxmlformats.org/drawingml/2006/main">
                        <a:graphicData uri="http://schemas.microsoft.com/office/word/2010/wordprocessingShape">
                          <wps:wsp>
                            <wps:cNvSpPr/>
                            <wps:spPr>
                              <a:xfrm rot="5400000" flipH="1">
                                <a:off x="0" y="0"/>
                                <a:ext cx="0" cy="219075"/>
                              </a:xfrm>
                              <a:prstGeom prst="line">
                                <a:avLst/>
                              </a:prstGeom>
                              <a:ln w="9525" cap="flat" cmpd="sng">
                                <a:solidFill>
                                  <a:srgbClr val="000000"/>
                                </a:solidFill>
                                <a:prstDash val="dash"/>
                                <a:headEnd type="none" w="med" len="med"/>
                                <a:tailEnd type="arrow" w="med" len="med"/>
                              </a:ln>
                            </wps:spPr>
                            <wps:bodyPr upright="1"/>
                          </wps:wsp>
                        </a:graphicData>
                      </a:graphic>
                    </wp:anchor>
                  </w:drawing>
                </mc:Choice>
                <mc:Fallback>
                  <w:pict>
                    <v:line id="直线 1056" o:spid="_x0000_s1026" o:spt="20" style="position:absolute;left:0pt;flip:x;margin-left:56.85pt;margin-top:6pt;height:17.25pt;width:0pt;rotation:-5898240f;z-index:251714560;mso-width-relative:page;mso-height-relative:page;" filled="f" stroked="t" coordsize="21600,21600" o:gfxdata="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mHjCdcAAAAJAQAA&#10;DwAAAAAAAAABACAAAAAiAAAAZHJzL2Rvd25yZXYueG1sUEsBAhQAFAAAAAgAh07iQAwzenvhAQAA&#10;ogMAAA4AAAAAAAAAAQAgAAAAJgEAAGRycy9lMm9Eb2MueG1sUEsFBgAAAAAGAAYAWQEAAHkFAAAA&#10;AA==&#10;">
                      <v:fill on="f" focussize="0,0"/>
                      <v:stroke color="#000000" joinstyle="round" dashstyle="dash" endarrow="open"/>
                      <v:imagedata o:title=""/>
                      <o:lock v:ext="edit" aspectratio="f"/>
                    </v:line>
                  </w:pict>
                </mc:Fallback>
              </mc:AlternateContent>
            </w:r>
          </w:p>
          <w:p>
            <w:pPr>
              <w:spacing w:line="360" w:lineRule="auto"/>
              <w:jc w:val="center"/>
              <w:rPr>
                <w:sz w:val="24"/>
              </w:rPr>
            </w:pPr>
            <w:r>
              <w:rPr>
                <w:sz w:val="24"/>
              </w:rPr>
              <mc:AlternateContent>
                <mc:Choice Requires="wps">
                  <w:drawing>
                    <wp:anchor distT="0" distB="0" distL="114300" distR="114300" simplePos="0" relativeHeight="251724800" behindDoc="0" locked="0" layoutInCell="1" allowOverlap="1">
                      <wp:simplePos x="0" y="0"/>
                      <wp:positionH relativeFrom="column">
                        <wp:posOffset>3655060</wp:posOffset>
                      </wp:positionH>
                      <wp:positionV relativeFrom="paragraph">
                        <wp:posOffset>78105</wp:posOffset>
                      </wp:positionV>
                      <wp:extent cx="0" cy="238125"/>
                      <wp:effectExtent l="38100" t="0" r="38100" b="9525"/>
                      <wp:wrapNone/>
                      <wp:docPr id="74" name="自选图形 1066"/>
                      <wp:cNvGraphicFramePr/>
                      <a:graphic xmlns:a="http://schemas.openxmlformats.org/drawingml/2006/main">
                        <a:graphicData uri="http://schemas.microsoft.com/office/word/2010/wordprocessingShape">
                          <wps:wsp>
                            <wps:cNvCnPr/>
                            <wps:spPr>
                              <a:xfrm>
                                <a:off x="0" y="0"/>
                                <a:ext cx="0" cy="2381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66" o:spid="_x0000_s1026" o:spt="32" type="#_x0000_t32" style="position:absolute;left:0pt;margin-left:287.8pt;margin-top:6.15pt;height:18.75pt;width:0pt;z-index:251724800;mso-width-relative:page;mso-height-relative:page;" filled="f" stroked="t" coordsize="21600,21600" o:gfxdata="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twopdgAAAAJAQAADwAAAAAAAAABACAAAAAiAAAAZHJzL2Rvd25yZXYu&#10;eG1sUEsBAhQAFAAAAAgAh07iQG5XD8r7AQAA6gMAAA4AAAAAAAAAAQAgAAAAJwEAAGRycy9lMm9E&#10;b2MueG1sUEsFBgAAAAAGAAYAWQEAAJQFAAAAAA==&#10;">
                      <v:fill on="f" focussize="0,0"/>
                      <v:stroke color="#000000" joinstyle="round" endarrow="block"/>
                      <v:imagedata o:title=""/>
                      <o:lock v:ext="edit" aspectratio="f"/>
                    </v:shape>
                  </w:pict>
                </mc:Fallback>
              </mc:AlternateContent>
            </w:r>
          </w:p>
          <w:p>
            <w:pPr>
              <w:spacing w:line="360" w:lineRule="auto"/>
              <w:jc w:val="center"/>
              <w:rPr>
                <w:sz w:val="24"/>
              </w:rPr>
            </w:pPr>
            <w:r>
              <w:rPr>
                <w:sz w:val="24"/>
              </w:rPr>
              <mc:AlternateContent>
                <mc:Choice Requires="wps">
                  <w:drawing>
                    <wp:anchor distT="0" distB="0" distL="114300" distR="114300" simplePos="0" relativeHeight="251725824" behindDoc="0" locked="0" layoutInCell="1" allowOverlap="1">
                      <wp:simplePos x="0" y="0"/>
                      <wp:positionH relativeFrom="column">
                        <wp:posOffset>3245485</wp:posOffset>
                      </wp:positionH>
                      <wp:positionV relativeFrom="paragraph">
                        <wp:posOffset>110490</wp:posOffset>
                      </wp:positionV>
                      <wp:extent cx="885825" cy="295275"/>
                      <wp:effectExtent l="0" t="0" r="0" b="0"/>
                      <wp:wrapNone/>
                      <wp:docPr id="75" name="矩形 1067"/>
                      <wp:cNvGraphicFramePr/>
                      <a:graphic xmlns:a="http://schemas.openxmlformats.org/drawingml/2006/main">
                        <a:graphicData uri="http://schemas.microsoft.com/office/word/2010/wordprocessingShape">
                          <wps:wsp>
                            <wps:cNvSpPr/>
                            <wps:spPr>
                              <a:xfrm>
                                <a:off x="0" y="0"/>
                                <a:ext cx="885825" cy="295275"/>
                              </a:xfrm>
                              <a:prstGeom prst="rect">
                                <a:avLst/>
                              </a:prstGeom>
                              <a:noFill/>
                              <a:ln>
                                <a:noFill/>
                              </a:ln>
                            </wps:spPr>
                            <wps:txbx>
                              <w:txbxContent>
                                <w:p>
                                  <w:pPr>
                                    <w:ind w:firstLine="105" w:firstLineChars="50"/>
                                  </w:pPr>
                                  <w:r>
                                    <w:t>包装入库</w:t>
                                  </w:r>
                                </w:p>
                              </w:txbxContent>
                            </wps:txbx>
                            <wps:bodyPr upright="1"/>
                          </wps:wsp>
                        </a:graphicData>
                      </a:graphic>
                    </wp:anchor>
                  </w:drawing>
                </mc:Choice>
                <mc:Fallback>
                  <w:pict>
                    <v:rect id="矩形 1067" o:spid="_x0000_s1026" o:spt="1" style="position:absolute;left:0pt;margin-left:255.55pt;margin-top:8.7pt;height:23.25pt;width:69.75pt;z-index:251725824;mso-width-relative:page;mso-height-relative:page;" filled="f" stroked="f" coordsize="21600,21600" o:gfxdata="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om4g19kAAAAJAQAADwAA&#10;AAAAAAABACAAAAAiAAAAZHJzL2Rvd25yZXYueG1sUEsBAhQAFAAAAAgAh07iQLHOIaCjAQAARAMA&#10;AA4AAAAAAAAAAQAgAAAAKAEAAGRycy9lMm9Eb2MueG1sUEsFBgAAAAAGAAYAWQEAAD0FAAAAAA==&#10;">
                      <v:fill on="f" focussize="0,0"/>
                      <v:stroke on="f"/>
                      <v:imagedata o:title=""/>
                      <o:lock v:ext="edit" aspectratio="f"/>
                      <v:textbox>
                        <w:txbxContent>
                          <w:p>
                            <w:pPr>
                              <w:ind w:firstLine="105" w:firstLineChars="50"/>
                            </w:pPr>
                            <w:r>
                              <w:t>包装入库</w:t>
                            </w:r>
                          </w:p>
                        </w:txbxContent>
                      </v:textbox>
                    </v:rect>
                  </w:pict>
                </mc:Fallback>
              </mc:AlternateContent>
            </w:r>
          </w:p>
          <w:p>
            <w:pPr>
              <w:spacing w:line="360" w:lineRule="auto"/>
              <w:jc w:val="center"/>
              <w:rPr>
                <w:sz w:val="24"/>
              </w:rPr>
            </w:pPr>
          </w:p>
          <w:p>
            <w:pPr>
              <w:spacing w:line="360" w:lineRule="auto"/>
              <w:jc w:val="center"/>
              <w:rPr>
                <w:sz w:val="24"/>
              </w:rPr>
            </w:pPr>
          </w:p>
          <w:p>
            <w:pPr>
              <w:spacing w:line="360" w:lineRule="auto"/>
              <w:rPr>
                <w:sz w:val="24"/>
              </w:rPr>
            </w:pPr>
          </w:p>
          <w:p>
            <w:pPr>
              <w:spacing w:line="440" w:lineRule="exact"/>
              <w:jc w:val="center"/>
              <w:rPr>
                <w:b/>
                <w:sz w:val="24"/>
              </w:rPr>
            </w:pPr>
            <w:r>
              <w:rPr>
                <w:b/>
                <w:sz w:val="24"/>
              </w:rPr>
              <w:t>图</w:t>
            </w:r>
            <w:r>
              <w:rPr>
                <w:rFonts w:hint="eastAsia"/>
                <w:b/>
                <w:sz w:val="24"/>
              </w:rPr>
              <w:t>3</w:t>
            </w:r>
            <w:r>
              <w:rPr>
                <w:b/>
                <w:sz w:val="24"/>
              </w:rPr>
              <w:t xml:space="preserve">   工艺流程</w:t>
            </w:r>
            <w:r>
              <w:rPr>
                <w:rFonts w:hint="eastAsia"/>
                <w:b/>
                <w:sz w:val="24"/>
              </w:rPr>
              <w:t>及排污节点</w:t>
            </w:r>
            <w:r>
              <w:rPr>
                <w:b/>
                <w:sz w:val="24"/>
              </w:rPr>
              <w:t>示意图</w:t>
            </w:r>
          </w:p>
          <w:p>
            <w:pPr>
              <w:spacing w:line="440" w:lineRule="exact"/>
              <w:rPr>
                <w:sz w:val="24"/>
                <w:szCs w:val="24"/>
              </w:rPr>
            </w:pPr>
            <w:r>
              <w:rPr>
                <w:b/>
                <w:sz w:val="24"/>
                <w:szCs w:val="24"/>
              </w:rPr>
              <w:t>生产工艺流程简述</w:t>
            </w:r>
            <w:r>
              <w:rPr>
                <w:sz w:val="24"/>
                <w:szCs w:val="24"/>
              </w:rPr>
              <w:t>：</w:t>
            </w:r>
          </w:p>
          <w:p>
            <w:pPr>
              <w:spacing w:line="440" w:lineRule="exact"/>
              <w:ind w:firstLine="480"/>
              <w:rPr>
                <w:sz w:val="24"/>
                <w:szCs w:val="24"/>
              </w:rPr>
            </w:pPr>
            <w:r>
              <w:rPr>
                <w:sz w:val="24"/>
                <w:szCs w:val="24"/>
              </w:rPr>
              <w:t>（</w:t>
            </w:r>
            <w:r>
              <w:rPr>
                <w:rFonts w:hint="eastAsia"/>
                <w:sz w:val="24"/>
                <w:szCs w:val="24"/>
              </w:rPr>
              <w:t>1</w:t>
            </w:r>
            <w:r>
              <w:rPr>
                <w:sz w:val="24"/>
                <w:szCs w:val="24"/>
              </w:rPr>
              <w:t>）将</w:t>
            </w:r>
            <w:r>
              <w:rPr>
                <w:rFonts w:hint="eastAsia"/>
                <w:sz w:val="24"/>
                <w:szCs w:val="24"/>
              </w:rPr>
              <w:t>各</w:t>
            </w:r>
            <w:r>
              <w:rPr>
                <w:sz w:val="24"/>
                <w:szCs w:val="24"/>
              </w:rPr>
              <w:t>外购原料按配比倒入打浆机中</w:t>
            </w:r>
            <w:r>
              <w:rPr>
                <w:rFonts w:hint="eastAsia"/>
                <w:sz w:val="24"/>
                <w:szCs w:val="24"/>
              </w:rPr>
              <w:t>并</w:t>
            </w:r>
            <w:r>
              <w:rPr>
                <w:sz w:val="24"/>
                <w:szCs w:val="24"/>
              </w:rPr>
              <w:t>加水搅拌成浆料。</w:t>
            </w:r>
          </w:p>
          <w:p>
            <w:pPr>
              <w:spacing w:line="440" w:lineRule="exact"/>
              <w:ind w:firstLine="480"/>
              <w:rPr>
                <w:sz w:val="24"/>
                <w:szCs w:val="24"/>
              </w:rPr>
            </w:pPr>
            <w:r>
              <w:rPr>
                <w:rFonts w:hint="eastAsia"/>
                <w:sz w:val="24"/>
                <w:szCs w:val="24"/>
              </w:rPr>
              <w:t>（2）</w:t>
            </w:r>
            <w:r>
              <w:rPr>
                <w:sz w:val="24"/>
                <w:szCs w:val="24"/>
              </w:rPr>
              <w:t>搅拌均匀的浆料倒入模架</w:t>
            </w:r>
            <w:r>
              <w:rPr>
                <w:rFonts w:hint="eastAsia"/>
                <w:sz w:val="24"/>
                <w:szCs w:val="24"/>
              </w:rPr>
              <w:t>沥水</w:t>
            </w:r>
            <w:r>
              <w:rPr>
                <w:sz w:val="24"/>
                <w:szCs w:val="24"/>
              </w:rPr>
              <w:t>成型，然后推入</w:t>
            </w:r>
            <w:r>
              <w:rPr>
                <w:rFonts w:hint="eastAsia" w:hAnsi="宋体"/>
                <w:sz w:val="24"/>
                <w:szCs w:val="24"/>
              </w:rPr>
              <w:t>保温板烘干炉</w:t>
            </w:r>
            <w:r>
              <w:rPr>
                <w:sz w:val="24"/>
                <w:szCs w:val="24"/>
              </w:rPr>
              <w:t>内进行烘干。烘干后产品</w:t>
            </w:r>
            <w:r>
              <w:rPr>
                <w:rFonts w:hint="eastAsia"/>
                <w:sz w:val="24"/>
                <w:szCs w:val="24"/>
              </w:rPr>
              <w:t>拉出自然降温并脱模后即为普通保温板，</w:t>
            </w:r>
            <w:r>
              <w:rPr>
                <w:sz w:val="24"/>
                <w:szCs w:val="24"/>
              </w:rPr>
              <w:t>包装入库</w:t>
            </w:r>
            <w:r>
              <w:rPr>
                <w:rFonts w:hint="eastAsia"/>
                <w:sz w:val="24"/>
                <w:szCs w:val="24"/>
              </w:rPr>
              <w:t>待售</w:t>
            </w:r>
            <w:r>
              <w:rPr>
                <w:sz w:val="24"/>
                <w:szCs w:val="24"/>
              </w:rPr>
              <w:t>。</w:t>
            </w:r>
          </w:p>
          <w:p>
            <w:pPr>
              <w:spacing w:line="440" w:lineRule="exact"/>
              <w:ind w:firstLine="480" w:firstLineChars="200"/>
              <w:jc w:val="left"/>
              <w:rPr>
                <w:rFonts w:hAnsi="宋体"/>
                <w:sz w:val="24"/>
                <w:szCs w:val="24"/>
              </w:rPr>
            </w:pPr>
            <w:r>
              <w:rPr>
                <w:rFonts w:hint="eastAsia" w:hAnsi="宋体"/>
                <w:sz w:val="24"/>
                <w:szCs w:val="24"/>
              </w:rPr>
              <w:t>（3）生产保温管</w:t>
            </w:r>
            <w:r>
              <w:rPr>
                <w:sz w:val="24"/>
                <w:szCs w:val="24"/>
              </w:rPr>
              <w:t>产品</w:t>
            </w:r>
            <w:r>
              <w:rPr>
                <w:rFonts w:hint="eastAsia"/>
                <w:sz w:val="24"/>
                <w:szCs w:val="24"/>
              </w:rPr>
              <w:t>采用生产好的普通保温板，</w:t>
            </w:r>
            <w:r>
              <w:rPr>
                <w:rFonts w:hint="eastAsia" w:hAnsi="宋体"/>
                <w:sz w:val="24"/>
                <w:szCs w:val="24"/>
              </w:rPr>
              <w:t>首先由人工将将管芯放在保温板上，然后放入卷管机上卷管。卷成型的管放在烘干车上成批推入保温管定型炉里定型。定型后保温管拉出</w:t>
            </w:r>
            <w:r>
              <w:rPr>
                <w:rFonts w:hint="eastAsia"/>
                <w:sz w:val="24"/>
                <w:szCs w:val="24"/>
              </w:rPr>
              <w:t>自然降温后</w:t>
            </w:r>
            <w:r>
              <w:rPr>
                <w:rFonts w:hint="eastAsia" w:hAnsi="宋体"/>
                <w:sz w:val="24"/>
                <w:szCs w:val="24"/>
              </w:rPr>
              <w:t>抽出管芯</w:t>
            </w:r>
            <w:r>
              <w:rPr>
                <w:rFonts w:hint="eastAsia"/>
                <w:sz w:val="24"/>
                <w:szCs w:val="24"/>
              </w:rPr>
              <w:t>即为保温管</w:t>
            </w:r>
            <w:r>
              <w:rPr>
                <w:rFonts w:hint="eastAsia" w:hAnsi="宋体"/>
                <w:sz w:val="24"/>
                <w:szCs w:val="24"/>
              </w:rPr>
              <w:t>，包装入库待售。</w:t>
            </w:r>
          </w:p>
          <w:p>
            <w:pPr>
              <w:spacing w:line="440" w:lineRule="exact"/>
              <w:ind w:firstLine="480"/>
              <w:rPr>
                <w:sz w:val="24"/>
                <w:szCs w:val="24"/>
              </w:rPr>
            </w:pPr>
            <w:r>
              <w:rPr>
                <w:sz w:val="24"/>
                <w:szCs w:val="24"/>
              </w:rPr>
              <w:t>（</w:t>
            </w:r>
            <w:r>
              <w:rPr>
                <w:rFonts w:hint="eastAsia"/>
                <w:sz w:val="24"/>
                <w:szCs w:val="24"/>
              </w:rPr>
              <w:t>4</w:t>
            </w:r>
            <w:r>
              <w:rPr>
                <w:sz w:val="24"/>
                <w:szCs w:val="24"/>
              </w:rPr>
              <w:t>）</w:t>
            </w:r>
            <w:r>
              <w:rPr>
                <w:rFonts w:hint="eastAsia"/>
                <w:sz w:val="24"/>
                <w:szCs w:val="24"/>
              </w:rPr>
              <w:t>生产</w:t>
            </w:r>
            <w:r>
              <w:rPr>
                <w:sz w:val="24"/>
                <w:szCs w:val="24"/>
              </w:rPr>
              <w:t>憎水保温板</w:t>
            </w:r>
            <w:r>
              <w:rPr>
                <w:rFonts w:hint="eastAsia"/>
                <w:sz w:val="24"/>
                <w:szCs w:val="24"/>
              </w:rPr>
              <w:t>采用生产好的普通保温板，首先将普通保温板</w:t>
            </w:r>
            <w:r>
              <w:rPr>
                <w:rFonts w:hint="eastAsia" w:hAnsi="宋体"/>
                <w:sz w:val="24"/>
                <w:szCs w:val="24"/>
              </w:rPr>
              <w:t>放在烘干车上成批推入熏蒸炉</w:t>
            </w:r>
            <w:r>
              <w:rPr>
                <w:rFonts w:hint="eastAsia"/>
                <w:sz w:val="24"/>
                <w:szCs w:val="24"/>
              </w:rPr>
              <w:t>中加热，在加热的同时往保温板上淋</w:t>
            </w:r>
            <w:r>
              <w:rPr>
                <w:sz w:val="24"/>
                <w:szCs w:val="24"/>
              </w:rPr>
              <w:t>入疏水剂</w:t>
            </w:r>
            <w:r>
              <w:rPr>
                <w:rFonts w:hint="eastAsia"/>
                <w:sz w:val="24"/>
                <w:szCs w:val="24"/>
              </w:rPr>
              <w:t>熏蒸</w:t>
            </w:r>
            <w:r>
              <w:rPr>
                <w:sz w:val="24"/>
                <w:szCs w:val="24"/>
              </w:rPr>
              <w:t>，</w:t>
            </w:r>
            <w:r>
              <w:rPr>
                <w:rFonts w:hint="eastAsia"/>
                <w:sz w:val="24"/>
                <w:szCs w:val="24"/>
              </w:rPr>
              <w:t>熏蒸后产品拉出，自然降温即为</w:t>
            </w:r>
            <w:r>
              <w:rPr>
                <w:sz w:val="24"/>
                <w:szCs w:val="24"/>
              </w:rPr>
              <w:t>憎水性</w:t>
            </w:r>
            <w:r>
              <w:rPr>
                <w:rFonts w:hint="eastAsia"/>
                <w:sz w:val="24"/>
                <w:szCs w:val="24"/>
              </w:rPr>
              <w:t>保温板，</w:t>
            </w:r>
            <w:r>
              <w:rPr>
                <w:sz w:val="24"/>
                <w:szCs w:val="24"/>
              </w:rPr>
              <w:t>包装入库</w:t>
            </w:r>
            <w:r>
              <w:rPr>
                <w:rFonts w:hint="eastAsia"/>
                <w:sz w:val="24"/>
                <w:szCs w:val="24"/>
              </w:rPr>
              <w:t>待售</w:t>
            </w:r>
            <w:r>
              <w:rPr>
                <w:sz w:val="24"/>
                <w:szCs w:val="24"/>
              </w:rPr>
              <w:t>。</w:t>
            </w:r>
          </w:p>
          <w:p>
            <w:pPr>
              <w:spacing w:line="440" w:lineRule="exact"/>
              <w:jc w:val="left"/>
              <w:rPr>
                <w:b/>
                <w:sz w:val="28"/>
                <w:szCs w:val="28"/>
              </w:rPr>
            </w:pPr>
            <w:r>
              <w:rPr>
                <w:b/>
                <w:sz w:val="28"/>
                <w:szCs w:val="28"/>
              </w:rPr>
              <w:t>主要污染物产生工序：</w:t>
            </w:r>
          </w:p>
          <w:p>
            <w:pPr>
              <w:spacing w:line="460" w:lineRule="exact"/>
              <w:ind w:firstLine="480" w:firstLineChars="200"/>
              <w:rPr>
                <w:sz w:val="24"/>
              </w:rPr>
            </w:pPr>
            <w:r>
              <w:rPr>
                <w:rFonts w:hAnsi="宋体"/>
                <w:sz w:val="24"/>
              </w:rPr>
              <w:t>本项目为已建成项目无施工期，运营期主要环境影响因素：</w:t>
            </w:r>
          </w:p>
          <w:p>
            <w:pPr>
              <w:spacing w:line="440" w:lineRule="exact"/>
              <w:ind w:right="85" w:firstLine="482" w:firstLineChars="200"/>
              <w:jc w:val="left"/>
              <w:rPr>
                <w:b/>
                <w:sz w:val="24"/>
              </w:rPr>
            </w:pPr>
            <w:r>
              <w:rPr>
                <w:b/>
                <w:sz w:val="24"/>
              </w:rPr>
              <w:t>1、大气污染源</w:t>
            </w:r>
          </w:p>
          <w:p>
            <w:pPr>
              <w:spacing w:line="440" w:lineRule="exact"/>
              <w:ind w:firstLine="480" w:firstLineChars="200"/>
              <w:rPr>
                <w:bCs/>
                <w:sz w:val="24"/>
                <w:szCs w:val="24"/>
              </w:rPr>
            </w:pPr>
            <w:r>
              <w:rPr>
                <w:rFonts w:hAnsi="宋体"/>
                <w:sz w:val="24"/>
                <w:szCs w:val="24"/>
              </w:rPr>
              <w:t>本项目大气污染源主要为</w:t>
            </w:r>
            <w:r>
              <w:rPr>
                <w:rFonts w:hint="eastAsia"/>
                <w:sz w:val="24"/>
                <w:szCs w:val="24"/>
              </w:rPr>
              <w:t>粉料倒入打浆机时</w:t>
            </w:r>
            <w:r>
              <w:rPr>
                <w:rFonts w:hint="eastAsia" w:hAnsi="宋体"/>
                <w:sz w:val="24"/>
                <w:szCs w:val="24"/>
              </w:rPr>
              <w:t>产生的粉尘；保温板原料中含白乳胶烘干时会</w:t>
            </w:r>
            <w:r>
              <w:rPr>
                <w:rFonts w:hAnsi="宋体"/>
                <w:sz w:val="24"/>
                <w:szCs w:val="24"/>
              </w:rPr>
              <w:t>产生有机废气，以非甲烷总烃表征；</w:t>
            </w:r>
            <w:r>
              <w:rPr>
                <w:rFonts w:hint="eastAsia" w:hAnsi="宋体"/>
                <w:sz w:val="24"/>
                <w:szCs w:val="24"/>
              </w:rPr>
              <w:t>炉窑燃气废气，污染因子为烟尘、SO</w:t>
            </w:r>
            <w:r>
              <w:rPr>
                <w:rFonts w:hint="eastAsia" w:hAnsi="宋体"/>
                <w:sz w:val="24"/>
                <w:szCs w:val="24"/>
                <w:vertAlign w:val="subscript"/>
              </w:rPr>
              <w:t>2</w:t>
            </w:r>
            <w:r>
              <w:rPr>
                <w:rFonts w:hint="eastAsia" w:hAnsi="宋体"/>
                <w:sz w:val="24"/>
                <w:szCs w:val="24"/>
              </w:rPr>
              <w:t>、NO</w:t>
            </w:r>
            <w:r>
              <w:rPr>
                <w:rFonts w:hint="eastAsia" w:hAnsi="宋体"/>
                <w:sz w:val="24"/>
                <w:szCs w:val="24"/>
                <w:vertAlign w:val="subscript"/>
              </w:rPr>
              <w:t>X</w:t>
            </w:r>
            <w:r>
              <w:rPr>
                <w:rFonts w:hAnsi="宋体"/>
                <w:sz w:val="24"/>
                <w:szCs w:val="24"/>
              </w:rPr>
              <w:t>。</w:t>
            </w:r>
          </w:p>
          <w:p>
            <w:pPr>
              <w:spacing w:line="440" w:lineRule="exact"/>
              <w:ind w:firstLine="482" w:firstLineChars="200"/>
              <w:rPr>
                <w:b/>
                <w:sz w:val="24"/>
                <w:szCs w:val="24"/>
              </w:rPr>
            </w:pPr>
            <w:r>
              <w:rPr>
                <w:b/>
                <w:bCs/>
                <w:sz w:val="24"/>
                <w:szCs w:val="24"/>
              </w:rPr>
              <w:t>2</w:t>
            </w:r>
            <w:r>
              <w:rPr>
                <w:b/>
                <w:sz w:val="24"/>
                <w:szCs w:val="24"/>
              </w:rPr>
              <w:t>、水污染源</w:t>
            </w:r>
          </w:p>
          <w:p>
            <w:pPr>
              <w:pStyle w:val="6"/>
              <w:spacing w:line="440" w:lineRule="exact"/>
              <w:ind w:firstLine="535" w:firstLineChars="223"/>
              <w:rPr>
                <w:b/>
                <w:sz w:val="24"/>
              </w:rPr>
            </w:pPr>
            <w:r>
              <w:rPr>
                <w:rFonts w:hint="eastAsia"/>
                <w:sz w:val="24"/>
              </w:rPr>
              <w:t>本项目打浆用水与其他原料混合成浆后倒入模架沥水，沥出水收集后循环使用，浆料中剩余水烘干时蒸发全部损耗。</w:t>
            </w:r>
            <w:r>
              <w:rPr>
                <w:rFonts w:hAnsi="宋体"/>
                <w:sz w:val="24"/>
              </w:rPr>
              <w:t>项目厂区不设食堂，</w:t>
            </w:r>
            <w:r>
              <w:rPr>
                <w:rFonts w:hint="eastAsia" w:hAnsi="宋体"/>
                <w:sz w:val="24"/>
              </w:rPr>
              <w:t>生活</w:t>
            </w:r>
            <w:r>
              <w:rPr>
                <w:rFonts w:hAnsi="宋体"/>
                <w:sz w:val="24"/>
              </w:rPr>
              <w:t>污水主要为员工</w:t>
            </w:r>
            <w:r>
              <w:rPr>
                <w:rFonts w:hint="eastAsia" w:hAnsi="宋体"/>
                <w:sz w:val="24"/>
              </w:rPr>
              <w:t>盥洗废水</w:t>
            </w:r>
            <w:r>
              <w:rPr>
                <w:rFonts w:hAnsi="宋体"/>
                <w:sz w:val="24"/>
              </w:rPr>
              <w:t>，</w:t>
            </w:r>
            <w:r>
              <w:rPr>
                <w:rFonts w:hint="eastAsia" w:hAnsi="宋体"/>
                <w:sz w:val="24"/>
              </w:rPr>
              <w:t>产生</w:t>
            </w:r>
            <w:r>
              <w:rPr>
                <w:rFonts w:hAnsi="宋体"/>
                <w:sz w:val="24"/>
              </w:rPr>
              <w:t>系数按</w:t>
            </w:r>
            <w:r>
              <w:rPr>
                <w:rFonts w:hint="eastAsia"/>
                <w:sz w:val="24"/>
              </w:rPr>
              <w:t>80%</w:t>
            </w:r>
            <w:r>
              <w:rPr>
                <w:rFonts w:hAnsi="宋体"/>
                <w:sz w:val="24"/>
              </w:rPr>
              <w:t>计算，污水量为</w:t>
            </w:r>
            <w:r>
              <w:rPr>
                <w:rFonts w:hint="eastAsia"/>
                <w:sz w:val="24"/>
              </w:rPr>
              <w:t>0.6</w:t>
            </w:r>
            <w:r>
              <w:rPr>
                <w:sz w:val="24"/>
              </w:rPr>
              <w:t>m</w:t>
            </w:r>
            <w:r>
              <w:rPr>
                <w:sz w:val="24"/>
                <w:vertAlign w:val="superscript"/>
              </w:rPr>
              <w:t>3</w:t>
            </w:r>
            <w:r>
              <w:rPr>
                <w:sz w:val="24"/>
              </w:rPr>
              <w:t>/d</w:t>
            </w:r>
            <w:r>
              <w:rPr>
                <w:rFonts w:hAnsi="宋体"/>
                <w:sz w:val="24"/>
              </w:rPr>
              <w:t>。污水</w:t>
            </w:r>
            <w:r>
              <w:rPr>
                <w:rFonts w:hint="eastAsia" w:hAnsi="宋体"/>
                <w:sz w:val="24"/>
              </w:rPr>
              <w:t>产生量较少且</w:t>
            </w:r>
            <w:r>
              <w:rPr>
                <w:rFonts w:hAnsi="宋体"/>
                <w:sz w:val="24"/>
              </w:rPr>
              <w:t>水质较为简单，</w:t>
            </w:r>
            <w:r>
              <w:rPr>
                <w:rFonts w:hint="eastAsia" w:hAnsi="宋体"/>
                <w:sz w:val="24"/>
              </w:rPr>
              <w:t>全部用于厂区泼洒抑尘，</w:t>
            </w:r>
            <w:r>
              <w:rPr>
                <w:rFonts w:hAnsi="宋体"/>
                <w:sz w:val="24"/>
              </w:rPr>
              <w:t>不外排。</w:t>
            </w:r>
            <w:r>
              <w:rPr>
                <w:rFonts w:hint="eastAsia" w:hAnsi="宋体"/>
                <w:sz w:val="24"/>
              </w:rPr>
              <w:t>厂区防渗旱厕定期清掏用于农肥。</w:t>
            </w:r>
          </w:p>
          <w:p>
            <w:pPr>
              <w:pStyle w:val="6"/>
              <w:spacing w:line="440" w:lineRule="exact"/>
              <w:ind w:firstLine="537" w:firstLineChars="223"/>
              <w:rPr>
                <w:b/>
                <w:sz w:val="24"/>
              </w:rPr>
            </w:pPr>
            <w:r>
              <w:rPr>
                <w:b/>
                <w:sz w:val="24"/>
              </w:rPr>
              <w:t>3、噪声</w:t>
            </w:r>
          </w:p>
          <w:p>
            <w:pPr>
              <w:pStyle w:val="6"/>
              <w:spacing w:line="440" w:lineRule="exact"/>
              <w:ind w:firstLine="480" w:firstLineChars="200"/>
              <w:rPr>
                <w:rFonts w:hAnsi="宋体"/>
                <w:sz w:val="24"/>
              </w:rPr>
            </w:pPr>
            <w:r>
              <w:rPr>
                <w:rFonts w:hAnsi="宋体"/>
                <w:sz w:val="24"/>
              </w:rPr>
              <w:t>本项目噪声主要来源于</w:t>
            </w:r>
            <w:r>
              <w:rPr>
                <w:rFonts w:hint="eastAsia" w:hAnsi="宋体"/>
                <w:sz w:val="24"/>
              </w:rPr>
              <w:t>打浆机、燃烧机</w:t>
            </w:r>
            <w:r>
              <w:rPr>
                <w:rFonts w:hAnsi="宋体"/>
                <w:sz w:val="24"/>
              </w:rPr>
              <w:t>、</w:t>
            </w:r>
            <w:r>
              <w:rPr>
                <w:rFonts w:hint="eastAsia" w:hAnsi="宋体"/>
                <w:sz w:val="24"/>
              </w:rPr>
              <w:t>引</w:t>
            </w:r>
            <w:r>
              <w:rPr>
                <w:rFonts w:hAnsi="宋体"/>
                <w:sz w:val="24"/>
              </w:rPr>
              <w:t>风机</w:t>
            </w:r>
            <w:r>
              <w:rPr>
                <w:rFonts w:hint="eastAsia" w:hAnsi="宋体"/>
                <w:sz w:val="24"/>
              </w:rPr>
              <w:t>、轧管机</w:t>
            </w:r>
            <w:r>
              <w:rPr>
                <w:rFonts w:hAnsi="宋体"/>
                <w:sz w:val="24"/>
              </w:rPr>
              <w:t>等</w:t>
            </w:r>
            <w:r>
              <w:rPr>
                <w:rFonts w:hint="eastAsia" w:hAnsi="宋体"/>
                <w:sz w:val="24"/>
              </w:rPr>
              <w:t>设备运行产生的噪声</w:t>
            </w:r>
            <w:r>
              <w:rPr>
                <w:rFonts w:hAnsi="宋体"/>
                <w:sz w:val="24"/>
              </w:rPr>
              <w:t>，声压级在</w:t>
            </w:r>
            <w:r>
              <w:rPr>
                <w:rFonts w:hint="eastAsia"/>
                <w:sz w:val="24"/>
              </w:rPr>
              <w:t>75</w:t>
            </w:r>
            <w:r>
              <w:rPr>
                <w:sz w:val="24"/>
              </w:rPr>
              <w:t>-85dB</w:t>
            </w:r>
            <w:r>
              <w:rPr>
                <w:rFonts w:hAnsi="宋体"/>
                <w:sz w:val="24"/>
              </w:rPr>
              <w:t>（</w:t>
            </w:r>
            <w:r>
              <w:rPr>
                <w:sz w:val="24"/>
              </w:rPr>
              <w:t>A</w:t>
            </w:r>
            <w:r>
              <w:rPr>
                <w:rFonts w:hAnsi="宋体"/>
                <w:sz w:val="24"/>
              </w:rPr>
              <w:t>）。</w:t>
            </w:r>
          </w:p>
          <w:p>
            <w:pPr>
              <w:pStyle w:val="6"/>
              <w:spacing w:line="440" w:lineRule="exact"/>
              <w:ind w:firstLine="472" w:firstLineChars="196"/>
              <w:rPr>
                <w:b/>
                <w:sz w:val="24"/>
              </w:rPr>
            </w:pPr>
            <w:r>
              <w:rPr>
                <w:b/>
                <w:sz w:val="24"/>
              </w:rPr>
              <w:t>4</w:t>
            </w:r>
            <w:r>
              <w:rPr>
                <w:rFonts w:hAnsi="宋体"/>
                <w:b/>
                <w:sz w:val="24"/>
              </w:rPr>
              <w:t>、固体废物</w:t>
            </w:r>
          </w:p>
          <w:p>
            <w:pPr>
              <w:adjustRightInd w:val="0"/>
              <w:snapToGrid w:val="0"/>
              <w:spacing w:line="440" w:lineRule="exact"/>
              <w:ind w:firstLine="480" w:firstLineChars="200"/>
              <w:rPr>
                <w:sz w:val="24"/>
              </w:rPr>
            </w:pPr>
            <w:r>
              <w:rPr>
                <w:rFonts w:hAnsi="宋体"/>
                <w:sz w:val="24"/>
                <w:szCs w:val="24"/>
              </w:rPr>
              <w:t>本项目</w:t>
            </w:r>
            <w:r>
              <w:rPr>
                <w:rFonts w:hint="eastAsia" w:hAnsi="宋体"/>
                <w:sz w:val="24"/>
                <w:szCs w:val="24"/>
              </w:rPr>
              <w:t>固体废物</w:t>
            </w:r>
            <w:r>
              <w:rPr>
                <w:rFonts w:hAnsi="宋体"/>
                <w:sz w:val="24"/>
                <w:szCs w:val="24"/>
              </w:rPr>
              <w:t>主要来</w:t>
            </w:r>
            <w:r>
              <w:rPr>
                <w:rFonts w:hint="eastAsia" w:hAnsi="宋体"/>
                <w:sz w:val="24"/>
                <w:szCs w:val="24"/>
              </w:rPr>
              <w:t>生产过程中</w:t>
            </w:r>
            <w:r>
              <w:rPr>
                <w:rFonts w:hAnsi="宋体"/>
                <w:sz w:val="24"/>
                <w:szCs w:val="24"/>
              </w:rPr>
              <w:t>产生的废边角料</w:t>
            </w:r>
            <w:r>
              <w:rPr>
                <w:rFonts w:hint="eastAsia" w:hAnsi="宋体"/>
                <w:sz w:val="24"/>
                <w:szCs w:val="24"/>
              </w:rPr>
              <w:t>；布袋除尘器收集的粉尘；原料使用产生的废包装袋、桶等；员工日常生活产生的生活垃圾</w:t>
            </w:r>
            <w:r>
              <w:rPr>
                <w:rFonts w:hAnsi="宋体"/>
                <w:sz w:val="24"/>
                <w:szCs w:val="24"/>
              </w:rPr>
              <w:t>。</w:t>
            </w:r>
          </w:p>
          <w:p>
            <w:pPr>
              <w:autoSpaceDE w:val="0"/>
              <w:autoSpaceDN w:val="0"/>
              <w:spacing w:line="440" w:lineRule="exact"/>
              <w:ind w:firstLine="480" w:firstLineChars="200"/>
              <w:rPr>
                <w:sz w:val="24"/>
              </w:rPr>
            </w:pPr>
            <w:r>
              <w:rPr>
                <w:sz w:val="24"/>
              </w:rPr>
              <w:t>运营期排污节点见表1</w:t>
            </w:r>
            <w:r>
              <w:rPr>
                <w:rFonts w:hint="eastAsia"/>
                <w:sz w:val="24"/>
              </w:rPr>
              <w:t>5。</w:t>
            </w:r>
          </w:p>
          <w:p>
            <w:pPr>
              <w:spacing w:line="440" w:lineRule="exact"/>
              <w:jc w:val="center"/>
              <w:rPr>
                <w:b/>
                <w:szCs w:val="21"/>
              </w:rPr>
            </w:pPr>
            <w:r>
              <w:rPr>
                <w:b/>
                <w:szCs w:val="21"/>
              </w:rPr>
              <w:t>表</w:t>
            </w:r>
            <w:r>
              <w:rPr>
                <w:rFonts w:hint="eastAsia"/>
                <w:b/>
                <w:szCs w:val="21"/>
              </w:rPr>
              <w:t>15</w:t>
            </w:r>
            <w:r>
              <w:rPr>
                <w:b/>
                <w:szCs w:val="21"/>
              </w:rPr>
              <w:t xml:space="preserve">   主要排污节点一览表</w:t>
            </w:r>
          </w:p>
          <w:tbl>
            <w:tblPr>
              <w:tblStyle w:val="26"/>
              <w:tblW w:w="864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26"/>
              <w:gridCol w:w="3536"/>
              <w:gridCol w:w="338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6" w:hRule="atLeast"/>
                <w:tblHeader/>
                <w:jc w:val="center"/>
              </w:trPr>
              <w:tc>
                <w:tcPr>
                  <w:tcW w:w="1726" w:type="dxa"/>
                  <w:vAlign w:val="center"/>
                </w:tcPr>
                <w:p>
                  <w:pPr>
                    <w:pStyle w:val="83"/>
                    <w:adjustRightInd w:val="0"/>
                    <w:snapToGrid w:val="0"/>
                    <w:spacing w:line="320" w:lineRule="exact"/>
                    <w:jc w:val="center"/>
                    <w:rPr>
                      <w:b/>
                      <w:sz w:val="21"/>
                      <w:szCs w:val="21"/>
                    </w:rPr>
                  </w:pPr>
                  <w:r>
                    <w:rPr>
                      <w:b/>
                      <w:sz w:val="21"/>
                      <w:szCs w:val="21"/>
                    </w:rPr>
                    <w:t>污染物类型</w:t>
                  </w:r>
                </w:p>
              </w:tc>
              <w:tc>
                <w:tcPr>
                  <w:tcW w:w="3536" w:type="dxa"/>
                  <w:vAlign w:val="center"/>
                </w:tcPr>
                <w:p>
                  <w:pPr>
                    <w:pStyle w:val="83"/>
                    <w:adjustRightInd w:val="0"/>
                    <w:snapToGrid w:val="0"/>
                    <w:spacing w:line="320" w:lineRule="exact"/>
                    <w:jc w:val="center"/>
                    <w:rPr>
                      <w:b/>
                      <w:sz w:val="21"/>
                      <w:szCs w:val="21"/>
                    </w:rPr>
                  </w:pPr>
                  <w:r>
                    <w:rPr>
                      <w:b/>
                      <w:sz w:val="21"/>
                      <w:szCs w:val="21"/>
                    </w:rPr>
                    <w:t>排污节点</w:t>
                  </w:r>
                </w:p>
              </w:tc>
              <w:tc>
                <w:tcPr>
                  <w:tcW w:w="3386" w:type="dxa"/>
                  <w:vAlign w:val="center"/>
                </w:tcPr>
                <w:p>
                  <w:pPr>
                    <w:pStyle w:val="83"/>
                    <w:adjustRightInd w:val="0"/>
                    <w:snapToGrid w:val="0"/>
                    <w:spacing w:line="320" w:lineRule="exact"/>
                    <w:jc w:val="center"/>
                    <w:rPr>
                      <w:b/>
                      <w:sz w:val="21"/>
                      <w:szCs w:val="21"/>
                    </w:rPr>
                  </w:pPr>
                  <w:r>
                    <w:rPr>
                      <w:b/>
                      <w:sz w:val="21"/>
                      <w:szCs w:val="21"/>
                    </w:rPr>
                    <w:t>污染物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6" w:hRule="atLeast"/>
                <w:tblHeader/>
                <w:jc w:val="center"/>
              </w:trPr>
              <w:tc>
                <w:tcPr>
                  <w:tcW w:w="1726" w:type="dxa"/>
                  <w:vMerge w:val="restart"/>
                  <w:vAlign w:val="center"/>
                </w:tcPr>
                <w:p>
                  <w:pPr>
                    <w:pStyle w:val="83"/>
                    <w:adjustRightInd w:val="0"/>
                    <w:snapToGrid w:val="0"/>
                    <w:spacing w:line="320" w:lineRule="exact"/>
                    <w:jc w:val="center"/>
                    <w:rPr>
                      <w:b/>
                      <w:sz w:val="21"/>
                      <w:szCs w:val="21"/>
                    </w:rPr>
                  </w:pPr>
                  <w:r>
                    <w:rPr>
                      <w:sz w:val="21"/>
                      <w:szCs w:val="21"/>
                    </w:rPr>
                    <w:t>废气</w:t>
                  </w:r>
                </w:p>
              </w:tc>
              <w:tc>
                <w:tcPr>
                  <w:tcW w:w="3536" w:type="dxa"/>
                  <w:vAlign w:val="center"/>
                </w:tcPr>
                <w:p>
                  <w:pPr>
                    <w:pStyle w:val="83"/>
                    <w:adjustRightInd w:val="0"/>
                    <w:snapToGrid w:val="0"/>
                    <w:spacing w:line="320" w:lineRule="exact"/>
                    <w:jc w:val="center"/>
                    <w:rPr>
                      <w:sz w:val="21"/>
                      <w:szCs w:val="21"/>
                    </w:rPr>
                  </w:pPr>
                  <w:r>
                    <w:rPr>
                      <w:rFonts w:hint="eastAsia"/>
                      <w:sz w:val="21"/>
                      <w:szCs w:val="21"/>
                    </w:rPr>
                    <w:t>打浆机配料</w:t>
                  </w:r>
                </w:p>
              </w:tc>
              <w:tc>
                <w:tcPr>
                  <w:tcW w:w="3386" w:type="dxa"/>
                  <w:vAlign w:val="center"/>
                </w:tcPr>
                <w:p>
                  <w:pPr>
                    <w:pStyle w:val="83"/>
                    <w:adjustRightInd w:val="0"/>
                    <w:snapToGrid w:val="0"/>
                    <w:spacing w:line="320" w:lineRule="exact"/>
                    <w:jc w:val="center"/>
                    <w:rPr>
                      <w:sz w:val="21"/>
                      <w:szCs w:val="21"/>
                    </w:rPr>
                  </w:pPr>
                  <w:r>
                    <w:rPr>
                      <w:rFonts w:hint="eastAsia"/>
                      <w:sz w:val="21"/>
                      <w:szCs w:val="21"/>
                    </w:rPr>
                    <w:t>粉尘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6" w:hRule="atLeast"/>
                <w:tblHeader/>
                <w:jc w:val="center"/>
              </w:trPr>
              <w:tc>
                <w:tcPr>
                  <w:tcW w:w="1726" w:type="dxa"/>
                  <w:vMerge w:val="continue"/>
                  <w:vAlign w:val="center"/>
                </w:tcPr>
                <w:p>
                  <w:pPr>
                    <w:pStyle w:val="83"/>
                    <w:adjustRightInd w:val="0"/>
                    <w:snapToGrid w:val="0"/>
                    <w:spacing w:line="320" w:lineRule="exact"/>
                    <w:jc w:val="center"/>
                    <w:rPr>
                      <w:sz w:val="21"/>
                      <w:szCs w:val="21"/>
                    </w:rPr>
                  </w:pPr>
                </w:p>
              </w:tc>
              <w:tc>
                <w:tcPr>
                  <w:tcW w:w="3536" w:type="dxa"/>
                  <w:vAlign w:val="center"/>
                </w:tcPr>
                <w:p>
                  <w:pPr>
                    <w:pStyle w:val="83"/>
                    <w:adjustRightInd w:val="0"/>
                    <w:snapToGrid w:val="0"/>
                    <w:spacing w:line="320" w:lineRule="exact"/>
                    <w:jc w:val="center"/>
                    <w:rPr>
                      <w:sz w:val="21"/>
                      <w:szCs w:val="21"/>
                    </w:rPr>
                  </w:pPr>
                  <w:r>
                    <w:rPr>
                      <w:sz w:val="21"/>
                      <w:szCs w:val="21"/>
                    </w:rPr>
                    <w:t>保温板烘干</w:t>
                  </w:r>
                </w:p>
              </w:tc>
              <w:tc>
                <w:tcPr>
                  <w:tcW w:w="3386" w:type="dxa"/>
                  <w:vMerge w:val="restart"/>
                  <w:vAlign w:val="center"/>
                </w:tcPr>
                <w:p>
                  <w:pPr>
                    <w:pStyle w:val="83"/>
                    <w:adjustRightInd w:val="0"/>
                    <w:snapToGrid w:val="0"/>
                    <w:spacing w:line="320" w:lineRule="exact"/>
                    <w:jc w:val="center"/>
                    <w:rPr>
                      <w:sz w:val="21"/>
                      <w:szCs w:val="21"/>
                    </w:rPr>
                  </w:pPr>
                  <w:r>
                    <w:rPr>
                      <w:sz w:val="21"/>
                      <w:szCs w:val="21"/>
                    </w:rPr>
                    <w:t>非甲烷总烃</w:t>
                  </w:r>
                  <w:r>
                    <w:rPr>
                      <w:rFonts w:hint="eastAsia"/>
                      <w:sz w:val="21"/>
                      <w:szCs w:val="21"/>
                    </w:rPr>
                    <w:t>、</w:t>
                  </w:r>
                  <w:r>
                    <w:rPr>
                      <w:sz w:val="21"/>
                      <w:szCs w:val="21"/>
                    </w:rPr>
                    <w:t>烟尘、SO</w:t>
                  </w:r>
                  <w:r>
                    <w:rPr>
                      <w:sz w:val="21"/>
                      <w:szCs w:val="21"/>
                      <w:vertAlign w:val="subscript"/>
                    </w:rPr>
                    <w:t>2</w:t>
                  </w:r>
                  <w:r>
                    <w:rPr>
                      <w:sz w:val="21"/>
                      <w:szCs w:val="21"/>
                    </w:rPr>
                    <w:t>、NO</w:t>
                  </w:r>
                  <w:r>
                    <w:rPr>
                      <w:sz w:val="21"/>
                      <w:szCs w:val="21"/>
                      <w:vertAlign w:val="subscript"/>
                    </w:rPr>
                    <w:t>X</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6" w:hRule="atLeast"/>
                <w:tblHeader/>
                <w:jc w:val="center"/>
              </w:trPr>
              <w:tc>
                <w:tcPr>
                  <w:tcW w:w="1726" w:type="dxa"/>
                  <w:vMerge w:val="continue"/>
                  <w:vAlign w:val="center"/>
                </w:tcPr>
                <w:p>
                  <w:pPr>
                    <w:pStyle w:val="83"/>
                    <w:adjustRightInd w:val="0"/>
                    <w:snapToGrid w:val="0"/>
                    <w:spacing w:line="320" w:lineRule="exact"/>
                    <w:jc w:val="center"/>
                    <w:rPr>
                      <w:sz w:val="21"/>
                      <w:szCs w:val="21"/>
                    </w:rPr>
                  </w:pPr>
                </w:p>
              </w:tc>
              <w:tc>
                <w:tcPr>
                  <w:tcW w:w="3536" w:type="dxa"/>
                  <w:vAlign w:val="center"/>
                </w:tcPr>
                <w:p>
                  <w:pPr>
                    <w:pStyle w:val="83"/>
                    <w:adjustRightInd w:val="0"/>
                    <w:snapToGrid w:val="0"/>
                    <w:spacing w:line="320" w:lineRule="exact"/>
                    <w:jc w:val="center"/>
                    <w:rPr>
                      <w:sz w:val="21"/>
                      <w:szCs w:val="21"/>
                    </w:rPr>
                  </w:pPr>
                  <w:r>
                    <w:rPr>
                      <w:sz w:val="21"/>
                      <w:szCs w:val="21"/>
                    </w:rPr>
                    <w:t>憎水板熏蒸</w:t>
                  </w:r>
                </w:p>
              </w:tc>
              <w:tc>
                <w:tcPr>
                  <w:tcW w:w="3386" w:type="dxa"/>
                  <w:vMerge w:val="continue"/>
                  <w:vAlign w:val="center"/>
                </w:tcPr>
                <w:p>
                  <w:pPr>
                    <w:pStyle w:val="83"/>
                    <w:adjustRightInd w:val="0"/>
                    <w:snapToGrid w:val="0"/>
                    <w:spacing w:line="320" w:lineRule="exact"/>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1726" w:type="dxa"/>
                  <w:vMerge w:val="continue"/>
                  <w:vAlign w:val="center"/>
                </w:tcPr>
                <w:p>
                  <w:pPr>
                    <w:pStyle w:val="83"/>
                    <w:adjustRightInd w:val="0"/>
                    <w:snapToGrid w:val="0"/>
                    <w:spacing w:line="320" w:lineRule="exact"/>
                    <w:jc w:val="center"/>
                    <w:rPr>
                      <w:sz w:val="21"/>
                      <w:szCs w:val="21"/>
                    </w:rPr>
                  </w:pPr>
                </w:p>
              </w:tc>
              <w:tc>
                <w:tcPr>
                  <w:tcW w:w="3536" w:type="dxa"/>
                  <w:vAlign w:val="center"/>
                </w:tcPr>
                <w:p>
                  <w:pPr>
                    <w:pStyle w:val="83"/>
                    <w:adjustRightInd w:val="0"/>
                    <w:snapToGrid w:val="0"/>
                    <w:spacing w:line="320" w:lineRule="exact"/>
                    <w:jc w:val="center"/>
                    <w:rPr>
                      <w:sz w:val="21"/>
                      <w:szCs w:val="21"/>
                    </w:rPr>
                  </w:pPr>
                  <w:r>
                    <w:rPr>
                      <w:sz w:val="21"/>
                      <w:szCs w:val="21"/>
                    </w:rPr>
                    <w:t>保温管</w:t>
                  </w:r>
                  <w:r>
                    <w:rPr>
                      <w:rFonts w:hint="eastAsia"/>
                      <w:sz w:val="21"/>
                      <w:szCs w:val="21"/>
                    </w:rPr>
                    <w:t>定型</w:t>
                  </w:r>
                </w:p>
              </w:tc>
              <w:tc>
                <w:tcPr>
                  <w:tcW w:w="3386" w:type="dxa"/>
                  <w:vMerge w:val="continue"/>
                  <w:vAlign w:val="center"/>
                </w:tcPr>
                <w:p>
                  <w:pPr>
                    <w:pStyle w:val="83"/>
                    <w:adjustRightInd w:val="0"/>
                    <w:snapToGrid w:val="0"/>
                    <w:spacing w:line="320" w:lineRule="exact"/>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726" w:type="dxa"/>
                  <w:vAlign w:val="center"/>
                </w:tcPr>
                <w:p>
                  <w:pPr>
                    <w:pStyle w:val="83"/>
                    <w:adjustRightInd w:val="0"/>
                    <w:snapToGrid w:val="0"/>
                    <w:spacing w:line="320" w:lineRule="exact"/>
                    <w:jc w:val="center"/>
                    <w:rPr>
                      <w:sz w:val="21"/>
                      <w:szCs w:val="21"/>
                    </w:rPr>
                  </w:pPr>
                  <w:r>
                    <w:rPr>
                      <w:sz w:val="21"/>
                      <w:szCs w:val="21"/>
                    </w:rPr>
                    <w:t>废水</w:t>
                  </w:r>
                </w:p>
              </w:tc>
              <w:tc>
                <w:tcPr>
                  <w:tcW w:w="3536" w:type="dxa"/>
                  <w:vAlign w:val="center"/>
                </w:tcPr>
                <w:p>
                  <w:pPr>
                    <w:pStyle w:val="83"/>
                    <w:adjustRightInd w:val="0"/>
                    <w:snapToGrid w:val="0"/>
                    <w:spacing w:line="320" w:lineRule="exact"/>
                    <w:jc w:val="center"/>
                    <w:rPr>
                      <w:sz w:val="21"/>
                      <w:szCs w:val="21"/>
                    </w:rPr>
                  </w:pPr>
                  <w:r>
                    <w:rPr>
                      <w:sz w:val="21"/>
                      <w:szCs w:val="21"/>
                    </w:rPr>
                    <w:t>生活污水</w:t>
                  </w:r>
                </w:p>
              </w:tc>
              <w:tc>
                <w:tcPr>
                  <w:tcW w:w="3386" w:type="dxa"/>
                  <w:vAlign w:val="center"/>
                </w:tcPr>
                <w:p>
                  <w:pPr>
                    <w:pStyle w:val="83"/>
                    <w:adjustRightInd w:val="0"/>
                    <w:snapToGrid w:val="0"/>
                    <w:spacing w:line="320" w:lineRule="exact"/>
                    <w:jc w:val="center"/>
                    <w:rPr>
                      <w:sz w:val="21"/>
                      <w:szCs w:val="21"/>
                    </w:rPr>
                  </w:pPr>
                  <w:r>
                    <w:rPr>
                      <w:sz w:val="21"/>
                      <w:szCs w:val="21"/>
                    </w:rPr>
                    <w:t>COD、SS、氨氮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726" w:type="dxa"/>
                  <w:vAlign w:val="center"/>
                </w:tcPr>
                <w:p>
                  <w:pPr>
                    <w:pStyle w:val="83"/>
                    <w:adjustRightInd w:val="0"/>
                    <w:snapToGrid w:val="0"/>
                    <w:spacing w:line="320" w:lineRule="exact"/>
                    <w:jc w:val="center"/>
                    <w:rPr>
                      <w:sz w:val="21"/>
                      <w:szCs w:val="21"/>
                    </w:rPr>
                  </w:pPr>
                  <w:r>
                    <w:rPr>
                      <w:sz w:val="21"/>
                      <w:szCs w:val="21"/>
                    </w:rPr>
                    <w:t>噪声</w:t>
                  </w:r>
                </w:p>
              </w:tc>
              <w:tc>
                <w:tcPr>
                  <w:tcW w:w="3536" w:type="dxa"/>
                  <w:vAlign w:val="center"/>
                </w:tcPr>
                <w:p>
                  <w:pPr>
                    <w:pStyle w:val="83"/>
                    <w:adjustRightInd w:val="0"/>
                    <w:snapToGrid w:val="0"/>
                    <w:spacing w:line="320" w:lineRule="exact"/>
                    <w:jc w:val="center"/>
                    <w:rPr>
                      <w:sz w:val="21"/>
                      <w:szCs w:val="21"/>
                    </w:rPr>
                  </w:pPr>
                  <w:r>
                    <w:rPr>
                      <w:rFonts w:hAnsi="宋体"/>
                      <w:sz w:val="21"/>
                      <w:szCs w:val="21"/>
                    </w:rPr>
                    <w:t>生产</w:t>
                  </w:r>
                  <w:r>
                    <w:rPr>
                      <w:rFonts w:hint="eastAsia" w:hAnsi="宋体"/>
                      <w:sz w:val="21"/>
                      <w:szCs w:val="21"/>
                    </w:rPr>
                    <w:t>、辅助</w:t>
                  </w:r>
                  <w:r>
                    <w:rPr>
                      <w:rFonts w:hAnsi="宋体"/>
                      <w:sz w:val="21"/>
                      <w:szCs w:val="21"/>
                    </w:rPr>
                    <w:t>设备</w:t>
                  </w:r>
                </w:p>
              </w:tc>
              <w:tc>
                <w:tcPr>
                  <w:tcW w:w="3386" w:type="dxa"/>
                  <w:vAlign w:val="center"/>
                </w:tcPr>
                <w:p>
                  <w:pPr>
                    <w:pStyle w:val="83"/>
                    <w:adjustRightInd w:val="0"/>
                    <w:snapToGrid w:val="0"/>
                    <w:spacing w:line="320" w:lineRule="exact"/>
                    <w:jc w:val="center"/>
                    <w:rPr>
                      <w:sz w:val="21"/>
                      <w:szCs w:val="21"/>
                    </w:rPr>
                  </w:pPr>
                  <w:r>
                    <w:rPr>
                      <w:rFonts w:hAnsi="宋体"/>
                      <w:sz w:val="21"/>
                      <w:szCs w:val="21"/>
                    </w:rPr>
                    <w:t>等效</w:t>
                  </w:r>
                  <w:r>
                    <w:rPr>
                      <w:sz w:val="21"/>
                      <w:szCs w:val="21"/>
                    </w:rPr>
                    <w:t>A</w:t>
                  </w:r>
                  <w:r>
                    <w:rPr>
                      <w:rFonts w:hAnsi="宋体"/>
                      <w:sz w:val="21"/>
                      <w:szCs w:val="21"/>
                    </w:rPr>
                    <w:t>声级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726" w:type="dxa"/>
                  <w:vMerge w:val="restart"/>
                  <w:vAlign w:val="center"/>
                </w:tcPr>
                <w:p>
                  <w:pPr>
                    <w:pStyle w:val="83"/>
                    <w:adjustRightInd w:val="0"/>
                    <w:snapToGrid w:val="0"/>
                    <w:spacing w:line="320" w:lineRule="exact"/>
                    <w:jc w:val="center"/>
                    <w:rPr>
                      <w:sz w:val="21"/>
                      <w:szCs w:val="21"/>
                    </w:rPr>
                  </w:pPr>
                  <w:r>
                    <w:rPr>
                      <w:sz w:val="21"/>
                      <w:szCs w:val="21"/>
                    </w:rPr>
                    <w:t>固废</w:t>
                  </w:r>
                </w:p>
              </w:tc>
              <w:tc>
                <w:tcPr>
                  <w:tcW w:w="3536" w:type="dxa"/>
                  <w:vAlign w:val="center"/>
                </w:tcPr>
                <w:p>
                  <w:pPr>
                    <w:pStyle w:val="83"/>
                    <w:adjustRightInd w:val="0"/>
                    <w:snapToGrid w:val="0"/>
                    <w:spacing w:line="320" w:lineRule="exact"/>
                    <w:jc w:val="center"/>
                    <w:rPr>
                      <w:sz w:val="21"/>
                      <w:szCs w:val="21"/>
                    </w:rPr>
                  </w:pPr>
                  <w:r>
                    <w:rPr>
                      <w:rFonts w:hint="eastAsia"/>
                      <w:sz w:val="21"/>
                      <w:szCs w:val="21"/>
                    </w:rPr>
                    <w:t>生产过程</w:t>
                  </w:r>
                </w:p>
              </w:tc>
              <w:tc>
                <w:tcPr>
                  <w:tcW w:w="3386" w:type="dxa"/>
                  <w:vAlign w:val="center"/>
                </w:tcPr>
                <w:p>
                  <w:pPr>
                    <w:pStyle w:val="83"/>
                    <w:adjustRightInd w:val="0"/>
                    <w:snapToGrid w:val="0"/>
                    <w:spacing w:line="320" w:lineRule="exact"/>
                    <w:jc w:val="center"/>
                    <w:rPr>
                      <w:sz w:val="21"/>
                      <w:szCs w:val="21"/>
                    </w:rPr>
                  </w:pPr>
                  <w:r>
                    <w:rPr>
                      <w:rFonts w:hAnsi="宋体"/>
                      <w:sz w:val="21"/>
                      <w:szCs w:val="21"/>
                    </w:rPr>
                    <w:t>废边角料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1726" w:type="dxa"/>
                  <w:vMerge w:val="continue"/>
                  <w:vAlign w:val="center"/>
                </w:tcPr>
                <w:p>
                  <w:pPr>
                    <w:pStyle w:val="83"/>
                    <w:adjustRightInd w:val="0"/>
                    <w:snapToGrid w:val="0"/>
                    <w:spacing w:line="320" w:lineRule="exact"/>
                    <w:jc w:val="center"/>
                    <w:rPr>
                      <w:sz w:val="21"/>
                      <w:szCs w:val="21"/>
                    </w:rPr>
                  </w:pPr>
                </w:p>
              </w:tc>
              <w:tc>
                <w:tcPr>
                  <w:tcW w:w="3536" w:type="dxa"/>
                  <w:vAlign w:val="center"/>
                </w:tcPr>
                <w:p>
                  <w:pPr>
                    <w:pStyle w:val="83"/>
                    <w:adjustRightInd w:val="0"/>
                    <w:snapToGrid w:val="0"/>
                    <w:spacing w:line="320" w:lineRule="exact"/>
                    <w:jc w:val="center"/>
                    <w:rPr>
                      <w:sz w:val="21"/>
                      <w:szCs w:val="21"/>
                    </w:rPr>
                  </w:pPr>
                  <w:r>
                    <w:rPr>
                      <w:rFonts w:hint="eastAsia"/>
                      <w:sz w:val="21"/>
                      <w:szCs w:val="21"/>
                    </w:rPr>
                    <w:t>布袋除尘器</w:t>
                  </w:r>
                </w:p>
              </w:tc>
              <w:tc>
                <w:tcPr>
                  <w:tcW w:w="3386" w:type="dxa"/>
                  <w:vAlign w:val="center"/>
                </w:tcPr>
                <w:p>
                  <w:pPr>
                    <w:pStyle w:val="83"/>
                    <w:adjustRightInd w:val="0"/>
                    <w:snapToGrid w:val="0"/>
                    <w:spacing w:line="320" w:lineRule="exact"/>
                    <w:jc w:val="center"/>
                    <w:rPr>
                      <w:rFonts w:hAnsi="宋体"/>
                      <w:sz w:val="21"/>
                      <w:szCs w:val="21"/>
                    </w:rPr>
                  </w:pPr>
                  <w:r>
                    <w:rPr>
                      <w:rFonts w:hint="eastAsia" w:hAnsi="宋体"/>
                      <w:sz w:val="21"/>
                      <w:szCs w:val="21"/>
                    </w:rPr>
                    <w:t>收集粉尘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1726" w:type="dxa"/>
                  <w:vMerge w:val="continue"/>
                  <w:vAlign w:val="center"/>
                </w:tcPr>
                <w:p>
                  <w:pPr>
                    <w:pStyle w:val="83"/>
                    <w:adjustRightInd w:val="0"/>
                    <w:snapToGrid w:val="0"/>
                    <w:spacing w:line="320" w:lineRule="exact"/>
                    <w:jc w:val="center"/>
                    <w:rPr>
                      <w:sz w:val="21"/>
                      <w:szCs w:val="21"/>
                    </w:rPr>
                  </w:pPr>
                </w:p>
              </w:tc>
              <w:tc>
                <w:tcPr>
                  <w:tcW w:w="3536" w:type="dxa"/>
                  <w:vMerge w:val="restart"/>
                  <w:vAlign w:val="center"/>
                </w:tcPr>
                <w:p>
                  <w:pPr>
                    <w:pStyle w:val="83"/>
                    <w:adjustRightInd w:val="0"/>
                    <w:snapToGrid w:val="0"/>
                    <w:spacing w:line="320" w:lineRule="exact"/>
                    <w:jc w:val="center"/>
                    <w:rPr>
                      <w:sz w:val="21"/>
                      <w:szCs w:val="21"/>
                    </w:rPr>
                  </w:pPr>
                  <w:r>
                    <w:rPr>
                      <w:rFonts w:hint="eastAsia"/>
                      <w:sz w:val="21"/>
                      <w:szCs w:val="21"/>
                    </w:rPr>
                    <w:t>原料使用</w:t>
                  </w:r>
                </w:p>
              </w:tc>
              <w:tc>
                <w:tcPr>
                  <w:tcW w:w="3386" w:type="dxa"/>
                  <w:vAlign w:val="center"/>
                </w:tcPr>
                <w:p>
                  <w:pPr>
                    <w:pStyle w:val="83"/>
                    <w:adjustRightInd w:val="0"/>
                    <w:snapToGrid w:val="0"/>
                    <w:spacing w:line="320" w:lineRule="exact"/>
                    <w:jc w:val="center"/>
                    <w:rPr>
                      <w:sz w:val="21"/>
                      <w:szCs w:val="21"/>
                    </w:rPr>
                  </w:pPr>
                  <w:r>
                    <w:rPr>
                      <w:rFonts w:hint="eastAsia"/>
                      <w:sz w:val="21"/>
                      <w:szCs w:val="21"/>
                    </w:rPr>
                    <w:t>废包装袋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1726" w:type="dxa"/>
                  <w:vMerge w:val="continue"/>
                  <w:vAlign w:val="center"/>
                </w:tcPr>
                <w:p>
                  <w:pPr>
                    <w:pStyle w:val="83"/>
                    <w:adjustRightInd w:val="0"/>
                    <w:snapToGrid w:val="0"/>
                    <w:spacing w:line="320" w:lineRule="exact"/>
                    <w:jc w:val="center"/>
                    <w:rPr>
                      <w:sz w:val="21"/>
                      <w:szCs w:val="21"/>
                    </w:rPr>
                  </w:pPr>
                </w:p>
              </w:tc>
              <w:tc>
                <w:tcPr>
                  <w:tcW w:w="3536" w:type="dxa"/>
                  <w:vMerge w:val="continue"/>
                  <w:vAlign w:val="center"/>
                </w:tcPr>
                <w:p>
                  <w:pPr>
                    <w:pStyle w:val="83"/>
                    <w:adjustRightInd w:val="0"/>
                    <w:snapToGrid w:val="0"/>
                    <w:spacing w:line="320" w:lineRule="exact"/>
                    <w:jc w:val="center"/>
                    <w:rPr>
                      <w:sz w:val="21"/>
                      <w:szCs w:val="21"/>
                    </w:rPr>
                  </w:pPr>
                </w:p>
              </w:tc>
              <w:tc>
                <w:tcPr>
                  <w:tcW w:w="3386" w:type="dxa"/>
                  <w:vAlign w:val="center"/>
                </w:tcPr>
                <w:p>
                  <w:pPr>
                    <w:pStyle w:val="83"/>
                    <w:adjustRightInd w:val="0"/>
                    <w:snapToGrid w:val="0"/>
                    <w:spacing w:line="320" w:lineRule="exact"/>
                    <w:jc w:val="center"/>
                    <w:rPr>
                      <w:sz w:val="21"/>
                      <w:szCs w:val="21"/>
                    </w:rPr>
                  </w:pPr>
                  <w:r>
                    <w:rPr>
                      <w:rFonts w:hint="eastAsia"/>
                      <w:sz w:val="21"/>
                      <w:szCs w:val="21"/>
                    </w:rPr>
                    <w:t>废包装桶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1726" w:type="dxa"/>
                  <w:vMerge w:val="continue"/>
                  <w:vAlign w:val="center"/>
                </w:tcPr>
                <w:p>
                  <w:pPr>
                    <w:pStyle w:val="83"/>
                    <w:adjustRightInd w:val="0"/>
                    <w:snapToGrid w:val="0"/>
                    <w:spacing w:line="320" w:lineRule="exact"/>
                    <w:jc w:val="center"/>
                    <w:rPr>
                      <w:sz w:val="21"/>
                      <w:szCs w:val="21"/>
                    </w:rPr>
                  </w:pPr>
                </w:p>
              </w:tc>
              <w:tc>
                <w:tcPr>
                  <w:tcW w:w="3536" w:type="dxa"/>
                  <w:vAlign w:val="center"/>
                </w:tcPr>
                <w:p>
                  <w:pPr>
                    <w:pStyle w:val="83"/>
                    <w:adjustRightInd w:val="0"/>
                    <w:snapToGrid w:val="0"/>
                    <w:spacing w:line="320" w:lineRule="exact"/>
                    <w:jc w:val="center"/>
                    <w:rPr>
                      <w:sz w:val="21"/>
                      <w:szCs w:val="21"/>
                    </w:rPr>
                  </w:pPr>
                  <w:r>
                    <w:rPr>
                      <w:rFonts w:hAnsi="宋体"/>
                      <w:sz w:val="21"/>
                      <w:szCs w:val="21"/>
                    </w:rPr>
                    <w:t>职工生活</w:t>
                  </w:r>
                </w:p>
              </w:tc>
              <w:tc>
                <w:tcPr>
                  <w:tcW w:w="3386" w:type="dxa"/>
                  <w:vAlign w:val="center"/>
                </w:tcPr>
                <w:p>
                  <w:pPr>
                    <w:pStyle w:val="83"/>
                    <w:adjustRightInd w:val="0"/>
                    <w:snapToGrid w:val="0"/>
                    <w:spacing w:line="320" w:lineRule="exact"/>
                    <w:jc w:val="center"/>
                    <w:rPr>
                      <w:sz w:val="21"/>
                      <w:szCs w:val="21"/>
                    </w:rPr>
                  </w:pPr>
                  <w:r>
                    <w:rPr>
                      <w:rFonts w:hAnsi="宋体"/>
                      <w:sz w:val="21"/>
                      <w:szCs w:val="21"/>
                    </w:rPr>
                    <w:t>生活垃圾</w:t>
                  </w:r>
                </w:p>
              </w:tc>
            </w:tr>
          </w:tbl>
          <w:p>
            <w:pPr>
              <w:spacing w:line="450" w:lineRule="exact"/>
              <w:rPr>
                <w:sz w:val="24"/>
                <w:szCs w:val="24"/>
              </w:rPr>
            </w:pPr>
          </w:p>
          <w:p>
            <w:pPr>
              <w:spacing w:line="450" w:lineRule="exact"/>
              <w:rPr>
                <w:sz w:val="24"/>
                <w:szCs w:val="24"/>
              </w:rPr>
            </w:pPr>
          </w:p>
          <w:p>
            <w:pPr>
              <w:spacing w:line="450" w:lineRule="exact"/>
              <w:rPr>
                <w:sz w:val="24"/>
                <w:szCs w:val="24"/>
              </w:rPr>
            </w:pPr>
          </w:p>
        </w:tc>
      </w:tr>
    </w:tbl>
    <w:p>
      <w:pPr>
        <w:spacing w:line="360" w:lineRule="auto"/>
        <w:rPr>
          <w:sz w:val="28"/>
          <w:szCs w:val="28"/>
        </w:rPr>
        <w:sectPr>
          <w:pgSz w:w="11906" w:h="16838"/>
          <w:pgMar w:top="1304" w:right="1701" w:bottom="1418" w:left="1701" w:header="851" w:footer="992" w:gutter="0"/>
          <w:cols w:space="720" w:num="1"/>
          <w:docGrid w:linePitch="312" w:charSpace="0"/>
        </w:sectPr>
      </w:pPr>
    </w:p>
    <w:p>
      <w:pPr>
        <w:ind w:left="-334" w:leftChars="-159" w:firstLine="328" w:firstLineChars="102"/>
        <w:outlineLvl w:val="0"/>
        <w:rPr>
          <w:rFonts w:eastAsia="黑体"/>
          <w:b/>
          <w:sz w:val="32"/>
          <w:szCs w:val="32"/>
        </w:rPr>
      </w:pPr>
      <w:r>
        <w:rPr>
          <w:rFonts w:eastAsia="黑体"/>
          <w:b/>
          <w:sz w:val="32"/>
          <w:szCs w:val="32"/>
        </w:rPr>
        <w:t>项目主要污染物产生及预计排放情况</w:t>
      </w:r>
    </w:p>
    <w:tbl>
      <w:tblPr>
        <w:tblStyle w:val="26"/>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3"/>
        <w:gridCol w:w="1928"/>
        <w:gridCol w:w="1512"/>
        <w:gridCol w:w="2315"/>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3" w:type="dxa"/>
            <w:tcBorders>
              <w:tl2br w:val="single" w:color="auto" w:sz="4" w:space="0"/>
            </w:tcBorders>
            <w:vAlign w:val="center"/>
          </w:tcPr>
          <w:p>
            <w:pPr>
              <w:spacing w:line="480" w:lineRule="exact"/>
              <w:jc w:val="center"/>
              <w:rPr>
                <w:b/>
                <w:sz w:val="24"/>
                <w:szCs w:val="24"/>
              </w:rPr>
            </w:pPr>
            <w:r>
              <w:rPr>
                <w:b/>
                <w:sz w:val="24"/>
                <w:szCs w:val="24"/>
              </w:rPr>
              <w:t xml:space="preserve">  内容</w:t>
            </w:r>
          </w:p>
          <w:p>
            <w:pPr>
              <w:spacing w:line="480" w:lineRule="exact"/>
              <w:rPr>
                <w:b/>
                <w:sz w:val="24"/>
                <w:szCs w:val="24"/>
              </w:rPr>
            </w:pPr>
            <w:r>
              <w:rPr>
                <w:b/>
                <w:sz w:val="24"/>
                <w:szCs w:val="24"/>
              </w:rPr>
              <w:t>类别</w:t>
            </w:r>
          </w:p>
        </w:tc>
        <w:tc>
          <w:tcPr>
            <w:tcW w:w="1928" w:type="dxa"/>
            <w:vAlign w:val="center"/>
          </w:tcPr>
          <w:p>
            <w:pPr>
              <w:spacing w:line="480" w:lineRule="exact"/>
              <w:jc w:val="center"/>
              <w:rPr>
                <w:b/>
                <w:sz w:val="24"/>
                <w:szCs w:val="24"/>
              </w:rPr>
            </w:pPr>
            <w:r>
              <w:rPr>
                <w:b/>
                <w:sz w:val="24"/>
                <w:szCs w:val="24"/>
              </w:rPr>
              <w:t>排放源</w:t>
            </w:r>
          </w:p>
          <w:p>
            <w:pPr>
              <w:spacing w:line="480" w:lineRule="exact"/>
              <w:jc w:val="center"/>
              <w:rPr>
                <w:b/>
                <w:sz w:val="24"/>
                <w:szCs w:val="24"/>
              </w:rPr>
            </w:pPr>
            <w:r>
              <w:rPr>
                <w:b/>
                <w:sz w:val="24"/>
                <w:szCs w:val="24"/>
              </w:rPr>
              <w:t>（编号）</w:t>
            </w:r>
          </w:p>
        </w:tc>
        <w:tc>
          <w:tcPr>
            <w:tcW w:w="1512" w:type="dxa"/>
            <w:vAlign w:val="center"/>
          </w:tcPr>
          <w:p>
            <w:pPr>
              <w:spacing w:line="480" w:lineRule="exact"/>
              <w:jc w:val="center"/>
              <w:rPr>
                <w:b/>
                <w:sz w:val="24"/>
                <w:szCs w:val="24"/>
              </w:rPr>
            </w:pPr>
            <w:r>
              <w:rPr>
                <w:b/>
                <w:sz w:val="24"/>
                <w:szCs w:val="24"/>
              </w:rPr>
              <w:t>污染物名称</w:t>
            </w:r>
          </w:p>
        </w:tc>
        <w:tc>
          <w:tcPr>
            <w:tcW w:w="2315" w:type="dxa"/>
            <w:vAlign w:val="center"/>
          </w:tcPr>
          <w:p>
            <w:pPr>
              <w:spacing w:line="480" w:lineRule="exact"/>
              <w:jc w:val="center"/>
              <w:rPr>
                <w:b/>
                <w:sz w:val="24"/>
                <w:szCs w:val="24"/>
              </w:rPr>
            </w:pPr>
            <w:r>
              <w:rPr>
                <w:b/>
                <w:sz w:val="24"/>
                <w:szCs w:val="24"/>
              </w:rPr>
              <w:t>处理前产生浓度及产生量（单位）</w:t>
            </w:r>
          </w:p>
        </w:tc>
        <w:tc>
          <w:tcPr>
            <w:tcW w:w="2233" w:type="dxa"/>
            <w:vAlign w:val="center"/>
          </w:tcPr>
          <w:p>
            <w:pPr>
              <w:pStyle w:val="48"/>
              <w:adjustRightInd/>
              <w:spacing w:before="0" w:after="0" w:line="480" w:lineRule="exact"/>
              <w:textAlignment w:val="auto"/>
              <w:rPr>
                <w:b/>
                <w:kern w:val="2"/>
                <w:sz w:val="24"/>
                <w:szCs w:val="24"/>
              </w:rPr>
            </w:pPr>
            <w:r>
              <w:rPr>
                <w:b/>
                <w:kern w:val="2"/>
                <w:sz w:val="24"/>
                <w:szCs w:val="24"/>
              </w:rPr>
              <w:t>排放浓度及排放量</w:t>
            </w:r>
          </w:p>
          <w:p>
            <w:pPr>
              <w:spacing w:line="480" w:lineRule="exact"/>
              <w:jc w:val="center"/>
              <w:rPr>
                <w:b/>
                <w:sz w:val="24"/>
                <w:szCs w:val="24"/>
              </w:rPr>
            </w:pPr>
            <w:r>
              <w:rPr>
                <w:b/>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3" w:type="dxa"/>
            <w:vMerge w:val="restart"/>
            <w:vAlign w:val="center"/>
          </w:tcPr>
          <w:p>
            <w:pPr>
              <w:spacing w:line="480" w:lineRule="exact"/>
              <w:jc w:val="center"/>
              <w:rPr>
                <w:b/>
                <w:sz w:val="24"/>
                <w:szCs w:val="24"/>
              </w:rPr>
            </w:pPr>
            <w:r>
              <w:rPr>
                <w:b/>
                <w:sz w:val="24"/>
                <w:szCs w:val="24"/>
              </w:rPr>
              <w:t>大</w:t>
            </w:r>
          </w:p>
          <w:p>
            <w:pPr>
              <w:spacing w:line="480" w:lineRule="exact"/>
              <w:jc w:val="center"/>
              <w:rPr>
                <w:b/>
                <w:sz w:val="24"/>
                <w:szCs w:val="24"/>
              </w:rPr>
            </w:pPr>
            <w:r>
              <w:rPr>
                <w:b/>
                <w:sz w:val="24"/>
                <w:szCs w:val="24"/>
              </w:rPr>
              <w:t>气</w:t>
            </w:r>
          </w:p>
          <w:p>
            <w:pPr>
              <w:spacing w:line="480" w:lineRule="exact"/>
              <w:jc w:val="center"/>
              <w:rPr>
                <w:b/>
                <w:sz w:val="24"/>
                <w:szCs w:val="24"/>
              </w:rPr>
            </w:pPr>
            <w:r>
              <w:rPr>
                <w:b/>
                <w:sz w:val="24"/>
                <w:szCs w:val="24"/>
              </w:rPr>
              <w:t>污</w:t>
            </w:r>
          </w:p>
          <w:p>
            <w:pPr>
              <w:spacing w:line="480" w:lineRule="exact"/>
              <w:jc w:val="center"/>
              <w:rPr>
                <w:b/>
                <w:sz w:val="24"/>
                <w:szCs w:val="24"/>
              </w:rPr>
            </w:pPr>
            <w:r>
              <w:rPr>
                <w:b/>
                <w:sz w:val="24"/>
                <w:szCs w:val="24"/>
              </w:rPr>
              <w:t>染</w:t>
            </w:r>
          </w:p>
          <w:p>
            <w:pPr>
              <w:spacing w:line="480" w:lineRule="exact"/>
              <w:jc w:val="center"/>
              <w:rPr>
                <w:b/>
                <w:sz w:val="24"/>
                <w:szCs w:val="24"/>
              </w:rPr>
            </w:pPr>
            <w:r>
              <w:rPr>
                <w:b/>
                <w:sz w:val="24"/>
                <w:szCs w:val="24"/>
              </w:rPr>
              <w:t>物</w:t>
            </w:r>
          </w:p>
        </w:tc>
        <w:tc>
          <w:tcPr>
            <w:tcW w:w="1928" w:type="dxa"/>
            <w:vMerge w:val="restart"/>
            <w:vAlign w:val="center"/>
          </w:tcPr>
          <w:p>
            <w:pPr>
              <w:spacing w:line="480" w:lineRule="exact"/>
              <w:jc w:val="center"/>
              <w:rPr>
                <w:szCs w:val="21"/>
              </w:rPr>
            </w:pPr>
            <w:r>
              <w:rPr>
                <w:rFonts w:hint="eastAsia"/>
                <w:szCs w:val="21"/>
              </w:rPr>
              <w:t>打浆机配料</w:t>
            </w:r>
          </w:p>
        </w:tc>
        <w:tc>
          <w:tcPr>
            <w:tcW w:w="1512" w:type="dxa"/>
            <w:vAlign w:val="center"/>
          </w:tcPr>
          <w:p>
            <w:pPr>
              <w:tabs>
                <w:tab w:val="left" w:pos="9450"/>
              </w:tabs>
              <w:spacing w:line="480" w:lineRule="exact"/>
              <w:jc w:val="center"/>
              <w:rPr>
                <w:szCs w:val="21"/>
              </w:rPr>
            </w:pPr>
            <w:r>
              <w:rPr>
                <w:rFonts w:hint="eastAsia"/>
                <w:szCs w:val="21"/>
              </w:rPr>
              <w:t>有组织排放粉尘</w:t>
            </w:r>
          </w:p>
        </w:tc>
        <w:tc>
          <w:tcPr>
            <w:tcW w:w="2315" w:type="dxa"/>
            <w:vAlign w:val="center"/>
          </w:tcPr>
          <w:p>
            <w:pPr>
              <w:spacing w:line="480" w:lineRule="exact"/>
              <w:jc w:val="center"/>
              <w:rPr>
                <w:kern w:val="0"/>
                <w:szCs w:val="21"/>
              </w:rPr>
            </w:pPr>
            <w:r>
              <w:rPr>
                <w:rFonts w:hint="eastAsia"/>
                <w:szCs w:val="21"/>
              </w:rPr>
              <w:t>930</w:t>
            </w:r>
            <w:r>
              <w:rPr>
                <w:szCs w:val="21"/>
              </w:rPr>
              <w:t>mg/m</w:t>
            </w:r>
            <w:r>
              <w:rPr>
                <w:szCs w:val="21"/>
                <w:vertAlign w:val="superscript"/>
              </w:rPr>
              <w:t>3</w:t>
            </w:r>
            <w:r>
              <w:rPr>
                <w:rFonts w:hAnsi="宋体"/>
                <w:szCs w:val="21"/>
              </w:rPr>
              <w:t>，</w:t>
            </w:r>
            <w:r>
              <w:rPr>
                <w:rFonts w:hint="eastAsia"/>
                <w:kern w:val="0"/>
                <w:szCs w:val="21"/>
              </w:rPr>
              <w:t>5.58</w:t>
            </w:r>
            <w:r>
              <w:rPr>
                <w:kern w:val="0"/>
                <w:szCs w:val="21"/>
              </w:rPr>
              <w:t>t/a</w:t>
            </w:r>
          </w:p>
        </w:tc>
        <w:tc>
          <w:tcPr>
            <w:tcW w:w="2233" w:type="dxa"/>
            <w:vAlign w:val="center"/>
          </w:tcPr>
          <w:p>
            <w:pPr>
              <w:spacing w:line="480" w:lineRule="exact"/>
              <w:jc w:val="center"/>
              <w:rPr>
                <w:kern w:val="0"/>
                <w:szCs w:val="21"/>
              </w:rPr>
            </w:pPr>
            <w:r>
              <w:rPr>
                <w:rFonts w:hint="eastAsia"/>
                <w:szCs w:val="21"/>
              </w:rPr>
              <w:t>9.3</w:t>
            </w:r>
            <w:r>
              <w:rPr>
                <w:szCs w:val="21"/>
              </w:rPr>
              <w:t>mg/m</w:t>
            </w:r>
            <w:r>
              <w:rPr>
                <w:szCs w:val="21"/>
                <w:vertAlign w:val="superscript"/>
              </w:rPr>
              <w:t>3</w:t>
            </w:r>
            <w:r>
              <w:rPr>
                <w:rFonts w:hAnsi="宋体"/>
                <w:szCs w:val="21"/>
              </w:rPr>
              <w:t>，</w:t>
            </w:r>
            <w:r>
              <w:rPr>
                <w:rFonts w:hint="eastAsia"/>
                <w:kern w:val="0"/>
                <w:szCs w:val="21"/>
              </w:rPr>
              <w:t>0.056</w:t>
            </w:r>
            <w:r>
              <w:rPr>
                <w:kern w:val="0"/>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3" w:type="dxa"/>
            <w:vMerge w:val="continue"/>
            <w:vAlign w:val="center"/>
          </w:tcPr>
          <w:p>
            <w:pPr>
              <w:spacing w:line="480" w:lineRule="exact"/>
              <w:jc w:val="center"/>
              <w:rPr>
                <w:b/>
                <w:sz w:val="24"/>
                <w:szCs w:val="24"/>
              </w:rPr>
            </w:pPr>
          </w:p>
        </w:tc>
        <w:tc>
          <w:tcPr>
            <w:tcW w:w="1928" w:type="dxa"/>
            <w:vMerge w:val="continue"/>
            <w:vAlign w:val="center"/>
          </w:tcPr>
          <w:p>
            <w:pPr>
              <w:spacing w:line="480" w:lineRule="exact"/>
              <w:jc w:val="center"/>
              <w:rPr>
                <w:szCs w:val="21"/>
              </w:rPr>
            </w:pPr>
          </w:p>
        </w:tc>
        <w:tc>
          <w:tcPr>
            <w:tcW w:w="1512" w:type="dxa"/>
            <w:vAlign w:val="center"/>
          </w:tcPr>
          <w:p>
            <w:pPr>
              <w:tabs>
                <w:tab w:val="left" w:pos="9450"/>
              </w:tabs>
              <w:spacing w:line="480" w:lineRule="exact"/>
              <w:jc w:val="center"/>
              <w:rPr>
                <w:szCs w:val="21"/>
              </w:rPr>
            </w:pPr>
            <w:r>
              <w:rPr>
                <w:rFonts w:hint="eastAsia"/>
                <w:szCs w:val="21"/>
              </w:rPr>
              <w:t>无组织排放粉尘</w:t>
            </w:r>
          </w:p>
        </w:tc>
        <w:tc>
          <w:tcPr>
            <w:tcW w:w="2315" w:type="dxa"/>
            <w:vAlign w:val="center"/>
          </w:tcPr>
          <w:p>
            <w:pPr>
              <w:spacing w:line="480" w:lineRule="exact"/>
              <w:jc w:val="center"/>
              <w:rPr>
                <w:szCs w:val="21"/>
              </w:rPr>
            </w:pPr>
            <w:r>
              <w:rPr>
                <w:rFonts w:hint="eastAsia"/>
                <w:szCs w:val="21"/>
              </w:rPr>
              <w:t>0.294</w:t>
            </w:r>
            <w:r>
              <w:rPr>
                <w:szCs w:val="21"/>
              </w:rPr>
              <w:t>t/a</w:t>
            </w:r>
          </w:p>
        </w:tc>
        <w:tc>
          <w:tcPr>
            <w:tcW w:w="2233" w:type="dxa"/>
            <w:vAlign w:val="center"/>
          </w:tcPr>
          <w:p>
            <w:pPr>
              <w:spacing w:line="480" w:lineRule="exact"/>
              <w:jc w:val="center"/>
              <w:rPr>
                <w:szCs w:val="21"/>
              </w:rPr>
            </w:pPr>
            <w:r>
              <w:rPr>
                <w:rFonts w:hint="eastAsia"/>
                <w:szCs w:val="21"/>
              </w:rPr>
              <w:t>＜1</w:t>
            </w:r>
            <w:r>
              <w:rPr>
                <w:szCs w:val="21"/>
              </w:rPr>
              <w:t>mg/m</w:t>
            </w:r>
            <w:r>
              <w:rPr>
                <w:szCs w:val="21"/>
                <w:vertAlign w:val="superscript"/>
              </w:rPr>
              <w:t>3</w:t>
            </w:r>
            <w:r>
              <w:rPr>
                <w:szCs w:val="21"/>
              </w:rPr>
              <w:t>，</w:t>
            </w:r>
            <w:r>
              <w:rPr>
                <w:rFonts w:hint="eastAsia"/>
                <w:szCs w:val="21"/>
              </w:rPr>
              <w:t>0.056</w:t>
            </w:r>
            <w:r>
              <w:rPr>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3" w:type="dxa"/>
            <w:vMerge w:val="continue"/>
            <w:vAlign w:val="center"/>
          </w:tcPr>
          <w:p>
            <w:pPr>
              <w:spacing w:line="480" w:lineRule="exact"/>
              <w:jc w:val="center"/>
              <w:rPr>
                <w:b/>
                <w:sz w:val="24"/>
                <w:szCs w:val="24"/>
              </w:rPr>
            </w:pPr>
          </w:p>
        </w:tc>
        <w:tc>
          <w:tcPr>
            <w:tcW w:w="1928" w:type="dxa"/>
            <w:vMerge w:val="restart"/>
            <w:vAlign w:val="center"/>
          </w:tcPr>
          <w:p>
            <w:pPr>
              <w:pStyle w:val="48"/>
              <w:snapToGrid w:val="0"/>
              <w:spacing w:before="0" w:after="0" w:line="480" w:lineRule="exact"/>
              <w:rPr>
                <w:szCs w:val="21"/>
              </w:rPr>
            </w:pPr>
            <w:r>
              <w:rPr>
                <w:rFonts w:hint="eastAsia"/>
                <w:szCs w:val="21"/>
              </w:rPr>
              <w:t>炉窑燃气废气</w:t>
            </w:r>
          </w:p>
        </w:tc>
        <w:tc>
          <w:tcPr>
            <w:tcW w:w="1512" w:type="dxa"/>
            <w:vAlign w:val="center"/>
          </w:tcPr>
          <w:p>
            <w:pPr>
              <w:spacing w:line="480" w:lineRule="exact"/>
              <w:jc w:val="center"/>
              <w:rPr>
                <w:szCs w:val="21"/>
              </w:rPr>
            </w:pPr>
            <w:r>
              <w:rPr>
                <w:szCs w:val="21"/>
              </w:rPr>
              <w:t>SO</w:t>
            </w:r>
            <w:r>
              <w:rPr>
                <w:szCs w:val="21"/>
                <w:vertAlign w:val="subscript"/>
              </w:rPr>
              <w:t>2</w:t>
            </w:r>
          </w:p>
        </w:tc>
        <w:tc>
          <w:tcPr>
            <w:tcW w:w="2315" w:type="dxa"/>
            <w:vAlign w:val="center"/>
          </w:tcPr>
          <w:p>
            <w:pPr>
              <w:spacing w:line="480" w:lineRule="exact"/>
              <w:jc w:val="center"/>
              <w:rPr>
                <w:szCs w:val="21"/>
              </w:rPr>
            </w:pPr>
            <w:r>
              <w:rPr>
                <w:szCs w:val="21"/>
              </w:rPr>
              <w:t>46.24mg/m</w:t>
            </w:r>
            <w:r>
              <w:rPr>
                <w:szCs w:val="21"/>
                <w:vertAlign w:val="superscript"/>
              </w:rPr>
              <w:t>3</w:t>
            </w:r>
            <w:r>
              <w:rPr>
                <w:rFonts w:hAnsi="宋体"/>
                <w:szCs w:val="21"/>
              </w:rPr>
              <w:t>，</w:t>
            </w:r>
            <w:r>
              <w:rPr>
                <w:szCs w:val="21"/>
              </w:rPr>
              <w:t>0.</w:t>
            </w:r>
            <w:r>
              <w:rPr>
                <w:rFonts w:hint="eastAsia"/>
                <w:szCs w:val="21"/>
              </w:rPr>
              <w:t>261</w:t>
            </w:r>
            <w:r>
              <w:rPr>
                <w:szCs w:val="21"/>
              </w:rPr>
              <w:t>t/a</w:t>
            </w:r>
          </w:p>
        </w:tc>
        <w:tc>
          <w:tcPr>
            <w:tcW w:w="2233" w:type="dxa"/>
            <w:vAlign w:val="center"/>
          </w:tcPr>
          <w:p>
            <w:pPr>
              <w:spacing w:line="480" w:lineRule="exact"/>
              <w:jc w:val="center"/>
              <w:rPr>
                <w:szCs w:val="21"/>
              </w:rPr>
            </w:pPr>
            <w:r>
              <w:rPr>
                <w:szCs w:val="21"/>
              </w:rPr>
              <w:t>46.24mg/m</w:t>
            </w:r>
            <w:r>
              <w:rPr>
                <w:szCs w:val="21"/>
                <w:vertAlign w:val="superscript"/>
              </w:rPr>
              <w:t>3</w:t>
            </w:r>
            <w:r>
              <w:rPr>
                <w:rFonts w:hAnsi="宋体"/>
                <w:szCs w:val="21"/>
              </w:rPr>
              <w:t>，</w:t>
            </w:r>
            <w:r>
              <w:rPr>
                <w:szCs w:val="21"/>
              </w:rPr>
              <w:t>0.</w:t>
            </w:r>
            <w:r>
              <w:rPr>
                <w:rFonts w:hint="eastAsia"/>
                <w:szCs w:val="21"/>
              </w:rPr>
              <w:t>261</w:t>
            </w:r>
            <w:r>
              <w:rPr>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3" w:type="dxa"/>
            <w:vMerge w:val="continue"/>
            <w:vAlign w:val="center"/>
          </w:tcPr>
          <w:p>
            <w:pPr>
              <w:spacing w:line="480" w:lineRule="exact"/>
              <w:jc w:val="center"/>
              <w:rPr>
                <w:b/>
                <w:sz w:val="24"/>
                <w:szCs w:val="24"/>
              </w:rPr>
            </w:pPr>
          </w:p>
        </w:tc>
        <w:tc>
          <w:tcPr>
            <w:tcW w:w="1928" w:type="dxa"/>
            <w:vMerge w:val="continue"/>
            <w:vAlign w:val="center"/>
          </w:tcPr>
          <w:p>
            <w:pPr>
              <w:pStyle w:val="48"/>
              <w:snapToGrid w:val="0"/>
              <w:spacing w:before="0" w:after="0" w:line="480" w:lineRule="exact"/>
              <w:rPr>
                <w:szCs w:val="21"/>
              </w:rPr>
            </w:pPr>
          </w:p>
        </w:tc>
        <w:tc>
          <w:tcPr>
            <w:tcW w:w="1512" w:type="dxa"/>
            <w:vAlign w:val="center"/>
          </w:tcPr>
          <w:p>
            <w:pPr>
              <w:spacing w:line="480" w:lineRule="exact"/>
              <w:jc w:val="center"/>
              <w:rPr>
                <w:szCs w:val="21"/>
              </w:rPr>
            </w:pPr>
            <w:r>
              <w:rPr>
                <w:szCs w:val="21"/>
              </w:rPr>
              <w:t>NOx</w:t>
            </w:r>
          </w:p>
        </w:tc>
        <w:tc>
          <w:tcPr>
            <w:tcW w:w="2315" w:type="dxa"/>
            <w:vAlign w:val="center"/>
          </w:tcPr>
          <w:p>
            <w:pPr>
              <w:spacing w:line="480" w:lineRule="exact"/>
              <w:jc w:val="center"/>
              <w:rPr>
                <w:szCs w:val="21"/>
              </w:rPr>
            </w:pPr>
            <w:r>
              <w:rPr>
                <w:szCs w:val="21"/>
              </w:rPr>
              <w:t>135.27mg/m</w:t>
            </w:r>
            <w:r>
              <w:rPr>
                <w:szCs w:val="21"/>
                <w:vertAlign w:val="superscript"/>
              </w:rPr>
              <w:t>3</w:t>
            </w:r>
            <w:r>
              <w:rPr>
                <w:rFonts w:hAnsi="宋体"/>
                <w:szCs w:val="21"/>
              </w:rPr>
              <w:t>，</w:t>
            </w:r>
            <w:r>
              <w:rPr>
                <w:rFonts w:hint="eastAsia"/>
                <w:szCs w:val="21"/>
              </w:rPr>
              <w:t>0.765</w:t>
            </w:r>
            <w:r>
              <w:rPr>
                <w:szCs w:val="21"/>
              </w:rPr>
              <w:t>t/a</w:t>
            </w:r>
          </w:p>
        </w:tc>
        <w:tc>
          <w:tcPr>
            <w:tcW w:w="2233" w:type="dxa"/>
            <w:vAlign w:val="center"/>
          </w:tcPr>
          <w:p>
            <w:pPr>
              <w:spacing w:line="480" w:lineRule="exact"/>
              <w:jc w:val="center"/>
              <w:rPr>
                <w:szCs w:val="21"/>
              </w:rPr>
            </w:pPr>
            <w:r>
              <w:rPr>
                <w:szCs w:val="21"/>
              </w:rPr>
              <w:t>135.27mg/m</w:t>
            </w:r>
            <w:r>
              <w:rPr>
                <w:szCs w:val="21"/>
                <w:vertAlign w:val="superscript"/>
              </w:rPr>
              <w:t>3</w:t>
            </w:r>
            <w:r>
              <w:rPr>
                <w:rFonts w:hAnsi="宋体"/>
                <w:szCs w:val="21"/>
              </w:rPr>
              <w:t>，</w:t>
            </w:r>
            <w:r>
              <w:rPr>
                <w:rFonts w:hint="eastAsia"/>
                <w:szCs w:val="21"/>
              </w:rPr>
              <w:t>0.765</w:t>
            </w:r>
            <w:r>
              <w:rPr>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3" w:type="dxa"/>
            <w:vMerge w:val="continue"/>
            <w:vAlign w:val="center"/>
          </w:tcPr>
          <w:p>
            <w:pPr>
              <w:spacing w:line="480" w:lineRule="exact"/>
              <w:jc w:val="center"/>
              <w:rPr>
                <w:b/>
                <w:sz w:val="24"/>
                <w:szCs w:val="24"/>
              </w:rPr>
            </w:pPr>
          </w:p>
        </w:tc>
        <w:tc>
          <w:tcPr>
            <w:tcW w:w="1928" w:type="dxa"/>
            <w:vMerge w:val="continue"/>
            <w:vAlign w:val="center"/>
          </w:tcPr>
          <w:p>
            <w:pPr>
              <w:pStyle w:val="48"/>
              <w:snapToGrid w:val="0"/>
              <w:spacing w:before="0" w:after="0" w:line="480" w:lineRule="exact"/>
              <w:rPr>
                <w:szCs w:val="21"/>
              </w:rPr>
            </w:pPr>
          </w:p>
        </w:tc>
        <w:tc>
          <w:tcPr>
            <w:tcW w:w="1512" w:type="dxa"/>
            <w:vAlign w:val="center"/>
          </w:tcPr>
          <w:p>
            <w:pPr>
              <w:spacing w:line="480" w:lineRule="exact"/>
              <w:jc w:val="center"/>
              <w:rPr>
                <w:szCs w:val="21"/>
              </w:rPr>
            </w:pPr>
            <w:r>
              <w:rPr>
                <w:rFonts w:hAnsi="宋体"/>
                <w:szCs w:val="21"/>
              </w:rPr>
              <w:t>烟尘</w:t>
            </w:r>
          </w:p>
        </w:tc>
        <w:tc>
          <w:tcPr>
            <w:tcW w:w="2315" w:type="dxa"/>
            <w:vAlign w:val="center"/>
          </w:tcPr>
          <w:p>
            <w:pPr>
              <w:spacing w:line="480" w:lineRule="exact"/>
              <w:jc w:val="center"/>
              <w:rPr>
                <w:szCs w:val="21"/>
              </w:rPr>
            </w:pPr>
            <w:r>
              <w:rPr>
                <w:szCs w:val="21"/>
              </w:rPr>
              <w:t>17.61mg/m</w:t>
            </w:r>
            <w:r>
              <w:rPr>
                <w:szCs w:val="21"/>
                <w:vertAlign w:val="superscript"/>
              </w:rPr>
              <w:t>3</w:t>
            </w:r>
            <w:r>
              <w:rPr>
                <w:rFonts w:hAnsi="宋体"/>
                <w:szCs w:val="21"/>
              </w:rPr>
              <w:t>，</w:t>
            </w:r>
            <w:r>
              <w:rPr>
                <w:szCs w:val="21"/>
              </w:rPr>
              <w:t>0.</w:t>
            </w:r>
            <w:r>
              <w:rPr>
                <w:rFonts w:hint="eastAsia"/>
                <w:szCs w:val="21"/>
              </w:rPr>
              <w:t>1</w:t>
            </w:r>
            <w:r>
              <w:rPr>
                <w:szCs w:val="21"/>
              </w:rPr>
              <w:t>t/a</w:t>
            </w:r>
          </w:p>
        </w:tc>
        <w:tc>
          <w:tcPr>
            <w:tcW w:w="2233" w:type="dxa"/>
            <w:vAlign w:val="center"/>
          </w:tcPr>
          <w:p>
            <w:pPr>
              <w:spacing w:line="480" w:lineRule="exact"/>
              <w:jc w:val="center"/>
              <w:rPr>
                <w:szCs w:val="21"/>
              </w:rPr>
            </w:pPr>
            <w:r>
              <w:rPr>
                <w:szCs w:val="21"/>
              </w:rPr>
              <w:t>17.61mg/m</w:t>
            </w:r>
            <w:r>
              <w:rPr>
                <w:szCs w:val="21"/>
                <w:vertAlign w:val="superscript"/>
              </w:rPr>
              <w:t>3</w:t>
            </w:r>
            <w:r>
              <w:rPr>
                <w:rFonts w:hAnsi="宋体"/>
                <w:szCs w:val="21"/>
              </w:rPr>
              <w:t>，</w:t>
            </w:r>
            <w:r>
              <w:rPr>
                <w:szCs w:val="21"/>
              </w:rPr>
              <w:t>0.</w:t>
            </w:r>
            <w:r>
              <w:rPr>
                <w:rFonts w:hint="eastAsia"/>
                <w:szCs w:val="21"/>
              </w:rPr>
              <w:t>1</w:t>
            </w:r>
            <w:r>
              <w:rPr>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3" w:type="dxa"/>
            <w:vMerge w:val="continue"/>
            <w:vAlign w:val="center"/>
          </w:tcPr>
          <w:p>
            <w:pPr>
              <w:spacing w:line="480" w:lineRule="exact"/>
              <w:jc w:val="center"/>
              <w:rPr>
                <w:b/>
                <w:sz w:val="24"/>
                <w:szCs w:val="24"/>
              </w:rPr>
            </w:pPr>
          </w:p>
        </w:tc>
        <w:tc>
          <w:tcPr>
            <w:tcW w:w="1928" w:type="dxa"/>
            <w:vMerge w:val="restart"/>
            <w:vAlign w:val="center"/>
          </w:tcPr>
          <w:p>
            <w:pPr>
              <w:pStyle w:val="48"/>
              <w:snapToGrid w:val="0"/>
              <w:spacing w:before="0" w:after="0" w:line="480" w:lineRule="exact"/>
              <w:rPr>
                <w:szCs w:val="21"/>
              </w:rPr>
            </w:pPr>
            <w:r>
              <w:rPr>
                <w:rFonts w:hint="eastAsia"/>
                <w:szCs w:val="21"/>
              </w:rPr>
              <w:t>硅酸盐制品</w:t>
            </w:r>
            <w:r>
              <w:rPr>
                <w:szCs w:val="21"/>
              </w:rPr>
              <w:t>烘干</w:t>
            </w:r>
          </w:p>
        </w:tc>
        <w:tc>
          <w:tcPr>
            <w:tcW w:w="1512" w:type="dxa"/>
            <w:vAlign w:val="center"/>
          </w:tcPr>
          <w:p>
            <w:pPr>
              <w:tabs>
                <w:tab w:val="left" w:pos="9450"/>
              </w:tabs>
              <w:spacing w:line="480" w:lineRule="exact"/>
              <w:jc w:val="center"/>
              <w:rPr>
                <w:szCs w:val="21"/>
              </w:rPr>
            </w:pPr>
            <w:r>
              <w:rPr>
                <w:rFonts w:hint="eastAsia"/>
                <w:szCs w:val="21"/>
              </w:rPr>
              <w:t>有组织排放</w:t>
            </w:r>
          </w:p>
          <w:p>
            <w:pPr>
              <w:tabs>
                <w:tab w:val="left" w:pos="9450"/>
              </w:tabs>
              <w:spacing w:line="480" w:lineRule="exact"/>
              <w:jc w:val="center"/>
              <w:rPr>
                <w:szCs w:val="21"/>
              </w:rPr>
            </w:pPr>
            <w:r>
              <w:rPr>
                <w:szCs w:val="21"/>
              </w:rPr>
              <w:t>非甲烷总烃</w:t>
            </w:r>
          </w:p>
        </w:tc>
        <w:tc>
          <w:tcPr>
            <w:tcW w:w="2315" w:type="dxa"/>
            <w:vAlign w:val="center"/>
          </w:tcPr>
          <w:p>
            <w:pPr>
              <w:spacing w:line="480" w:lineRule="exact"/>
              <w:jc w:val="center"/>
              <w:rPr>
                <w:szCs w:val="21"/>
              </w:rPr>
            </w:pPr>
            <w:r>
              <w:rPr>
                <w:rFonts w:hint="eastAsia"/>
                <w:szCs w:val="21"/>
              </w:rPr>
              <w:t>32.67</w:t>
            </w:r>
            <w:r>
              <w:rPr>
                <w:szCs w:val="21"/>
              </w:rPr>
              <w:t>mg/m</w:t>
            </w:r>
            <w:r>
              <w:rPr>
                <w:szCs w:val="21"/>
                <w:vertAlign w:val="superscript"/>
              </w:rPr>
              <w:t>3</w:t>
            </w:r>
            <w:r>
              <w:rPr>
                <w:szCs w:val="21"/>
              </w:rPr>
              <w:t>，</w:t>
            </w:r>
            <w:r>
              <w:rPr>
                <w:rFonts w:hint="eastAsia"/>
                <w:szCs w:val="21"/>
              </w:rPr>
              <w:t>0.98t</w:t>
            </w:r>
            <w:r>
              <w:rPr>
                <w:szCs w:val="21"/>
              </w:rPr>
              <w:t>/a</w:t>
            </w:r>
          </w:p>
        </w:tc>
        <w:tc>
          <w:tcPr>
            <w:tcW w:w="2233" w:type="dxa"/>
            <w:vAlign w:val="center"/>
          </w:tcPr>
          <w:p>
            <w:pPr>
              <w:spacing w:line="480" w:lineRule="exact"/>
              <w:jc w:val="center"/>
              <w:rPr>
                <w:szCs w:val="21"/>
              </w:rPr>
            </w:pPr>
            <w:r>
              <w:rPr>
                <w:rFonts w:hint="eastAsia"/>
                <w:szCs w:val="21"/>
              </w:rPr>
              <w:t>9.8</w:t>
            </w:r>
            <w:r>
              <w:rPr>
                <w:szCs w:val="21"/>
              </w:rPr>
              <w:t>mg/m</w:t>
            </w:r>
            <w:r>
              <w:rPr>
                <w:szCs w:val="21"/>
                <w:vertAlign w:val="superscript"/>
              </w:rPr>
              <w:t>3</w:t>
            </w:r>
            <w:r>
              <w:rPr>
                <w:szCs w:val="21"/>
              </w:rPr>
              <w:t>，0.</w:t>
            </w:r>
            <w:r>
              <w:rPr>
                <w:rFonts w:hint="eastAsia"/>
                <w:szCs w:val="21"/>
              </w:rPr>
              <w:t>294</w:t>
            </w:r>
            <w:r>
              <w:rPr>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3" w:type="dxa"/>
            <w:vMerge w:val="continue"/>
            <w:vAlign w:val="center"/>
          </w:tcPr>
          <w:p>
            <w:pPr>
              <w:spacing w:line="480" w:lineRule="exact"/>
              <w:jc w:val="center"/>
              <w:rPr>
                <w:b/>
                <w:sz w:val="24"/>
                <w:szCs w:val="24"/>
              </w:rPr>
            </w:pPr>
          </w:p>
        </w:tc>
        <w:tc>
          <w:tcPr>
            <w:tcW w:w="1928" w:type="dxa"/>
            <w:vMerge w:val="continue"/>
            <w:vAlign w:val="center"/>
          </w:tcPr>
          <w:p>
            <w:pPr>
              <w:pStyle w:val="48"/>
              <w:snapToGrid w:val="0"/>
              <w:spacing w:before="0" w:after="0" w:line="480" w:lineRule="exact"/>
              <w:rPr>
                <w:szCs w:val="21"/>
              </w:rPr>
            </w:pPr>
          </w:p>
        </w:tc>
        <w:tc>
          <w:tcPr>
            <w:tcW w:w="1512" w:type="dxa"/>
            <w:vAlign w:val="center"/>
          </w:tcPr>
          <w:p>
            <w:pPr>
              <w:tabs>
                <w:tab w:val="left" w:pos="9450"/>
              </w:tabs>
              <w:spacing w:line="480" w:lineRule="exact"/>
              <w:jc w:val="center"/>
              <w:rPr>
                <w:szCs w:val="21"/>
              </w:rPr>
            </w:pPr>
            <w:r>
              <w:rPr>
                <w:rFonts w:hint="eastAsia"/>
                <w:szCs w:val="21"/>
              </w:rPr>
              <w:t>无组织排放</w:t>
            </w:r>
          </w:p>
          <w:p>
            <w:pPr>
              <w:tabs>
                <w:tab w:val="left" w:pos="9450"/>
              </w:tabs>
              <w:spacing w:line="480" w:lineRule="exact"/>
              <w:jc w:val="center"/>
              <w:rPr>
                <w:szCs w:val="21"/>
              </w:rPr>
            </w:pPr>
            <w:r>
              <w:rPr>
                <w:szCs w:val="21"/>
              </w:rPr>
              <w:t>非甲烷总烃</w:t>
            </w:r>
          </w:p>
        </w:tc>
        <w:tc>
          <w:tcPr>
            <w:tcW w:w="2315" w:type="dxa"/>
            <w:vAlign w:val="center"/>
          </w:tcPr>
          <w:p>
            <w:pPr>
              <w:spacing w:line="480" w:lineRule="exact"/>
              <w:jc w:val="center"/>
              <w:rPr>
                <w:szCs w:val="21"/>
              </w:rPr>
            </w:pPr>
            <w:r>
              <w:rPr>
                <w:rFonts w:hint="eastAsia"/>
                <w:szCs w:val="21"/>
              </w:rPr>
              <w:t>0.02</w:t>
            </w:r>
            <w:r>
              <w:rPr>
                <w:szCs w:val="21"/>
              </w:rPr>
              <w:t>t/a</w:t>
            </w:r>
          </w:p>
        </w:tc>
        <w:tc>
          <w:tcPr>
            <w:tcW w:w="2233" w:type="dxa"/>
            <w:vAlign w:val="center"/>
          </w:tcPr>
          <w:p>
            <w:pPr>
              <w:spacing w:line="480" w:lineRule="exact"/>
              <w:jc w:val="center"/>
              <w:rPr>
                <w:szCs w:val="21"/>
              </w:rPr>
            </w:pPr>
            <w:r>
              <w:rPr>
                <w:rFonts w:hint="eastAsia"/>
                <w:szCs w:val="21"/>
              </w:rPr>
              <w:t>＜2</w:t>
            </w:r>
            <w:r>
              <w:rPr>
                <w:szCs w:val="21"/>
              </w:rPr>
              <w:t>mg/m</w:t>
            </w:r>
            <w:r>
              <w:rPr>
                <w:szCs w:val="21"/>
                <w:vertAlign w:val="superscript"/>
              </w:rPr>
              <w:t>3</w:t>
            </w:r>
            <w:r>
              <w:rPr>
                <w:szCs w:val="21"/>
              </w:rPr>
              <w:t>，</w:t>
            </w:r>
            <w:r>
              <w:rPr>
                <w:rFonts w:hint="eastAsia"/>
                <w:szCs w:val="21"/>
              </w:rPr>
              <w:t>0.02</w:t>
            </w:r>
            <w:r>
              <w:rPr>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3" w:type="dxa"/>
            <w:vAlign w:val="center"/>
          </w:tcPr>
          <w:p>
            <w:pPr>
              <w:spacing w:line="480" w:lineRule="exact"/>
              <w:jc w:val="center"/>
              <w:rPr>
                <w:b/>
                <w:sz w:val="24"/>
                <w:szCs w:val="24"/>
              </w:rPr>
            </w:pPr>
            <w:r>
              <w:rPr>
                <w:b/>
                <w:sz w:val="24"/>
                <w:szCs w:val="24"/>
              </w:rPr>
              <w:t>水</w:t>
            </w:r>
          </w:p>
          <w:p>
            <w:pPr>
              <w:spacing w:line="480" w:lineRule="exact"/>
              <w:jc w:val="center"/>
              <w:rPr>
                <w:b/>
                <w:sz w:val="24"/>
                <w:szCs w:val="24"/>
              </w:rPr>
            </w:pPr>
            <w:r>
              <w:rPr>
                <w:b/>
                <w:sz w:val="24"/>
                <w:szCs w:val="24"/>
              </w:rPr>
              <w:t>污</w:t>
            </w:r>
          </w:p>
          <w:p>
            <w:pPr>
              <w:spacing w:line="480" w:lineRule="exact"/>
              <w:jc w:val="center"/>
              <w:rPr>
                <w:b/>
                <w:sz w:val="24"/>
                <w:szCs w:val="24"/>
              </w:rPr>
            </w:pPr>
            <w:r>
              <w:rPr>
                <w:b/>
                <w:sz w:val="24"/>
                <w:szCs w:val="24"/>
              </w:rPr>
              <w:t>染</w:t>
            </w:r>
          </w:p>
          <w:p>
            <w:pPr>
              <w:spacing w:line="480" w:lineRule="exact"/>
              <w:jc w:val="center"/>
              <w:rPr>
                <w:b/>
                <w:sz w:val="24"/>
                <w:szCs w:val="24"/>
              </w:rPr>
            </w:pPr>
            <w:r>
              <w:rPr>
                <w:b/>
                <w:sz w:val="24"/>
                <w:szCs w:val="24"/>
              </w:rPr>
              <w:t>物</w:t>
            </w:r>
          </w:p>
        </w:tc>
        <w:tc>
          <w:tcPr>
            <w:tcW w:w="1928" w:type="dxa"/>
            <w:vAlign w:val="center"/>
          </w:tcPr>
          <w:p>
            <w:pPr>
              <w:spacing w:line="480" w:lineRule="exact"/>
              <w:jc w:val="center"/>
              <w:rPr>
                <w:szCs w:val="21"/>
              </w:rPr>
            </w:pPr>
            <w:r>
              <w:rPr>
                <w:rFonts w:hAnsi="宋体"/>
                <w:szCs w:val="21"/>
              </w:rPr>
              <w:t>生活污水</w:t>
            </w:r>
          </w:p>
        </w:tc>
        <w:tc>
          <w:tcPr>
            <w:tcW w:w="1512" w:type="dxa"/>
            <w:vAlign w:val="center"/>
          </w:tcPr>
          <w:p>
            <w:pPr>
              <w:spacing w:line="480" w:lineRule="exact"/>
              <w:jc w:val="center"/>
              <w:rPr>
                <w:szCs w:val="21"/>
              </w:rPr>
            </w:pPr>
            <w:r>
              <w:rPr>
                <w:szCs w:val="21"/>
              </w:rPr>
              <w:t>COD</w:t>
            </w:r>
          </w:p>
          <w:p>
            <w:pPr>
              <w:spacing w:line="480" w:lineRule="exact"/>
              <w:jc w:val="center"/>
              <w:rPr>
                <w:szCs w:val="21"/>
              </w:rPr>
            </w:pPr>
            <w:r>
              <w:rPr>
                <w:szCs w:val="21"/>
              </w:rPr>
              <w:t>SS</w:t>
            </w:r>
          </w:p>
          <w:p>
            <w:pPr>
              <w:spacing w:line="480" w:lineRule="exact"/>
              <w:jc w:val="center"/>
              <w:rPr>
                <w:szCs w:val="21"/>
              </w:rPr>
            </w:pPr>
            <w:r>
              <w:rPr>
                <w:rFonts w:hAnsi="宋体"/>
                <w:szCs w:val="21"/>
              </w:rPr>
              <w:t>氨氮</w:t>
            </w:r>
          </w:p>
        </w:tc>
        <w:tc>
          <w:tcPr>
            <w:tcW w:w="2315" w:type="dxa"/>
            <w:vAlign w:val="center"/>
          </w:tcPr>
          <w:p>
            <w:pPr>
              <w:spacing w:line="480" w:lineRule="exact"/>
              <w:jc w:val="center"/>
              <w:textAlignment w:val="baseline"/>
              <w:rPr>
                <w:szCs w:val="21"/>
              </w:rPr>
            </w:pPr>
            <w:r>
              <w:rPr>
                <w:rFonts w:hAnsi="宋体"/>
                <w:szCs w:val="21"/>
              </w:rPr>
              <w:t>全部厂区泼洒抑尘</w:t>
            </w:r>
          </w:p>
        </w:tc>
        <w:tc>
          <w:tcPr>
            <w:tcW w:w="2233" w:type="dxa"/>
            <w:vAlign w:val="center"/>
          </w:tcPr>
          <w:p>
            <w:pPr>
              <w:spacing w:line="480" w:lineRule="exact"/>
              <w:jc w:val="center"/>
              <w:textAlignment w:val="baseline"/>
              <w:rPr>
                <w:szCs w:val="21"/>
              </w:rPr>
            </w:pPr>
            <w:r>
              <w:rPr>
                <w:rFonts w:hAnsi="宋体"/>
                <w:szCs w:val="21"/>
              </w:rPr>
              <w:t>污水零排放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3" w:type="dxa"/>
            <w:vMerge w:val="restart"/>
            <w:vAlign w:val="center"/>
          </w:tcPr>
          <w:p>
            <w:pPr>
              <w:spacing w:line="480" w:lineRule="exact"/>
              <w:jc w:val="center"/>
              <w:rPr>
                <w:b/>
                <w:sz w:val="24"/>
                <w:szCs w:val="24"/>
              </w:rPr>
            </w:pPr>
            <w:r>
              <w:rPr>
                <w:b/>
                <w:sz w:val="24"/>
                <w:szCs w:val="24"/>
              </w:rPr>
              <w:t>固</w:t>
            </w:r>
          </w:p>
          <w:p>
            <w:pPr>
              <w:spacing w:line="480" w:lineRule="exact"/>
              <w:jc w:val="center"/>
              <w:rPr>
                <w:b/>
                <w:sz w:val="24"/>
                <w:szCs w:val="24"/>
              </w:rPr>
            </w:pPr>
            <w:r>
              <w:rPr>
                <w:b/>
                <w:sz w:val="24"/>
                <w:szCs w:val="24"/>
              </w:rPr>
              <w:t>体</w:t>
            </w:r>
          </w:p>
          <w:p>
            <w:pPr>
              <w:spacing w:line="480" w:lineRule="exact"/>
              <w:jc w:val="center"/>
              <w:rPr>
                <w:b/>
                <w:sz w:val="24"/>
                <w:szCs w:val="24"/>
              </w:rPr>
            </w:pPr>
            <w:r>
              <w:rPr>
                <w:b/>
                <w:sz w:val="24"/>
                <w:szCs w:val="24"/>
              </w:rPr>
              <w:t>废</w:t>
            </w:r>
          </w:p>
          <w:p>
            <w:pPr>
              <w:spacing w:line="480" w:lineRule="exact"/>
              <w:jc w:val="center"/>
              <w:rPr>
                <w:b/>
                <w:sz w:val="24"/>
                <w:szCs w:val="24"/>
              </w:rPr>
            </w:pPr>
            <w:r>
              <w:rPr>
                <w:b/>
                <w:sz w:val="24"/>
                <w:szCs w:val="24"/>
              </w:rPr>
              <w:t>物</w:t>
            </w:r>
          </w:p>
        </w:tc>
        <w:tc>
          <w:tcPr>
            <w:tcW w:w="1928" w:type="dxa"/>
            <w:vAlign w:val="center"/>
          </w:tcPr>
          <w:p>
            <w:pPr>
              <w:spacing w:line="480" w:lineRule="exact"/>
              <w:jc w:val="center"/>
              <w:rPr>
                <w:szCs w:val="21"/>
              </w:rPr>
            </w:pPr>
            <w:r>
              <w:rPr>
                <w:rFonts w:hint="eastAsia"/>
                <w:szCs w:val="21"/>
              </w:rPr>
              <w:t>生产工序</w:t>
            </w:r>
          </w:p>
        </w:tc>
        <w:tc>
          <w:tcPr>
            <w:tcW w:w="1512" w:type="dxa"/>
            <w:tcBorders>
              <w:bottom w:val="single" w:color="auto" w:sz="4" w:space="0"/>
            </w:tcBorders>
            <w:vAlign w:val="center"/>
          </w:tcPr>
          <w:p>
            <w:pPr>
              <w:spacing w:line="480" w:lineRule="exact"/>
              <w:jc w:val="center"/>
              <w:rPr>
                <w:szCs w:val="21"/>
              </w:rPr>
            </w:pPr>
            <w:r>
              <w:rPr>
                <w:rFonts w:hint="eastAsia" w:hAnsi="宋体"/>
                <w:szCs w:val="21"/>
              </w:rPr>
              <w:t>废</w:t>
            </w:r>
            <w:r>
              <w:rPr>
                <w:rFonts w:hAnsi="宋体"/>
                <w:szCs w:val="21"/>
              </w:rPr>
              <w:t>边角料</w:t>
            </w:r>
          </w:p>
        </w:tc>
        <w:tc>
          <w:tcPr>
            <w:tcW w:w="2315" w:type="dxa"/>
            <w:tcBorders>
              <w:bottom w:val="single" w:color="auto" w:sz="4" w:space="0"/>
            </w:tcBorders>
            <w:vAlign w:val="center"/>
          </w:tcPr>
          <w:p>
            <w:pPr>
              <w:spacing w:line="480" w:lineRule="exact"/>
              <w:jc w:val="center"/>
              <w:rPr>
                <w:szCs w:val="21"/>
              </w:rPr>
            </w:pPr>
            <w:r>
              <w:rPr>
                <w:rFonts w:hint="eastAsia"/>
                <w:szCs w:val="21"/>
              </w:rPr>
              <w:t>25</w:t>
            </w:r>
            <w:r>
              <w:rPr>
                <w:szCs w:val="21"/>
              </w:rPr>
              <w:t>t/a</w:t>
            </w:r>
          </w:p>
        </w:tc>
        <w:tc>
          <w:tcPr>
            <w:tcW w:w="2233" w:type="dxa"/>
            <w:vAlign w:val="center"/>
          </w:tcPr>
          <w:p>
            <w:pPr>
              <w:spacing w:line="480" w:lineRule="exact"/>
              <w:jc w:val="center"/>
              <w:rPr>
                <w:szCs w:val="21"/>
              </w:rPr>
            </w:pPr>
            <w:r>
              <w:rPr>
                <w:szCs w:val="21"/>
              </w:rPr>
              <w:t>0t/a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3" w:type="dxa"/>
            <w:vMerge w:val="continue"/>
            <w:vAlign w:val="center"/>
          </w:tcPr>
          <w:p>
            <w:pPr>
              <w:spacing w:line="480" w:lineRule="exact"/>
              <w:jc w:val="center"/>
              <w:rPr>
                <w:b/>
                <w:sz w:val="24"/>
                <w:szCs w:val="24"/>
              </w:rPr>
            </w:pPr>
          </w:p>
        </w:tc>
        <w:tc>
          <w:tcPr>
            <w:tcW w:w="1928" w:type="dxa"/>
            <w:vAlign w:val="center"/>
          </w:tcPr>
          <w:p>
            <w:pPr>
              <w:spacing w:line="480" w:lineRule="exact"/>
              <w:jc w:val="center"/>
              <w:rPr>
                <w:szCs w:val="21"/>
              </w:rPr>
            </w:pPr>
            <w:r>
              <w:rPr>
                <w:rFonts w:hint="eastAsia"/>
                <w:szCs w:val="21"/>
              </w:rPr>
              <w:t>布袋除尘</w:t>
            </w:r>
          </w:p>
        </w:tc>
        <w:tc>
          <w:tcPr>
            <w:tcW w:w="1512" w:type="dxa"/>
            <w:tcBorders>
              <w:bottom w:val="single" w:color="auto" w:sz="4" w:space="0"/>
            </w:tcBorders>
            <w:vAlign w:val="center"/>
          </w:tcPr>
          <w:p>
            <w:pPr>
              <w:spacing w:line="480" w:lineRule="exact"/>
              <w:jc w:val="center"/>
              <w:rPr>
                <w:rFonts w:hAnsi="宋体"/>
                <w:szCs w:val="21"/>
              </w:rPr>
            </w:pPr>
            <w:r>
              <w:rPr>
                <w:rFonts w:hint="eastAsia" w:hAnsi="宋体"/>
                <w:szCs w:val="21"/>
              </w:rPr>
              <w:t>收集粉尘</w:t>
            </w:r>
          </w:p>
        </w:tc>
        <w:tc>
          <w:tcPr>
            <w:tcW w:w="2315" w:type="dxa"/>
            <w:tcBorders>
              <w:bottom w:val="single" w:color="auto" w:sz="4" w:space="0"/>
            </w:tcBorders>
            <w:vAlign w:val="center"/>
          </w:tcPr>
          <w:p>
            <w:pPr>
              <w:spacing w:line="480" w:lineRule="exact"/>
              <w:jc w:val="center"/>
              <w:rPr>
                <w:szCs w:val="21"/>
              </w:rPr>
            </w:pPr>
            <w:r>
              <w:rPr>
                <w:rFonts w:hint="eastAsia"/>
                <w:szCs w:val="21"/>
              </w:rPr>
              <w:t>5.76t</w:t>
            </w:r>
            <w:r>
              <w:rPr>
                <w:szCs w:val="21"/>
              </w:rPr>
              <w:t>/a</w:t>
            </w:r>
          </w:p>
        </w:tc>
        <w:tc>
          <w:tcPr>
            <w:tcW w:w="2233" w:type="dxa"/>
            <w:vAlign w:val="center"/>
          </w:tcPr>
          <w:p>
            <w:pPr>
              <w:spacing w:line="480" w:lineRule="exact"/>
              <w:jc w:val="center"/>
              <w:rPr>
                <w:szCs w:val="21"/>
              </w:rPr>
            </w:pPr>
            <w:r>
              <w:rPr>
                <w:szCs w:val="21"/>
              </w:rPr>
              <w:t>0t/a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3" w:type="dxa"/>
            <w:vMerge w:val="continue"/>
            <w:vAlign w:val="center"/>
          </w:tcPr>
          <w:p>
            <w:pPr>
              <w:spacing w:line="480" w:lineRule="exact"/>
              <w:jc w:val="center"/>
              <w:rPr>
                <w:b/>
                <w:sz w:val="24"/>
                <w:szCs w:val="24"/>
              </w:rPr>
            </w:pPr>
          </w:p>
        </w:tc>
        <w:tc>
          <w:tcPr>
            <w:tcW w:w="1928" w:type="dxa"/>
            <w:vMerge w:val="restart"/>
            <w:vAlign w:val="center"/>
          </w:tcPr>
          <w:p>
            <w:pPr>
              <w:spacing w:line="480" w:lineRule="exact"/>
              <w:jc w:val="center"/>
              <w:rPr>
                <w:rFonts w:hAnsi="宋体"/>
                <w:szCs w:val="21"/>
              </w:rPr>
            </w:pPr>
            <w:r>
              <w:rPr>
                <w:rFonts w:hint="eastAsia" w:hAnsi="宋体"/>
                <w:szCs w:val="21"/>
              </w:rPr>
              <w:t>原材料使用</w:t>
            </w:r>
          </w:p>
        </w:tc>
        <w:tc>
          <w:tcPr>
            <w:tcW w:w="1512" w:type="dxa"/>
            <w:tcBorders>
              <w:bottom w:val="single" w:color="auto" w:sz="4" w:space="0"/>
            </w:tcBorders>
            <w:vAlign w:val="center"/>
          </w:tcPr>
          <w:p>
            <w:pPr>
              <w:spacing w:line="480" w:lineRule="exact"/>
              <w:jc w:val="center"/>
              <w:rPr>
                <w:rFonts w:hAnsi="宋体"/>
                <w:szCs w:val="21"/>
              </w:rPr>
            </w:pPr>
            <w:r>
              <w:rPr>
                <w:rFonts w:hint="eastAsia" w:hAnsi="宋体"/>
                <w:szCs w:val="21"/>
              </w:rPr>
              <w:t>废包装袋</w:t>
            </w:r>
          </w:p>
        </w:tc>
        <w:tc>
          <w:tcPr>
            <w:tcW w:w="2315" w:type="dxa"/>
            <w:tcBorders>
              <w:bottom w:val="single" w:color="auto" w:sz="4" w:space="0"/>
            </w:tcBorders>
            <w:vAlign w:val="center"/>
          </w:tcPr>
          <w:p>
            <w:pPr>
              <w:spacing w:line="480" w:lineRule="exact"/>
              <w:jc w:val="center"/>
              <w:rPr>
                <w:szCs w:val="21"/>
              </w:rPr>
            </w:pPr>
            <w:r>
              <w:rPr>
                <w:rFonts w:hint="eastAsia"/>
                <w:szCs w:val="21"/>
              </w:rPr>
              <w:t>1.5</w:t>
            </w:r>
            <w:r>
              <w:rPr>
                <w:szCs w:val="21"/>
              </w:rPr>
              <w:t>t/a</w:t>
            </w:r>
          </w:p>
        </w:tc>
        <w:tc>
          <w:tcPr>
            <w:tcW w:w="2233" w:type="dxa"/>
            <w:vAlign w:val="center"/>
          </w:tcPr>
          <w:p>
            <w:pPr>
              <w:spacing w:line="480" w:lineRule="exact"/>
              <w:jc w:val="center"/>
              <w:rPr>
                <w:szCs w:val="21"/>
              </w:rPr>
            </w:pPr>
            <w:r>
              <w:rPr>
                <w:szCs w:val="21"/>
              </w:rPr>
              <w:t>0t/a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3" w:type="dxa"/>
            <w:vMerge w:val="continue"/>
            <w:vAlign w:val="center"/>
          </w:tcPr>
          <w:p>
            <w:pPr>
              <w:spacing w:line="480" w:lineRule="exact"/>
              <w:jc w:val="center"/>
              <w:rPr>
                <w:b/>
                <w:sz w:val="24"/>
                <w:szCs w:val="24"/>
              </w:rPr>
            </w:pPr>
          </w:p>
        </w:tc>
        <w:tc>
          <w:tcPr>
            <w:tcW w:w="1928" w:type="dxa"/>
            <w:vMerge w:val="continue"/>
            <w:vAlign w:val="center"/>
          </w:tcPr>
          <w:p>
            <w:pPr>
              <w:spacing w:line="480" w:lineRule="exact"/>
              <w:jc w:val="center"/>
              <w:rPr>
                <w:szCs w:val="21"/>
              </w:rPr>
            </w:pPr>
          </w:p>
        </w:tc>
        <w:tc>
          <w:tcPr>
            <w:tcW w:w="1512" w:type="dxa"/>
            <w:tcBorders>
              <w:bottom w:val="single" w:color="auto" w:sz="4" w:space="0"/>
            </w:tcBorders>
            <w:vAlign w:val="center"/>
          </w:tcPr>
          <w:p>
            <w:pPr>
              <w:spacing w:line="480" w:lineRule="exact"/>
              <w:jc w:val="center"/>
              <w:rPr>
                <w:szCs w:val="21"/>
              </w:rPr>
            </w:pPr>
            <w:r>
              <w:rPr>
                <w:rFonts w:hint="eastAsia" w:hAnsi="宋体"/>
                <w:szCs w:val="21"/>
              </w:rPr>
              <w:t>废包装桶</w:t>
            </w:r>
          </w:p>
        </w:tc>
        <w:tc>
          <w:tcPr>
            <w:tcW w:w="2315" w:type="dxa"/>
            <w:tcBorders>
              <w:bottom w:val="single" w:color="auto" w:sz="4" w:space="0"/>
            </w:tcBorders>
            <w:vAlign w:val="center"/>
          </w:tcPr>
          <w:p>
            <w:pPr>
              <w:spacing w:line="480" w:lineRule="exact"/>
              <w:jc w:val="center"/>
              <w:rPr>
                <w:szCs w:val="21"/>
              </w:rPr>
            </w:pPr>
            <w:r>
              <w:rPr>
                <w:rFonts w:hint="eastAsia"/>
                <w:szCs w:val="21"/>
              </w:rPr>
              <w:t>1450个</w:t>
            </w:r>
            <w:r>
              <w:rPr>
                <w:szCs w:val="21"/>
              </w:rPr>
              <w:t>/a</w:t>
            </w:r>
          </w:p>
        </w:tc>
        <w:tc>
          <w:tcPr>
            <w:tcW w:w="2233" w:type="dxa"/>
            <w:vAlign w:val="center"/>
          </w:tcPr>
          <w:p>
            <w:pPr>
              <w:spacing w:line="480" w:lineRule="exact"/>
              <w:jc w:val="center"/>
              <w:rPr>
                <w:szCs w:val="21"/>
              </w:rPr>
            </w:pPr>
            <w:r>
              <w:rPr>
                <w:szCs w:val="21"/>
              </w:rPr>
              <w:t>0</w:t>
            </w:r>
            <w:r>
              <w:rPr>
                <w:rFonts w:hint="eastAsia"/>
                <w:szCs w:val="21"/>
              </w:rPr>
              <w:t>个</w:t>
            </w:r>
            <w:r>
              <w:rPr>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3" w:type="dxa"/>
            <w:vMerge w:val="continue"/>
            <w:vAlign w:val="center"/>
          </w:tcPr>
          <w:p>
            <w:pPr>
              <w:spacing w:line="480" w:lineRule="exact"/>
              <w:jc w:val="center"/>
              <w:rPr>
                <w:b/>
                <w:sz w:val="24"/>
                <w:szCs w:val="24"/>
              </w:rPr>
            </w:pPr>
          </w:p>
        </w:tc>
        <w:tc>
          <w:tcPr>
            <w:tcW w:w="1928" w:type="dxa"/>
            <w:vAlign w:val="center"/>
          </w:tcPr>
          <w:p>
            <w:pPr>
              <w:spacing w:line="480" w:lineRule="exact"/>
              <w:jc w:val="center"/>
              <w:rPr>
                <w:szCs w:val="21"/>
              </w:rPr>
            </w:pPr>
            <w:r>
              <w:rPr>
                <w:rFonts w:hAnsi="宋体"/>
                <w:szCs w:val="21"/>
              </w:rPr>
              <w:t>日常生活</w:t>
            </w:r>
          </w:p>
        </w:tc>
        <w:tc>
          <w:tcPr>
            <w:tcW w:w="1512" w:type="dxa"/>
            <w:tcBorders>
              <w:bottom w:val="single" w:color="auto" w:sz="4" w:space="0"/>
            </w:tcBorders>
            <w:vAlign w:val="center"/>
          </w:tcPr>
          <w:p>
            <w:pPr>
              <w:spacing w:line="480" w:lineRule="exact"/>
              <w:jc w:val="center"/>
              <w:rPr>
                <w:szCs w:val="21"/>
              </w:rPr>
            </w:pPr>
            <w:r>
              <w:rPr>
                <w:rFonts w:hAnsi="宋体"/>
                <w:szCs w:val="21"/>
              </w:rPr>
              <w:t>生活垃圾</w:t>
            </w:r>
          </w:p>
        </w:tc>
        <w:tc>
          <w:tcPr>
            <w:tcW w:w="2315" w:type="dxa"/>
            <w:tcBorders>
              <w:bottom w:val="single" w:color="auto" w:sz="4" w:space="0"/>
            </w:tcBorders>
            <w:vAlign w:val="center"/>
          </w:tcPr>
          <w:p>
            <w:pPr>
              <w:spacing w:line="480" w:lineRule="exact"/>
              <w:jc w:val="center"/>
              <w:rPr>
                <w:szCs w:val="21"/>
              </w:rPr>
            </w:pPr>
            <w:r>
              <w:rPr>
                <w:rFonts w:hint="eastAsia"/>
                <w:szCs w:val="21"/>
              </w:rPr>
              <w:t>3.75</w:t>
            </w:r>
            <w:r>
              <w:rPr>
                <w:szCs w:val="21"/>
              </w:rPr>
              <w:t>t/a</w:t>
            </w:r>
          </w:p>
        </w:tc>
        <w:tc>
          <w:tcPr>
            <w:tcW w:w="2233" w:type="dxa"/>
            <w:vAlign w:val="center"/>
          </w:tcPr>
          <w:p>
            <w:pPr>
              <w:spacing w:line="480" w:lineRule="exact"/>
              <w:jc w:val="center"/>
              <w:rPr>
                <w:szCs w:val="21"/>
              </w:rPr>
            </w:pPr>
            <w:r>
              <w:rPr>
                <w:szCs w:val="21"/>
              </w:rPr>
              <w:t>0t/a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3" w:type="dxa"/>
            <w:tcBorders>
              <w:bottom w:val="single" w:color="auto" w:sz="4" w:space="0"/>
            </w:tcBorders>
            <w:vAlign w:val="center"/>
          </w:tcPr>
          <w:p>
            <w:pPr>
              <w:spacing w:line="480" w:lineRule="exact"/>
              <w:jc w:val="center"/>
              <w:rPr>
                <w:b/>
                <w:sz w:val="24"/>
                <w:szCs w:val="24"/>
              </w:rPr>
            </w:pPr>
            <w:r>
              <w:rPr>
                <w:b/>
                <w:sz w:val="24"/>
                <w:szCs w:val="24"/>
              </w:rPr>
              <w:t>噪</w:t>
            </w:r>
          </w:p>
          <w:p>
            <w:pPr>
              <w:spacing w:line="480" w:lineRule="exact"/>
              <w:jc w:val="center"/>
              <w:rPr>
                <w:b/>
                <w:sz w:val="24"/>
                <w:szCs w:val="24"/>
              </w:rPr>
            </w:pPr>
            <w:r>
              <w:rPr>
                <w:b/>
                <w:sz w:val="24"/>
                <w:szCs w:val="24"/>
              </w:rPr>
              <w:t>声</w:t>
            </w:r>
          </w:p>
        </w:tc>
        <w:tc>
          <w:tcPr>
            <w:tcW w:w="1928" w:type="dxa"/>
            <w:vAlign w:val="center"/>
          </w:tcPr>
          <w:p>
            <w:pPr>
              <w:pStyle w:val="73"/>
              <w:snapToGrid w:val="0"/>
              <w:ind w:firstLine="0"/>
              <w:jc w:val="center"/>
              <w:rPr>
                <w:sz w:val="21"/>
                <w:szCs w:val="21"/>
              </w:rPr>
            </w:pPr>
            <w:r>
              <w:rPr>
                <w:rFonts w:hint="eastAsia" w:hAnsi="宋体"/>
                <w:sz w:val="21"/>
                <w:szCs w:val="21"/>
              </w:rPr>
              <w:t>打浆机、燃烧机</w:t>
            </w:r>
            <w:r>
              <w:rPr>
                <w:rFonts w:hAnsi="宋体"/>
                <w:sz w:val="21"/>
                <w:szCs w:val="21"/>
              </w:rPr>
              <w:t>、</w:t>
            </w:r>
            <w:r>
              <w:rPr>
                <w:rFonts w:hint="eastAsia" w:hAnsi="宋体"/>
                <w:sz w:val="21"/>
                <w:szCs w:val="21"/>
              </w:rPr>
              <w:t>引</w:t>
            </w:r>
            <w:r>
              <w:rPr>
                <w:rFonts w:hAnsi="宋体"/>
                <w:sz w:val="21"/>
                <w:szCs w:val="21"/>
              </w:rPr>
              <w:t>风机</w:t>
            </w:r>
            <w:r>
              <w:rPr>
                <w:rFonts w:hint="eastAsia" w:hAnsi="宋体"/>
                <w:sz w:val="21"/>
                <w:szCs w:val="21"/>
              </w:rPr>
              <w:t>、轧管机</w:t>
            </w:r>
            <w:r>
              <w:rPr>
                <w:rFonts w:hAnsi="宋体"/>
                <w:sz w:val="21"/>
                <w:szCs w:val="21"/>
              </w:rPr>
              <w:t>等</w:t>
            </w:r>
            <w:r>
              <w:rPr>
                <w:rFonts w:hint="eastAsia" w:hAnsi="宋体"/>
                <w:sz w:val="21"/>
                <w:szCs w:val="21"/>
              </w:rPr>
              <w:t>设备运行产生的噪声</w:t>
            </w:r>
          </w:p>
        </w:tc>
        <w:tc>
          <w:tcPr>
            <w:tcW w:w="1512" w:type="dxa"/>
            <w:vAlign w:val="center"/>
          </w:tcPr>
          <w:p>
            <w:pPr>
              <w:pStyle w:val="73"/>
              <w:snapToGrid w:val="0"/>
              <w:ind w:firstLine="0"/>
              <w:jc w:val="center"/>
              <w:rPr>
                <w:sz w:val="21"/>
                <w:szCs w:val="21"/>
              </w:rPr>
            </w:pPr>
            <w:r>
              <w:rPr>
                <w:rFonts w:hint="eastAsia"/>
                <w:sz w:val="21"/>
                <w:szCs w:val="21"/>
              </w:rPr>
              <w:t>等效A声级</w:t>
            </w:r>
          </w:p>
        </w:tc>
        <w:tc>
          <w:tcPr>
            <w:tcW w:w="2315" w:type="dxa"/>
            <w:vAlign w:val="center"/>
          </w:tcPr>
          <w:p>
            <w:pPr>
              <w:pStyle w:val="73"/>
              <w:snapToGrid w:val="0"/>
              <w:ind w:firstLine="0"/>
              <w:jc w:val="center"/>
              <w:rPr>
                <w:sz w:val="21"/>
                <w:szCs w:val="21"/>
              </w:rPr>
            </w:pPr>
            <w:r>
              <w:rPr>
                <w:sz w:val="21"/>
                <w:szCs w:val="21"/>
              </w:rPr>
              <w:t>7</w:t>
            </w:r>
            <w:r>
              <w:rPr>
                <w:rFonts w:hint="eastAsia"/>
                <w:sz w:val="21"/>
                <w:szCs w:val="21"/>
              </w:rPr>
              <w:t>5</w:t>
            </w:r>
            <w:r>
              <w:rPr>
                <w:sz w:val="21"/>
                <w:szCs w:val="21"/>
              </w:rPr>
              <w:t>～8</w:t>
            </w:r>
            <w:r>
              <w:rPr>
                <w:rFonts w:hint="eastAsia"/>
                <w:sz w:val="21"/>
                <w:szCs w:val="21"/>
              </w:rPr>
              <w:t>5</w:t>
            </w:r>
            <w:r>
              <w:rPr>
                <w:sz w:val="21"/>
                <w:szCs w:val="21"/>
              </w:rPr>
              <w:t>dB(A)</w:t>
            </w:r>
          </w:p>
        </w:tc>
        <w:tc>
          <w:tcPr>
            <w:tcW w:w="2233" w:type="dxa"/>
            <w:tcBorders>
              <w:bottom w:val="single" w:color="auto" w:sz="4" w:space="0"/>
            </w:tcBorders>
            <w:vAlign w:val="center"/>
          </w:tcPr>
          <w:p>
            <w:pPr>
              <w:pStyle w:val="73"/>
              <w:snapToGrid w:val="0"/>
              <w:ind w:firstLine="0"/>
              <w:jc w:val="center"/>
              <w:rPr>
                <w:sz w:val="21"/>
                <w:szCs w:val="21"/>
              </w:rPr>
            </w:pPr>
            <w:r>
              <w:rPr>
                <w:sz w:val="21"/>
                <w:szCs w:val="21"/>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721" w:type="dxa"/>
            <w:gridSpan w:val="5"/>
            <w:vAlign w:val="center"/>
          </w:tcPr>
          <w:p>
            <w:pPr>
              <w:spacing w:line="480" w:lineRule="exact"/>
              <w:textAlignment w:val="baseline"/>
              <w:rPr>
                <w:b/>
                <w:sz w:val="24"/>
                <w:szCs w:val="24"/>
              </w:rPr>
            </w:pPr>
            <w:r>
              <w:rPr>
                <w:b/>
                <w:sz w:val="24"/>
                <w:szCs w:val="24"/>
              </w:rPr>
              <w:t>主要生态影响（不够时可加页）：</w:t>
            </w:r>
          </w:p>
          <w:p>
            <w:pPr>
              <w:spacing w:line="480" w:lineRule="exact"/>
              <w:ind w:firstLine="480" w:firstLineChars="200"/>
              <w:rPr>
                <w:rFonts w:hint="eastAsia" w:hAnsi="宋体"/>
                <w:sz w:val="24"/>
              </w:rPr>
            </w:pPr>
            <w:r>
              <w:rPr>
                <w:rFonts w:hAnsi="宋体"/>
                <w:sz w:val="24"/>
              </w:rPr>
              <w:t>本项目不涉及新增占</w:t>
            </w:r>
            <w:r>
              <w:rPr>
                <w:rFonts w:hint="eastAsia" w:hAnsi="宋体"/>
                <w:sz w:val="24"/>
              </w:rPr>
              <w:t>地、</w:t>
            </w:r>
            <w:r>
              <w:rPr>
                <w:rFonts w:hAnsi="宋体"/>
                <w:sz w:val="24"/>
              </w:rPr>
              <w:t>植被破坏等</w:t>
            </w:r>
            <w:r>
              <w:rPr>
                <w:rFonts w:hint="eastAsia" w:hAnsi="宋体"/>
                <w:sz w:val="24"/>
              </w:rPr>
              <w:t>生态影响</w:t>
            </w:r>
            <w:r>
              <w:rPr>
                <w:rFonts w:hAnsi="宋体"/>
                <w:sz w:val="24"/>
              </w:rPr>
              <w:t>问题</w:t>
            </w:r>
            <w:r>
              <w:rPr>
                <w:rFonts w:hint="eastAsia" w:hAnsi="宋体"/>
                <w:sz w:val="24"/>
              </w:rPr>
              <w:t>，</w:t>
            </w:r>
            <w:r>
              <w:rPr>
                <w:rFonts w:hAnsi="宋体"/>
                <w:sz w:val="24"/>
              </w:rPr>
              <w:t>不会对周边生态环境造成明显不利影响。</w:t>
            </w:r>
          </w:p>
          <w:p>
            <w:pPr>
              <w:spacing w:line="480" w:lineRule="exact"/>
              <w:ind w:firstLine="480" w:firstLineChars="200"/>
              <w:rPr>
                <w:rFonts w:hint="eastAsia" w:hAnsi="宋体"/>
                <w:sz w:val="24"/>
              </w:rPr>
            </w:pPr>
          </w:p>
          <w:p>
            <w:pPr>
              <w:spacing w:line="480" w:lineRule="exact"/>
              <w:ind w:firstLine="480" w:firstLineChars="200"/>
              <w:rPr>
                <w:rFonts w:hAnsi="宋体"/>
                <w:sz w:val="24"/>
              </w:rPr>
            </w:pPr>
          </w:p>
        </w:tc>
      </w:tr>
    </w:tbl>
    <w:p>
      <w:pPr>
        <w:spacing w:line="360" w:lineRule="auto"/>
        <w:rPr>
          <w:sz w:val="28"/>
          <w:szCs w:val="28"/>
        </w:rPr>
        <w:sectPr>
          <w:pgSz w:w="11906" w:h="16838"/>
          <w:pgMar w:top="1304" w:right="1701" w:bottom="1418" w:left="1701" w:header="851" w:footer="992" w:gutter="0"/>
          <w:cols w:space="720" w:num="1"/>
          <w:docGrid w:linePitch="312" w:charSpace="0"/>
        </w:sectPr>
      </w:pPr>
    </w:p>
    <w:p>
      <w:pPr>
        <w:ind w:left="-334" w:leftChars="-159" w:firstLine="170" w:firstLineChars="53"/>
        <w:outlineLvl w:val="0"/>
        <w:rPr>
          <w:rFonts w:eastAsia="黑体"/>
          <w:b/>
          <w:sz w:val="32"/>
          <w:szCs w:val="32"/>
        </w:rPr>
      </w:pPr>
      <w:r>
        <w:rPr>
          <w:rFonts w:eastAsia="黑体"/>
          <w:b/>
          <w:sz w:val="32"/>
          <w:szCs w:val="32"/>
        </w:rPr>
        <w:t>环境影响分析</w:t>
      </w:r>
    </w:p>
    <w:tbl>
      <w:tblPr>
        <w:tblStyle w:val="26"/>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8720" w:type="dxa"/>
          </w:tcPr>
          <w:p>
            <w:pPr>
              <w:spacing w:line="460" w:lineRule="exact"/>
              <w:outlineLvl w:val="0"/>
              <w:rPr>
                <w:b/>
                <w:sz w:val="28"/>
                <w:szCs w:val="28"/>
              </w:rPr>
            </w:pPr>
            <w:r>
              <w:rPr>
                <w:rFonts w:hAnsi="宋体"/>
                <w:b/>
                <w:sz w:val="28"/>
                <w:szCs w:val="28"/>
              </w:rPr>
              <w:t>施工期环境影响分析</w:t>
            </w:r>
          </w:p>
          <w:p>
            <w:pPr>
              <w:spacing w:line="440" w:lineRule="exact"/>
              <w:ind w:firstLine="480" w:firstLineChars="200"/>
              <w:rPr>
                <w:sz w:val="24"/>
              </w:rPr>
            </w:pPr>
            <w:r>
              <w:rPr>
                <w:rFonts w:hAnsi="宋体"/>
                <w:sz w:val="24"/>
              </w:rPr>
              <w:t>本项目为已建成项目无施工期。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8720" w:type="dxa"/>
          </w:tcPr>
          <w:p>
            <w:pPr>
              <w:spacing w:line="460" w:lineRule="exact"/>
              <w:rPr>
                <w:b/>
                <w:sz w:val="24"/>
              </w:rPr>
            </w:pPr>
            <w:r>
              <w:rPr>
                <w:b/>
                <w:sz w:val="24"/>
              </w:rPr>
              <w:t>运营期环境影响分析：</w:t>
            </w:r>
          </w:p>
          <w:p>
            <w:pPr>
              <w:spacing w:line="460" w:lineRule="exact"/>
              <w:ind w:right="164" w:firstLine="482" w:firstLineChars="200"/>
              <w:rPr>
                <w:b/>
                <w:sz w:val="24"/>
              </w:rPr>
            </w:pPr>
            <w:r>
              <w:rPr>
                <w:rFonts w:hint="eastAsia"/>
                <w:b/>
                <w:sz w:val="24"/>
              </w:rPr>
              <w:t>1、</w:t>
            </w:r>
            <w:r>
              <w:rPr>
                <w:b/>
                <w:sz w:val="24"/>
              </w:rPr>
              <w:t>大气环境影响分析</w:t>
            </w:r>
          </w:p>
          <w:p>
            <w:pPr>
              <w:spacing w:line="460" w:lineRule="exact"/>
              <w:ind w:firstLine="482"/>
              <w:rPr>
                <w:sz w:val="24"/>
                <w:szCs w:val="24"/>
              </w:rPr>
            </w:pPr>
            <w:r>
              <w:rPr>
                <w:rFonts w:hint="eastAsia"/>
                <w:sz w:val="24"/>
                <w:szCs w:val="24"/>
              </w:rPr>
              <w:t>（1）打浆机配料粉尘</w:t>
            </w:r>
          </w:p>
          <w:p>
            <w:pPr>
              <w:spacing w:line="460" w:lineRule="exact"/>
              <w:ind w:firstLine="482"/>
              <w:rPr>
                <w:rFonts w:hAnsi="宋体"/>
                <w:sz w:val="24"/>
                <w:szCs w:val="24"/>
              </w:rPr>
            </w:pPr>
            <w:r>
              <w:rPr>
                <w:rFonts w:hint="eastAsia"/>
                <w:sz w:val="24"/>
                <w:szCs w:val="24"/>
              </w:rPr>
              <w:t>本</w:t>
            </w:r>
            <w:r>
              <w:rPr>
                <w:rFonts w:hint="eastAsia" w:hAnsi="宋体"/>
                <w:sz w:val="24"/>
                <w:szCs w:val="24"/>
              </w:rPr>
              <w:t>项目</w:t>
            </w:r>
            <w:r>
              <w:rPr>
                <w:rFonts w:hint="eastAsia"/>
                <w:sz w:val="24"/>
                <w:szCs w:val="24"/>
              </w:rPr>
              <w:t>使用的粉状物料为袋装，使用时需人工倒入打浆机中，在倒料过程中</w:t>
            </w:r>
            <w:r>
              <w:rPr>
                <w:rFonts w:hint="eastAsia" w:hAnsi="宋体"/>
                <w:sz w:val="24"/>
                <w:szCs w:val="24"/>
              </w:rPr>
              <w:t>会产生粉尘。项目设置1套</w:t>
            </w:r>
            <w:r>
              <w:rPr>
                <w:rFonts w:hint="eastAsia"/>
                <w:sz w:val="24"/>
                <w:szCs w:val="24"/>
              </w:rPr>
              <w:t>粉尘</w:t>
            </w:r>
            <w:r>
              <w:rPr>
                <w:rFonts w:hint="eastAsia" w:hAnsi="宋体"/>
                <w:sz w:val="24"/>
                <w:szCs w:val="24"/>
              </w:rPr>
              <w:t>收集治理设施（集气罩+1台布袋除尘器+1根15m高排气筒），具体为</w:t>
            </w:r>
            <w:r>
              <w:rPr>
                <w:rFonts w:hint="eastAsia"/>
                <w:sz w:val="24"/>
                <w:szCs w:val="24"/>
              </w:rPr>
              <w:t>在产尘点上方</w:t>
            </w:r>
            <w:r>
              <w:rPr>
                <w:rFonts w:hAnsi="宋体"/>
                <w:sz w:val="24"/>
                <w:szCs w:val="24"/>
              </w:rPr>
              <w:t>安装固定式集</w:t>
            </w:r>
            <w:r>
              <w:rPr>
                <w:rFonts w:hint="eastAsia" w:hAnsi="宋体"/>
                <w:sz w:val="24"/>
                <w:szCs w:val="24"/>
              </w:rPr>
              <w:t>气</w:t>
            </w:r>
            <w:r>
              <w:rPr>
                <w:rFonts w:hAnsi="宋体"/>
                <w:sz w:val="24"/>
                <w:szCs w:val="24"/>
              </w:rPr>
              <w:t>罩（</w:t>
            </w:r>
            <w:r>
              <w:rPr>
                <w:rFonts w:hint="eastAsia"/>
                <w:sz w:val="24"/>
                <w:szCs w:val="24"/>
              </w:rPr>
              <w:t>收集效率按95%计</w:t>
            </w:r>
            <w:r>
              <w:rPr>
                <w:rFonts w:hAnsi="宋体"/>
                <w:sz w:val="24"/>
                <w:szCs w:val="24"/>
              </w:rPr>
              <w:t>）收集产生的粉尘，</w:t>
            </w:r>
            <w:r>
              <w:rPr>
                <w:rFonts w:hint="eastAsia" w:hAnsi="宋体"/>
                <w:sz w:val="24"/>
                <w:szCs w:val="24"/>
              </w:rPr>
              <w:t>管送至</w:t>
            </w:r>
            <w:r>
              <w:rPr>
                <w:rFonts w:hAnsi="宋体"/>
                <w:sz w:val="24"/>
                <w:szCs w:val="24"/>
              </w:rPr>
              <w:t>经</w:t>
            </w:r>
            <w:r>
              <w:rPr>
                <w:rFonts w:hint="eastAsia" w:hAnsi="宋体"/>
                <w:sz w:val="24"/>
                <w:szCs w:val="24"/>
              </w:rPr>
              <w:t>脉冲布袋除尘器除尘（</w:t>
            </w:r>
            <w:r>
              <w:rPr>
                <w:rFonts w:hAnsi="宋体"/>
                <w:sz w:val="24"/>
                <w:szCs w:val="24"/>
              </w:rPr>
              <w:t>除尘效率</w:t>
            </w:r>
            <w:r>
              <w:rPr>
                <w:rFonts w:hint="eastAsia" w:hAnsi="宋体"/>
                <w:sz w:val="24"/>
                <w:szCs w:val="24"/>
              </w:rPr>
              <w:t>按照99%计），经15m高排气筒排放</w:t>
            </w:r>
            <w:r>
              <w:rPr>
                <w:rFonts w:hAnsi="宋体"/>
                <w:sz w:val="24"/>
                <w:szCs w:val="24"/>
              </w:rPr>
              <w:t>。</w:t>
            </w:r>
          </w:p>
          <w:p>
            <w:pPr>
              <w:spacing w:line="460" w:lineRule="exact"/>
              <w:ind w:firstLine="480" w:firstLineChars="200"/>
              <w:rPr>
                <w:rFonts w:hAnsi="宋体"/>
                <w:spacing w:val="-2"/>
                <w:kern w:val="0"/>
                <w:sz w:val="24"/>
                <w:szCs w:val="24"/>
              </w:rPr>
            </w:pPr>
            <w:r>
              <w:rPr>
                <w:rFonts w:hint="eastAsia" w:hAnsi="宋体"/>
                <w:sz w:val="24"/>
                <w:szCs w:val="24"/>
              </w:rPr>
              <w:t>廊坊浩硕节能科技有限公司年产20万平方米复合保温板项目投料粉尘与本项目采用相同的粉尘收集治理措施，类比该项目</w:t>
            </w:r>
            <w:r>
              <w:rPr>
                <w:rFonts w:hint="eastAsia" w:hAnsi="宋体"/>
                <w:spacing w:val="-2"/>
                <w:kern w:val="0"/>
                <w:sz w:val="24"/>
                <w:szCs w:val="24"/>
              </w:rPr>
              <w:t>竣工验收监测报告，投料</w:t>
            </w:r>
            <w:r>
              <w:rPr>
                <w:rFonts w:hint="eastAsia"/>
                <w:sz w:val="24"/>
                <w:szCs w:val="24"/>
              </w:rPr>
              <w:t>粉尘排气筒排放浓度为8.4-9.3</w:t>
            </w:r>
            <w:r>
              <w:rPr>
                <w:sz w:val="24"/>
                <w:szCs w:val="24"/>
              </w:rPr>
              <w:t>mg/m</w:t>
            </w:r>
            <w:r>
              <w:rPr>
                <w:sz w:val="24"/>
                <w:szCs w:val="24"/>
                <w:vertAlign w:val="superscript"/>
              </w:rPr>
              <w:t>3</w:t>
            </w:r>
            <w:r>
              <w:rPr>
                <w:rFonts w:hint="eastAsia"/>
                <w:bCs/>
                <w:sz w:val="24"/>
                <w:szCs w:val="24"/>
              </w:rPr>
              <w:t>，本次评价按最大值9.3</w:t>
            </w:r>
            <w:r>
              <w:rPr>
                <w:bCs/>
                <w:sz w:val="24"/>
                <w:szCs w:val="24"/>
              </w:rPr>
              <w:t>mg/m</w:t>
            </w:r>
            <w:r>
              <w:rPr>
                <w:bCs/>
                <w:sz w:val="24"/>
                <w:szCs w:val="24"/>
                <w:vertAlign w:val="superscript"/>
              </w:rPr>
              <w:t>3</w:t>
            </w:r>
            <w:r>
              <w:rPr>
                <w:rFonts w:hint="eastAsia"/>
                <w:bCs/>
                <w:sz w:val="24"/>
                <w:szCs w:val="24"/>
              </w:rPr>
              <w:t>计。本项目配料粉尘</w:t>
            </w:r>
            <w:r>
              <w:rPr>
                <w:rFonts w:hint="eastAsia" w:hAnsi="宋体"/>
                <w:sz w:val="24"/>
                <w:szCs w:val="24"/>
              </w:rPr>
              <w:t>为间歇产生，</w:t>
            </w:r>
            <w:r>
              <w:rPr>
                <w:rFonts w:hint="eastAsia"/>
                <w:bCs/>
                <w:sz w:val="24"/>
                <w:szCs w:val="24"/>
              </w:rPr>
              <w:t>产尘时间约为2h/d</w:t>
            </w:r>
            <w:r>
              <w:rPr>
                <w:rFonts w:hint="eastAsia"/>
                <w:sz w:val="24"/>
                <w:szCs w:val="24"/>
              </w:rPr>
              <w:t>，引风机风</w:t>
            </w:r>
            <w:r>
              <w:rPr>
                <w:sz w:val="24"/>
                <w:szCs w:val="24"/>
              </w:rPr>
              <w:t>量为</w:t>
            </w:r>
            <w:r>
              <w:rPr>
                <w:rFonts w:hint="eastAsia"/>
                <w:sz w:val="24"/>
                <w:szCs w:val="24"/>
              </w:rPr>
              <w:t>10000</w:t>
            </w:r>
            <w:r>
              <w:rPr>
                <w:sz w:val="24"/>
                <w:szCs w:val="24"/>
              </w:rPr>
              <w:t>m</w:t>
            </w:r>
            <w:r>
              <w:rPr>
                <w:sz w:val="24"/>
                <w:szCs w:val="24"/>
                <w:vertAlign w:val="superscript"/>
              </w:rPr>
              <w:t>3</w:t>
            </w:r>
            <w:r>
              <w:rPr>
                <w:sz w:val="24"/>
                <w:szCs w:val="24"/>
              </w:rPr>
              <w:t>/h</w:t>
            </w:r>
            <w:r>
              <w:rPr>
                <w:rFonts w:hint="eastAsia"/>
                <w:sz w:val="24"/>
                <w:szCs w:val="24"/>
              </w:rPr>
              <w:t>。</w:t>
            </w:r>
            <w:r>
              <w:rPr>
                <w:sz w:val="24"/>
                <w:szCs w:val="24"/>
              </w:rPr>
              <w:t>配料</w:t>
            </w:r>
            <w:r>
              <w:rPr>
                <w:rFonts w:hAnsi="宋体"/>
                <w:spacing w:val="-2"/>
                <w:kern w:val="0"/>
                <w:sz w:val="24"/>
                <w:szCs w:val="24"/>
              </w:rPr>
              <w:t>粉尘</w:t>
            </w:r>
            <w:r>
              <w:rPr>
                <w:rFonts w:hAnsi="宋体"/>
                <w:sz w:val="24"/>
                <w:szCs w:val="24"/>
              </w:rPr>
              <w:t>产排情况如下表</w:t>
            </w:r>
            <w:r>
              <w:rPr>
                <w:rFonts w:hint="eastAsia"/>
                <w:sz w:val="24"/>
                <w:szCs w:val="24"/>
              </w:rPr>
              <w:t>16</w:t>
            </w:r>
            <w:r>
              <w:rPr>
                <w:rFonts w:hAnsi="宋体"/>
                <w:sz w:val="24"/>
                <w:szCs w:val="24"/>
              </w:rPr>
              <w:t>。</w:t>
            </w:r>
          </w:p>
          <w:p>
            <w:pPr>
              <w:spacing w:line="460" w:lineRule="exact"/>
              <w:jc w:val="center"/>
              <w:rPr>
                <w:b/>
                <w:bCs/>
                <w:szCs w:val="21"/>
              </w:rPr>
            </w:pPr>
            <w:r>
              <w:rPr>
                <w:rFonts w:hAnsi="宋体"/>
                <w:b/>
                <w:bCs/>
                <w:szCs w:val="21"/>
              </w:rPr>
              <w:t>表</w:t>
            </w:r>
            <w:r>
              <w:rPr>
                <w:rFonts w:hint="eastAsia"/>
                <w:b/>
                <w:bCs/>
                <w:szCs w:val="21"/>
              </w:rPr>
              <w:t xml:space="preserve">16   </w:t>
            </w:r>
            <w:r>
              <w:rPr>
                <w:rFonts w:hint="eastAsia" w:hAnsi="宋体"/>
                <w:b/>
                <w:bCs/>
                <w:szCs w:val="21"/>
              </w:rPr>
              <w:t>配料粉尘</w:t>
            </w:r>
            <w:r>
              <w:rPr>
                <w:rFonts w:hAnsi="宋体"/>
                <w:b/>
                <w:bCs/>
                <w:szCs w:val="21"/>
              </w:rPr>
              <w:t>产排情况</w:t>
            </w:r>
          </w:p>
          <w:tbl>
            <w:tblPr>
              <w:tblStyle w:val="26"/>
              <w:tblW w:w="8523"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90"/>
              <w:gridCol w:w="850"/>
              <w:gridCol w:w="992"/>
              <w:gridCol w:w="993"/>
              <w:gridCol w:w="850"/>
              <w:gridCol w:w="1134"/>
              <w:gridCol w:w="992"/>
              <w:gridCol w:w="976"/>
              <w:gridCol w:w="84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890" w:type="dxa"/>
                  <w:vMerge w:val="restart"/>
                </w:tcPr>
                <w:p>
                  <w:pPr>
                    <w:adjustRightInd w:val="0"/>
                    <w:snapToGrid w:val="0"/>
                    <w:spacing w:line="360" w:lineRule="exact"/>
                    <w:jc w:val="center"/>
                    <w:rPr>
                      <w:rFonts w:hAnsi="宋体"/>
                      <w:b/>
                      <w:bCs/>
                      <w:sz w:val="18"/>
                      <w:szCs w:val="18"/>
                    </w:rPr>
                  </w:pPr>
                  <w:r>
                    <w:rPr>
                      <w:rFonts w:hAnsi="宋体"/>
                      <w:b/>
                      <w:bCs/>
                      <w:sz w:val="18"/>
                      <w:szCs w:val="18"/>
                    </w:rPr>
                    <w:t>工作</w:t>
                  </w:r>
                </w:p>
                <w:p>
                  <w:pPr>
                    <w:adjustRightInd w:val="0"/>
                    <w:snapToGrid w:val="0"/>
                    <w:spacing w:line="360" w:lineRule="exact"/>
                    <w:jc w:val="center"/>
                    <w:rPr>
                      <w:rFonts w:hAnsi="宋体"/>
                      <w:b/>
                      <w:bCs/>
                      <w:sz w:val="18"/>
                      <w:szCs w:val="18"/>
                    </w:rPr>
                  </w:pPr>
                  <w:r>
                    <w:rPr>
                      <w:rFonts w:hAnsi="宋体"/>
                      <w:b/>
                      <w:bCs/>
                      <w:sz w:val="18"/>
                      <w:szCs w:val="18"/>
                    </w:rPr>
                    <w:t>时间</w:t>
                  </w:r>
                </w:p>
                <w:p>
                  <w:pPr>
                    <w:adjustRightInd w:val="0"/>
                    <w:snapToGrid w:val="0"/>
                    <w:spacing w:line="360" w:lineRule="exact"/>
                    <w:jc w:val="center"/>
                    <w:rPr>
                      <w:rFonts w:hAnsi="宋体"/>
                      <w:b/>
                      <w:bCs/>
                      <w:sz w:val="18"/>
                      <w:szCs w:val="18"/>
                    </w:rPr>
                  </w:pPr>
                  <w:r>
                    <w:rPr>
                      <w:rFonts w:hint="eastAsia" w:hAnsi="宋体"/>
                      <w:b/>
                      <w:bCs/>
                      <w:sz w:val="18"/>
                      <w:szCs w:val="18"/>
                    </w:rPr>
                    <w:t>h/a</w:t>
                  </w:r>
                </w:p>
              </w:tc>
              <w:tc>
                <w:tcPr>
                  <w:tcW w:w="850" w:type="dxa"/>
                  <w:vMerge w:val="restart"/>
                  <w:vAlign w:val="center"/>
                </w:tcPr>
                <w:p>
                  <w:pPr>
                    <w:adjustRightInd w:val="0"/>
                    <w:snapToGrid w:val="0"/>
                    <w:spacing w:line="360" w:lineRule="exact"/>
                    <w:jc w:val="center"/>
                    <w:rPr>
                      <w:b/>
                      <w:bCs/>
                      <w:sz w:val="18"/>
                      <w:szCs w:val="18"/>
                    </w:rPr>
                  </w:pPr>
                  <w:r>
                    <w:rPr>
                      <w:rFonts w:hAnsi="宋体"/>
                      <w:b/>
                      <w:bCs/>
                      <w:sz w:val="18"/>
                      <w:szCs w:val="18"/>
                    </w:rPr>
                    <w:t>风量</w:t>
                  </w:r>
                </w:p>
                <w:p>
                  <w:pPr>
                    <w:adjustRightInd w:val="0"/>
                    <w:snapToGrid w:val="0"/>
                    <w:spacing w:line="360" w:lineRule="exact"/>
                    <w:jc w:val="center"/>
                    <w:rPr>
                      <w:b/>
                      <w:bCs/>
                      <w:sz w:val="18"/>
                      <w:szCs w:val="18"/>
                    </w:rPr>
                  </w:pPr>
                  <w:r>
                    <w:rPr>
                      <w:b/>
                      <w:bCs/>
                      <w:sz w:val="18"/>
                      <w:szCs w:val="18"/>
                    </w:rPr>
                    <w:t>(m</w:t>
                  </w:r>
                  <w:r>
                    <w:rPr>
                      <w:b/>
                      <w:bCs/>
                      <w:sz w:val="18"/>
                      <w:szCs w:val="18"/>
                      <w:vertAlign w:val="superscript"/>
                    </w:rPr>
                    <w:t>3</w:t>
                  </w:r>
                  <w:r>
                    <w:rPr>
                      <w:b/>
                      <w:bCs/>
                      <w:sz w:val="18"/>
                      <w:szCs w:val="18"/>
                    </w:rPr>
                    <w:t>/h)</w:t>
                  </w:r>
                </w:p>
              </w:tc>
              <w:tc>
                <w:tcPr>
                  <w:tcW w:w="992" w:type="dxa"/>
                  <w:vMerge w:val="restart"/>
                  <w:vAlign w:val="center"/>
                </w:tcPr>
                <w:p>
                  <w:pPr>
                    <w:adjustRightInd w:val="0"/>
                    <w:snapToGrid w:val="0"/>
                    <w:spacing w:line="360" w:lineRule="exact"/>
                    <w:jc w:val="center"/>
                    <w:rPr>
                      <w:rFonts w:hAnsi="宋体"/>
                      <w:b/>
                      <w:bCs/>
                      <w:sz w:val="18"/>
                      <w:szCs w:val="18"/>
                    </w:rPr>
                  </w:pPr>
                  <w:r>
                    <w:rPr>
                      <w:rFonts w:hint="eastAsia" w:hAnsi="宋体"/>
                      <w:b/>
                      <w:bCs/>
                      <w:sz w:val="18"/>
                      <w:szCs w:val="18"/>
                    </w:rPr>
                    <w:t>产生</w:t>
                  </w:r>
                  <w:r>
                    <w:rPr>
                      <w:rFonts w:hAnsi="宋体"/>
                      <w:b/>
                      <w:bCs/>
                      <w:sz w:val="18"/>
                      <w:szCs w:val="18"/>
                    </w:rPr>
                    <w:t>浓度</w:t>
                  </w:r>
                </w:p>
                <w:p>
                  <w:pPr>
                    <w:adjustRightInd w:val="0"/>
                    <w:snapToGrid w:val="0"/>
                    <w:spacing w:line="360" w:lineRule="exact"/>
                    <w:jc w:val="center"/>
                    <w:rPr>
                      <w:b/>
                      <w:bCs/>
                      <w:sz w:val="18"/>
                      <w:szCs w:val="18"/>
                    </w:rPr>
                  </w:pPr>
                  <w:r>
                    <w:rPr>
                      <w:rFonts w:hAnsi="宋体"/>
                      <w:b/>
                      <w:bCs/>
                      <w:spacing w:val="-16"/>
                      <w:sz w:val="18"/>
                      <w:szCs w:val="18"/>
                    </w:rPr>
                    <w:t>（</w:t>
                  </w:r>
                  <w:r>
                    <w:rPr>
                      <w:b/>
                      <w:bCs/>
                      <w:spacing w:val="-16"/>
                      <w:sz w:val="18"/>
                      <w:szCs w:val="18"/>
                    </w:rPr>
                    <w:t>mg/m</w:t>
                  </w:r>
                  <w:r>
                    <w:rPr>
                      <w:b/>
                      <w:bCs/>
                      <w:spacing w:val="-16"/>
                      <w:sz w:val="18"/>
                      <w:szCs w:val="18"/>
                      <w:vertAlign w:val="superscript"/>
                    </w:rPr>
                    <w:t>3</w:t>
                  </w:r>
                  <w:r>
                    <w:rPr>
                      <w:rFonts w:hAnsi="宋体"/>
                      <w:b/>
                      <w:bCs/>
                      <w:spacing w:val="-16"/>
                      <w:sz w:val="18"/>
                      <w:szCs w:val="18"/>
                    </w:rPr>
                    <w:t>）</w:t>
                  </w:r>
                </w:p>
              </w:tc>
              <w:tc>
                <w:tcPr>
                  <w:tcW w:w="993" w:type="dxa"/>
                  <w:vMerge w:val="restart"/>
                  <w:vAlign w:val="center"/>
                </w:tcPr>
                <w:p>
                  <w:pPr>
                    <w:adjustRightInd w:val="0"/>
                    <w:snapToGrid w:val="0"/>
                    <w:spacing w:line="360" w:lineRule="exact"/>
                    <w:jc w:val="center"/>
                    <w:rPr>
                      <w:rFonts w:hAnsi="宋体"/>
                      <w:b/>
                      <w:bCs/>
                      <w:sz w:val="18"/>
                      <w:szCs w:val="18"/>
                    </w:rPr>
                  </w:pPr>
                  <w:r>
                    <w:rPr>
                      <w:rFonts w:hAnsi="宋体"/>
                      <w:b/>
                      <w:bCs/>
                      <w:sz w:val="18"/>
                      <w:szCs w:val="18"/>
                    </w:rPr>
                    <w:t>排放浓度</w:t>
                  </w:r>
                </w:p>
                <w:p>
                  <w:pPr>
                    <w:adjustRightInd w:val="0"/>
                    <w:snapToGrid w:val="0"/>
                    <w:spacing w:line="360" w:lineRule="exact"/>
                    <w:jc w:val="center"/>
                    <w:rPr>
                      <w:b/>
                      <w:bCs/>
                      <w:sz w:val="18"/>
                      <w:szCs w:val="18"/>
                    </w:rPr>
                  </w:pPr>
                  <w:r>
                    <w:rPr>
                      <w:b/>
                      <w:bCs/>
                      <w:sz w:val="18"/>
                      <w:szCs w:val="18"/>
                    </w:rPr>
                    <w:t>(mg/m</w:t>
                  </w:r>
                  <w:r>
                    <w:rPr>
                      <w:b/>
                      <w:bCs/>
                      <w:sz w:val="18"/>
                      <w:szCs w:val="18"/>
                      <w:vertAlign w:val="superscript"/>
                    </w:rPr>
                    <w:t>3</w:t>
                  </w:r>
                  <w:r>
                    <w:rPr>
                      <w:b/>
                      <w:bCs/>
                      <w:sz w:val="18"/>
                      <w:szCs w:val="18"/>
                    </w:rPr>
                    <w:t>)</w:t>
                  </w:r>
                </w:p>
              </w:tc>
              <w:tc>
                <w:tcPr>
                  <w:tcW w:w="3952" w:type="dxa"/>
                  <w:gridSpan w:val="4"/>
                  <w:vAlign w:val="center"/>
                </w:tcPr>
                <w:p>
                  <w:pPr>
                    <w:adjustRightInd w:val="0"/>
                    <w:snapToGrid w:val="0"/>
                    <w:spacing w:line="360" w:lineRule="exact"/>
                    <w:jc w:val="center"/>
                    <w:rPr>
                      <w:b/>
                      <w:bCs/>
                      <w:sz w:val="18"/>
                      <w:szCs w:val="18"/>
                    </w:rPr>
                  </w:pPr>
                  <w:r>
                    <w:rPr>
                      <w:rFonts w:hAnsi="宋体"/>
                      <w:b/>
                      <w:bCs/>
                      <w:sz w:val="18"/>
                      <w:szCs w:val="18"/>
                    </w:rPr>
                    <w:t>粉尘量</w:t>
                  </w:r>
                  <w:r>
                    <w:rPr>
                      <w:b/>
                      <w:bCs/>
                      <w:sz w:val="18"/>
                      <w:szCs w:val="18"/>
                    </w:rPr>
                    <w:t>t/a</w:t>
                  </w:r>
                </w:p>
              </w:tc>
              <w:tc>
                <w:tcPr>
                  <w:tcW w:w="846" w:type="dxa"/>
                  <w:vMerge w:val="restart"/>
                  <w:vAlign w:val="center"/>
                </w:tcPr>
                <w:p>
                  <w:pPr>
                    <w:spacing w:line="360" w:lineRule="exact"/>
                    <w:jc w:val="center"/>
                    <w:rPr>
                      <w:b/>
                      <w:bCs/>
                      <w:sz w:val="18"/>
                      <w:szCs w:val="18"/>
                    </w:rPr>
                  </w:pPr>
                  <w:r>
                    <w:rPr>
                      <w:rFonts w:hAnsi="宋体"/>
                      <w:b/>
                      <w:bCs/>
                      <w:sz w:val="18"/>
                      <w:szCs w:val="18"/>
                    </w:rPr>
                    <w:t>除尘</w:t>
                  </w:r>
                </w:p>
                <w:p>
                  <w:pPr>
                    <w:spacing w:line="360" w:lineRule="exact"/>
                    <w:jc w:val="center"/>
                    <w:rPr>
                      <w:sz w:val="18"/>
                      <w:szCs w:val="18"/>
                    </w:rPr>
                  </w:pPr>
                  <w:r>
                    <w:rPr>
                      <w:rFonts w:hAnsi="宋体"/>
                      <w:b/>
                      <w:bCs/>
                      <w:sz w:val="18"/>
                      <w:szCs w:val="18"/>
                    </w:rPr>
                    <w:t>效率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890" w:type="dxa"/>
                  <w:vMerge w:val="continue"/>
                </w:tcPr>
                <w:p>
                  <w:pPr>
                    <w:widowControl/>
                    <w:jc w:val="left"/>
                    <w:rPr>
                      <w:b/>
                      <w:bCs/>
                      <w:sz w:val="18"/>
                      <w:szCs w:val="18"/>
                    </w:rPr>
                  </w:pPr>
                </w:p>
              </w:tc>
              <w:tc>
                <w:tcPr>
                  <w:tcW w:w="850" w:type="dxa"/>
                  <w:vMerge w:val="continue"/>
                  <w:vAlign w:val="center"/>
                </w:tcPr>
                <w:p>
                  <w:pPr>
                    <w:widowControl/>
                    <w:jc w:val="left"/>
                    <w:rPr>
                      <w:b/>
                      <w:bCs/>
                      <w:sz w:val="18"/>
                      <w:szCs w:val="18"/>
                    </w:rPr>
                  </w:pPr>
                </w:p>
              </w:tc>
              <w:tc>
                <w:tcPr>
                  <w:tcW w:w="992" w:type="dxa"/>
                  <w:vMerge w:val="continue"/>
                  <w:vAlign w:val="center"/>
                </w:tcPr>
                <w:p>
                  <w:pPr>
                    <w:widowControl/>
                    <w:jc w:val="left"/>
                    <w:rPr>
                      <w:b/>
                      <w:bCs/>
                      <w:sz w:val="18"/>
                      <w:szCs w:val="18"/>
                    </w:rPr>
                  </w:pPr>
                </w:p>
              </w:tc>
              <w:tc>
                <w:tcPr>
                  <w:tcW w:w="993" w:type="dxa"/>
                  <w:vMerge w:val="continue"/>
                  <w:vAlign w:val="center"/>
                </w:tcPr>
                <w:p>
                  <w:pPr>
                    <w:widowControl/>
                    <w:jc w:val="left"/>
                    <w:rPr>
                      <w:b/>
                      <w:bCs/>
                      <w:sz w:val="18"/>
                      <w:szCs w:val="18"/>
                    </w:rPr>
                  </w:pPr>
                </w:p>
              </w:tc>
              <w:tc>
                <w:tcPr>
                  <w:tcW w:w="850" w:type="dxa"/>
                  <w:vAlign w:val="center"/>
                </w:tcPr>
                <w:p>
                  <w:pPr>
                    <w:adjustRightInd w:val="0"/>
                    <w:snapToGrid w:val="0"/>
                    <w:spacing w:line="360" w:lineRule="exact"/>
                    <w:jc w:val="center"/>
                    <w:rPr>
                      <w:b/>
                      <w:bCs/>
                      <w:spacing w:val="-4"/>
                      <w:sz w:val="18"/>
                      <w:szCs w:val="18"/>
                    </w:rPr>
                  </w:pPr>
                  <w:r>
                    <w:rPr>
                      <w:rFonts w:hAnsi="宋体"/>
                      <w:b/>
                      <w:bCs/>
                      <w:sz w:val="18"/>
                      <w:szCs w:val="18"/>
                    </w:rPr>
                    <w:t>粉尘产生量</w:t>
                  </w:r>
                </w:p>
              </w:tc>
              <w:tc>
                <w:tcPr>
                  <w:tcW w:w="1134" w:type="dxa"/>
                  <w:vAlign w:val="center"/>
                </w:tcPr>
                <w:p>
                  <w:pPr>
                    <w:adjustRightInd w:val="0"/>
                    <w:snapToGrid w:val="0"/>
                    <w:spacing w:line="360" w:lineRule="exact"/>
                    <w:jc w:val="center"/>
                    <w:rPr>
                      <w:b/>
                      <w:bCs/>
                      <w:spacing w:val="-4"/>
                      <w:sz w:val="18"/>
                      <w:szCs w:val="18"/>
                    </w:rPr>
                  </w:pPr>
                  <w:r>
                    <w:rPr>
                      <w:rFonts w:hint="eastAsia"/>
                      <w:b/>
                      <w:bCs/>
                      <w:spacing w:val="-4"/>
                      <w:sz w:val="18"/>
                      <w:szCs w:val="18"/>
                    </w:rPr>
                    <w:t>收集粉尘量</w:t>
                  </w:r>
                </w:p>
              </w:tc>
              <w:tc>
                <w:tcPr>
                  <w:tcW w:w="992" w:type="dxa"/>
                  <w:vAlign w:val="center"/>
                </w:tcPr>
                <w:p>
                  <w:pPr>
                    <w:adjustRightInd w:val="0"/>
                    <w:snapToGrid w:val="0"/>
                    <w:spacing w:line="360" w:lineRule="exact"/>
                    <w:jc w:val="center"/>
                    <w:rPr>
                      <w:rFonts w:hAnsi="宋体"/>
                      <w:b/>
                      <w:bCs/>
                      <w:sz w:val="18"/>
                      <w:szCs w:val="18"/>
                    </w:rPr>
                  </w:pPr>
                  <w:r>
                    <w:rPr>
                      <w:rFonts w:hAnsi="宋体"/>
                      <w:b/>
                      <w:bCs/>
                      <w:sz w:val="18"/>
                      <w:szCs w:val="18"/>
                    </w:rPr>
                    <w:t>有组织粉</w:t>
                  </w:r>
                </w:p>
                <w:p>
                  <w:pPr>
                    <w:adjustRightInd w:val="0"/>
                    <w:snapToGrid w:val="0"/>
                    <w:spacing w:line="360" w:lineRule="exact"/>
                    <w:jc w:val="center"/>
                    <w:rPr>
                      <w:rFonts w:hAnsi="宋体"/>
                      <w:b/>
                      <w:bCs/>
                      <w:sz w:val="18"/>
                      <w:szCs w:val="18"/>
                    </w:rPr>
                  </w:pPr>
                  <w:r>
                    <w:rPr>
                      <w:rFonts w:hAnsi="宋体"/>
                      <w:b/>
                      <w:bCs/>
                      <w:sz w:val="18"/>
                      <w:szCs w:val="18"/>
                    </w:rPr>
                    <w:t>尘排放量</w:t>
                  </w:r>
                </w:p>
              </w:tc>
              <w:tc>
                <w:tcPr>
                  <w:tcW w:w="976" w:type="dxa"/>
                  <w:vAlign w:val="center"/>
                </w:tcPr>
                <w:p>
                  <w:pPr>
                    <w:adjustRightInd w:val="0"/>
                    <w:snapToGrid w:val="0"/>
                    <w:spacing w:line="360" w:lineRule="exact"/>
                    <w:jc w:val="center"/>
                    <w:rPr>
                      <w:rFonts w:hAnsi="宋体"/>
                      <w:b/>
                      <w:bCs/>
                      <w:sz w:val="18"/>
                      <w:szCs w:val="18"/>
                    </w:rPr>
                  </w:pPr>
                  <w:r>
                    <w:rPr>
                      <w:rFonts w:hAnsi="宋体"/>
                      <w:b/>
                      <w:bCs/>
                      <w:sz w:val="18"/>
                      <w:szCs w:val="18"/>
                    </w:rPr>
                    <w:t>无组织粉</w:t>
                  </w:r>
                </w:p>
                <w:p>
                  <w:pPr>
                    <w:adjustRightInd w:val="0"/>
                    <w:snapToGrid w:val="0"/>
                    <w:spacing w:line="360" w:lineRule="exact"/>
                    <w:jc w:val="center"/>
                    <w:rPr>
                      <w:b/>
                      <w:bCs/>
                      <w:sz w:val="18"/>
                      <w:szCs w:val="18"/>
                    </w:rPr>
                  </w:pPr>
                  <w:r>
                    <w:rPr>
                      <w:rFonts w:hAnsi="宋体"/>
                      <w:b/>
                      <w:bCs/>
                      <w:sz w:val="18"/>
                      <w:szCs w:val="18"/>
                    </w:rPr>
                    <w:t>尘排放量</w:t>
                  </w:r>
                </w:p>
              </w:tc>
              <w:tc>
                <w:tcPr>
                  <w:tcW w:w="846" w:type="dxa"/>
                  <w:vMerge w:val="continue"/>
                  <w:vAlign w:val="center"/>
                </w:tcPr>
                <w:p>
                  <w:pPr>
                    <w:widowControl/>
                    <w:jc w:val="lef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890" w:type="dxa"/>
                </w:tcPr>
                <w:p>
                  <w:pPr>
                    <w:adjustRightInd w:val="0"/>
                    <w:snapToGrid w:val="0"/>
                    <w:spacing w:line="360" w:lineRule="exact"/>
                    <w:jc w:val="center"/>
                    <w:rPr>
                      <w:sz w:val="18"/>
                      <w:szCs w:val="18"/>
                    </w:rPr>
                  </w:pPr>
                  <w:r>
                    <w:rPr>
                      <w:rFonts w:hint="eastAsia"/>
                      <w:sz w:val="18"/>
                      <w:szCs w:val="18"/>
                    </w:rPr>
                    <w:t>600</w:t>
                  </w:r>
                </w:p>
              </w:tc>
              <w:tc>
                <w:tcPr>
                  <w:tcW w:w="850" w:type="dxa"/>
                  <w:vAlign w:val="center"/>
                </w:tcPr>
                <w:p>
                  <w:pPr>
                    <w:adjustRightInd w:val="0"/>
                    <w:snapToGrid w:val="0"/>
                    <w:spacing w:line="360" w:lineRule="exact"/>
                    <w:jc w:val="center"/>
                    <w:rPr>
                      <w:sz w:val="18"/>
                      <w:szCs w:val="18"/>
                    </w:rPr>
                  </w:pPr>
                  <w:r>
                    <w:rPr>
                      <w:rFonts w:hint="eastAsia"/>
                      <w:sz w:val="18"/>
                      <w:szCs w:val="18"/>
                    </w:rPr>
                    <w:t>10000</w:t>
                  </w:r>
                </w:p>
              </w:tc>
              <w:tc>
                <w:tcPr>
                  <w:tcW w:w="992" w:type="dxa"/>
                  <w:vAlign w:val="center"/>
                </w:tcPr>
                <w:p>
                  <w:pPr>
                    <w:adjustRightInd w:val="0"/>
                    <w:snapToGrid w:val="0"/>
                    <w:spacing w:line="360" w:lineRule="exact"/>
                    <w:jc w:val="center"/>
                    <w:rPr>
                      <w:sz w:val="18"/>
                      <w:szCs w:val="18"/>
                    </w:rPr>
                  </w:pPr>
                  <w:r>
                    <w:rPr>
                      <w:rFonts w:hint="eastAsia"/>
                      <w:sz w:val="18"/>
                      <w:szCs w:val="18"/>
                    </w:rPr>
                    <w:t>930</w:t>
                  </w:r>
                </w:p>
              </w:tc>
              <w:tc>
                <w:tcPr>
                  <w:tcW w:w="993" w:type="dxa"/>
                  <w:vAlign w:val="center"/>
                </w:tcPr>
                <w:p>
                  <w:pPr>
                    <w:adjustRightInd w:val="0"/>
                    <w:snapToGrid w:val="0"/>
                    <w:spacing w:line="360" w:lineRule="exact"/>
                    <w:jc w:val="center"/>
                    <w:rPr>
                      <w:sz w:val="18"/>
                      <w:szCs w:val="18"/>
                    </w:rPr>
                  </w:pPr>
                  <w:r>
                    <w:rPr>
                      <w:rFonts w:hint="eastAsia"/>
                      <w:sz w:val="18"/>
                      <w:szCs w:val="18"/>
                    </w:rPr>
                    <w:t>9.3</w:t>
                  </w:r>
                </w:p>
              </w:tc>
              <w:tc>
                <w:tcPr>
                  <w:tcW w:w="850" w:type="dxa"/>
                  <w:vAlign w:val="center"/>
                </w:tcPr>
                <w:p>
                  <w:pPr>
                    <w:adjustRightInd w:val="0"/>
                    <w:snapToGrid w:val="0"/>
                    <w:spacing w:line="360" w:lineRule="exact"/>
                    <w:jc w:val="center"/>
                    <w:rPr>
                      <w:sz w:val="18"/>
                      <w:szCs w:val="18"/>
                    </w:rPr>
                  </w:pPr>
                  <w:r>
                    <w:rPr>
                      <w:rFonts w:hint="eastAsia"/>
                      <w:sz w:val="18"/>
                      <w:szCs w:val="18"/>
                    </w:rPr>
                    <w:t>5.874</w:t>
                  </w:r>
                </w:p>
              </w:tc>
              <w:tc>
                <w:tcPr>
                  <w:tcW w:w="1134" w:type="dxa"/>
                  <w:vAlign w:val="center"/>
                </w:tcPr>
                <w:p>
                  <w:pPr>
                    <w:adjustRightInd w:val="0"/>
                    <w:snapToGrid w:val="0"/>
                    <w:spacing w:line="360" w:lineRule="exact"/>
                    <w:jc w:val="center"/>
                    <w:rPr>
                      <w:sz w:val="18"/>
                      <w:szCs w:val="18"/>
                    </w:rPr>
                  </w:pPr>
                  <w:r>
                    <w:rPr>
                      <w:rFonts w:hint="eastAsia"/>
                      <w:sz w:val="18"/>
                      <w:szCs w:val="18"/>
                    </w:rPr>
                    <w:t>5.58</w:t>
                  </w:r>
                </w:p>
              </w:tc>
              <w:tc>
                <w:tcPr>
                  <w:tcW w:w="992" w:type="dxa"/>
                  <w:vAlign w:val="center"/>
                </w:tcPr>
                <w:p>
                  <w:pPr>
                    <w:adjustRightInd w:val="0"/>
                    <w:snapToGrid w:val="0"/>
                    <w:spacing w:line="360" w:lineRule="exact"/>
                    <w:jc w:val="center"/>
                    <w:rPr>
                      <w:sz w:val="18"/>
                      <w:szCs w:val="18"/>
                    </w:rPr>
                  </w:pPr>
                  <w:r>
                    <w:rPr>
                      <w:rFonts w:hint="eastAsia"/>
                      <w:sz w:val="18"/>
                      <w:szCs w:val="18"/>
                    </w:rPr>
                    <w:t>0.056</w:t>
                  </w:r>
                </w:p>
              </w:tc>
              <w:tc>
                <w:tcPr>
                  <w:tcW w:w="976" w:type="dxa"/>
                  <w:vAlign w:val="center"/>
                </w:tcPr>
                <w:p>
                  <w:pPr>
                    <w:adjustRightInd w:val="0"/>
                    <w:snapToGrid w:val="0"/>
                    <w:spacing w:line="360" w:lineRule="exact"/>
                    <w:jc w:val="center"/>
                    <w:rPr>
                      <w:sz w:val="18"/>
                      <w:szCs w:val="18"/>
                    </w:rPr>
                  </w:pPr>
                  <w:r>
                    <w:rPr>
                      <w:rFonts w:hint="eastAsia"/>
                      <w:sz w:val="18"/>
                      <w:szCs w:val="18"/>
                    </w:rPr>
                    <w:t>0.294</w:t>
                  </w:r>
                </w:p>
              </w:tc>
              <w:tc>
                <w:tcPr>
                  <w:tcW w:w="846" w:type="dxa"/>
                  <w:vAlign w:val="center"/>
                </w:tcPr>
                <w:p>
                  <w:pPr>
                    <w:adjustRightInd w:val="0"/>
                    <w:snapToGrid w:val="0"/>
                    <w:spacing w:line="360" w:lineRule="exact"/>
                    <w:jc w:val="center"/>
                    <w:rPr>
                      <w:sz w:val="18"/>
                      <w:szCs w:val="18"/>
                    </w:rPr>
                  </w:pPr>
                  <w:r>
                    <w:rPr>
                      <w:sz w:val="18"/>
                      <w:szCs w:val="18"/>
                    </w:rPr>
                    <w:t>9</w:t>
                  </w:r>
                  <w:r>
                    <w:rPr>
                      <w:rFonts w:hint="eastAsia"/>
                      <w:sz w:val="18"/>
                      <w:szCs w:val="18"/>
                    </w:rPr>
                    <w:t>9</w:t>
                  </w:r>
                  <w:r>
                    <w:rPr>
                      <w:sz w:val="18"/>
                      <w:szCs w:val="18"/>
                    </w:rPr>
                    <w:t>%</w:t>
                  </w:r>
                </w:p>
              </w:tc>
            </w:tr>
          </w:tbl>
          <w:p>
            <w:pPr>
              <w:spacing w:line="460" w:lineRule="exact"/>
              <w:ind w:firstLine="480" w:firstLineChars="200"/>
              <w:rPr>
                <w:rFonts w:hAnsi="宋体"/>
                <w:sz w:val="24"/>
                <w:szCs w:val="24"/>
              </w:rPr>
            </w:pPr>
            <w:r>
              <w:rPr>
                <w:rFonts w:hAnsi="宋体"/>
                <w:sz w:val="24"/>
                <w:szCs w:val="24"/>
              </w:rPr>
              <w:t>由上表可知，本项目配料粉尘排放浓度为</w:t>
            </w:r>
            <w:r>
              <w:rPr>
                <w:rFonts w:hint="eastAsia"/>
                <w:sz w:val="24"/>
                <w:szCs w:val="24"/>
              </w:rPr>
              <w:t>9.3</w:t>
            </w:r>
            <w:r>
              <w:rPr>
                <w:bCs/>
                <w:sz w:val="24"/>
                <w:szCs w:val="24"/>
              </w:rPr>
              <w:t>mg/m</w:t>
            </w:r>
            <w:r>
              <w:rPr>
                <w:bCs/>
                <w:sz w:val="24"/>
                <w:szCs w:val="24"/>
                <w:vertAlign w:val="superscript"/>
              </w:rPr>
              <w:t>3</w:t>
            </w:r>
            <w:r>
              <w:rPr>
                <w:rFonts w:hint="eastAsia"/>
                <w:sz w:val="24"/>
                <w:szCs w:val="24"/>
              </w:rPr>
              <w:t>、排放速率为0.093kg/h，均满足</w:t>
            </w:r>
            <w:r>
              <w:rPr>
                <w:sz w:val="24"/>
                <w:szCs w:val="24"/>
              </w:rPr>
              <w:t>《大气污染物综合排放标准》（GB16297-1996）表2</w:t>
            </w:r>
            <w:r>
              <w:rPr>
                <w:rFonts w:hint="eastAsia"/>
                <w:sz w:val="24"/>
                <w:szCs w:val="24"/>
              </w:rPr>
              <w:t>二级排放</w:t>
            </w:r>
            <w:r>
              <w:rPr>
                <w:sz w:val="24"/>
                <w:szCs w:val="24"/>
              </w:rPr>
              <w:t>标准要求</w:t>
            </w:r>
            <w:r>
              <w:rPr>
                <w:rFonts w:hint="eastAsia"/>
                <w:sz w:val="24"/>
                <w:szCs w:val="24"/>
              </w:rPr>
              <w:t>，通过15高排气筒P1排放</w:t>
            </w:r>
            <w:r>
              <w:rPr>
                <w:sz w:val="24"/>
                <w:szCs w:val="24"/>
              </w:rPr>
              <w:t>。</w:t>
            </w:r>
          </w:p>
          <w:p>
            <w:pPr>
              <w:spacing w:line="460" w:lineRule="exact"/>
              <w:ind w:firstLine="480" w:firstLineChars="200"/>
              <w:rPr>
                <w:rFonts w:hAnsi="宋体"/>
                <w:sz w:val="24"/>
                <w:szCs w:val="24"/>
              </w:rPr>
            </w:pPr>
            <w:r>
              <w:rPr>
                <w:rFonts w:hint="eastAsia" w:hAnsi="宋体"/>
                <w:sz w:val="24"/>
                <w:szCs w:val="24"/>
              </w:rPr>
              <w:t>未被收集的粉尘量约为0.294t/a，该粉尘由于自身较重绝大部分会沉降在车间内，收集后重新使用，少量排出车间外，按20%估算，无组织粉尘排放量为0.059t/a，排放速率为0.098kg/h，扩散后厂界外排放浓度满足</w:t>
            </w:r>
            <w:r>
              <w:rPr>
                <w:sz w:val="24"/>
                <w:szCs w:val="24"/>
              </w:rPr>
              <w:t>《大气污染物综合排放标准》（GB16297-1996）表2</w:t>
            </w:r>
            <w:r>
              <w:rPr>
                <w:rFonts w:hint="eastAsia"/>
                <w:sz w:val="24"/>
                <w:szCs w:val="24"/>
              </w:rPr>
              <w:t>无组织排放监控点浓度限值。</w:t>
            </w:r>
          </w:p>
          <w:p>
            <w:pPr>
              <w:spacing w:line="460" w:lineRule="exact"/>
              <w:ind w:firstLine="480" w:firstLineChars="200"/>
              <w:rPr>
                <w:sz w:val="24"/>
                <w:szCs w:val="24"/>
              </w:rPr>
            </w:pPr>
            <w:r>
              <w:rPr>
                <w:rFonts w:hAnsi="宋体"/>
                <w:sz w:val="24"/>
                <w:szCs w:val="24"/>
              </w:rPr>
              <w:t>（</w:t>
            </w:r>
            <w:r>
              <w:rPr>
                <w:rFonts w:hint="eastAsia"/>
                <w:sz w:val="24"/>
                <w:szCs w:val="24"/>
              </w:rPr>
              <w:t>2</w:t>
            </w:r>
            <w:r>
              <w:rPr>
                <w:rFonts w:hAnsi="宋体"/>
                <w:sz w:val="24"/>
                <w:szCs w:val="24"/>
              </w:rPr>
              <w:t>）</w:t>
            </w:r>
            <w:r>
              <w:rPr>
                <w:rFonts w:hint="eastAsia" w:hAnsi="宋体"/>
                <w:sz w:val="24"/>
                <w:szCs w:val="24"/>
              </w:rPr>
              <w:t>炉窑燃气</w:t>
            </w:r>
            <w:r>
              <w:rPr>
                <w:rFonts w:hAnsi="宋体"/>
                <w:sz w:val="24"/>
                <w:szCs w:val="24"/>
              </w:rPr>
              <w:t>废气</w:t>
            </w:r>
          </w:p>
          <w:p>
            <w:pPr>
              <w:spacing w:line="460" w:lineRule="exact"/>
              <w:ind w:firstLine="480" w:firstLineChars="200"/>
              <w:rPr>
                <w:sz w:val="24"/>
                <w:szCs w:val="24"/>
              </w:rPr>
            </w:pPr>
            <w:r>
              <w:rPr>
                <w:rFonts w:hAnsi="宋体"/>
                <w:sz w:val="24"/>
                <w:szCs w:val="24"/>
              </w:rPr>
              <w:t>本项目</w:t>
            </w:r>
            <w:r>
              <w:rPr>
                <w:rFonts w:hint="eastAsia" w:hAnsi="宋体"/>
                <w:sz w:val="24"/>
                <w:szCs w:val="24"/>
              </w:rPr>
              <w:t>共设置1座保温板烘干炉、1座憎水板熏蒸炉、1座保温管定型炉，均采用天然气为能源</w:t>
            </w:r>
            <w:r>
              <w:rPr>
                <w:rStyle w:val="88"/>
                <w:rFonts w:hAnsi="宋体"/>
                <w:szCs w:val="24"/>
              </w:rPr>
              <w:t>，天然气属清洁能源废气污染源强很小</w:t>
            </w:r>
            <w:r>
              <w:rPr>
                <w:rStyle w:val="88"/>
                <w:rFonts w:hint="eastAsia" w:hAnsi="宋体"/>
                <w:szCs w:val="24"/>
              </w:rPr>
              <w:t>，</w:t>
            </w:r>
            <w:r>
              <w:rPr>
                <w:rStyle w:val="88"/>
                <w:rFonts w:hAnsi="宋体"/>
                <w:szCs w:val="24"/>
              </w:rPr>
              <w:t>年用量约</w:t>
            </w:r>
            <w:r>
              <w:rPr>
                <w:rStyle w:val="88"/>
                <w:rFonts w:hint="eastAsia"/>
                <w:szCs w:val="24"/>
              </w:rPr>
              <w:t>41.5</w:t>
            </w:r>
            <w:r>
              <w:rPr>
                <w:rStyle w:val="88"/>
                <w:rFonts w:hAnsi="宋体"/>
                <w:szCs w:val="24"/>
              </w:rPr>
              <w:t>万</w:t>
            </w:r>
            <w:r>
              <w:rPr>
                <w:rStyle w:val="88"/>
                <w:szCs w:val="24"/>
              </w:rPr>
              <w:t>m</w:t>
            </w:r>
            <w:r>
              <w:rPr>
                <w:rStyle w:val="88"/>
                <w:szCs w:val="24"/>
                <w:vertAlign w:val="superscript"/>
              </w:rPr>
              <w:t>3</w:t>
            </w:r>
            <w:r>
              <w:rPr>
                <w:rFonts w:hAnsi="宋体"/>
                <w:sz w:val="24"/>
                <w:szCs w:val="24"/>
              </w:rPr>
              <w:t>。</w:t>
            </w:r>
            <w:r>
              <w:rPr>
                <w:rFonts w:hAnsi="宋体"/>
                <w:sz w:val="24"/>
              </w:rPr>
              <w:t>燃烧天然气产生的废气量类比《第一次污染源普查排污系数手册》</w:t>
            </w:r>
            <w:r>
              <w:rPr>
                <w:sz w:val="24"/>
              </w:rPr>
              <w:t>4430</w:t>
            </w:r>
            <w:r>
              <w:rPr>
                <w:rFonts w:hAnsi="宋体"/>
                <w:sz w:val="24"/>
              </w:rPr>
              <w:t>工业锅炉（热力生产和供应行业）产排污系数表</w:t>
            </w:r>
            <w:r>
              <w:rPr>
                <w:sz w:val="24"/>
              </w:rPr>
              <w:t>-</w:t>
            </w:r>
            <w:r>
              <w:rPr>
                <w:rFonts w:hAnsi="宋体"/>
                <w:sz w:val="24"/>
              </w:rPr>
              <w:t>燃气工业锅炉，工业废气产排量为</w:t>
            </w:r>
            <w:r>
              <w:rPr>
                <w:sz w:val="24"/>
              </w:rPr>
              <w:t>136259.17Nm</w:t>
            </w:r>
            <w:r>
              <w:rPr>
                <w:sz w:val="24"/>
                <w:vertAlign w:val="superscript"/>
              </w:rPr>
              <w:t>3</w:t>
            </w:r>
            <w:r>
              <w:rPr>
                <w:kern w:val="0"/>
                <w:sz w:val="24"/>
              </w:rPr>
              <w:t>/</w:t>
            </w:r>
            <w:r>
              <w:rPr>
                <w:rFonts w:hAnsi="宋体"/>
                <w:sz w:val="24"/>
              </w:rPr>
              <w:t>万</w:t>
            </w:r>
            <w:r>
              <w:rPr>
                <w:sz w:val="24"/>
              </w:rPr>
              <w:t>m</w:t>
            </w:r>
            <w:r>
              <w:rPr>
                <w:sz w:val="24"/>
                <w:vertAlign w:val="superscript"/>
              </w:rPr>
              <w:t>3</w:t>
            </w:r>
            <w:r>
              <w:rPr>
                <w:rFonts w:hAnsi="宋体"/>
                <w:sz w:val="24"/>
              </w:rPr>
              <w:t>天然气，则项目炉窑燃气废气产排量为</w:t>
            </w:r>
            <w:r>
              <w:rPr>
                <w:rFonts w:hint="eastAsia"/>
                <w:sz w:val="24"/>
              </w:rPr>
              <w:t>5.45</w:t>
            </w:r>
            <w:r>
              <w:rPr>
                <w:sz w:val="24"/>
              </w:rPr>
              <w:t>×10</w:t>
            </w:r>
            <w:r>
              <w:rPr>
                <w:rFonts w:hint="eastAsia"/>
                <w:sz w:val="24"/>
                <w:vertAlign w:val="superscript"/>
              </w:rPr>
              <w:t>6</w:t>
            </w:r>
            <w:r>
              <w:rPr>
                <w:sz w:val="24"/>
              </w:rPr>
              <w:t>m</w:t>
            </w:r>
            <w:r>
              <w:rPr>
                <w:sz w:val="24"/>
                <w:vertAlign w:val="superscript"/>
              </w:rPr>
              <w:t>3</w:t>
            </w:r>
            <w:r>
              <w:rPr>
                <w:sz w:val="24"/>
              </w:rPr>
              <w:t>/a</w:t>
            </w:r>
            <w:r>
              <w:rPr>
                <w:rFonts w:hAnsi="宋体"/>
                <w:sz w:val="24"/>
              </w:rPr>
              <w:t>。</w:t>
            </w:r>
            <w:r>
              <w:rPr>
                <w:rFonts w:hAnsi="宋体"/>
                <w:snapToGrid w:val="0"/>
                <w:kern w:val="24"/>
                <w:sz w:val="24"/>
              </w:rPr>
              <w:t>依据</w:t>
            </w:r>
            <w:r>
              <w:rPr>
                <w:rFonts w:hAnsi="宋体"/>
                <w:sz w:val="24"/>
              </w:rPr>
              <w:t>《环境统计手册》及《环境影响评价指南》中推荐的参数，每立方米天然气燃烧排放的烟尘、</w:t>
            </w:r>
            <w:r>
              <w:rPr>
                <w:sz w:val="24"/>
              </w:rPr>
              <w:t>SO</w:t>
            </w:r>
            <w:r>
              <w:rPr>
                <w:sz w:val="24"/>
                <w:vertAlign w:val="subscript"/>
              </w:rPr>
              <w:t>2</w:t>
            </w:r>
            <w:r>
              <w:rPr>
                <w:rFonts w:hAnsi="宋体"/>
                <w:sz w:val="24"/>
              </w:rPr>
              <w:t>、</w:t>
            </w:r>
            <w:r>
              <w:rPr>
                <w:sz w:val="24"/>
              </w:rPr>
              <w:t>NO</w:t>
            </w:r>
            <w:r>
              <w:rPr>
                <w:sz w:val="24"/>
                <w:vertAlign w:val="subscript"/>
              </w:rPr>
              <w:t>X</w:t>
            </w:r>
            <w:r>
              <w:rPr>
                <w:rFonts w:hAnsi="宋体"/>
                <w:sz w:val="24"/>
              </w:rPr>
              <w:t>产排污系数见表</w:t>
            </w:r>
            <w:r>
              <w:rPr>
                <w:sz w:val="24"/>
              </w:rPr>
              <w:t>1</w:t>
            </w:r>
            <w:r>
              <w:rPr>
                <w:rFonts w:hint="eastAsia"/>
                <w:sz w:val="24"/>
              </w:rPr>
              <w:t>7</w:t>
            </w:r>
            <w:r>
              <w:rPr>
                <w:rFonts w:hAnsi="宋体"/>
                <w:sz w:val="24"/>
              </w:rPr>
              <w:t>。</w:t>
            </w:r>
          </w:p>
          <w:p>
            <w:pPr>
              <w:spacing w:line="460" w:lineRule="exact"/>
              <w:jc w:val="center"/>
              <w:rPr>
                <w:b/>
                <w:bCs/>
                <w:szCs w:val="21"/>
              </w:rPr>
            </w:pPr>
            <w:r>
              <w:rPr>
                <w:rFonts w:hAnsi="宋体"/>
                <w:b/>
                <w:bCs/>
                <w:szCs w:val="21"/>
              </w:rPr>
              <w:t>表</w:t>
            </w:r>
            <w:r>
              <w:rPr>
                <w:b/>
                <w:bCs/>
                <w:szCs w:val="21"/>
              </w:rPr>
              <w:t>1</w:t>
            </w:r>
            <w:r>
              <w:rPr>
                <w:rFonts w:hint="eastAsia"/>
                <w:b/>
                <w:bCs/>
                <w:szCs w:val="21"/>
              </w:rPr>
              <w:t>7</w:t>
            </w:r>
            <w:r>
              <w:rPr>
                <w:rFonts w:hAnsi="宋体"/>
                <w:b/>
                <w:bCs/>
                <w:szCs w:val="21"/>
              </w:rPr>
              <w:t>天然气燃烧产排污系数</w:t>
            </w:r>
          </w:p>
          <w:tbl>
            <w:tblPr>
              <w:tblStyle w:val="26"/>
              <w:tblW w:w="8735" w:type="dxa"/>
              <w:tblInd w:w="0"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3402"/>
              <w:gridCol w:w="1805"/>
              <w:gridCol w:w="1812"/>
              <w:gridCol w:w="1716"/>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blHeader/>
              </w:trPr>
              <w:tc>
                <w:tcPr>
                  <w:tcW w:w="3402" w:type="dxa"/>
                  <w:vAlign w:val="center"/>
                </w:tcPr>
                <w:p>
                  <w:pPr>
                    <w:pStyle w:val="6"/>
                    <w:spacing w:line="360" w:lineRule="exact"/>
                    <w:ind w:firstLine="422"/>
                    <w:jc w:val="center"/>
                    <w:rPr>
                      <w:b/>
                      <w:bCs/>
                      <w:szCs w:val="21"/>
                    </w:rPr>
                  </w:pPr>
                  <w:r>
                    <w:rPr>
                      <w:rFonts w:hAnsi="宋体"/>
                      <w:b/>
                      <w:bCs/>
                      <w:szCs w:val="21"/>
                    </w:rPr>
                    <w:t>项目</w:t>
                  </w:r>
                </w:p>
              </w:tc>
              <w:tc>
                <w:tcPr>
                  <w:tcW w:w="1805" w:type="dxa"/>
                  <w:vAlign w:val="center"/>
                </w:tcPr>
                <w:p>
                  <w:pPr>
                    <w:pStyle w:val="6"/>
                    <w:spacing w:line="360" w:lineRule="exact"/>
                    <w:ind w:firstLine="0"/>
                    <w:jc w:val="center"/>
                    <w:rPr>
                      <w:b/>
                      <w:bCs/>
                      <w:szCs w:val="21"/>
                    </w:rPr>
                  </w:pPr>
                  <w:r>
                    <w:rPr>
                      <w:b/>
                      <w:bCs/>
                      <w:szCs w:val="21"/>
                    </w:rPr>
                    <w:t>SO</w:t>
                  </w:r>
                  <w:r>
                    <w:rPr>
                      <w:b/>
                      <w:bCs/>
                      <w:szCs w:val="21"/>
                      <w:vertAlign w:val="subscript"/>
                    </w:rPr>
                    <w:t>2</w:t>
                  </w:r>
                </w:p>
              </w:tc>
              <w:tc>
                <w:tcPr>
                  <w:tcW w:w="1812" w:type="dxa"/>
                  <w:vAlign w:val="center"/>
                </w:tcPr>
                <w:p>
                  <w:pPr>
                    <w:pStyle w:val="6"/>
                    <w:spacing w:line="360" w:lineRule="exact"/>
                    <w:ind w:firstLine="0"/>
                    <w:jc w:val="center"/>
                    <w:rPr>
                      <w:b/>
                      <w:bCs/>
                      <w:szCs w:val="21"/>
                    </w:rPr>
                  </w:pPr>
                  <w:r>
                    <w:rPr>
                      <w:b/>
                      <w:bCs/>
                      <w:szCs w:val="21"/>
                    </w:rPr>
                    <w:t>NO</w:t>
                  </w:r>
                  <w:r>
                    <w:rPr>
                      <w:b/>
                      <w:bCs/>
                      <w:szCs w:val="21"/>
                      <w:vertAlign w:val="subscript"/>
                    </w:rPr>
                    <w:t>X</w:t>
                  </w:r>
                </w:p>
              </w:tc>
              <w:tc>
                <w:tcPr>
                  <w:tcW w:w="1716" w:type="dxa"/>
                  <w:vAlign w:val="center"/>
                </w:tcPr>
                <w:p>
                  <w:pPr>
                    <w:pStyle w:val="6"/>
                    <w:spacing w:line="360" w:lineRule="exact"/>
                    <w:ind w:firstLine="0"/>
                    <w:jc w:val="center"/>
                    <w:rPr>
                      <w:b/>
                      <w:bCs/>
                      <w:szCs w:val="21"/>
                    </w:rPr>
                  </w:pPr>
                  <w:r>
                    <w:rPr>
                      <w:rFonts w:hAnsi="宋体"/>
                      <w:b/>
                      <w:bCs/>
                      <w:szCs w:val="21"/>
                    </w:rPr>
                    <w:t>烟尘</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3402" w:type="dxa"/>
                  <w:vAlign w:val="center"/>
                </w:tcPr>
                <w:p>
                  <w:pPr>
                    <w:pStyle w:val="6"/>
                    <w:spacing w:line="360" w:lineRule="exact"/>
                    <w:ind w:firstLine="0"/>
                    <w:rPr>
                      <w:szCs w:val="21"/>
                    </w:rPr>
                  </w:pPr>
                  <w:r>
                    <w:rPr>
                      <w:rFonts w:hAnsi="宋体"/>
                      <w:szCs w:val="21"/>
                    </w:rPr>
                    <w:t>排放系数：</w:t>
                  </w:r>
                  <w:r>
                    <w:rPr>
                      <w:szCs w:val="21"/>
                    </w:rPr>
                    <w:t xml:space="preserve"> kg/1×10</w:t>
                  </w:r>
                  <w:r>
                    <w:rPr>
                      <w:szCs w:val="21"/>
                      <w:vertAlign w:val="superscript"/>
                    </w:rPr>
                    <w:t>6</w:t>
                  </w:r>
                  <w:r>
                    <w:rPr>
                      <w:szCs w:val="21"/>
                    </w:rPr>
                    <w:t>Nm</w:t>
                  </w:r>
                  <w:r>
                    <w:rPr>
                      <w:szCs w:val="21"/>
                      <w:vertAlign w:val="superscript"/>
                    </w:rPr>
                    <w:t>3</w:t>
                  </w:r>
                  <w:r>
                    <w:rPr>
                      <w:rFonts w:hAnsi="宋体"/>
                      <w:szCs w:val="21"/>
                    </w:rPr>
                    <w:t>燃料</w:t>
                  </w:r>
                </w:p>
              </w:tc>
              <w:tc>
                <w:tcPr>
                  <w:tcW w:w="1805" w:type="dxa"/>
                  <w:vAlign w:val="center"/>
                </w:tcPr>
                <w:p>
                  <w:pPr>
                    <w:pStyle w:val="6"/>
                    <w:spacing w:line="360" w:lineRule="exact"/>
                    <w:ind w:firstLine="0"/>
                    <w:jc w:val="center"/>
                    <w:rPr>
                      <w:szCs w:val="21"/>
                    </w:rPr>
                  </w:pPr>
                  <w:r>
                    <w:rPr>
                      <w:szCs w:val="21"/>
                    </w:rPr>
                    <w:t>630</w:t>
                  </w:r>
                </w:p>
              </w:tc>
              <w:tc>
                <w:tcPr>
                  <w:tcW w:w="1812" w:type="dxa"/>
                  <w:vAlign w:val="center"/>
                </w:tcPr>
                <w:p>
                  <w:pPr>
                    <w:pStyle w:val="6"/>
                    <w:spacing w:line="360" w:lineRule="exact"/>
                    <w:ind w:firstLine="0"/>
                    <w:jc w:val="center"/>
                    <w:rPr>
                      <w:szCs w:val="21"/>
                    </w:rPr>
                  </w:pPr>
                  <w:r>
                    <w:rPr>
                      <w:szCs w:val="21"/>
                    </w:rPr>
                    <w:t>1843.24</w:t>
                  </w:r>
                </w:p>
              </w:tc>
              <w:tc>
                <w:tcPr>
                  <w:tcW w:w="1716" w:type="dxa"/>
                  <w:vAlign w:val="center"/>
                </w:tcPr>
                <w:p>
                  <w:pPr>
                    <w:pStyle w:val="6"/>
                    <w:spacing w:line="360" w:lineRule="exact"/>
                    <w:ind w:firstLine="0"/>
                    <w:jc w:val="center"/>
                    <w:rPr>
                      <w:szCs w:val="21"/>
                    </w:rPr>
                  </w:pPr>
                  <w:r>
                    <w:rPr>
                      <w:szCs w:val="21"/>
                    </w:rPr>
                    <w:t>240</w:t>
                  </w:r>
                </w:p>
              </w:tc>
            </w:tr>
          </w:tbl>
          <w:p>
            <w:pPr>
              <w:pStyle w:val="57"/>
              <w:spacing w:line="460" w:lineRule="exact"/>
              <w:ind w:firstLine="480"/>
            </w:pPr>
            <w:r>
              <w:rPr>
                <w:rFonts w:hAnsi="宋体"/>
                <w:snapToGrid w:val="0"/>
                <w:kern w:val="24"/>
              </w:rPr>
              <w:t>据此计算，本项目各炉窑燃气废气污染物</w:t>
            </w:r>
            <w:r>
              <w:rPr>
                <w:rFonts w:hAnsi="宋体"/>
              </w:rPr>
              <w:t>排放量为烟尘</w:t>
            </w:r>
            <w:r>
              <w:t>0.</w:t>
            </w:r>
            <w:r>
              <w:rPr>
                <w:rFonts w:hint="eastAsia"/>
              </w:rPr>
              <w:t>1</w:t>
            </w:r>
            <w:r>
              <w:t>t/a</w:t>
            </w:r>
            <w:r>
              <w:rPr>
                <w:rFonts w:hAnsi="宋体"/>
              </w:rPr>
              <w:t>、</w:t>
            </w:r>
            <w:r>
              <w:t>SO</w:t>
            </w:r>
            <w:r>
              <w:rPr>
                <w:vertAlign w:val="subscript"/>
              </w:rPr>
              <w:t>2</w:t>
            </w:r>
            <w:r>
              <w:t>0.</w:t>
            </w:r>
            <w:r>
              <w:rPr>
                <w:rFonts w:hint="eastAsia"/>
              </w:rPr>
              <w:t>261</w:t>
            </w:r>
            <w:r>
              <w:t>t/a</w:t>
            </w:r>
            <w:r>
              <w:rPr>
                <w:rFonts w:hAnsi="宋体"/>
              </w:rPr>
              <w:t>、</w:t>
            </w:r>
            <w:r>
              <w:t>NO</w:t>
            </w:r>
            <w:r>
              <w:rPr>
                <w:vertAlign w:val="subscript"/>
              </w:rPr>
              <w:t>X</w:t>
            </w:r>
            <w:r>
              <w:rPr>
                <w:rFonts w:hint="eastAsia"/>
              </w:rPr>
              <w:t>0.765</w:t>
            </w:r>
            <w:r>
              <w:t>t/a</w:t>
            </w:r>
            <w:r>
              <w:rPr>
                <w:rFonts w:hAnsi="宋体"/>
              </w:rPr>
              <w:t>，排放浓度为烟尘</w:t>
            </w:r>
            <w:r>
              <w:t>17.61mg/m</w:t>
            </w:r>
            <w:r>
              <w:rPr>
                <w:vertAlign w:val="superscript"/>
              </w:rPr>
              <w:t>3</w:t>
            </w:r>
            <w:r>
              <w:rPr>
                <w:rFonts w:hAnsi="宋体"/>
              </w:rPr>
              <w:t>、</w:t>
            </w:r>
            <w:r>
              <w:t>SO</w:t>
            </w:r>
            <w:r>
              <w:rPr>
                <w:vertAlign w:val="subscript"/>
              </w:rPr>
              <w:t xml:space="preserve">2 </w:t>
            </w:r>
            <w:r>
              <w:t>46.24mg/m</w:t>
            </w:r>
            <w:r>
              <w:rPr>
                <w:vertAlign w:val="superscript"/>
              </w:rPr>
              <w:t>3</w:t>
            </w:r>
            <w:r>
              <w:rPr>
                <w:rFonts w:hAnsi="宋体"/>
              </w:rPr>
              <w:t>、</w:t>
            </w:r>
            <w:r>
              <w:t>NO</w:t>
            </w:r>
            <w:r>
              <w:rPr>
                <w:vertAlign w:val="subscript"/>
              </w:rPr>
              <w:t>x</w:t>
            </w:r>
            <w:r>
              <w:t>135.27mg/m</w:t>
            </w:r>
            <w:r>
              <w:rPr>
                <w:vertAlign w:val="superscript"/>
              </w:rPr>
              <w:t>3</w:t>
            </w:r>
            <w:r>
              <w:rPr>
                <w:rFonts w:hAnsi="宋体"/>
              </w:rPr>
              <w:t>，</w:t>
            </w:r>
            <w:r>
              <w:rPr>
                <w:rStyle w:val="88"/>
                <w:rFonts w:hAnsi="宋体"/>
              </w:rPr>
              <w:t>排放浓度均满足</w:t>
            </w:r>
            <w:r>
              <w:rPr>
                <w:rFonts w:hAnsi="宋体"/>
              </w:rPr>
              <w:t>《工业炉窑大气污染物排放标准》（</w:t>
            </w:r>
            <w:r>
              <w:t>DB13/1640-2012</w:t>
            </w:r>
            <w:r>
              <w:rPr>
                <w:rFonts w:hAnsi="宋体"/>
              </w:rPr>
              <w:t>）表</w:t>
            </w:r>
            <w:r>
              <w:t>1</w:t>
            </w:r>
            <w:r>
              <w:rPr>
                <w:rFonts w:hAnsi="宋体"/>
              </w:rPr>
              <w:t>中新建炉窑（加热炉）颗粒物排放限值及表</w:t>
            </w:r>
            <w:r>
              <w:t>2</w:t>
            </w:r>
            <w:r>
              <w:rPr>
                <w:rFonts w:hAnsi="宋体"/>
              </w:rPr>
              <w:t>中新建炉窑有害污染物排放限值：颗粒物</w:t>
            </w:r>
            <w:r>
              <w:t>≤50 mg/m</w:t>
            </w:r>
            <w:r>
              <w:rPr>
                <w:vertAlign w:val="superscript"/>
              </w:rPr>
              <w:t>3</w:t>
            </w:r>
            <w:r>
              <w:rPr>
                <w:rFonts w:hAnsi="宋体"/>
              </w:rPr>
              <w:t>、</w:t>
            </w:r>
            <w:r>
              <w:t>SO</w:t>
            </w:r>
            <w:r>
              <w:rPr>
                <w:vertAlign w:val="subscript"/>
              </w:rPr>
              <w:t>2</w:t>
            </w:r>
            <w:r>
              <w:t>≤400 mg/m</w:t>
            </w:r>
            <w:r>
              <w:rPr>
                <w:vertAlign w:val="superscript"/>
              </w:rPr>
              <w:t>3</w:t>
            </w:r>
            <w:r>
              <w:rPr>
                <w:rFonts w:hAnsi="宋体"/>
              </w:rPr>
              <w:t>、</w:t>
            </w:r>
            <w:r>
              <w:t>NO</w:t>
            </w:r>
            <w:r>
              <w:rPr>
                <w:vertAlign w:val="subscript"/>
              </w:rPr>
              <w:t>X</w:t>
            </w:r>
            <w:r>
              <w:t>≤400 mg/m</w:t>
            </w:r>
            <w:r>
              <w:rPr>
                <w:vertAlign w:val="superscript"/>
              </w:rPr>
              <w:t>3</w:t>
            </w:r>
            <w:r>
              <w:rPr>
                <w:rFonts w:hint="eastAsia" w:hAnsi="宋体"/>
              </w:rPr>
              <w:t>。</w:t>
            </w:r>
            <w:r>
              <w:rPr>
                <w:rFonts w:hint="eastAsia" w:hAnsi="宋体"/>
                <w:spacing w:val="-4"/>
              </w:rPr>
              <w:t>硅酸盐保温板烘干炉燃气废气经</w:t>
            </w:r>
            <w:r>
              <w:rPr>
                <w:spacing w:val="-4"/>
              </w:rPr>
              <w:t>15m</w:t>
            </w:r>
            <w:r>
              <w:rPr>
                <w:rFonts w:hAnsi="宋体"/>
                <w:spacing w:val="-4"/>
              </w:rPr>
              <w:t>排气筒</w:t>
            </w:r>
            <w:r>
              <w:rPr>
                <w:rFonts w:hint="eastAsia" w:hAnsi="宋体"/>
                <w:spacing w:val="-4"/>
              </w:rPr>
              <w:t>P1</w:t>
            </w:r>
            <w:r>
              <w:rPr>
                <w:rFonts w:hAnsi="宋体"/>
                <w:spacing w:val="-4"/>
              </w:rPr>
              <w:t>排放</w:t>
            </w:r>
            <w:r>
              <w:rPr>
                <w:rFonts w:hint="eastAsia" w:hAnsi="宋体"/>
                <w:spacing w:val="-4"/>
              </w:rPr>
              <w:t>，</w:t>
            </w:r>
            <w:r>
              <w:rPr>
                <w:rFonts w:hint="eastAsia" w:hAnsi="宋体"/>
              </w:rPr>
              <w:t>憎水板熏蒸炉、保温管定型炉燃气废气合用</w:t>
            </w:r>
            <w:r>
              <w:rPr>
                <w:spacing w:val="-4"/>
              </w:rPr>
              <w:t>15m</w:t>
            </w:r>
            <w:r>
              <w:rPr>
                <w:rFonts w:hAnsi="宋体"/>
                <w:spacing w:val="-4"/>
              </w:rPr>
              <w:t>排气筒</w:t>
            </w:r>
            <w:r>
              <w:rPr>
                <w:rFonts w:hint="eastAsia" w:hAnsi="宋体"/>
                <w:spacing w:val="-4"/>
              </w:rPr>
              <w:t>P2</w:t>
            </w:r>
            <w:r>
              <w:rPr>
                <w:rFonts w:hAnsi="宋体"/>
                <w:spacing w:val="-4"/>
              </w:rPr>
              <w:t>排放。</w:t>
            </w:r>
          </w:p>
          <w:p>
            <w:pPr>
              <w:spacing w:line="460" w:lineRule="exact"/>
              <w:ind w:right="85" w:firstLine="480" w:firstLineChars="200"/>
              <w:jc w:val="left"/>
              <w:rPr>
                <w:sz w:val="24"/>
                <w:szCs w:val="24"/>
              </w:rPr>
            </w:pPr>
            <w:r>
              <w:rPr>
                <w:rFonts w:hint="eastAsia"/>
                <w:sz w:val="24"/>
                <w:szCs w:val="24"/>
              </w:rPr>
              <w:t>（3）</w:t>
            </w:r>
            <w:r>
              <w:rPr>
                <w:sz w:val="24"/>
                <w:szCs w:val="24"/>
              </w:rPr>
              <w:t>烘干工序有机废气</w:t>
            </w:r>
          </w:p>
          <w:p>
            <w:pPr>
              <w:pStyle w:val="76"/>
              <w:spacing w:line="460" w:lineRule="exact"/>
              <w:ind w:firstLine="480"/>
            </w:pPr>
            <w:r>
              <w:t>本项目原料中使用白乳胶（</w:t>
            </w:r>
            <w:r>
              <w:rPr>
                <w:rFonts w:hint="eastAsia"/>
              </w:rPr>
              <w:t>聚乙酸乙烯酯胶粘剂</w:t>
            </w:r>
            <w:r>
              <w:t>），</w:t>
            </w:r>
            <w:r>
              <w:rPr>
                <w:rFonts w:hint="eastAsia"/>
              </w:rPr>
              <w:t>在烘干时会释放出有机废气，</w:t>
            </w:r>
            <w:r>
              <w:rPr>
                <w:rFonts w:hAnsi="宋体"/>
              </w:rPr>
              <w:t>以非甲烷总烃表征</w:t>
            </w:r>
            <w:r>
              <w:t>。</w:t>
            </w:r>
            <w:r>
              <w:rPr>
                <w:rFonts w:hint="eastAsia"/>
              </w:rPr>
              <w:t>胶粘剂中有害物质限量符合《室内装饰装修材料 胶粘剂中有害物质限量》（GB18583-2008）中要求，白乳</w:t>
            </w:r>
            <w:r>
              <w:t>胶中主要有害物质限量：总挥发性有机物≤110g/L。本项目白乳胶用量为</w:t>
            </w:r>
            <w:r>
              <w:rPr>
                <w:rFonts w:hint="eastAsia"/>
              </w:rPr>
              <w:t>10</w:t>
            </w:r>
            <w:r>
              <w:t>t/a，非甲烷总烃产生量约为</w:t>
            </w:r>
            <w:r>
              <w:rPr>
                <w:rFonts w:hint="eastAsia"/>
              </w:rPr>
              <w:t>1</w:t>
            </w:r>
            <w:r>
              <w:t>t/a。</w:t>
            </w:r>
            <w:r>
              <w:rPr>
                <w:rFonts w:hint="eastAsia" w:hAnsi="宋体"/>
              </w:rPr>
              <w:t>设置1套</w:t>
            </w:r>
            <w:r>
              <w:rPr>
                <w:rFonts w:hint="eastAsia"/>
              </w:rPr>
              <w:t>有机废气</w:t>
            </w:r>
            <w:r>
              <w:rPr>
                <w:rFonts w:hint="eastAsia" w:hAnsi="宋体"/>
              </w:rPr>
              <w:t>治理设施（喷淋塔（后加气水分离装置）+光催化氧化、低温等离子有机废气治理设备）。</w:t>
            </w:r>
            <w:r>
              <w:rPr>
                <w:rFonts w:hint="eastAsia"/>
              </w:rPr>
              <w:t>炉窑</w:t>
            </w:r>
            <w:r>
              <w:rPr>
                <w:rFonts w:hint="eastAsia" w:hAnsi="宋体"/>
              </w:rPr>
              <w:t>内部设有废气收集口，两侧留有烘干车进出通道并设有隔热门，运行时两侧通道口关闭，仅在在物料进出时两侧通道口打开。因此</w:t>
            </w:r>
            <w:r>
              <w:t>废气收集效率按98%计，则</w:t>
            </w:r>
            <w:r>
              <w:rPr>
                <w:rFonts w:hint="eastAsia"/>
              </w:rPr>
              <w:t>收集的非甲烷总烃</w:t>
            </w:r>
            <w:r>
              <w:t>量为</w:t>
            </w:r>
            <w:r>
              <w:rPr>
                <w:rFonts w:hint="eastAsia"/>
              </w:rPr>
              <w:t>0.98</w:t>
            </w:r>
            <w:r>
              <w:t>t/a</w:t>
            </w:r>
            <w:r>
              <w:rPr>
                <w:rFonts w:hint="eastAsia"/>
              </w:rPr>
              <w:t>。</w:t>
            </w:r>
            <w:r>
              <w:rPr>
                <w:rFonts w:hAnsi="宋体"/>
              </w:rPr>
              <w:t>年工作时间为</w:t>
            </w:r>
            <w:r>
              <w:rPr>
                <w:rFonts w:hint="eastAsia"/>
              </w:rPr>
              <w:t>3000</w:t>
            </w:r>
            <w:r>
              <w:t>h</w:t>
            </w:r>
            <w:r>
              <w:rPr>
                <w:rFonts w:hAnsi="宋体"/>
              </w:rPr>
              <w:t>，风机风量为</w:t>
            </w:r>
            <w:r>
              <w:rPr>
                <w:rFonts w:hint="eastAsia"/>
              </w:rPr>
              <w:t>10000</w:t>
            </w:r>
            <w:r>
              <w:t>m</w:t>
            </w:r>
            <w:r>
              <w:rPr>
                <w:vertAlign w:val="superscript"/>
              </w:rPr>
              <w:t>3</w:t>
            </w:r>
            <w:r>
              <w:t>/h</w:t>
            </w:r>
            <w:r>
              <w:rPr>
                <w:rFonts w:hint="eastAsia"/>
              </w:rPr>
              <w:t>，</w:t>
            </w:r>
            <w:r>
              <w:t>则</w:t>
            </w:r>
            <w:r>
              <w:rPr>
                <w:rFonts w:hint="eastAsia"/>
              </w:rPr>
              <w:t>非甲烷总烃</w:t>
            </w:r>
            <w:r>
              <w:t>产生浓度为</w:t>
            </w:r>
            <w:r>
              <w:rPr>
                <w:rFonts w:hint="eastAsia"/>
              </w:rPr>
              <w:t>32.67</w:t>
            </w:r>
            <w:r>
              <w:t>mg/m</w:t>
            </w:r>
            <w:r>
              <w:rPr>
                <w:vertAlign w:val="superscript"/>
              </w:rPr>
              <w:t>3</w:t>
            </w:r>
            <w:r>
              <w:t>。</w:t>
            </w:r>
          </w:p>
          <w:p>
            <w:pPr>
              <w:pStyle w:val="76"/>
              <w:spacing w:line="460" w:lineRule="exact"/>
              <w:ind w:firstLine="480"/>
              <w:rPr>
                <w:rFonts w:hAnsi="宋体"/>
              </w:rPr>
            </w:pPr>
            <w:r>
              <w:rPr>
                <w:rFonts w:hAnsi="宋体"/>
              </w:rPr>
              <w:t>理想状态下有机废气处理效率可达</w:t>
            </w:r>
            <w:r>
              <w:t>90%</w:t>
            </w:r>
            <w:r>
              <w:rPr>
                <w:rFonts w:hAnsi="宋体"/>
              </w:rPr>
              <w:t>以上，本次评价按照处理效率为</w:t>
            </w:r>
            <w:r>
              <w:rPr>
                <w:rFonts w:hint="eastAsia"/>
                <w:lang w:val="zh-CN"/>
              </w:rPr>
              <w:t>70</w:t>
            </w:r>
            <w:r>
              <w:rPr>
                <w:lang w:val="zh-CN"/>
              </w:rPr>
              <w:t>%</w:t>
            </w:r>
            <w:r>
              <w:rPr>
                <w:rFonts w:hAnsi="宋体"/>
                <w:lang w:val="zh-CN"/>
              </w:rPr>
              <w:t>计</w:t>
            </w:r>
            <w:r>
              <w:rPr>
                <w:rFonts w:hint="eastAsia" w:hAnsi="宋体"/>
                <w:lang w:val="zh-CN"/>
              </w:rPr>
              <w:t>算</w:t>
            </w:r>
            <w:r>
              <w:rPr>
                <w:rFonts w:hAnsi="宋体"/>
                <w:lang w:val="zh-CN"/>
              </w:rPr>
              <w:t>，</w:t>
            </w:r>
            <w:r>
              <w:rPr>
                <w:rFonts w:hAnsi="宋体"/>
              </w:rPr>
              <w:t>处理后废气</w:t>
            </w:r>
            <w:r>
              <w:rPr>
                <w:rFonts w:hint="eastAsia" w:hAnsi="宋体"/>
              </w:rPr>
              <w:t>中</w:t>
            </w:r>
            <w:r>
              <w:rPr>
                <w:rFonts w:hAnsi="宋体"/>
              </w:rPr>
              <w:t>非甲烷总烃排放量为</w:t>
            </w:r>
            <w:r>
              <w:rPr>
                <w:rFonts w:hint="eastAsia"/>
              </w:rPr>
              <w:t>0.294</w:t>
            </w:r>
            <w:r>
              <w:t>t/a</w:t>
            </w:r>
            <w:r>
              <w:rPr>
                <w:rFonts w:hAnsi="宋体"/>
              </w:rPr>
              <w:t>，</w:t>
            </w:r>
            <w:r>
              <w:rPr>
                <w:rFonts w:hAnsi="宋体"/>
                <w:lang w:val="zh-CN"/>
              </w:rPr>
              <w:t>排放浓度</w:t>
            </w:r>
            <w:r>
              <w:rPr>
                <w:rFonts w:hint="eastAsia"/>
                <w:lang w:val="zh-CN"/>
              </w:rPr>
              <w:t>9.8</w:t>
            </w:r>
            <w:r>
              <w:t>mg/m</w:t>
            </w:r>
            <w:r>
              <w:rPr>
                <w:vertAlign w:val="superscript"/>
              </w:rPr>
              <w:t>3</w:t>
            </w:r>
            <w:r>
              <w:rPr>
                <w:rFonts w:hAnsi="宋体"/>
              </w:rPr>
              <w:t>，满足《工业企业挥发性有机物排放控制标准》（</w:t>
            </w:r>
            <w:r>
              <w:t>DB13/2322-2016</w:t>
            </w:r>
            <w:r>
              <w:rPr>
                <w:rFonts w:hAnsi="宋体"/>
              </w:rPr>
              <w:t>）表</w:t>
            </w:r>
            <w:r>
              <w:t>1</w:t>
            </w:r>
            <w:r>
              <w:rPr>
                <w:rFonts w:hAnsi="宋体"/>
              </w:rPr>
              <w:t>中其他行业大气污染物排放限值</w:t>
            </w:r>
            <w:r>
              <w:rPr>
                <w:rFonts w:hint="eastAsia" w:hAnsi="宋体"/>
              </w:rPr>
              <w:t>，经15m排气筒P1排放。</w:t>
            </w:r>
          </w:p>
          <w:p>
            <w:pPr>
              <w:spacing w:line="460" w:lineRule="exact"/>
              <w:ind w:right="164" w:firstLine="480" w:firstLineChars="200"/>
              <w:rPr>
                <w:sz w:val="24"/>
                <w:szCs w:val="24"/>
              </w:rPr>
            </w:pPr>
            <w:r>
              <w:rPr>
                <w:sz w:val="24"/>
                <w:szCs w:val="24"/>
              </w:rPr>
              <w:t>未被收集</w:t>
            </w:r>
            <w:r>
              <w:rPr>
                <w:rFonts w:hint="eastAsia"/>
                <w:sz w:val="24"/>
                <w:szCs w:val="24"/>
              </w:rPr>
              <w:t>的</w:t>
            </w:r>
            <w:r>
              <w:rPr>
                <w:sz w:val="24"/>
                <w:szCs w:val="24"/>
              </w:rPr>
              <w:t>非甲烷总烃</w:t>
            </w:r>
            <w:r>
              <w:rPr>
                <w:rFonts w:hint="eastAsia"/>
                <w:sz w:val="24"/>
                <w:szCs w:val="24"/>
              </w:rPr>
              <w:t>量为0.02t/a，排放速率为0.007kg/a，以无组织形式排放。</w:t>
            </w:r>
            <w:r>
              <w:rPr>
                <w:rFonts w:hAnsi="宋体"/>
                <w:sz w:val="24"/>
                <w:szCs w:val="24"/>
              </w:rPr>
              <w:t>通过加强车间通风换气，促进无组织排放非甲烷总烃的稀释扩散厂界排放浓度能够满足《工业企业挥发性有机物排放控制标准》（</w:t>
            </w:r>
            <w:r>
              <w:rPr>
                <w:sz w:val="24"/>
                <w:szCs w:val="24"/>
              </w:rPr>
              <w:t>DB13/2322-2016</w:t>
            </w:r>
            <w:r>
              <w:rPr>
                <w:rFonts w:hAnsi="宋体"/>
                <w:sz w:val="24"/>
                <w:szCs w:val="24"/>
              </w:rPr>
              <w:t>）表</w:t>
            </w:r>
            <w:r>
              <w:rPr>
                <w:sz w:val="24"/>
                <w:szCs w:val="24"/>
              </w:rPr>
              <w:t>2</w:t>
            </w:r>
            <w:r>
              <w:rPr>
                <w:rFonts w:hAnsi="宋体"/>
                <w:sz w:val="24"/>
                <w:szCs w:val="24"/>
              </w:rPr>
              <w:t>其他企业边界大气污染物浓度限值：</w:t>
            </w:r>
            <w:r>
              <w:rPr>
                <w:sz w:val="24"/>
                <w:szCs w:val="24"/>
              </w:rPr>
              <w:t>≤2.0mg/m</w:t>
            </w:r>
            <w:r>
              <w:rPr>
                <w:sz w:val="24"/>
                <w:szCs w:val="24"/>
                <w:vertAlign w:val="superscript"/>
              </w:rPr>
              <w:t>3</w:t>
            </w:r>
            <w:r>
              <w:rPr>
                <w:rFonts w:hAnsi="宋体"/>
                <w:sz w:val="24"/>
                <w:szCs w:val="24"/>
              </w:rPr>
              <w:t>。</w:t>
            </w:r>
          </w:p>
          <w:p>
            <w:pPr>
              <w:pStyle w:val="76"/>
              <w:spacing w:line="460" w:lineRule="exact"/>
              <w:ind w:firstLine="480"/>
              <w:rPr>
                <w:rFonts w:hAnsi="宋体"/>
              </w:rPr>
            </w:pPr>
            <w:r>
              <w:rPr>
                <w:rFonts w:hint="eastAsia"/>
              </w:rPr>
              <w:t>本项目憎水板熏蒸及保温管定型会产生少量的有机废气，由于源强较小本次评价不再定量分析。</w:t>
            </w:r>
            <w:r>
              <w:rPr>
                <w:rFonts w:hint="eastAsia" w:hAnsi="宋体"/>
              </w:rPr>
              <w:t>憎水板熏蒸炉、保温管定型炉均设有废气收集口，收集废气合并采用1套光催化氧化、低温等离子有机废气治理设备治理达标后，经15m排气筒P2排放。</w:t>
            </w:r>
          </w:p>
          <w:p>
            <w:pPr>
              <w:tabs>
                <w:tab w:val="left" w:pos="2790"/>
              </w:tabs>
              <w:spacing w:line="460" w:lineRule="exact"/>
              <w:ind w:firstLine="480" w:firstLineChars="200"/>
              <w:rPr>
                <w:kern w:val="0"/>
                <w:sz w:val="24"/>
              </w:rPr>
            </w:pPr>
            <w:r>
              <w:rPr>
                <w:rFonts w:hint="eastAsia" w:ascii="宋体" w:hAnsi="宋体"/>
                <w:kern w:val="0"/>
                <w:sz w:val="24"/>
              </w:rPr>
              <w:t>（4）</w:t>
            </w:r>
            <w:r>
              <w:rPr>
                <w:kern w:val="0"/>
                <w:sz w:val="24"/>
              </w:rPr>
              <w:t>卫生防护距离计算</w:t>
            </w:r>
          </w:p>
          <w:p>
            <w:pPr>
              <w:tabs>
                <w:tab w:val="left" w:pos="2790"/>
              </w:tabs>
              <w:spacing w:line="460" w:lineRule="exact"/>
              <w:ind w:firstLine="480" w:firstLineChars="200"/>
              <w:rPr>
                <w:sz w:val="24"/>
              </w:rPr>
            </w:pPr>
            <w:r>
              <w:rPr>
                <w:rFonts w:hAnsi="宋体"/>
                <w:sz w:val="24"/>
              </w:rPr>
              <w:t>本评价根据《制定地方大气污染物排放标准的技术方法》</w:t>
            </w:r>
            <w:r>
              <w:rPr>
                <w:sz w:val="24"/>
              </w:rPr>
              <w:t>(GB/T 3840-91)</w:t>
            </w:r>
            <w:r>
              <w:rPr>
                <w:rFonts w:hAnsi="宋体"/>
                <w:sz w:val="24"/>
              </w:rPr>
              <w:t>中的卫生防护距离计算本项目的卫生防护距离。</w:t>
            </w:r>
          </w:p>
          <w:p>
            <w:pPr>
              <w:pStyle w:val="76"/>
              <w:snapToGrid/>
              <w:spacing w:line="460" w:lineRule="exact"/>
              <w:ind w:firstLine="480"/>
            </w:pPr>
            <w:r>
              <w:rPr>
                <w:rFonts w:hAnsi="宋体"/>
              </w:rPr>
              <w:t>卫生防护距离计算公式：</w:t>
            </w:r>
          </w:p>
          <w:p>
            <w:pPr>
              <w:spacing w:line="480" w:lineRule="exact"/>
              <w:rPr>
                <w:sz w:val="24"/>
              </w:rPr>
            </w:pPr>
            <w:r>
              <w:rPr>
                <w:sz w:val="24"/>
              </w:rPr>
              <w:pict>
                <v:shape id="对象 131" o:spid="_x0000_s110636" o:spt="75" type="#_x0000_t75" style="position:absolute;left:0pt;margin-left:130.95pt;margin-top:14.75pt;height:33pt;width:143.25pt;z-index:251726848;mso-width-relative:page;mso-height-relative:page;" o:ole="t" fillcolor="#ACA899" filled="f" o:preferrelative="t" stroked="f" coordsize="21600,21600">
                  <v:path/>
                  <v:fill on="f" focussize="0,0"/>
                  <v:stroke on="f" joinstyle="miter"/>
                  <v:imagedata r:id="rId10" o:title=""/>
                  <o:lock v:ext="edit" aspectratio="t"/>
                </v:shape>
                <o:OLEObject Type="Embed" ProgID="Equation.3" ShapeID="对象 131" DrawAspect="Content" ObjectID="_1468075725" r:id="rId9">
                  <o:LockedField>false</o:LockedField>
                </o:OLEObject>
              </w:pict>
            </w:r>
          </w:p>
          <w:p>
            <w:pPr>
              <w:spacing w:line="480" w:lineRule="exact"/>
              <w:ind w:firstLine="460" w:firstLineChars="192"/>
              <w:rPr>
                <w:sz w:val="24"/>
              </w:rPr>
            </w:pPr>
          </w:p>
          <w:p>
            <w:pPr>
              <w:spacing w:line="460" w:lineRule="exact"/>
              <w:ind w:firstLine="460" w:firstLineChars="192"/>
              <w:rPr>
                <w:sz w:val="24"/>
              </w:rPr>
            </w:pPr>
            <w:r>
              <w:rPr>
                <w:rFonts w:hAnsi="宋体"/>
                <w:sz w:val="24"/>
              </w:rPr>
              <w:t>式中：</w:t>
            </w:r>
            <w:r>
              <w:rPr>
                <w:sz w:val="24"/>
              </w:rPr>
              <w:t>C</w:t>
            </w:r>
            <w:r>
              <w:rPr>
                <w:sz w:val="24"/>
                <w:vertAlign w:val="subscript"/>
              </w:rPr>
              <w:t>m</w:t>
            </w:r>
            <w:r>
              <w:rPr>
                <w:sz w:val="24"/>
              </w:rPr>
              <w:t>—</w:t>
            </w:r>
            <w:r>
              <w:rPr>
                <w:rFonts w:hAnsi="宋体"/>
                <w:sz w:val="24"/>
              </w:rPr>
              <w:t>标准浓度限制（</w:t>
            </w:r>
            <w:r>
              <w:rPr>
                <w:sz w:val="24"/>
              </w:rPr>
              <w:t>mg/m</w:t>
            </w:r>
            <w:r>
              <w:rPr>
                <w:sz w:val="24"/>
                <w:vertAlign w:val="superscript"/>
              </w:rPr>
              <w:t>3</w:t>
            </w:r>
            <w:r>
              <w:rPr>
                <w:rFonts w:hAnsi="宋体"/>
                <w:sz w:val="24"/>
              </w:rPr>
              <w:t>）；</w:t>
            </w:r>
          </w:p>
          <w:p>
            <w:pPr>
              <w:spacing w:line="460" w:lineRule="exact"/>
              <w:ind w:firstLine="460" w:firstLineChars="192"/>
              <w:rPr>
                <w:sz w:val="24"/>
              </w:rPr>
            </w:pPr>
            <w:r>
              <w:rPr>
                <w:sz w:val="24"/>
              </w:rPr>
              <w:t xml:space="preserve">      L—</w:t>
            </w:r>
            <w:r>
              <w:rPr>
                <w:rFonts w:hAnsi="宋体"/>
                <w:sz w:val="24"/>
              </w:rPr>
              <w:t>工业企业所需卫生防护距离（</w:t>
            </w:r>
            <w:r>
              <w:rPr>
                <w:sz w:val="24"/>
              </w:rPr>
              <w:t>m</w:t>
            </w:r>
            <w:r>
              <w:rPr>
                <w:rFonts w:hAnsi="宋体"/>
                <w:sz w:val="24"/>
              </w:rPr>
              <w:t>）；</w:t>
            </w:r>
          </w:p>
          <w:p>
            <w:pPr>
              <w:spacing w:line="460" w:lineRule="exact"/>
              <w:ind w:left="1200" w:hanging="1200" w:hangingChars="500"/>
              <w:rPr>
                <w:sz w:val="24"/>
              </w:rPr>
            </w:pPr>
            <w:r>
              <w:rPr>
                <w:sz w:val="24"/>
              </w:rPr>
              <w:t xml:space="preserve">          r—</w:t>
            </w:r>
            <w:r>
              <w:rPr>
                <w:rFonts w:hAnsi="宋体"/>
                <w:sz w:val="24"/>
              </w:rPr>
              <w:t>有害气体无组织排放源所在生产单元的等效半径（</w:t>
            </w:r>
            <w:r>
              <w:rPr>
                <w:sz w:val="24"/>
              </w:rPr>
              <w:t>m</w:t>
            </w:r>
            <w:r>
              <w:rPr>
                <w:rFonts w:hAnsi="宋体"/>
                <w:sz w:val="24"/>
              </w:rPr>
              <w:t>）。根据生产单元占地面积</w:t>
            </w:r>
            <w:r>
              <w:rPr>
                <w:sz w:val="24"/>
              </w:rPr>
              <w:t>S(m</w:t>
            </w:r>
            <w:r>
              <w:rPr>
                <w:sz w:val="24"/>
                <w:vertAlign w:val="superscript"/>
              </w:rPr>
              <w:t>2</w:t>
            </w:r>
            <w:r>
              <w:rPr>
                <w:sz w:val="24"/>
              </w:rPr>
              <w:t>)</w:t>
            </w:r>
            <w:r>
              <w:rPr>
                <w:rFonts w:hAnsi="宋体"/>
                <w:sz w:val="24"/>
              </w:rPr>
              <w:t>计算，</w:t>
            </w:r>
            <w:r>
              <w:rPr>
                <w:sz w:val="24"/>
              </w:rPr>
              <w:t>r=(S/π)</w:t>
            </w:r>
            <w:r>
              <w:rPr>
                <w:sz w:val="24"/>
                <w:vertAlign w:val="superscript"/>
              </w:rPr>
              <w:t>0.5</w:t>
            </w:r>
            <w:r>
              <w:rPr>
                <w:rFonts w:hAnsi="宋体"/>
                <w:sz w:val="24"/>
              </w:rPr>
              <w:t>；</w:t>
            </w:r>
          </w:p>
          <w:p>
            <w:pPr>
              <w:spacing w:line="460" w:lineRule="exact"/>
              <w:ind w:firstLine="200"/>
              <w:rPr>
                <w:sz w:val="24"/>
              </w:rPr>
            </w:pPr>
            <w:r>
              <w:rPr>
                <w:sz w:val="24"/>
              </w:rPr>
              <w:t xml:space="preserve">        A</w:t>
            </w:r>
            <w:r>
              <w:rPr>
                <w:rFonts w:hAnsi="宋体"/>
                <w:sz w:val="24"/>
              </w:rPr>
              <w:t>、</w:t>
            </w:r>
            <w:r>
              <w:rPr>
                <w:sz w:val="24"/>
              </w:rPr>
              <w:t>B</w:t>
            </w:r>
            <w:r>
              <w:rPr>
                <w:rFonts w:hAnsi="宋体"/>
                <w:sz w:val="24"/>
              </w:rPr>
              <w:t>、</w:t>
            </w:r>
            <w:r>
              <w:rPr>
                <w:sz w:val="24"/>
              </w:rPr>
              <w:t>C</w:t>
            </w:r>
            <w:r>
              <w:rPr>
                <w:rFonts w:hAnsi="宋体"/>
                <w:sz w:val="24"/>
              </w:rPr>
              <w:t>、</w:t>
            </w:r>
            <w:r>
              <w:rPr>
                <w:sz w:val="24"/>
              </w:rPr>
              <w:t>D—</w:t>
            </w:r>
            <w:r>
              <w:rPr>
                <w:rFonts w:hAnsi="宋体"/>
                <w:sz w:val="24"/>
              </w:rPr>
              <w:t>卫生防护距离计算系数，无因次。根据项目所在地年平均风速和大气污染源构成类别查取，具体数值取自</w:t>
            </w:r>
            <w:r>
              <w:rPr>
                <w:sz w:val="24"/>
              </w:rPr>
              <w:t>GB/T13201—91</w:t>
            </w:r>
            <w:r>
              <w:rPr>
                <w:rFonts w:hAnsi="宋体"/>
                <w:sz w:val="24"/>
              </w:rPr>
              <w:t>中表</w:t>
            </w:r>
            <w:r>
              <w:rPr>
                <w:sz w:val="24"/>
              </w:rPr>
              <w:t>5</w:t>
            </w:r>
            <w:r>
              <w:rPr>
                <w:rFonts w:hAnsi="宋体"/>
                <w:sz w:val="24"/>
              </w:rPr>
              <w:t>。</w:t>
            </w:r>
          </w:p>
          <w:p>
            <w:pPr>
              <w:spacing w:line="460" w:lineRule="exact"/>
              <w:ind w:firstLine="1200" w:firstLineChars="500"/>
              <w:rPr>
                <w:sz w:val="24"/>
              </w:rPr>
            </w:pPr>
            <w:r>
              <w:rPr>
                <w:sz w:val="24"/>
              </w:rPr>
              <w:t>Q</w:t>
            </w:r>
            <w:r>
              <w:rPr>
                <w:sz w:val="24"/>
                <w:vertAlign w:val="subscript"/>
              </w:rPr>
              <w:t>C</w:t>
            </w:r>
            <w:r>
              <w:rPr>
                <w:sz w:val="24"/>
              </w:rPr>
              <w:t>—</w:t>
            </w:r>
            <w:r>
              <w:rPr>
                <w:rFonts w:hAnsi="宋体"/>
                <w:spacing w:val="-6"/>
                <w:sz w:val="24"/>
              </w:rPr>
              <w:t>工业企业有害气体无组织排放量可以达到的控制水平</w:t>
            </w:r>
            <w:r>
              <w:rPr>
                <w:rFonts w:hAnsi="宋体"/>
                <w:sz w:val="24"/>
              </w:rPr>
              <w:t>（</w:t>
            </w:r>
            <w:r>
              <w:rPr>
                <w:sz w:val="24"/>
              </w:rPr>
              <w:t>kg/h</w:t>
            </w:r>
            <w:r>
              <w:rPr>
                <w:rFonts w:hAnsi="宋体"/>
                <w:sz w:val="24"/>
              </w:rPr>
              <w:t>）</w:t>
            </w:r>
            <w:r>
              <w:rPr>
                <w:rFonts w:hAnsi="宋体"/>
                <w:spacing w:val="-6"/>
                <w:sz w:val="24"/>
              </w:rPr>
              <w:t>，根据工程分析获取。</w:t>
            </w:r>
          </w:p>
          <w:p>
            <w:pPr>
              <w:spacing w:line="460" w:lineRule="exact"/>
              <w:ind w:firstLine="480" w:firstLineChars="200"/>
              <w:rPr>
                <w:sz w:val="24"/>
              </w:rPr>
            </w:pPr>
            <w:r>
              <w:rPr>
                <w:rFonts w:hAnsi="宋体"/>
                <w:sz w:val="24"/>
              </w:rPr>
              <w:t>卫生防护距离计算参数及计算结果见下表。</w:t>
            </w:r>
          </w:p>
          <w:p>
            <w:pPr>
              <w:spacing w:line="460" w:lineRule="exact"/>
              <w:jc w:val="center"/>
              <w:rPr>
                <w:b/>
                <w:bCs/>
                <w:szCs w:val="21"/>
              </w:rPr>
            </w:pPr>
            <w:r>
              <w:rPr>
                <w:rFonts w:hAnsi="宋体"/>
                <w:b/>
                <w:bCs/>
                <w:szCs w:val="21"/>
              </w:rPr>
              <w:t>表</w:t>
            </w:r>
            <w:r>
              <w:rPr>
                <w:b/>
                <w:bCs/>
                <w:szCs w:val="21"/>
              </w:rPr>
              <w:t>1</w:t>
            </w:r>
            <w:r>
              <w:rPr>
                <w:rFonts w:hint="eastAsia"/>
                <w:b/>
                <w:bCs/>
                <w:szCs w:val="21"/>
              </w:rPr>
              <w:t>8</w:t>
            </w:r>
            <w:r>
              <w:rPr>
                <w:rFonts w:hAnsi="宋体"/>
                <w:b/>
                <w:bCs/>
                <w:szCs w:val="21"/>
              </w:rPr>
              <w:t>卫生防护距离计算参数及计算结果</w:t>
            </w:r>
          </w:p>
          <w:tbl>
            <w:tblPr>
              <w:tblStyle w:val="26"/>
              <w:tblW w:w="848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50"/>
              <w:gridCol w:w="851"/>
              <w:gridCol w:w="1134"/>
              <w:gridCol w:w="708"/>
              <w:gridCol w:w="851"/>
              <w:gridCol w:w="567"/>
              <w:gridCol w:w="567"/>
              <w:gridCol w:w="567"/>
              <w:gridCol w:w="585"/>
              <w:gridCol w:w="81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52" w:hRule="atLeast"/>
              </w:trPr>
              <w:tc>
                <w:tcPr>
                  <w:tcW w:w="993" w:type="dxa"/>
                  <w:vMerge w:val="restart"/>
                  <w:vAlign w:val="center"/>
                </w:tcPr>
                <w:p>
                  <w:pPr>
                    <w:spacing w:line="360" w:lineRule="exact"/>
                    <w:jc w:val="center"/>
                    <w:rPr>
                      <w:b/>
                      <w:sz w:val="18"/>
                      <w:szCs w:val="18"/>
                    </w:rPr>
                  </w:pPr>
                  <w:r>
                    <w:rPr>
                      <w:rFonts w:hAnsi="宋体"/>
                      <w:b/>
                      <w:sz w:val="18"/>
                      <w:szCs w:val="18"/>
                    </w:rPr>
                    <w:t>位置</w:t>
                  </w:r>
                </w:p>
              </w:tc>
              <w:tc>
                <w:tcPr>
                  <w:tcW w:w="850" w:type="dxa"/>
                  <w:vMerge w:val="restart"/>
                  <w:vAlign w:val="center"/>
                </w:tcPr>
                <w:p>
                  <w:pPr>
                    <w:spacing w:line="360" w:lineRule="exact"/>
                    <w:jc w:val="center"/>
                    <w:rPr>
                      <w:b/>
                      <w:sz w:val="18"/>
                      <w:szCs w:val="18"/>
                    </w:rPr>
                  </w:pPr>
                  <w:r>
                    <w:rPr>
                      <w:rFonts w:hAnsi="宋体"/>
                      <w:b/>
                      <w:sz w:val="18"/>
                      <w:szCs w:val="18"/>
                    </w:rPr>
                    <w:t>污染物</w:t>
                  </w:r>
                </w:p>
              </w:tc>
              <w:tc>
                <w:tcPr>
                  <w:tcW w:w="851" w:type="dxa"/>
                  <w:vMerge w:val="restart"/>
                  <w:vAlign w:val="center"/>
                </w:tcPr>
                <w:p>
                  <w:pPr>
                    <w:spacing w:line="360" w:lineRule="exact"/>
                    <w:jc w:val="center"/>
                    <w:rPr>
                      <w:b/>
                      <w:sz w:val="18"/>
                      <w:szCs w:val="18"/>
                    </w:rPr>
                  </w:pPr>
                  <w:r>
                    <w:rPr>
                      <w:b/>
                      <w:sz w:val="18"/>
                      <w:szCs w:val="18"/>
                    </w:rPr>
                    <w:t>C</w:t>
                  </w:r>
                  <w:r>
                    <w:rPr>
                      <w:b/>
                      <w:sz w:val="18"/>
                      <w:szCs w:val="18"/>
                      <w:vertAlign w:val="subscript"/>
                    </w:rPr>
                    <w:t>m</w:t>
                  </w:r>
                </w:p>
                <w:p>
                  <w:pPr>
                    <w:spacing w:line="360" w:lineRule="exact"/>
                    <w:jc w:val="center"/>
                    <w:rPr>
                      <w:b/>
                      <w:sz w:val="18"/>
                      <w:szCs w:val="18"/>
                    </w:rPr>
                  </w:pPr>
                  <w:r>
                    <w:rPr>
                      <w:b/>
                      <w:sz w:val="18"/>
                      <w:szCs w:val="18"/>
                    </w:rPr>
                    <w:t>mg/m</w:t>
                  </w:r>
                  <w:r>
                    <w:rPr>
                      <w:b/>
                      <w:sz w:val="18"/>
                      <w:szCs w:val="18"/>
                      <w:vertAlign w:val="superscript"/>
                    </w:rPr>
                    <w:t>3</w:t>
                  </w:r>
                </w:p>
              </w:tc>
              <w:tc>
                <w:tcPr>
                  <w:tcW w:w="1842" w:type="dxa"/>
                  <w:gridSpan w:val="2"/>
                  <w:vAlign w:val="center"/>
                </w:tcPr>
                <w:p>
                  <w:pPr>
                    <w:spacing w:line="360" w:lineRule="exact"/>
                    <w:jc w:val="center"/>
                    <w:rPr>
                      <w:b/>
                      <w:sz w:val="18"/>
                      <w:szCs w:val="18"/>
                    </w:rPr>
                  </w:pPr>
                  <w:r>
                    <w:rPr>
                      <w:rFonts w:hAnsi="宋体"/>
                      <w:b/>
                      <w:sz w:val="18"/>
                      <w:szCs w:val="18"/>
                    </w:rPr>
                    <w:t>源强特征</w:t>
                  </w:r>
                </w:p>
              </w:tc>
              <w:tc>
                <w:tcPr>
                  <w:tcW w:w="851" w:type="dxa"/>
                  <w:vMerge w:val="restart"/>
                  <w:vAlign w:val="center"/>
                </w:tcPr>
                <w:p>
                  <w:pPr>
                    <w:spacing w:line="360" w:lineRule="exact"/>
                    <w:jc w:val="center"/>
                    <w:rPr>
                      <w:b/>
                      <w:sz w:val="18"/>
                      <w:szCs w:val="18"/>
                    </w:rPr>
                  </w:pPr>
                  <w:r>
                    <w:rPr>
                      <w:rFonts w:hAnsi="宋体"/>
                      <w:b/>
                      <w:sz w:val="18"/>
                      <w:szCs w:val="18"/>
                    </w:rPr>
                    <w:t>年平均风速</w:t>
                  </w:r>
                  <w:r>
                    <w:rPr>
                      <w:b/>
                      <w:sz w:val="18"/>
                      <w:szCs w:val="18"/>
                    </w:rPr>
                    <w:t>m/s</w:t>
                  </w:r>
                </w:p>
              </w:tc>
              <w:tc>
                <w:tcPr>
                  <w:tcW w:w="2286" w:type="dxa"/>
                  <w:gridSpan w:val="4"/>
                  <w:vAlign w:val="center"/>
                </w:tcPr>
                <w:p>
                  <w:pPr>
                    <w:spacing w:line="360" w:lineRule="exact"/>
                    <w:jc w:val="center"/>
                    <w:rPr>
                      <w:b/>
                      <w:sz w:val="18"/>
                      <w:szCs w:val="18"/>
                    </w:rPr>
                  </w:pPr>
                  <w:r>
                    <w:rPr>
                      <w:rFonts w:hAnsi="宋体"/>
                      <w:b/>
                      <w:sz w:val="18"/>
                      <w:szCs w:val="18"/>
                    </w:rPr>
                    <w:t>计算系数</w:t>
                  </w:r>
                </w:p>
              </w:tc>
              <w:tc>
                <w:tcPr>
                  <w:tcW w:w="811" w:type="dxa"/>
                  <w:vMerge w:val="restart"/>
                  <w:vAlign w:val="center"/>
                </w:tcPr>
                <w:p>
                  <w:pPr>
                    <w:spacing w:line="360" w:lineRule="exact"/>
                    <w:jc w:val="center"/>
                    <w:rPr>
                      <w:b/>
                      <w:sz w:val="18"/>
                      <w:szCs w:val="18"/>
                    </w:rPr>
                  </w:pPr>
                  <w:r>
                    <w:rPr>
                      <w:rFonts w:hAnsi="宋体"/>
                      <w:b/>
                      <w:sz w:val="18"/>
                      <w:szCs w:val="18"/>
                    </w:rPr>
                    <w:t>卫生防护距离</w:t>
                  </w:r>
                </w:p>
                <w:p>
                  <w:pPr>
                    <w:spacing w:line="360" w:lineRule="exact"/>
                    <w:jc w:val="center"/>
                    <w:rPr>
                      <w:b/>
                      <w:sz w:val="18"/>
                      <w:szCs w:val="18"/>
                    </w:rPr>
                  </w:pPr>
                  <w:r>
                    <w:rPr>
                      <w:rFonts w:hAnsi="宋体"/>
                      <w:b/>
                      <w:sz w:val="18"/>
                      <w:szCs w:val="18"/>
                    </w:rPr>
                    <w:t>（</w:t>
                  </w:r>
                  <w:r>
                    <w:rPr>
                      <w:b/>
                      <w:sz w:val="18"/>
                      <w:szCs w:val="18"/>
                    </w:rPr>
                    <w:t>m</w:t>
                  </w:r>
                  <w:r>
                    <w:rPr>
                      <w:rFonts w:hAnsi="宋体"/>
                      <w:b/>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993" w:type="dxa"/>
                  <w:vMerge w:val="continue"/>
                  <w:vAlign w:val="center"/>
                </w:tcPr>
                <w:p>
                  <w:pPr>
                    <w:spacing w:line="360" w:lineRule="exact"/>
                    <w:jc w:val="center"/>
                    <w:rPr>
                      <w:b/>
                      <w:sz w:val="18"/>
                      <w:szCs w:val="18"/>
                    </w:rPr>
                  </w:pPr>
                </w:p>
              </w:tc>
              <w:tc>
                <w:tcPr>
                  <w:tcW w:w="850" w:type="dxa"/>
                  <w:vMerge w:val="continue"/>
                  <w:vAlign w:val="center"/>
                </w:tcPr>
                <w:p>
                  <w:pPr>
                    <w:spacing w:line="360" w:lineRule="exact"/>
                    <w:jc w:val="center"/>
                    <w:rPr>
                      <w:b/>
                      <w:sz w:val="18"/>
                      <w:szCs w:val="18"/>
                    </w:rPr>
                  </w:pPr>
                </w:p>
              </w:tc>
              <w:tc>
                <w:tcPr>
                  <w:tcW w:w="851" w:type="dxa"/>
                  <w:vMerge w:val="continue"/>
                  <w:vAlign w:val="center"/>
                </w:tcPr>
                <w:p>
                  <w:pPr>
                    <w:spacing w:line="360" w:lineRule="exact"/>
                    <w:jc w:val="center"/>
                    <w:rPr>
                      <w:b/>
                      <w:sz w:val="18"/>
                      <w:szCs w:val="18"/>
                    </w:rPr>
                  </w:pPr>
                </w:p>
              </w:tc>
              <w:tc>
                <w:tcPr>
                  <w:tcW w:w="1134" w:type="dxa"/>
                  <w:vAlign w:val="center"/>
                </w:tcPr>
                <w:p>
                  <w:pPr>
                    <w:spacing w:line="360" w:lineRule="exact"/>
                    <w:jc w:val="center"/>
                    <w:rPr>
                      <w:b/>
                      <w:sz w:val="18"/>
                      <w:szCs w:val="18"/>
                    </w:rPr>
                  </w:pPr>
                  <w:r>
                    <w:rPr>
                      <w:b/>
                      <w:sz w:val="18"/>
                      <w:szCs w:val="18"/>
                    </w:rPr>
                    <w:t>Q</w:t>
                  </w:r>
                  <w:r>
                    <w:rPr>
                      <w:b/>
                      <w:sz w:val="18"/>
                      <w:szCs w:val="18"/>
                      <w:vertAlign w:val="subscript"/>
                    </w:rPr>
                    <w:t>C</w:t>
                  </w:r>
                </w:p>
                <w:p>
                  <w:pPr>
                    <w:spacing w:line="360" w:lineRule="exact"/>
                    <w:jc w:val="center"/>
                    <w:rPr>
                      <w:b/>
                      <w:sz w:val="18"/>
                      <w:szCs w:val="18"/>
                    </w:rPr>
                  </w:pPr>
                  <w:r>
                    <w:rPr>
                      <w:rFonts w:hAnsi="宋体"/>
                      <w:b/>
                      <w:sz w:val="18"/>
                      <w:szCs w:val="18"/>
                    </w:rPr>
                    <w:t>（</w:t>
                  </w:r>
                  <w:r>
                    <w:rPr>
                      <w:b/>
                      <w:sz w:val="18"/>
                      <w:szCs w:val="18"/>
                    </w:rPr>
                    <w:t>kg/h</w:t>
                  </w:r>
                  <w:r>
                    <w:rPr>
                      <w:rFonts w:hAnsi="宋体"/>
                      <w:b/>
                      <w:sz w:val="18"/>
                      <w:szCs w:val="18"/>
                    </w:rPr>
                    <w:t>）</w:t>
                  </w:r>
                </w:p>
              </w:tc>
              <w:tc>
                <w:tcPr>
                  <w:tcW w:w="708" w:type="dxa"/>
                  <w:vAlign w:val="center"/>
                </w:tcPr>
                <w:p>
                  <w:pPr>
                    <w:spacing w:line="360" w:lineRule="exact"/>
                    <w:jc w:val="center"/>
                    <w:rPr>
                      <w:b/>
                      <w:sz w:val="18"/>
                      <w:szCs w:val="18"/>
                    </w:rPr>
                  </w:pPr>
                  <w:r>
                    <w:rPr>
                      <w:b/>
                      <w:sz w:val="18"/>
                      <w:szCs w:val="18"/>
                    </w:rPr>
                    <w:t>S</w:t>
                  </w:r>
                </w:p>
                <w:p>
                  <w:pPr>
                    <w:spacing w:line="360" w:lineRule="exact"/>
                    <w:jc w:val="center"/>
                    <w:rPr>
                      <w:b/>
                      <w:sz w:val="18"/>
                      <w:szCs w:val="18"/>
                    </w:rPr>
                  </w:pPr>
                  <w:r>
                    <w:rPr>
                      <w:b/>
                      <w:sz w:val="18"/>
                      <w:szCs w:val="18"/>
                    </w:rPr>
                    <w:t>(m</w:t>
                  </w:r>
                  <w:r>
                    <w:rPr>
                      <w:b/>
                      <w:sz w:val="18"/>
                      <w:szCs w:val="18"/>
                      <w:vertAlign w:val="superscript"/>
                    </w:rPr>
                    <w:t>2</w:t>
                  </w:r>
                  <w:r>
                    <w:rPr>
                      <w:b/>
                      <w:sz w:val="18"/>
                      <w:szCs w:val="18"/>
                    </w:rPr>
                    <w:t>)</w:t>
                  </w:r>
                </w:p>
              </w:tc>
              <w:tc>
                <w:tcPr>
                  <w:tcW w:w="851" w:type="dxa"/>
                  <w:vMerge w:val="continue"/>
                  <w:vAlign w:val="center"/>
                </w:tcPr>
                <w:p>
                  <w:pPr>
                    <w:spacing w:line="360" w:lineRule="exact"/>
                    <w:jc w:val="center"/>
                    <w:rPr>
                      <w:b/>
                      <w:sz w:val="18"/>
                      <w:szCs w:val="18"/>
                    </w:rPr>
                  </w:pPr>
                </w:p>
              </w:tc>
              <w:tc>
                <w:tcPr>
                  <w:tcW w:w="567" w:type="dxa"/>
                  <w:vAlign w:val="center"/>
                </w:tcPr>
                <w:p>
                  <w:pPr>
                    <w:spacing w:line="360" w:lineRule="exact"/>
                    <w:jc w:val="center"/>
                    <w:rPr>
                      <w:b/>
                      <w:sz w:val="18"/>
                      <w:szCs w:val="18"/>
                    </w:rPr>
                  </w:pPr>
                  <w:r>
                    <w:rPr>
                      <w:b/>
                      <w:sz w:val="18"/>
                      <w:szCs w:val="18"/>
                    </w:rPr>
                    <w:t>A</w:t>
                  </w:r>
                </w:p>
              </w:tc>
              <w:tc>
                <w:tcPr>
                  <w:tcW w:w="567" w:type="dxa"/>
                  <w:vAlign w:val="center"/>
                </w:tcPr>
                <w:p>
                  <w:pPr>
                    <w:spacing w:line="360" w:lineRule="exact"/>
                    <w:jc w:val="center"/>
                    <w:rPr>
                      <w:b/>
                      <w:sz w:val="18"/>
                      <w:szCs w:val="18"/>
                    </w:rPr>
                  </w:pPr>
                  <w:r>
                    <w:rPr>
                      <w:b/>
                      <w:sz w:val="18"/>
                      <w:szCs w:val="18"/>
                    </w:rPr>
                    <w:t>B</w:t>
                  </w:r>
                </w:p>
              </w:tc>
              <w:tc>
                <w:tcPr>
                  <w:tcW w:w="567" w:type="dxa"/>
                  <w:vAlign w:val="center"/>
                </w:tcPr>
                <w:p>
                  <w:pPr>
                    <w:spacing w:line="360" w:lineRule="exact"/>
                    <w:jc w:val="center"/>
                    <w:rPr>
                      <w:b/>
                      <w:sz w:val="18"/>
                      <w:szCs w:val="18"/>
                    </w:rPr>
                  </w:pPr>
                  <w:r>
                    <w:rPr>
                      <w:b/>
                      <w:sz w:val="18"/>
                      <w:szCs w:val="18"/>
                    </w:rPr>
                    <w:t>C</w:t>
                  </w:r>
                </w:p>
              </w:tc>
              <w:tc>
                <w:tcPr>
                  <w:tcW w:w="585" w:type="dxa"/>
                  <w:vAlign w:val="center"/>
                </w:tcPr>
                <w:p>
                  <w:pPr>
                    <w:spacing w:line="360" w:lineRule="exact"/>
                    <w:jc w:val="center"/>
                    <w:rPr>
                      <w:b/>
                      <w:sz w:val="18"/>
                      <w:szCs w:val="18"/>
                    </w:rPr>
                  </w:pPr>
                  <w:r>
                    <w:rPr>
                      <w:b/>
                      <w:sz w:val="18"/>
                      <w:szCs w:val="18"/>
                    </w:rPr>
                    <w:t>D</w:t>
                  </w:r>
                </w:p>
              </w:tc>
              <w:tc>
                <w:tcPr>
                  <w:tcW w:w="811" w:type="dxa"/>
                  <w:vMerge w:val="continue"/>
                  <w:vAlign w:val="center"/>
                </w:tcPr>
                <w:p>
                  <w:pPr>
                    <w:spacing w:line="360" w:lineRule="exact"/>
                    <w:jc w:val="center"/>
                    <w:rPr>
                      <w:b/>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993" w:type="dxa"/>
                  <w:vAlign w:val="center"/>
                </w:tcPr>
                <w:p>
                  <w:pPr>
                    <w:spacing w:line="360" w:lineRule="exact"/>
                    <w:jc w:val="center"/>
                    <w:rPr>
                      <w:rFonts w:hAnsi="宋体"/>
                      <w:sz w:val="18"/>
                      <w:szCs w:val="18"/>
                    </w:rPr>
                  </w:pPr>
                  <w:r>
                    <w:rPr>
                      <w:rFonts w:hint="eastAsia" w:hAnsi="宋体"/>
                      <w:sz w:val="18"/>
                      <w:szCs w:val="18"/>
                    </w:rPr>
                    <w:t>1#车间</w:t>
                  </w:r>
                </w:p>
              </w:tc>
              <w:tc>
                <w:tcPr>
                  <w:tcW w:w="850" w:type="dxa"/>
                  <w:vAlign w:val="center"/>
                </w:tcPr>
                <w:p>
                  <w:pPr>
                    <w:spacing w:line="360" w:lineRule="exact"/>
                    <w:jc w:val="center"/>
                    <w:rPr>
                      <w:rFonts w:hAnsi="宋体"/>
                      <w:sz w:val="18"/>
                      <w:szCs w:val="18"/>
                    </w:rPr>
                  </w:pPr>
                  <w:r>
                    <w:rPr>
                      <w:rFonts w:hint="eastAsia" w:hAnsi="宋体"/>
                      <w:sz w:val="18"/>
                      <w:szCs w:val="18"/>
                    </w:rPr>
                    <w:t>TSP</w:t>
                  </w:r>
                </w:p>
              </w:tc>
              <w:tc>
                <w:tcPr>
                  <w:tcW w:w="851" w:type="dxa"/>
                  <w:vAlign w:val="center"/>
                </w:tcPr>
                <w:p>
                  <w:pPr>
                    <w:spacing w:line="360" w:lineRule="exact"/>
                    <w:jc w:val="center"/>
                    <w:rPr>
                      <w:sz w:val="18"/>
                      <w:szCs w:val="18"/>
                    </w:rPr>
                  </w:pPr>
                  <w:r>
                    <w:rPr>
                      <w:rFonts w:hint="eastAsia"/>
                      <w:sz w:val="18"/>
                      <w:szCs w:val="18"/>
                    </w:rPr>
                    <w:t>0.9</w:t>
                  </w:r>
                </w:p>
              </w:tc>
              <w:tc>
                <w:tcPr>
                  <w:tcW w:w="1134" w:type="dxa"/>
                  <w:vAlign w:val="center"/>
                </w:tcPr>
                <w:p>
                  <w:pPr>
                    <w:spacing w:line="360" w:lineRule="exact"/>
                    <w:jc w:val="center"/>
                    <w:rPr>
                      <w:sz w:val="18"/>
                      <w:szCs w:val="18"/>
                    </w:rPr>
                  </w:pPr>
                  <w:r>
                    <w:rPr>
                      <w:rFonts w:hint="eastAsia"/>
                      <w:sz w:val="18"/>
                      <w:szCs w:val="18"/>
                    </w:rPr>
                    <w:t>0.098</w:t>
                  </w:r>
                </w:p>
              </w:tc>
              <w:tc>
                <w:tcPr>
                  <w:tcW w:w="708" w:type="dxa"/>
                  <w:vAlign w:val="center"/>
                </w:tcPr>
                <w:p>
                  <w:pPr>
                    <w:spacing w:line="360" w:lineRule="exact"/>
                    <w:jc w:val="center"/>
                    <w:rPr>
                      <w:sz w:val="18"/>
                      <w:szCs w:val="18"/>
                    </w:rPr>
                  </w:pPr>
                  <w:r>
                    <w:rPr>
                      <w:rFonts w:hint="eastAsia"/>
                      <w:sz w:val="18"/>
                      <w:szCs w:val="18"/>
                    </w:rPr>
                    <w:t>1200</w:t>
                  </w:r>
                </w:p>
              </w:tc>
              <w:tc>
                <w:tcPr>
                  <w:tcW w:w="851" w:type="dxa"/>
                  <w:vAlign w:val="center"/>
                </w:tcPr>
                <w:p>
                  <w:pPr>
                    <w:spacing w:line="360" w:lineRule="exact"/>
                    <w:jc w:val="center"/>
                    <w:rPr>
                      <w:sz w:val="18"/>
                      <w:szCs w:val="18"/>
                    </w:rPr>
                  </w:pPr>
                  <w:r>
                    <w:rPr>
                      <w:sz w:val="18"/>
                      <w:szCs w:val="18"/>
                    </w:rPr>
                    <w:t>3.5</w:t>
                  </w:r>
                </w:p>
              </w:tc>
              <w:tc>
                <w:tcPr>
                  <w:tcW w:w="567" w:type="dxa"/>
                  <w:vAlign w:val="center"/>
                </w:tcPr>
                <w:p>
                  <w:pPr>
                    <w:spacing w:line="360" w:lineRule="exact"/>
                    <w:jc w:val="center"/>
                    <w:rPr>
                      <w:sz w:val="18"/>
                      <w:szCs w:val="18"/>
                    </w:rPr>
                  </w:pPr>
                  <w:r>
                    <w:rPr>
                      <w:sz w:val="18"/>
                      <w:szCs w:val="18"/>
                    </w:rPr>
                    <w:t>470</w:t>
                  </w:r>
                </w:p>
              </w:tc>
              <w:tc>
                <w:tcPr>
                  <w:tcW w:w="567" w:type="dxa"/>
                  <w:vAlign w:val="center"/>
                </w:tcPr>
                <w:p>
                  <w:pPr>
                    <w:spacing w:line="360" w:lineRule="exact"/>
                    <w:jc w:val="center"/>
                    <w:rPr>
                      <w:sz w:val="18"/>
                      <w:szCs w:val="18"/>
                    </w:rPr>
                  </w:pPr>
                  <w:r>
                    <w:rPr>
                      <w:sz w:val="18"/>
                      <w:szCs w:val="18"/>
                    </w:rPr>
                    <w:t>0.02</w:t>
                  </w:r>
                </w:p>
              </w:tc>
              <w:tc>
                <w:tcPr>
                  <w:tcW w:w="567" w:type="dxa"/>
                  <w:vAlign w:val="center"/>
                </w:tcPr>
                <w:p>
                  <w:pPr>
                    <w:spacing w:line="360" w:lineRule="exact"/>
                    <w:jc w:val="center"/>
                    <w:rPr>
                      <w:sz w:val="18"/>
                      <w:szCs w:val="18"/>
                    </w:rPr>
                  </w:pPr>
                  <w:r>
                    <w:rPr>
                      <w:sz w:val="18"/>
                      <w:szCs w:val="18"/>
                    </w:rPr>
                    <w:t>1.85</w:t>
                  </w:r>
                </w:p>
              </w:tc>
              <w:tc>
                <w:tcPr>
                  <w:tcW w:w="585" w:type="dxa"/>
                  <w:vAlign w:val="center"/>
                </w:tcPr>
                <w:p>
                  <w:pPr>
                    <w:spacing w:line="360" w:lineRule="exact"/>
                    <w:jc w:val="center"/>
                    <w:rPr>
                      <w:sz w:val="18"/>
                      <w:szCs w:val="18"/>
                    </w:rPr>
                  </w:pPr>
                  <w:r>
                    <w:rPr>
                      <w:sz w:val="18"/>
                      <w:szCs w:val="18"/>
                    </w:rPr>
                    <w:t>0.84</w:t>
                  </w:r>
                </w:p>
              </w:tc>
              <w:tc>
                <w:tcPr>
                  <w:tcW w:w="811" w:type="dxa"/>
                  <w:vAlign w:val="center"/>
                </w:tcPr>
                <w:p>
                  <w:pPr>
                    <w:spacing w:line="360" w:lineRule="exact"/>
                    <w:jc w:val="center"/>
                    <w:rPr>
                      <w:sz w:val="18"/>
                      <w:szCs w:val="18"/>
                    </w:rPr>
                  </w:pPr>
                  <w:r>
                    <w:rPr>
                      <w:rFonts w:hint="eastAsia"/>
                      <w:sz w:val="18"/>
                      <w:szCs w:val="18"/>
                    </w:rPr>
                    <w:t>7.144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993" w:type="dxa"/>
                  <w:vAlign w:val="center"/>
                </w:tcPr>
                <w:p>
                  <w:pPr>
                    <w:spacing w:line="360" w:lineRule="exact"/>
                    <w:jc w:val="center"/>
                    <w:rPr>
                      <w:rFonts w:hAnsi="宋体"/>
                      <w:sz w:val="18"/>
                      <w:szCs w:val="18"/>
                    </w:rPr>
                  </w:pPr>
                  <w:r>
                    <w:rPr>
                      <w:rFonts w:hint="eastAsia" w:hAnsi="宋体"/>
                      <w:sz w:val="18"/>
                      <w:szCs w:val="18"/>
                    </w:rPr>
                    <w:t>1#车间</w:t>
                  </w:r>
                </w:p>
              </w:tc>
              <w:tc>
                <w:tcPr>
                  <w:tcW w:w="850" w:type="dxa"/>
                  <w:vAlign w:val="center"/>
                </w:tcPr>
                <w:p>
                  <w:pPr>
                    <w:spacing w:line="360" w:lineRule="exact"/>
                    <w:jc w:val="center"/>
                    <w:rPr>
                      <w:rFonts w:hAnsi="宋体"/>
                      <w:sz w:val="18"/>
                      <w:szCs w:val="18"/>
                    </w:rPr>
                  </w:pPr>
                  <w:r>
                    <w:rPr>
                      <w:rFonts w:hint="eastAsia" w:hAnsi="宋体"/>
                      <w:sz w:val="18"/>
                      <w:szCs w:val="18"/>
                    </w:rPr>
                    <w:t>非甲烷总烃</w:t>
                  </w:r>
                </w:p>
              </w:tc>
              <w:tc>
                <w:tcPr>
                  <w:tcW w:w="851" w:type="dxa"/>
                  <w:vAlign w:val="center"/>
                </w:tcPr>
                <w:p>
                  <w:pPr>
                    <w:spacing w:line="360" w:lineRule="exact"/>
                    <w:jc w:val="center"/>
                    <w:rPr>
                      <w:sz w:val="18"/>
                      <w:szCs w:val="18"/>
                    </w:rPr>
                  </w:pPr>
                  <w:r>
                    <w:rPr>
                      <w:rFonts w:hint="eastAsia"/>
                      <w:sz w:val="18"/>
                      <w:szCs w:val="18"/>
                    </w:rPr>
                    <w:t>2</w:t>
                  </w:r>
                </w:p>
              </w:tc>
              <w:tc>
                <w:tcPr>
                  <w:tcW w:w="1134" w:type="dxa"/>
                  <w:vAlign w:val="center"/>
                </w:tcPr>
                <w:p>
                  <w:pPr>
                    <w:spacing w:line="360" w:lineRule="exact"/>
                    <w:jc w:val="center"/>
                    <w:rPr>
                      <w:sz w:val="18"/>
                      <w:szCs w:val="18"/>
                    </w:rPr>
                  </w:pPr>
                  <w:r>
                    <w:rPr>
                      <w:rFonts w:hint="eastAsia"/>
                      <w:sz w:val="18"/>
                      <w:szCs w:val="18"/>
                    </w:rPr>
                    <w:t>0.007</w:t>
                  </w:r>
                </w:p>
              </w:tc>
              <w:tc>
                <w:tcPr>
                  <w:tcW w:w="708" w:type="dxa"/>
                  <w:vAlign w:val="center"/>
                </w:tcPr>
                <w:p>
                  <w:pPr>
                    <w:spacing w:line="360" w:lineRule="exact"/>
                    <w:jc w:val="center"/>
                    <w:rPr>
                      <w:sz w:val="18"/>
                      <w:szCs w:val="18"/>
                    </w:rPr>
                  </w:pPr>
                  <w:r>
                    <w:rPr>
                      <w:rFonts w:hint="eastAsia"/>
                      <w:sz w:val="18"/>
                      <w:szCs w:val="18"/>
                    </w:rPr>
                    <w:t>1200</w:t>
                  </w:r>
                </w:p>
              </w:tc>
              <w:tc>
                <w:tcPr>
                  <w:tcW w:w="851" w:type="dxa"/>
                  <w:vAlign w:val="center"/>
                </w:tcPr>
                <w:p>
                  <w:pPr>
                    <w:spacing w:line="360" w:lineRule="exact"/>
                    <w:jc w:val="center"/>
                    <w:rPr>
                      <w:sz w:val="18"/>
                      <w:szCs w:val="18"/>
                    </w:rPr>
                  </w:pPr>
                  <w:r>
                    <w:rPr>
                      <w:sz w:val="18"/>
                      <w:szCs w:val="18"/>
                    </w:rPr>
                    <w:t>3.5</w:t>
                  </w:r>
                </w:p>
              </w:tc>
              <w:tc>
                <w:tcPr>
                  <w:tcW w:w="567" w:type="dxa"/>
                  <w:vAlign w:val="center"/>
                </w:tcPr>
                <w:p>
                  <w:pPr>
                    <w:spacing w:line="360" w:lineRule="exact"/>
                    <w:jc w:val="center"/>
                    <w:rPr>
                      <w:sz w:val="18"/>
                      <w:szCs w:val="18"/>
                    </w:rPr>
                  </w:pPr>
                  <w:r>
                    <w:rPr>
                      <w:sz w:val="18"/>
                      <w:szCs w:val="18"/>
                    </w:rPr>
                    <w:t>470</w:t>
                  </w:r>
                </w:p>
              </w:tc>
              <w:tc>
                <w:tcPr>
                  <w:tcW w:w="567" w:type="dxa"/>
                  <w:vAlign w:val="center"/>
                </w:tcPr>
                <w:p>
                  <w:pPr>
                    <w:spacing w:line="360" w:lineRule="exact"/>
                    <w:jc w:val="center"/>
                    <w:rPr>
                      <w:sz w:val="18"/>
                      <w:szCs w:val="18"/>
                    </w:rPr>
                  </w:pPr>
                  <w:r>
                    <w:rPr>
                      <w:sz w:val="18"/>
                      <w:szCs w:val="18"/>
                    </w:rPr>
                    <w:t>0.02</w:t>
                  </w:r>
                </w:p>
              </w:tc>
              <w:tc>
                <w:tcPr>
                  <w:tcW w:w="567" w:type="dxa"/>
                  <w:vAlign w:val="center"/>
                </w:tcPr>
                <w:p>
                  <w:pPr>
                    <w:spacing w:line="360" w:lineRule="exact"/>
                    <w:jc w:val="center"/>
                    <w:rPr>
                      <w:sz w:val="18"/>
                      <w:szCs w:val="18"/>
                    </w:rPr>
                  </w:pPr>
                  <w:r>
                    <w:rPr>
                      <w:sz w:val="18"/>
                      <w:szCs w:val="18"/>
                    </w:rPr>
                    <w:t>1.85</w:t>
                  </w:r>
                </w:p>
              </w:tc>
              <w:tc>
                <w:tcPr>
                  <w:tcW w:w="585" w:type="dxa"/>
                  <w:vAlign w:val="center"/>
                </w:tcPr>
                <w:p>
                  <w:pPr>
                    <w:spacing w:line="360" w:lineRule="exact"/>
                    <w:jc w:val="center"/>
                    <w:rPr>
                      <w:sz w:val="18"/>
                      <w:szCs w:val="18"/>
                    </w:rPr>
                  </w:pPr>
                  <w:r>
                    <w:rPr>
                      <w:sz w:val="18"/>
                      <w:szCs w:val="18"/>
                    </w:rPr>
                    <w:t>0.84</w:t>
                  </w:r>
                </w:p>
              </w:tc>
              <w:tc>
                <w:tcPr>
                  <w:tcW w:w="811" w:type="dxa"/>
                  <w:vAlign w:val="center"/>
                </w:tcPr>
                <w:p>
                  <w:pPr>
                    <w:spacing w:line="360" w:lineRule="exact"/>
                    <w:jc w:val="center"/>
                    <w:rPr>
                      <w:sz w:val="18"/>
                      <w:szCs w:val="18"/>
                    </w:rPr>
                  </w:pPr>
                  <w:r>
                    <w:rPr>
                      <w:rFonts w:hint="eastAsia"/>
                      <w:sz w:val="18"/>
                      <w:szCs w:val="18"/>
                    </w:rPr>
                    <w:t>0.012</w:t>
                  </w:r>
                </w:p>
              </w:tc>
            </w:tr>
          </w:tbl>
          <w:p>
            <w:pPr>
              <w:spacing w:line="440" w:lineRule="exact"/>
              <w:ind w:firstLine="480" w:firstLineChars="200"/>
              <w:rPr>
                <w:sz w:val="24"/>
                <w:szCs w:val="24"/>
              </w:rPr>
            </w:pPr>
            <w:r>
              <w:rPr>
                <w:rFonts w:hAnsi="宋体"/>
                <w:sz w:val="24"/>
                <w:szCs w:val="24"/>
              </w:rPr>
              <w:t>本项目卫生防护距离计算结果为非甲烷总烃</w:t>
            </w:r>
            <w:r>
              <w:rPr>
                <w:sz w:val="24"/>
                <w:szCs w:val="24"/>
              </w:rPr>
              <w:t>0.</w:t>
            </w:r>
            <w:r>
              <w:rPr>
                <w:rFonts w:hint="eastAsia"/>
                <w:sz w:val="24"/>
                <w:szCs w:val="24"/>
              </w:rPr>
              <w:t>012</w:t>
            </w:r>
            <w:r>
              <w:rPr>
                <w:sz w:val="24"/>
                <w:szCs w:val="24"/>
              </w:rPr>
              <w:t>m</w:t>
            </w:r>
            <w:r>
              <w:rPr>
                <w:rFonts w:hint="eastAsia" w:hAnsi="宋体"/>
                <w:sz w:val="24"/>
                <w:szCs w:val="24"/>
              </w:rPr>
              <w:t>、</w:t>
            </w:r>
            <w:r>
              <w:rPr>
                <w:rFonts w:hAnsi="宋体"/>
                <w:sz w:val="24"/>
                <w:szCs w:val="24"/>
              </w:rPr>
              <w:t>颗粒物为</w:t>
            </w:r>
            <w:r>
              <w:rPr>
                <w:rFonts w:hint="eastAsia"/>
                <w:sz w:val="24"/>
                <w:szCs w:val="24"/>
              </w:rPr>
              <w:t>7.144</w:t>
            </w:r>
            <w:r>
              <w:rPr>
                <w:sz w:val="24"/>
                <w:szCs w:val="24"/>
              </w:rPr>
              <w:t>m</w:t>
            </w:r>
            <w:r>
              <w:rPr>
                <w:rFonts w:hAnsi="宋体"/>
                <w:sz w:val="24"/>
                <w:szCs w:val="24"/>
              </w:rPr>
              <w:t>应设置</w:t>
            </w:r>
            <w:r>
              <w:rPr>
                <w:sz w:val="24"/>
                <w:szCs w:val="24"/>
              </w:rPr>
              <w:t>100m</w:t>
            </w:r>
            <w:r>
              <w:rPr>
                <w:rFonts w:hAnsi="宋体"/>
                <w:sz w:val="24"/>
                <w:szCs w:val="24"/>
              </w:rPr>
              <w:t>卫生防护距离。因此，本项目卫生防护距离确定为</w:t>
            </w:r>
            <w:r>
              <w:rPr>
                <w:sz w:val="24"/>
                <w:szCs w:val="24"/>
              </w:rPr>
              <w:t>100m</w:t>
            </w:r>
            <w:r>
              <w:rPr>
                <w:rFonts w:hAnsi="宋体"/>
                <w:sz w:val="24"/>
                <w:szCs w:val="24"/>
              </w:rPr>
              <w:t>。项目距离最近的环境敏感目标为</w:t>
            </w:r>
            <w:r>
              <w:rPr>
                <w:rFonts w:hint="eastAsia" w:hAnsi="宋体"/>
                <w:sz w:val="24"/>
                <w:szCs w:val="24"/>
              </w:rPr>
              <w:t>北侧</w:t>
            </w:r>
            <w:r>
              <w:rPr>
                <w:rFonts w:hint="eastAsia"/>
                <w:sz w:val="24"/>
                <w:szCs w:val="24"/>
              </w:rPr>
              <w:t>430</w:t>
            </w:r>
            <w:r>
              <w:rPr>
                <w:sz w:val="24"/>
                <w:szCs w:val="24"/>
              </w:rPr>
              <w:t>m</w:t>
            </w:r>
            <w:r>
              <w:rPr>
                <w:rFonts w:hAnsi="宋体"/>
                <w:sz w:val="24"/>
                <w:szCs w:val="24"/>
              </w:rPr>
              <w:t>的</w:t>
            </w:r>
            <w:r>
              <w:rPr>
                <w:rFonts w:hint="eastAsia" w:hAnsi="宋体"/>
                <w:sz w:val="24"/>
                <w:szCs w:val="24"/>
              </w:rPr>
              <w:t>王张吉村</w:t>
            </w:r>
            <w:r>
              <w:rPr>
                <w:rFonts w:hAnsi="宋体"/>
                <w:sz w:val="24"/>
                <w:szCs w:val="24"/>
              </w:rPr>
              <w:t>，满足卫生防护距离要求。评价要求在项目卫生防护距离不得建设居民区、学校、医院等环境敏感目标。</w:t>
            </w:r>
          </w:p>
          <w:p>
            <w:pPr>
              <w:spacing w:line="440" w:lineRule="exact"/>
              <w:ind w:firstLine="480" w:firstLineChars="200"/>
              <w:rPr>
                <w:sz w:val="24"/>
                <w:szCs w:val="24"/>
              </w:rPr>
            </w:pPr>
            <w:r>
              <w:rPr>
                <w:rFonts w:hAnsi="宋体"/>
                <w:sz w:val="24"/>
                <w:szCs w:val="24"/>
              </w:rPr>
              <w:t>综上，本项目废气均可做的达标排放，</w:t>
            </w:r>
            <w:r>
              <w:rPr>
                <w:rFonts w:hint="eastAsia" w:hAnsi="宋体"/>
                <w:sz w:val="24"/>
                <w:szCs w:val="24"/>
              </w:rPr>
              <w:t>项目建设</w:t>
            </w:r>
            <w:r>
              <w:rPr>
                <w:rFonts w:hAnsi="宋体"/>
                <w:sz w:val="24"/>
                <w:szCs w:val="24"/>
              </w:rPr>
              <w:t>不会对周边大气环境造成明显不利影响。</w:t>
            </w:r>
          </w:p>
          <w:p>
            <w:pPr>
              <w:spacing w:line="440" w:lineRule="exact"/>
              <w:ind w:right="164" w:firstLine="482" w:firstLineChars="200"/>
              <w:rPr>
                <w:b/>
                <w:sz w:val="24"/>
              </w:rPr>
            </w:pPr>
            <w:r>
              <w:rPr>
                <w:rFonts w:hint="eastAsia"/>
                <w:b/>
                <w:sz w:val="24"/>
              </w:rPr>
              <w:t>2</w:t>
            </w:r>
            <w:r>
              <w:rPr>
                <w:b/>
                <w:sz w:val="24"/>
              </w:rPr>
              <w:t>、水环境影响分析</w:t>
            </w:r>
          </w:p>
          <w:p>
            <w:pPr>
              <w:pStyle w:val="6"/>
              <w:spacing w:line="440" w:lineRule="exact"/>
              <w:ind w:firstLine="535" w:firstLineChars="223"/>
              <w:rPr>
                <w:b/>
                <w:sz w:val="24"/>
              </w:rPr>
            </w:pPr>
            <w:r>
              <w:rPr>
                <w:rFonts w:hint="eastAsia"/>
                <w:sz w:val="24"/>
              </w:rPr>
              <w:t>本项目打浆用水与其他原料混合成浆后倒入模架沥水，沥出水收集后循环使用，浆料中剩余水烘干时蒸发全部损耗。</w:t>
            </w:r>
            <w:r>
              <w:rPr>
                <w:rFonts w:hAnsi="宋体"/>
                <w:sz w:val="24"/>
              </w:rPr>
              <w:t>项目厂区不设食堂，</w:t>
            </w:r>
            <w:r>
              <w:rPr>
                <w:rFonts w:hint="eastAsia" w:hAnsi="宋体"/>
                <w:sz w:val="24"/>
              </w:rPr>
              <w:t>生活</w:t>
            </w:r>
            <w:r>
              <w:rPr>
                <w:rFonts w:hAnsi="宋体"/>
                <w:sz w:val="24"/>
              </w:rPr>
              <w:t>污水主要为员工</w:t>
            </w:r>
            <w:r>
              <w:rPr>
                <w:rFonts w:hint="eastAsia" w:hAnsi="宋体"/>
                <w:sz w:val="24"/>
              </w:rPr>
              <w:t>盥洗废水</w:t>
            </w:r>
            <w:r>
              <w:rPr>
                <w:rFonts w:hAnsi="宋体"/>
                <w:sz w:val="24"/>
              </w:rPr>
              <w:t>，</w:t>
            </w:r>
            <w:r>
              <w:rPr>
                <w:rFonts w:hint="eastAsia" w:hAnsi="宋体"/>
                <w:sz w:val="24"/>
              </w:rPr>
              <w:t>产生</w:t>
            </w:r>
            <w:r>
              <w:rPr>
                <w:rFonts w:hAnsi="宋体"/>
                <w:sz w:val="24"/>
              </w:rPr>
              <w:t>系数按</w:t>
            </w:r>
            <w:r>
              <w:rPr>
                <w:rFonts w:hint="eastAsia"/>
                <w:sz w:val="24"/>
              </w:rPr>
              <w:t>80%</w:t>
            </w:r>
            <w:r>
              <w:rPr>
                <w:rFonts w:hAnsi="宋体"/>
                <w:sz w:val="24"/>
              </w:rPr>
              <w:t>计算，污水量为</w:t>
            </w:r>
            <w:r>
              <w:rPr>
                <w:rFonts w:hint="eastAsia"/>
                <w:sz w:val="24"/>
              </w:rPr>
              <w:t>0.6</w:t>
            </w:r>
            <w:r>
              <w:rPr>
                <w:sz w:val="24"/>
              </w:rPr>
              <w:t>m</w:t>
            </w:r>
            <w:r>
              <w:rPr>
                <w:sz w:val="24"/>
                <w:vertAlign w:val="superscript"/>
              </w:rPr>
              <w:t>3</w:t>
            </w:r>
            <w:r>
              <w:rPr>
                <w:sz w:val="24"/>
              </w:rPr>
              <w:t>/d</w:t>
            </w:r>
            <w:r>
              <w:rPr>
                <w:rFonts w:hAnsi="宋体"/>
                <w:sz w:val="24"/>
              </w:rPr>
              <w:t>。污水</w:t>
            </w:r>
            <w:r>
              <w:rPr>
                <w:rFonts w:hint="eastAsia" w:hAnsi="宋体"/>
                <w:sz w:val="24"/>
              </w:rPr>
              <w:t>产生量较少且</w:t>
            </w:r>
            <w:r>
              <w:rPr>
                <w:rFonts w:hAnsi="宋体"/>
                <w:sz w:val="24"/>
              </w:rPr>
              <w:t>水质较为简单，</w:t>
            </w:r>
            <w:r>
              <w:rPr>
                <w:rFonts w:hint="eastAsia" w:hAnsi="宋体"/>
                <w:sz w:val="24"/>
              </w:rPr>
              <w:t>全部用于厂区泼洒抑尘，</w:t>
            </w:r>
            <w:r>
              <w:rPr>
                <w:rFonts w:hAnsi="宋体"/>
                <w:sz w:val="24"/>
              </w:rPr>
              <w:t>不外排。</w:t>
            </w:r>
            <w:r>
              <w:rPr>
                <w:rFonts w:hint="eastAsia" w:hAnsi="宋体"/>
                <w:sz w:val="24"/>
              </w:rPr>
              <w:t>厂区防渗旱厕定期清掏用于农肥。</w:t>
            </w:r>
          </w:p>
          <w:p>
            <w:pPr>
              <w:spacing w:line="440" w:lineRule="exact"/>
              <w:ind w:firstLine="480" w:firstLineChars="200"/>
              <w:rPr>
                <w:sz w:val="24"/>
              </w:rPr>
            </w:pPr>
            <w:r>
              <w:rPr>
                <w:rFonts w:hAnsi="宋体"/>
                <w:sz w:val="24"/>
              </w:rPr>
              <w:t>根据《环境影响评价技术导则　地下水环境》（</w:t>
            </w:r>
            <w:r>
              <w:rPr>
                <w:sz w:val="24"/>
              </w:rPr>
              <w:t>HJ 610-2016</w:t>
            </w:r>
            <w:r>
              <w:rPr>
                <w:rFonts w:hAnsi="宋体"/>
                <w:sz w:val="24"/>
              </w:rPr>
              <w:t>）中有关规定，本项目</w:t>
            </w:r>
            <w:r>
              <w:rPr>
                <w:rFonts w:hint="eastAsia" w:hAnsi="宋体"/>
                <w:sz w:val="24"/>
              </w:rPr>
              <w:t>为其他非金属矿物制品业</w:t>
            </w:r>
            <w:r>
              <w:rPr>
                <w:rFonts w:hAnsi="宋体"/>
                <w:sz w:val="24"/>
              </w:rPr>
              <w:t>，属于该导则中地下水环境影响评价项目类别中的</w:t>
            </w:r>
            <w:r>
              <w:rPr>
                <w:rFonts w:ascii="宋体" w:hAnsi="宋体"/>
                <w:sz w:val="24"/>
              </w:rPr>
              <w:t>Ⅳ</w:t>
            </w:r>
            <w:r>
              <w:rPr>
                <w:rFonts w:hAnsi="宋体"/>
                <w:sz w:val="24"/>
              </w:rPr>
              <w:t>类项目。根据导则要求，</w:t>
            </w:r>
            <w:r>
              <w:rPr>
                <w:rFonts w:ascii="宋体" w:hAnsi="宋体"/>
                <w:sz w:val="24"/>
              </w:rPr>
              <w:t>Ⅳ</w:t>
            </w:r>
            <w:r>
              <w:rPr>
                <w:rFonts w:hAnsi="宋体"/>
                <w:sz w:val="24"/>
              </w:rPr>
              <w:t>类建设项目不开展地下水环境影响评价工作。</w:t>
            </w:r>
          </w:p>
          <w:p>
            <w:pPr>
              <w:snapToGrid w:val="0"/>
              <w:spacing w:line="440" w:lineRule="exact"/>
              <w:ind w:firstLine="480" w:firstLineChars="200"/>
              <w:rPr>
                <w:sz w:val="24"/>
                <w:szCs w:val="24"/>
              </w:rPr>
            </w:pPr>
            <w:r>
              <w:rPr>
                <w:rFonts w:hAnsi="宋体"/>
                <w:sz w:val="24"/>
                <w:szCs w:val="24"/>
              </w:rPr>
              <w:t>综上，本项目污水可做到零排放，</w:t>
            </w:r>
            <w:r>
              <w:rPr>
                <w:rFonts w:hint="eastAsia" w:hAnsi="宋体"/>
                <w:sz w:val="24"/>
                <w:szCs w:val="24"/>
              </w:rPr>
              <w:t>项目建设</w:t>
            </w:r>
            <w:r>
              <w:rPr>
                <w:rFonts w:hAnsi="宋体"/>
                <w:sz w:val="24"/>
                <w:szCs w:val="24"/>
              </w:rPr>
              <w:t>不会对周边水环境质量造成明显不利影响。</w:t>
            </w:r>
          </w:p>
          <w:p>
            <w:pPr>
              <w:tabs>
                <w:tab w:val="left" w:pos="2790"/>
              </w:tabs>
              <w:spacing w:line="440" w:lineRule="exact"/>
              <w:ind w:firstLine="470" w:firstLineChars="195"/>
              <w:rPr>
                <w:b/>
                <w:sz w:val="24"/>
              </w:rPr>
            </w:pPr>
            <w:r>
              <w:rPr>
                <w:b/>
                <w:sz w:val="24"/>
              </w:rPr>
              <w:t>3</w:t>
            </w:r>
            <w:r>
              <w:rPr>
                <w:rFonts w:hAnsi="宋体"/>
                <w:b/>
                <w:sz w:val="24"/>
              </w:rPr>
              <w:t>、噪声影响分析</w:t>
            </w:r>
          </w:p>
          <w:p>
            <w:pPr>
              <w:pStyle w:val="6"/>
              <w:spacing w:line="440" w:lineRule="exact"/>
              <w:ind w:firstLine="480" w:firstLineChars="200"/>
              <w:rPr>
                <w:sz w:val="24"/>
              </w:rPr>
            </w:pPr>
            <w:r>
              <w:rPr>
                <w:rFonts w:hAnsi="宋体"/>
                <w:sz w:val="24"/>
              </w:rPr>
              <w:t>本项目噪声本项目噪声主要来源于</w:t>
            </w:r>
            <w:r>
              <w:rPr>
                <w:rFonts w:hint="eastAsia" w:hAnsi="宋体"/>
                <w:sz w:val="24"/>
              </w:rPr>
              <w:t>打浆机、燃烧机</w:t>
            </w:r>
            <w:r>
              <w:rPr>
                <w:rFonts w:hAnsi="宋体"/>
                <w:sz w:val="24"/>
              </w:rPr>
              <w:t>、</w:t>
            </w:r>
            <w:r>
              <w:rPr>
                <w:rFonts w:hint="eastAsia" w:hAnsi="宋体"/>
                <w:sz w:val="24"/>
              </w:rPr>
              <w:t>引</w:t>
            </w:r>
            <w:r>
              <w:rPr>
                <w:rFonts w:hAnsi="宋体"/>
                <w:sz w:val="24"/>
              </w:rPr>
              <w:t>风机</w:t>
            </w:r>
            <w:r>
              <w:rPr>
                <w:rFonts w:hint="eastAsia" w:hAnsi="宋体"/>
                <w:sz w:val="24"/>
              </w:rPr>
              <w:t>、轧管机</w:t>
            </w:r>
            <w:r>
              <w:rPr>
                <w:rFonts w:hAnsi="宋体"/>
                <w:sz w:val="24"/>
              </w:rPr>
              <w:t>等</w:t>
            </w:r>
            <w:r>
              <w:rPr>
                <w:rFonts w:hint="eastAsia" w:hAnsi="宋体"/>
                <w:sz w:val="24"/>
              </w:rPr>
              <w:t>设备运行产生的噪声</w:t>
            </w:r>
            <w:r>
              <w:rPr>
                <w:rFonts w:hAnsi="宋体"/>
                <w:sz w:val="24"/>
              </w:rPr>
              <w:t>，声压级在</w:t>
            </w:r>
            <w:r>
              <w:rPr>
                <w:rFonts w:hint="eastAsia"/>
                <w:sz w:val="24"/>
              </w:rPr>
              <w:t>75</w:t>
            </w:r>
            <w:r>
              <w:rPr>
                <w:sz w:val="24"/>
              </w:rPr>
              <w:t>-85dB</w:t>
            </w:r>
            <w:r>
              <w:rPr>
                <w:rFonts w:hAnsi="宋体"/>
                <w:sz w:val="24"/>
              </w:rPr>
              <w:t>（</w:t>
            </w:r>
            <w:r>
              <w:rPr>
                <w:sz w:val="24"/>
              </w:rPr>
              <w:t>A</w:t>
            </w:r>
            <w:r>
              <w:rPr>
                <w:rFonts w:hAnsi="宋体"/>
                <w:sz w:val="24"/>
              </w:rPr>
              <w:t>）</w:t>
            </w:r>
            <w:r>
              <w:rPr>
                <w:rFonts w:ascii="宋体" w:hAnsi="宋体"/>
                <w:sz w:val="24"/>
              </w:rPr>
              <w:t>。声防治对策从声源上降低噪声和从噪声传播途径上降低噪声两个环节着手：</w:t>
            </w:r>
          </w:p>
          <w:p>
            <w:pPr>
              <w:pStyle w:val="6"/>
              <w:spacing w:line="440" w:lineRule="exact"/>
              <w:ind w:firstLine="480" w:firstLineChars="200"/>
              <w:rPr>
                <w:sz w:val="24"/>
              </w:rPr>
            </w:pPr>
            <w:r>
              <w:rPr>
                <w:rFonts w:hint="eastAsia" w:ascii="宋体" w:hAnsi="宋体"/>
                <w:sz w:val="24"/>
              </w:rPr>
              <w:t>①</w:t>
            </w:r>
            <w:r>
              <w:rPr>
                <w:rFonts w:ascii="宋体" w:hAnsi="宋体"/>
                <w:sz w:val="24"/>
              </w:rPr>
              <w:t>首先控制声源。在设备选型上选用低噪声环保型设备，安装时设置基础减振措施，及时检修维持设备处于良好的运转状态，防止设备运转不正常时噪声值提高。</w:t>
            </w:r>
          </w:p>
          <w:p>
            <w:pPr>
              <w:pStyle w:val="6"/>
              <w:spacing w:line="440" w:lineRule="exact"/>
              <w:ind w:firstLine="480" w:firstLineChars="200"/>
              <w:rPr>
                <w:sz w:val="24"/>
              </w:rPr>
            </w:pPr>
            <w:r>
              <w:rPr>
                <w:rFonts w:hint="eastAsia" w:ascii="宋体" w:hAnsi="宋体"/>
                <w:sz w:val="24"/>
              </w:rPr>
              <w:t>②</w:t>
            </w:r>
            <w:r>
              <w:rPr>
                <w:rFonts w:ascii="宋体" w:hAnsi="宋体"/>
                <w:sz w:val="24"/>
              </w:rPr>
              <w:t>在传播途径上加以控制。设置厂房隔离噪声，这样可阻挡主车间的噪声传播，把噪声影响限制在车间范围内，降低噪声对外界的影响，确保厂界噪声符合标准</w:t>
            </w:r>
          </w:p>
          <w:p>
            <w:pPr>
              <w:pStyle w:val="6"/>
              <w:spacing w:line="440" w:lineRule="exact"/>
              <w:ind w:firstLine="480" w:firstLineChars="200"/>
              <w:rPr>
                <w:sz w:val="24"/>
              </w:rPr>
            </w:pPr>
            <w:r>
              <w:rPr>
                <w:rFonts w:ascii="宋体" w:hAnsi="宋体"/>
                <w:sz w:val="24"/>
              </w:rPr>
              <w:t>主要噪声设备及采取的降噪措施见表</w:t>
            </w:r>
            <w:r>
              <w:rPr>
                <w:rFonts w:hint="eastAsia"/>
                <w:sz w:val="24"/>
              </w:rPr>
              <w:t>19</w:t>
            </w:r>
            <w:r>
              <w:rPr>
                <w:rFonts w:ascii="宋体" w:hAnsi="宋体"/>
                <w:sz w:val="24"/>
              </w:rPr>
              <w:t>。</w:t>
            </w:r>
          </w:p>
          <w:p>
            <w:pPr>
              <w:spacing w:line="440" w:lineRule="exact"/>
              <w:jc w:val="center"/>
              <w:rPr>
                <w:b/>
                <w:bCs/>
                <w:szCs w:val="21"/>
              </w:rPr>
            </w:pPr>
            <w:r>
              <w:rPr>
                <w:rFonts w:ascii="宋体" w:hAnsi="宋体"/>
                <w:b/>
                <w:bCs/>
              </w:rPr>
              <w:t>表</w:t>
            </w:r>
            <w:r>
              <w:rPr>
                <w:rFonts w:hint="eastAsia"/>
                <w:b/>
                <w:bCs/>
              </w:rPr>
              <w:t>19</w:t>
            </w:r>
            <w:r>
              <w:rPr>
                <w:rFonts w:ascii="宋体" w:hAnsi="宋体"/>
                <w:b/>
                <w:bCs/>
              </w:rPr>
              <w:t>主要噪声源及其降噪措施</w:t>
            </w:r>
          </w:p>
          <w:tbl>
            <w:tblPr>
              <w:tblStyle w:val="26"/>
              <w:tblW w:w="8467" w:type="dxa"/>
              <w:jc w:val="center"/>
              <w:tblLayout w:type="fixed"/>
              <w:tblCellMar>
                <w:top w:w="0" w:type="dxa"/>
                <w:left w:w="108" w:type="dxa"/>
                <w:bottom w:w="0" w:type="dxa"/>
                <w:right w:w="108" w:type="dxa"/>
              </w:tblCellMar>
            </w:tblPr>
            <w:tblGrid>
              <w:gridCol w:w="975"/>
              <w:gridCol w:w="1644"/>
              <w:gridCol w:w="979"/>
              <w:gridCol w:w="1217"/>
              <w:gridCol w:w="1149"/>
              <w:gridCol w:w="2503"/>
            </w:tblGrid>
            <w:tr>
              <w:trPr>
                <w:cantSplit/>
                <w:trHeight w:val="311" w:hRule="atLeast"/>
                <w:jc w:val="center"/>
              </w:trPr>
              <w:tc>
                <w:tcPr>
                  <w:tcW w:w="975" w:type="dxa"/>
                  <w:vMerge w:val="restart"/>
                  <w:tcBorders>
                    <w:top w:val="single" w:color="auto" w:sz="4" w:space="0"/>
                    <w:bottom w:val="single" w:color="auto" w:sz="6" w:space="0"/>
                    <w:right w:val="single" w:color="auto" w:sz="6" w:space="0"/>
                  </w:tcBorders>
                  <w:vAlign w:val="center"/>
                </w:tcPr>
                <w:p>
                  <w:pPr>
                    <w:spacing w:line="440" w:lineRule="exact"/>
                    <w:jc w:val="center"/>
                    <w:rPr>
                      <w:b/>
                      <w:bCs/>
                      <w:szCs w:val="21"/>
                    </w:rPr>
                  </w:pPr>
                  <w:r>
                    <w:rPr>
                      <w:rFonts w:hAnsi="宋体"/>
                      <w:b/>
                      <w:bCs/>
                      <w:szCs w:val="21"/>
                    </w:rPr>
                    <w:t>序号</w:t>
                  </w:r>
                </w:p>
              </w:tc>
              <w:tc>
                <w:tcPr>
                  <w:tcW w:w="1644" w:type="dxa"/>
                  <w:vMerge w:val="restart"/>
                  <w:tcBorders>
                    <w:top w:val="single" w:color="auto" w:sz="4" w:space="0"/>
                    <w:left w:val="single" w:color="auto" w:sz="6" w:space="0"/>
                    <w:bottom w:val="single" w:color="auto" w:sz="6" w:space="0"/>
                    <w:right w:val="single" w:color="auto" w:sz="6" w:space="0"/>
                  </w:tcBorders>
                  <w:vAlign w:val="center"/>
                </w:tcPr>
                <w:p>
                  <w:pPr>
                    <w:spacing w:line="440" w:lineRule="exact"/>
                    <w:jc w:val="center"/>
                    <w:rPr>
                      <w:b/>
                      <w:bCs/>
                      <w:szCs w:val="21"/>
                    </w:rPr>
                  </w:pPr>
                  <w:r>
                    <w:rPr>
                      <w:rFonts w:hAnsi="宋体"/>
                      <w:b/>
                      <w:bCs/>
                      <w:szCs w:val="21"/>
                    </w:rPr>
                    <w:t>主要噪声源</w:t>
                  </w:r>
                </w:p>
              </w:tc>
              <w:tc>
                <w:tcPr>
                  <w:tcW w:w="979" w:type="dxa"/>
                  <w:vMerge w:val="restart"/>
                  <w:tcBorders>
                    <w:top w:val="single" w:color="auto" w:sz="4" w:space="0"/>
                    <w:left w:val="single" w:color="auto" w:sz="6" w:space="0"/>
                    <w:bottom w:val="single" w:color="auto" w:sz="6" w:space="0"/>
                    <w:right w:val="single" w:color="auto" w:sz="6" w:space="0"/>
                  </w:tcBorders>
                  <w:vAlign w:val="center"/>
                </w:tcPr>
                <w:p>
                  <w:pPr>
                    <w:spacing w:line="440" w:lineRule="exact"/>
                    <w:jc w:val="center"/>
                    <w:rPr>
                      <w:b/>
                      <w:bCs/>
                      <w:szCs w:val="21"/>
                    </w:rPr>
                  </w:pPr>
                  <w:r>
                    <w:rPr>
                      <w:rFonts w:hAnsi="宋体"/>
                      <w:b/>
                      <w:bCs/>
                      <w:szCs w:val="21"/>
                    </w:rPr>
                    <w:t>设备</w:t>
                  </w:r>
                </w:p>
                <w:p>
                  <w:pPr>
                    <w:spacing w:line="440" w:lineRule="exact"/>
                    <w:jc w:val="center"/>
                    <w:rPr>
                      <w:b/>
                      <w:bCs/>
                      <w:szCs w:val="21"/>
                    </w:rPr>
                  </w:pPr>
                  <w:r>
                    <w:rPr>
                      <w:rFonts w:hAnsi="宋体"/>
                      <w:b/>
                      <w:bCs/>
                      <w:szCs w:val="21"/>
                    </w:rPr>
                    <w:t>台数</w:t>
                  </w:r>
                </w:p>
              </w:tc>
              <w:tc>
                <w:tcPr>
                  <w:tcW w:w="2366" w:type="dxa"/>
                  <w:gridSpan w:val="2"/>
                  <w:tcBorders>
                    <w:top w:val="single" w:color="auto" w:sz="4" w:space="0"/>
                    <w:left w:val="single" w:color="auto" w:sz="6" w:space="0"/>
                    <w:bottom w:val="single" w:color="auto" w:sz="6" w:space="0"/>
                    <w:right w:val="single" w:color="auto" w:sz="6" w:space="0"/>
                  </w:tcBorders>
                  <w:vAlign w:val="center"/>
                </w:tcPr>
                <w:p>
                  <w:pPr>
                    <w:spacing w:line="440" w:lineRule="exact"/>
                    <w:jc w:val="center"/>
                    <w:rPr>
                      <w:b/>
                      <w:bCs/>
                      <w:szCs w:val="21"/>
                    </w:rPr>
                  </w:pPr>
                  <w:r>
                    <w:rPr>
                      <w:rFonts w:hAnsi="宋体"/>
                      <w:b/>
                      <w:bCs/>
                      <w:szCs w:val="21"/>
                    </w:rPr>
                    <w:t>噪声级</w:t>
                  </w:r>
                  <w:r>
                    <w:rPr>
                      <w:b/>
                      <w:bCs/>
                      <w:szCs w:val="21"/>
                    </w:rPr>
                    <w:t> </w:t>
                  </w:r>
                  <w:r>
                    <w:rPr>
                      <w:rFonts w:hAnsi="宋体"/>
                      <w:b/>
                      <w:bCs/>
                      <w:szCs w:val="21"/>
                    </w:rPr>
                    <w:t>（单机）</w:t>
                  </w:r>
                </w:p>
              </w:tc>
              <w:tc>
                <w:tcPr>
                  <w:tcW w:w="2503" w:type="dxa"/>
                  <w:vMerge w:val="restart"/>
                  <w:tcBorders>
                    <w:top w:val="single" w:color="auto" w:sz="4" w:space="0"/>
                    <w:left w:val="single" w:color="auto" w:sz="6" w:space="0"/>
                    <w:bottom w:val="single" w:color="auto" w:sz="6" w:space="0"/>
                  </w:tcBorders>
                  <w:vAlign w:val="center"/>
                </w:tcPr>
                <w:p>
                  <w:pPr>
                    <w:spacing w:line="440" w:lineRule="exact"/>
                    <w:jc w:val="center"/>
                    <w:rPr>
                      <w:b/>
                      <w:bCs/>
                      <w:szCs w:val="21"/>
                    </w:rPr>
                  </w:pPr>
                  <w:r>
                    <w:rPr>
                      <w:rFonts w:hAnsi="宋体"/>
                      <w:b/>
                      <w:bCs/>
                      <w:szCs w:val="21"/>
                    </w:rPr>
                    <w:t>降噪措施</w:t>
                  </w:r>
                </w:p>
              </w:tc>
            </w:tr>
            <w:tr>
              <w:tblPrEx>
                <w:tblCellMar>
                  <w:top w:w="0" w:type="dxa"/>
                  <w:left w:w="108" w:type="dxa"/>
                  <w:bottom w:w="0" w:type="dxa"/>
                  <w:right w:w="108" w:type="dxa"/>
                </w:tblCellMar>
              </w:tblPrEx>
              <w:trPr>
                <w:cantSplit/>
                <w:trHeight w:val="320" w:hRule="atLeast"/>
                <w:jc w:val="center"/>
              </w:trPr>
              <w:tc>
                <w:tcPr>
                  <w:tcW w:w="975" w:type="dxa"/>
                  <w:vMerge w:val="continue"/>
                  <w:tcBorders>
                    <w:top w:val="single" w:color="auto" w:sz="4" w:space="0"/>
                    <w:bottom w:val="single" w:color="auto" w:sz="6" w:space="0"/>
                    <w:right w:val="single" w:color="auto" w:sz="6" w:space="0"/>
                  </w:tcBorders>
                  <w:vAlign w:val="center"/>
                </w:tcPr>
                <w:p>
                  <w:pPr>
                    <w:widowControl/>
                    <w:jc w:val="left"/>
                    <w:rPr>
                      <w:b/>
                      <w:bCs/>
                      <w:szCs w:val="21"/>
                    </w:rPr>
                  </w:pPr>
                </w:p>
              </w:tc>
              <w:tc>
                <w:tcPr>
                  <w:tcW w:w="1644" w:type="dxa"/>
                  <w:vMerge w:val="continue"/>
                  <w:tcBorders>
                    <w:top w:val="single" w:color="auto" w:sz="4" w:space="0"/>
                    <w:left w:val="single" w:color="auto" w:sz="6" w:space="0"/>
                    <w:bottom w:val="single" w:color="auto" w:sz="6" w:space="0"/>
                    <w:right w:val="single" w:color="auto" w:sz="6" w:space="0"/>
                  </w:tcBorders>
                  <w:vAlign w:val="center"/>
                </w:tcPr>
                <w:p>
                  <w:pPr>
                    <w:widowControl/>
                    <w:jc w:val="left"/>
                    <w:rPr>
                      <w:b/>
                      <w:bCs/>
                      <w:szCs w:val="21"/>
                    </w:rPr>
                  </w:pPr>
                </w:p>
              </w:tc>
              <w:tc>
                <w:tcPr>
                  <w:tcW w:w="979" w:type="dxa"/>
                  <w:vMerge w:val="continue"/>
                  <w:tcBorders>
                    <w:top w:val="single" w:color="auto" w:sz="4" w:space="0"/>
                    <w:left w:val="single" w:color="auto" w:sz="6" w:space="0"/>
                    <w:bottom w:val="single" w:color="auto" w:sz="6" w:space="0"/>
                    <w:right w:val="single" w:color="auto" w:sz="6" w:space="0"/>
                  </w:tcBorders>
                  <w:vAlign w:val="center"/>
                </w:tcPr>
                <w:p>
                  <w:pPr>
                    <w:widowControl/>
                    <w:jc w:val="left"/>
                    <w:rPr>
                      <w:b/>
                      <w:bCs/>
                      <w:szCs w:val="21"/>
                    </w:rPr>
                  </w:pPr>
                </w:p>
              </w:tc>
              <w:tc>
                <w:tcPr>
                  <w:tcW w:w="1217"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b/>
                      <w:bCs/>
                      <w:szCs w:val="21"/>
                    </w:rPr>
                  </w:pPr>
                  <w:r>
                    <w:rPr>
                      <w:rFonts w:hAnsi="宋体"/>
                      <w:b/>
                      <w:bCs/>
                      <w:szCs w:val="21"/>
                    </w:rPr>
                    <w:t>原声级</w:t>
                  </w:r>
                </w:p>
              </w:tc>
              <w:tc>
                <w:tcPr>
                  <w:tcW w:w="114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b/>
                      <w:bCs/>
                      <w:szCs w:val="21"/>
                    </w:rPr>
                  </w:pPr>
                  <w:r>
                    <w:rPr>
                      <w:rFonts w:hAnsi="宋体"/>
                      <w:b/>
                      <w:bCs/>
                      <w:szCs w:val="21"/>
                    </w:rPr>
                    <w:t>降噪后</w:t>
                  </w:r>
                </w:p>
              </w:tc>
              <w:tc>
                <w:tcPr>
                  <w:tcW w:w="2503" w:type="dxa"/>
                  <w:vMerge w:val="continue"/>
                  <w:tcBorders>
                    <w:top w:val="single" w:color="auto" w:sz="4" w:space="0"/>
                    <w:left w:val="single" w:color="auto" w:sz="6" w:space="0"/>
                    <w:bottom w:val="single" w:color="auto" w:sz="6" w:space="0"/>
                  </w:tcBorders>
                  <w:vAlign w:val="center"/>
                </w:tcPr>
                <w:p>
                  <w:pPr>
                    <w:widowControl/>
                    <w:jc w:val="left"/>
                    <w:rPr>
                      <w:b/>
                      <w:bCs/>
                      <w:szCs w:val="21"/>
                    </w:rPr>
                  </w:pPr>
                </w:p>
              </w:tc>
            </w:tr>
            <w:tr>
              <w:tblPrEx>
                <w:tblCellMar>
                  <w:top w:w="0" w:type="dxa"/>
                  <w:left w:w="108" w:type="dxa"/>
                  <w:bottom w:w="0" w:type="dxa"/>
                  <w:right w:w="108" w:type="dxa"/>
                </w:tblCellMar>
              </w:tblPrEx>
              <w:trPr>
                <w:cantSplit/>
                <w:trHeight w:val="320" w:hRule="atLeast"/>
                <w:jc w:val="center"/>
              </w:trPr>
              <w:tc>
                <w:tcPr>
                  <w:tcW w:w="975" w:type="dxa"/>
                  <w:tcBorders>
                    <w:top w:val="single" w:color="auto" w:sz="6" w:space="0"/>
                    <w:bottom w:val="single" w:color="auto" w:sz="6" w:space="0"/>
                    <w:right w:val="single" w:color="auto" w:sz="6" w:space="0"/>
                  </w:tcBorders>
                  <w:vAlign w:val="center"/>
                </w:tcPr>
                <w:p>
                  <w:pPr>
                    <w:spacing w:line="320" w:lineRule="exact"/>
                    <w:jc w:val="center"/>
                    <w:rPr>
                      <w:szCs w:val="21"/>
                    </w:rPr>
                  </w:pPr>
                  <w:r>
                    <w:rPr>
                      <w:szCs w:val="21"/>
                    </w:rPr>
                    <w:t>1</w:t>
                  </w:r>
                </w:p>
              </w:tc>
              <w:tc>
                <w:tcPr>
                  <w:tcW w:w="1644"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szCs w:val="21"/>
                    </w:rPr>
                  </w:pPr>
                  <w:r>
                    <w:rPr>
                      <w:rFonts w:hint="eastAsia" w:hAnsi="宋体"/>
                      <w:szCs w:val="21"/>
                    </w:rPr>
                    <w:t>打浆机</w:t>
                  </w:r>
                </w:p>
              </w:tc>
              <w:tc>
                <w:tcPr>
                  <w:tcW w:w="97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szCs w:val="21"/>
                    </w:rPr>
                  </w:pPr>
                  <w:r>
                    <w:rPr>
                      <w:rFonts w:hint="eastAsia"/>
                      <w:szCs w:val="21"/>
                    </w:rPr>
                    <w:t>8</w:t>
                  </w:r>
                </w:p>
              </w:tc>
              <w:tc>
                <w:tcPr>
                  <w:tcW w:w="1217"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szCs w:val="21"/>
                    </w:rPr>
                  </w:pPr>
                  <w:r>
                    <w:rPr>
                      <w:szCs w:val="21"/>
                    </w:rPr>
                    <w:t>8</w:t>
                  </w:r>
                  <w:r>
                    <w:rPr>
                      <w:rFonts w:hint="eastAsia"/>
                      <w:szCs w:val="21"/>
                    </w:rPr>
                    <w:t>0</w:t>
                  </w:r>
                </w:p>
              </w:tc>
              <w:tc>
                <w:tcPr>
                  <w:tcW w:w="114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szCs w:val="21"/>
                    </w:rPr>
                  </w:pPr>
                  <w:r>
                    <w:rPr>
                      <w:rFonts w:hint="eastAsia"/>
                      <w:szCs w:val="21"/>
                    </w:rPr>
                    <w:t>55</w:t>
                  </w:r>
                </w:p>
              </w:tc>
              <w:tc>
                <w:tcPr>
                  <w:tcW w:w="2503" w:type="dxa"/>
                  <w:tcBorders>
                    <w:top w:val="single" w:color="auto" w:sz="6" w:space="0"/>
                    <w:left w:val="single" w:color="auto" w:sz="6" w:space="0"/>
                    <w:bottom w:val="single" w:color="auto" w:sz="6" w:space="0"/>
                  </w:tcBorders>
                  <w:vAlign w:val="center"/>
                </w:tcPr>
                <w:p>
                  <w:pPr>
                    <w:spacing w:line="320" w:lineRule="exact"/>
                    <w:jc w:val="center"/>
                    <w:rPr>
                      <w:szCs w:val="21"/>
                    </w:rPr>
                  </w:pPr>
                  <w:r>
                    <w:rPr>
                      <w:rFonts w:hAnsi="宋体"/>
                      <w:szCs w:val="21"/>
                    </w:rPr>
                    <w:t>减振、隔声</w:t>
                  </w:r>
                </w:p>
              </w:tc>
            </w:tr>
            <w:tr>
              <w:tblPrEx>
                <w:tblCellMar>
                  <w:top w:w="0" w:type="dxa"/>
                  <w:left w:w="108" w:type="dxa"/>
                  <w:bottom w:w="0" w:type="dxa"/>
                  <w:right w:w="108" w:type="dxa"/>
                </w:tblCellMar>
              </w:tblPrEx>
              <w:trPr>
                <w:cantSplit/>
                <w:trHeight w:val="320" w:hRule="atLeast"/>
                <w:jc w:val="center"/>
              </w:trPr>
              <w:tc>
                <w:tcPr>
                  <w:tcW w:w="975" w:type="dxa"/>
                  <w:tcBorders>
                    <w:top w:val="single" w:color="auto" w:sz="6" w:space="0"/>
                    <w:bottom w:val="single" w:color="auto" w:sz="6" w:space="0"/>
                    <w:right w:val="single" w:color="auto" w:sz="6" w:space="0"/>
                  </w:tcBorders>
                  <w:vAlign w:val="center"/>
                </w:tcPr>
                <w:p>
                  <w:pPr>
                    <w:spacing w:line="320" w:lineRule="exact"/>
                    <w:jc w:val="center"/>
                    <w:rPr>
                      <w:szCs w:val="21"/>
                    </w:rPr>
                  </w:pPr>
                  <w:r>
                    <w:rPr>
                      <w:szCs w:val="21"/>
                    </w:rPr>
                    <w:t>2</w:t>
                  </w:r>
                </w:p>
              </w:tc>
              <w:tc>
                <w:tcPr>
                  <w:tcW w:w="1644"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szCs w:val="21"/>
                    </w:rPr>
                  </w:pPr>
                  <w:r>
                    <w:rPr>
                      <w:rFonts w:hint="eastAsia" w:hAnsi="宋体"/>
                      <w:szCs w:val="21"/>
                    </w:rPr>
                    <w:t>燃烧机</w:t>
                  </w:r>
                </w:p>
              </w:tc>
              <w:tc>
                <w:tcPr>
                  <w:tcW w:w="97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szCs w:val="21"/>
                    </w:rPr>
                  </w:pPr>
                  <w:r>
                    <w:rPr>
                      <w:rFonts w:hint="eastAsia"/>
                      <w:szCs w:val="21"/>
                    </w:rPr>
                    <w:t>5</w:t>
                  </w:r>
                </w:p>
              </w:tc>
              <w:tc>
                <w:tcPr>
                  <w:tcW w:w="1217"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szCs w:val="21"/>
                    </w:rPr>
                  </w:pPr>
                  <w:r>
                    <w:rPr>
                      <w:rFonts w:hint="eastAsia"/>
                      <w:szCs w:val="21"/>
                    </w:rPr>
                    <w:t>75</w:t>
                  </w:r>
                </w:p>
              </w:tc>
              <w:tc>
                <w:tcPr>
                  <w:tcW w:w="114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szCs w:val="21"/>
                    </w:rPr>
                  </w:pPr>
                  <w:r>
                    <w:rPr>
                      <w:rFonts w:hint="eastAsia"/>
                      <w:szCs w:val="21"/>
                    </w:rPr>
                    <w:t>50</w:t>
                  </w:r>
                </w:p>
              </w:tc>
              <w:tc>
                <w:tcPr>
                  <w:tcW w:w="2503" w:type="dxa"/>
                  <w:tcBorders>
                    <w:top w:val="single" w:color="auto" w:sz="6" w:space="0"/>
                    <w:left w:val="single" w:color="auto" w:sz="6" w:space="0"/>
                    <w:bottom w:val="single" w:color="auto" w:sz="6" w:space="0"/>
                  </w:tcBorders>
                  <w:vAlign w:val="center"/>
                </w:tcPr>
                <w:p>
                  <w:pPr>
                    <w:spacing w:line="320" w:lineRule="exact"/>
                    <w:jc w:val="center"/>
                    <w:rPr>
                      <w:szCs w:val="21"/>
                    </w:rPr>
                  </w:pPr>
                  <w:r>
                    <w:rPr>
                      <w:rFonts w:hAnsi="宋体"/>
                      <w:szCs w:val="21"/>
                    </w:rPr>
                    <w:t>减振、隔声</w:t>
                  </w:r>
                </w:p>
              </w:tc>
            </w:tr>
            <w:tr>
              <w:tblPrEx>
                <w:tblCellMar>
                  <w:top w:w="0" w:type="dxa"/>
                  <w:left w:w="108" w:type="dxa"/>
                  <w:bottom w:w="0" w:type="dxa"/>
                  <w:right w:w="108" w:type="dxa"/>
                </w:tblCellMar>
              </w:tblPrEx>
              <w:trPr>
                <w:cantSplit/>
                <w:trHeight w:val="320" w:hRule="atLeast"/>
                <w:jc w:val="center"/>
              </w:trPr>
              <w:tc>
                <w:tcPr>
                  <w:tcW w:w="975" w:type="dxa"/>
                  <w:tcBorders>
                    <w:top w:val="single" w:color="auto" w:sz="6" w:space="0"/>
                    <w:bottom w:val="single" w:color="auto" w:sz="6" w:space="0"/>
                    <w:right w:val="single" w:color="auto" w:sz="6" w:space="0"/>
                  </w:tcBorders>
                  <w:vAlign w:val="center"/>
                </w:tcPr>
                <w:p>
                  <w:pPr>
                    <w:spacing w:line="320" w:lineRule="exact"/>
                    <w:jc w:val="center"/>
                    <w:rPr>
                      <w:szCs w:val="21"/>
                    </w:rPr>
                  </w:pPr>
                  <w:r>
                    <w:rPr>
                      <w:rFonts w:hint="eastAsia"/>
                      <w:szCs w:val="21"/>
                    </w:rPr>
                    <w:t>3</w:t>
                  </w:r>
                </w:p>
              </w:tc>
              <w:tc>
                <w:tcPr>
                  <w:tcW w:w="1644"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Ansi="宋体"/>
                      <w:szCs w:val="21"/>
                    </w:rPr>
                  </w:pPr>
                  <w:r>
                    <w:rPr>
                      <w:rFonts w:hint="eastAsia" w:hAnsi="宋体"/>
                      <w:szCs w:val="21"/>
                    </w:rPr>
                    <w:t>引风机</w:t>
                  </w:r>
                </w:p>
              </w:tc>
              <w:tc>
                <w:tcPr>
                  <w:tcW w:w="97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szCs w:val="21"/>
                    </w:rPr>
                  </w:pPr>
                  <w:r>
                    <w:rPr>
                      <w:rFonts w:hint="eastAsia"/>
                      <w:szCs w:val="21"/>
                    </w:rPr>
                    <w:t>3</w:t>
                  </w:r>
                </w:p>
              </w:tc>
              <w:tc>
                <w:tcPr>
                  <w:tcW w:w="1217"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szCs w:val="21"/>
                    </w:rPr>
                  </w:pPr>
                  <w:r>
                    <w:rPr>
                      <w:rFonts w:hint="eastAsia"/>
                      <w:szCs w:val="21"/>
                    </w:rPr>
                    <w:t>85</w:t>
                  </w:r>
                </w:p>
              </w:tc>
              <w:tc>
                <w:tcPr>
                  <w:tcW w:w="114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szCs w:val="21"/>
                    </w:rPr>
                  </w:pPr>
                  <w:r>
                    <w:rPr>
                      <w:szCs w:val="21"/>
                    </w:rPr>
                    <w:t>55</w:t>
                  </w:r>
                </w:p>
              </w:tc>
              <w:tc>
                <w:tcPr>
                  <w:tcW w:w="2503" w:type="dxa"/>
                  <w:tcBorders>
                    <w:top w:val="single" w:color="auto" w:sz="6" w:space="0"/>
                    <w:left w:val="single" w:color="auto" w:sz="6" w:space="0"/>
                    <w:bottom w:val="single" w:color="auto" w:sz="6" w:space="0"/>
                  </w:tcBorders>
                  <w:vAlign w:val="center"/>
                </w:tcPr>
                <w:p>
                  <w:pPr>
                    <w:spacing w:line="320" w:lineRule="exact"/>
                    <w:jc w:val="center"/>
                    <w:rPr>
                      <w:rFonts w:hAnsi="宋体"/>
                      <w:szCs w:val="21"/>
                    </w:rPr>
                  </w:pPr>
                  <w:r>
                    <w:rPr>
                      <w:rFonts w:hAnsi="宋体"/>
                      <w:szCs w:val="21"/>
                    </w:rPr>
                    <w:t>减振、隔声</w:t>
                  </w:r>
                  <w:r>
                    <w:rPr>
                      <w:rFonts w:hint="eastAsia" w:hAnsi="宋体"/>
                      <w:szCs w:val="21"/>
                    </w:rPr>
                    <w:t>、消声</w:t>
                  </w:r>
                </w:p>
              </w:tc>
            </w:tr>
            <w:tr>
              <w:tblPrEx>
                <w:tblCellMar>
                  <w:top w:w="0" w:type="dxa"/>
                  <w:left w:w="108" w:type="dxa"/>
                  <w:bottom w:w="0" w:type="dxa"/>
                  <w:right w:w="108" w:type="dxa"/>
                </w:tblCellMar>
              </w:tblPrEx>
              <w:trPr>
                <w:cantSplit/>
                <w:trHeight w:val="320" w:hRule="atLeast"/>
                <w:jc w:val="center"/>
              </w:trPr>
              <w:tc>
                <w:tcPr>
                  <w:tcW w:w="975" w:type="dxa"/>
                  <w:tcBorders>
                    <w:top w:val="single" w:color="auto" w:sz="6" w:space="0"/>
                    <w:bottom w:val="single" w:color="auto" w:sz="4" w:space="0"/>
                    <w:right w:val="single" w:color="auto" w:sz="6" w:space="0"/>
                  </w:tcBorders>
                  <w:vAlign w:val="center"/>
                </w:tcPr>
                <w:p>
                  <w:pPr>
                    <w:spacing w:line="320" w:lineRule="exact"/>
                    <w:jc w:val="center"/>
                    <w:rPr>
                      <w:szCs w:val="21"/>
                    </w:rPr>
                  </w:pPr>
                  <w:r>
                    <w:rPr>
                      <w:rFonts w:hint="eastAsia"/>
                      <w:szCs w:val="21"/>
                    </w:rPr>
                    <w:t>4</w:t>
                  </w:r>
                </w:p>
              </w:tc>
              <w:tc>
                <w:tcPr>
                  <w:tcW w:w="1644" w:type="dxa"/>
                  <w:tcBorders>
                    <w:top w:val="single" w:color="auto" w:sz="6" w:space="0"/>
                    <w:left w:val="single" w:color="auto" w:sz="6" w:space="0"/>
                    <w:bottom w:val="single" w:color="auto" w:sz="4" w:space="0"/>
                    <w:right w:val="single" w:color="auto" w:sz="6" w:space="0"/>
                  </w:tcBorders>
                  <w:vAlign w:val="center"/>
                </w:tcPr>
                <w:p>
                  <w:pPr>
                    <w:spacing w:line="320" w:lineRule="exact"/>
                    <w:jc w:val="center"/>
                    <w:rPr>
                      <w:rFonts w:hAnsi="宋体"/>
                      <w:szCs w:val="21"/>
                    </w:rPr>
                  </w:pPr>
                  <w:r>
                    <w:rPr>
                      <w:rFonts w:hint="eastAsia" w:hAnsi="宋体"/>
                      <w:szCs w:val="21"/>
                    </w:rPr>
                    <w:t>轧管机</w:t>
                  </w:r>
                </w:p>
              </w:tc>
              <w:tc>
                <w:tcPr>
                  <w:tcW w:w="979" w:type="dxa"/>
                  <w:tcBorders>
                    <w:top w:val="single" w:color="auto" w:sz="6" w:space="0"/>
                    <w:left w:val="single" w:color="auto" w:sz="6" w:space="0"/>
                    <w:bottom w:val="single" w:color="auto" w:sz="4" w:space="0"/>
                    <w:right w:val="single" w:color="auto" w:sz="6" w:space="0"/>
                  </w:tcBorders>
                  <w:vAlign w:val="center"/>
                </w:tcPr>
                <w:p>
                  <w:pPr>
                    <w:spacing w:line="320" w:lineRule="exact"/>
                    <w:jc w:val="center"/>
                    <w:rPr>
                      <w:szCs w:val="21"/>
                    </w:rPr>
                  </w:pPr>
                  <w:r>
                    <w:rPr>
                      <w:rFonts w:hint="eastAsia"/>
                      <w:szCs w:val="21"/>
                    </w:rPr>
                    <w:t>1</w:t>
                  </w:r>
                </w:p>
              </w:tc>
              <w:tc>
                <w:tcPr>
                  <w:tcW w:w="1217" w:type="dxa"/>
                  <w:tcBorders>
                    <w:top w:val="single" w:color="auto" w:sz="6" w:space="0"/>
                    <w:left w:val="single" w:color="auto" w:sz="6" w:space="0"/>
                    <w:bottom w:val="single" w:color="auto" w:sz="4" w:space="0"/>
                    <w:right w:val="single" w:color="auto" w:sz="6" w:space="0"/>
                  </w:tcBorders>
                  <w:vAlign w:val="center"/>
                </w:tcPr>
                <w:p>
                  <w:pPr>
                    <w:spacing w:line="320" w:lineRule="exact"/>
                    <w:jc w:val="center"/>
                    <w:rPr>
                      <w:szCs w:val="21"/>
                    </w:rPr>
                  </w:pPr>
                  <w:r>
                    <w:rPr>
                      <w:rFonts w:hint="eastAsia"/>
                      <w:szCs w:val="21"/>
                    </w:rPr>
                    <w:t>80</w:t>
                  </w:r>
                </w:p>
              </w:tc>
              <w:tc>
                <w:tcPr>
                  <w:tcW w:w="1149" w:type="dxa"/>
                  <w:tcBorders>
                    <w:top w:val="single" w:color="auto" w:sz="6" w:space="0"/>
                    <w:left w:val="single" w:color="auto" w:sz="6" w:space="0"/>
                    <w:bottom w:val="single" w:color="auto" w:sz="4" w:space="0"/>
                    <w:right w:val="single" w:color="auto" w:sz="6" w:space="0"/>
                  </w:tcBorders>
                  <w:vAlign w:val="center"/>
                </w:tcPr>
                <w:p>
                  <w:pPr>
                    <w:spacing w:line="320" w:lineRule="exact"/>
                    <w:jc w:val="center"/>
                    <w:rPr>
                      <w:szCs w:val="21"/>
                    </w:rPr>
                  </w:pPr>
                  <w:r>
                    <w:rPr>
                      <w:rFonts w:hint="eastAsia"/>
                      <w:szCs w:val="21"/>
                    </w:rPr>
                    <w:t>55</w:t>
                  </w:r>
                </w:p>
              </w:tc>
              <w:tc>
                <w:tcPr>
                  <w:tcW w:w="2503" w:type="dxa"/>
                  <w:tcBorders>
                    <w:top w:val="single" w:color="auto" w:sz="6" w:space="0"/>
                    <w:left w:val="single" w:color="auto" w:sz="6" w:space="0"/>
                    <w:bottom w:val="single" w:color="auto" w:sz="4" w:space="0"/>
                  </w:tcBorders>
                  <w:vAlign w:val="center"/>
                </w:tcPr>
                <w:p>
                  <w:pPr>
                    <w:spacing w:line="320" w:lineRule="exact"/>
                    <w:jc w:val="center"/>
                    <w:rPr>
                      <w:rFonts w:hAnsi="宋体"/>
                      <w:szCs w:val="21"/>
                    </w:rPr>
                  </w:pPr>
                  <w:r>
                    <w:rPr>
                      <w:rFonts w:hAnsi="宋体"/>
                      <w:szCs w:val="21"/>
                    </w:rPr>
                    <w:t>减振、隔声</w:t>
                  </w:r>
                </w:p>
              </w:tc>
            </w:tr>
          </w:tbl>
          <w:p>
            <w:pPr>
              <w:spacing w:line="460" w:lineRule="exact"/>
              <w:ind w:firstLine="480" w:firstLineChars="200"/>
              <w:rPr>
                <w:sz w:val="24"/>
                <w:szCs w:val="24"/>
              </w:rPr>
            </w:pPr>
            <w:r>
              <w:rPr>
                <w:rFonts w:ascii="宋体" w:hAnsi="宋体"/>
                <w:sz w:val="24"/>
                <w:szCs w:val="24"/>
              </w:rPr>
              <w:t>根据《环境影响评价技术导则声环境》（</w:t>
            </w:r>
            <w:r>
              <w:rPr>
                <w:sz w:val="24"/>
                <w:szCs w:val="24"/>
              </w:rPr>
              <w:t>HJ 2.4-2009</w:t>
            </w:r>
            <w:r>
              <w:rPr>
                <w:rFonts w:ascii="宋体" w:hAnsi="宋体"/>
                <w:sz w:val="24"/>
                <w:szCs w:val="24"/>
              </w:rPr>
              <w:t>）的技术要求，本次评价采取导则上推荐模式。</w:t>
            </w:r>
          </w:p>
          <w:p>
            <w:pPr>
              <w:spacing w:line="460" w:lineRule="exact"/>
              <w:ind w:firstLine="480" w:firstLineChars="200"/>
              <w:rPr>
                <w:sz w:val="24"/>
                <w:szCs w:val="24"/>
              </w:rPr>
            </w:pPr>
            <w:r>
              <w:rPr>
                <w:rFonts w:ascii="宋体" w:hAnsi="宋体"/>
                <w:sz w:val="24"/>
                <w:szCs w:val="24"/>
              </w:rPr>
              <w:t>（</w:t>
            </w:r>
            <w:r>
              <w:rPr>
                <w:sz w:val="24"/>
                <w:szCs w:val="24"/>
              </w:rPr>
              <w:t>1</w:t>
            </w:r>
            <w:r>
              <w:rPr>
                <w:rFonts w:ascii="宋体" w:hAnsi="宋体"/>
                <w:sz w:val="24"/>
                <w:szCs w:val="24"/>
              </w:rPr>
              <w:t>）声级计算</w:t>
            </w:r>
          </w:p>
          <w:p>
            <w:pPr>
              <w:spacing w:line="460" w:lineRule="exact"/>
              <w:ind w:firstLine="480" w:firstLineChars="200"/>
              <w:rPr>
                <w:sz w:val="24"/>
                <w:szCs w:val="24"/>
              </w:rPr>
            </w:pPr>
            <w:r>
              <w:rPr>
                <w:rFonts w:ascii="宋体" w:hAnsi="宋体"/>
                <w:sz w:val="24"/>
                <w:szCs w:val="24"/>
              </w:rPr>
              <w:t>建设项目声源在预测点产生的等效声级贡献值</w:t>
            </w:r>
            <w:r>
              <w:rPr>
                <w:sz w:val="24"/>
                <w:szCs w:val="24"/>
              </w:rPr>
              <w:t>(Leq g)</w:t>
            </w:r>
            <w:r>
              <w:rPr>
                <w:rFonts w:ascii="宋体" w:hAnsi="宋体"/>
                <w:sz w:val="24"/>
                <w:szCs w:val="24"/>
              </w:rPr>
              <w:t>计算公式：</w:t>
            </w:r>
          </w:p>
          <w:p>
            <w:pPr>
              <w:spacing w:line="360" w:lineRule="auto"/>
              <w:ind w:firstLine="420" w:firstLineChars="200"/>
              <w:jc w:val="center"/>
              <w:rPr>
                <w:sz w:val="24"/>
                <w:szCs w:val="24"/>
              </w:rPr>
            </w:pPr>
            <w:r>
              <w:drawing>
                <wp:inline distT="0" distB="0" distL="0" distR="0">
                  <wp:extent cx="1676400" cy="419100"/>
                  <wp:effectExtent l="0" t="0" r="0" b="0"/>
                  <wp:docPr id="6" name="图片 1" descr="wps2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wps2147"/>
                          <pic:cNvPicPr>
                            <a:picLocks noChangeAspect="1" noChangeArrowheads="1"/>
                          </pic:cNvPicPr>
                        </pic:nvPicPr>
                        <pic:blipFill>
                          <a:blip r:embed="rId11"/>
                          <a:srcRect/>
                          <a:stretch>
                            <a:fillRect/>
                          </a:stretch>
                        </pic:blipFill>
                        <pic:spPr>
                          <a:xfrm>
                            <a:off x="0" y="0"/>
                            <a:ext cx="1676400" cy="419100"/>
                          </a:xfrm>
                          <a:prstGeom prst="rect">
                            <a:avLst/>
                          </a:prstGeom>
                          <a:noFill/>
                          <a:ln w="9525">
                            <a:noFill/>
                            <a:miter lim="800000"/>
                            <a:headEnd/>
                            <a:tailEnd/>
                          </a:ln>
                        </pic:spPr>
                      </pic:pic>
                    </a:graphicData>
                  </a:graphic>
                </wp:inline>
              </w:drawing>
            </w:r>
          </w:p>
          <w:p>
            <w:pPr>
              <w:spacing w:line="360" w:lineRule="auto"/>
              <w:ind w:firstLine="480" w:firstLineChars="200"/>
              <w:rPr>
                <w:sz w:val="24"/>
                <w:szCs w:val="24"/>
              </w:rPr>
            </w:pPr>
            <w:r>
              <w:rPr>
                <w:rFonts w:ascii="宋体" w:hAnsi="宋体"/>
                <w:sz w:val="24"/>
                <w:szCs w:val="24"/>
              </w:rPr>
              <w:t>式中：</w:t>
            </w:r>
          </w:p>
          <w:p>
            <w:pPr>
              <w:spacing w:line="360" w:lineRule="auto"/>
              <w:ind w:firstLine="1080" w:firstLineChars="450"/>
              <w:rPr>
                <w:sz w:val="24"/>
                <w:szCs w:val="24"/>
              </w:rPr>
            </w:pPr>
            <w:r>
              <w:rPr>
                <w:sz w:val="24"/>
                <w:szCs w:val="24"/>
              </w:rPr>
              <w:t>Leqg—</w:t>
            </w:r>
            <w:r>
              <w:rPr>
                <w:rFonts w:ascii="宋体" w:hAnsi="宋体"/>
                <w:sz w:val="24"/>
                <w:szCs w:val="24"/>
              </w:rPr>
              <w:t>建设项目声源在预测点的等效声级贡献值，</w:t>
            </w:r>
            <w:r>
              <w:rPr>
                <w:sz w:val="24"/>
                <w:szCs w:val="24"/>
              </w:rPr>
              <w:t>dB(A)</w:t>
            </w:r>
            <w:r>
              <w:rPr>
                <w:rFonts w:ascii="宋体" w:hAnsi="宋体"/>
                <w:sz w:val="24"/>
                <w:szCs w:val="24"/>
              </w:rPr>
              <w:t>；</w:t>
            </w:r>
          </w:p>
          <w:p>
            <w:pPr>
              <w:spacing w:line="360" w:lineRule="auto"/>
              <w:ind w:firstLine="1080" w:firstLineChars="450"/>
              <w:rPr>
                <w:sz w:val="24"/>
                <w:szCs w:val="24"/>
              </w:rPr>
            </w:pPr>
            <w:r>
              <w:rPr>
                <w:sz w:val="24"/>
                <w:szCs w:val="24"/>
              </w:rPr>
              <w:t>LAi — i</w:t>
            </w:r>
            <w:r>
              <w:rPr>
                <w:rFonts w:ascii="宋体" w:hAnsi="宋体"/>
                <w:sz w:val="24"/>
                <w:szCs w:val="24"/>
              </w:rPr>
              <w:t>声源在预测点产生的</w:t>
            </w:r>
            <w:r>
              <w:rPr>
                <w:sz w:val="24"/>
                <w:szCs w:val="24"/>
              </w:rPr>
              <w:t xml:space="preserve">A </w:t>
            </w:r>
            <w:r>
              <w:rPr>
                <w:rFonts w:ascii="宋体" w:hAnsi="宋体"/>
                <w:sz w:val="24"/>
                <w:szCs w:val="24"/>
              </w:rPr>
              <w:t>声级，</w:t>
            </w:r>
            <w:r>
              <w:rPr>
                <w:sz w:val="24"/>
                <w:szCs w:val="24"/>
              </w:rPr>
              <w:t>dB(A)</w:t>
            </w:r>
            <w:r>
              <w:rPr>
                <w:rFonts w:ascii="宋体" w:hAnsi="宋体"/>
                <w:sz w:val="24"/>
                <w:szCs w:val="24"/>
              </w:rPr>
              <w:t>；</w:t>
            </w:r>
          </w:p>
          <w:p>
            <w:pPr>
              <w:spacing w:line="360" w:lineRule="auto"/>
              <w:ind w:firstLine="1080" w:firstLineChars="450"/>
              <w:rPr>
                <w:sz w:val="24"/>
                <w:szCs w:val="24"/>
              </w:rPr>
            </w:pPr>
            <w:r>
              <w:rPr>
                <w:sz w:val="24"/>
                <w:szCs w:val="24"/>
              </w:rPr>
              <w:t xml:space="preserve">T  — </w:t>
            </w:r>
            <w:r>
              <w:rPr>
                <w:rFonts w:ascii="宋体" w:hAnsi="宋体"/>
                <w:sz w:val="24"/>
                <w:szCs w:val="24"/>
              </w:rPr>
              <w:t>预测计算的时间段，</w:t>
            </w:r>
            <w:r>
              <w:rPr>
                <w:sz w:val="24"/>
                <w:szCs w:val="24"/>
              </w:rPr>
              <w:t>s</w:t>
            </w:r>
            <w:r>
              <w:rPr>
                <w:rFonts w:ascii="宋体" w:hAnsi="宋体"/>
                <w:sz w:val="24"/>
                <w:szCs w:val="24"/>
              </w:rPr>
              <w:t>；</w:t>
            </w:r>
          </w:p>
          <w:p>
            <w:pPr>
              <w:spacing w:line="360" w:lineRule="auto"/>
              <w:ind w:firstLine="1080" w:firstLineChars="450"/>
              <w:rPr>
                <w:sz w:val="24"/>
                <w:szCs w:val="24"/>
              </w:rPr>
            </w:pPr>
            <w:r>
              <w:rPr>
                <w:sz w:val="24"/>
                <w:szCs w:val="24"/>
              </w:rPr>
              <w:t xml:space="preserve">ti  — i </w:t>
            </w:r>
            <w:r>
              <w:rPr>
                <w:rFonts w:ascii="宋体" w:hAnsi="宋体"/>
                <w:sz w:val="24"/>
                <w:szCs w:val="24"/>
              </w:rPr>
              <w:t>声源在</w:t>
            </w:r>
            <w:r>
              <w:rPr>
                <w:sz w:val="24"/>
                <w:szCs w:val="24"/>
              </w:rPr>
              <w:t xml:space="preserve">T </w:t>
            </w:r>
            <w:r>
              <w:rPr>
                <w:rFonts w:ascii="宋体" w:hAnsi="宋体"/>
                <w:sz w:val="24"/>
                <w:szCs w:val="24"/>
              </w:rPr>
              <w:t>时段内的运行时间，</w:t>
            </w:r>
            <w:r>
              <w:rPr>
                <w:sz w:val="24"/>
                <w:szCs w:val="24"/>
              </w:rPr>
              <w:t>s</w:t>
            </w:r>
            <w:r>
              <w:rPr>
                <w:rFonts w:ascii="宋体" w:hAnsi="宋体"/>
                <w:sz w:val="24"/>
                <w:szCs w:val="24"/>
              </w:rPr>
              <w:t>。</w:t>
            </w:r>
          </w:p>
          <w:p>
            <w:pPr>
              <w:spacing w:line="360" w:lineRule="auto"/>
              <w:ind w:firstLine="480" w:firstLineChars="200"/>
              <w:rPr>
                <w:sz w:val="24"/>
                <w:szCs w:val="24"/>
              </w:rPr>
            </w:pPr>
            <w:r>
              <w:rPr>
                <w:rFonts w:ascii="宋体" w:hAnsi="宋体"/>
                <w:sz w:val="24"/>
                <w:szCs w:val="24"/>
              </w:rPr>
              <w:t>（</w:t>
            </w:r>
            <w:r>
              <w:rPr>
                <w:sz w:val="24"/>
                <w:szCs w:val="24"/>
              </w:rPr>
              <w:t>2</w:t>
            </w:r>
            <w:r>
              <w:rPr>
                <w:rFonts w:ascii="宋体" w:hAnsi="宋体"/>
                <w:sz w:val="24"/>
                <w:szCs w:val="24"/>
              </w:rPr>
              <w:t>）预测点的预测等效声级</w:t>
            </w:r>
            <w:r>
              <w:rPr>
                <w:sz w:val="24"/>
                <w:szCs w:val="24"/>
              </w:rPr>
              <w:t>(L eq )</w:t>
            </w:r>
            <w:r>
              <w:rPr>
                <w:rFonts w:ascii="宋体" w:hAnsi="宋体"/>
                <w:sz w:val="24"/>
                <w:szCs w:val="24"/>
              </w:rPr>
              <w:t>计算公式</w:t>
            </w:r>
          </w:p>
          <w:p>
            <w:pPr>
              <w:spacing w:beforeLines="50" w:line="360" w:lineRule="auto"/>
              <w:ind w:firstLine="420" w:firstLineChars="200"/>
              <w:jc w:val="center"/>
              <w:rPr>
                <w:sz w:val="24"/>
                <w:szCs w:val="24"/>
              </w:rPr>
            </w:pPr>
            <w:r>
              <w:drawing>
                <wp:inline distT="0" distB="0" distL="0" distR="0">
                  <wp:extent cx="1790700" cy="266700"/>
                  <wp:effectExtent l="0" t="0" r="0" b="0"/>
                  <wp:docPr id="4" name="图片 2" descr="wps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wps2157"/>
                          <pic:cNvPicPr>
                            <a:picLocks noChangeAspect="1" noChangeArrowheads="1"/>
                          </pic:cNvPicPr>
                        </pic:nvPicPr>
                        <pic:blipFill>
                          <a:blip r:embed="rId12"/>
                          <a:srcRect/>
                          <a:stretch>
                            <a:fillRect/>
                          </a:stretch>
                        </pic:blipFill>
                        <pic:spPr>
                          <a:xfrm>
                            <a:off x="0" y="0"/>
                            <a:ext cx="1790700" cy="266700"/>
                          </a:xfrm>
                          <a:prstGeom prst="rect">
                            <a:avLst/>
                          </a:prstGeom>
                          <a:noFill/>
                          <a:ln w="9525">
                            <a:noFill/>
                            <a:miter lim="800000"/>
                            <a:headEnd/>
                            <a:tailEnd/>
                          </a:ln>
                        </pic:spPr>
                      </pic:pic>
                    </a:graphicData>
                  </a:graphic>
                </wp:inline>
              </w:drawing>
            </w:r>
          </w:p>
          <w:p>
            <w:pPr>
              <w:spacing w:line="460" w:lineRule="exact"/>
              <w:ind w:firstLine="480" w:firstLineChars="200"/>
              <w:rPr>
                <w:sz w:val="24"/>
                <w:szCs w:val="24"/>
              </w:rPr>
            </w:pPr>
            <w:r>
              <w:rPr>
                <w:rFonts w:ascii="宋体" w:hAnsi="宋体"/>
                <w:sz w:val="24"/>
                <w:szCs w:val="24"/>
              </w:rPr>
              <w:t>式中：</w:t>
            </w:r>
          </w:p>
          <w:p>
            <w:pPr>
              <w:spacing w:line="460" w:lineRule="exact"/>
              <w:ind w:firstLine="960" w:firstLineChars="400"/>
              <w:rPr>
                <w:sz w:val="24"/>
                <w:szCs w:val="24"/>
              </w:rPr>
            </w:pPr>
            <w:r>
              <w:rPr>
                <w:sz w:val="24"/>
                <w:szCs w:val="24"/>
              </w:rPr>
              <w:t>L eq g —</w:t>
            </w:r>
            <w:r>
              <w:rPr>
                <w:rFonts w:ascii="宋体" w:hAnsi="宋体"/>
                <w:sz w:val="24"/>
                <w:szCs w:val="24"/>
              </w:rPr>
              <w:t>建设项目声源在预测点的等效声级贡献值，</w:t>
            </w:r>
            <w:r>
              <w:rPr>
                <w:sz w:val="24"/>
                <w:szCs w:val="24"/>
              </w:rPr>
              <w:t>dB(A)</w:t>
            </w:r>
            <w:r>
              <w:rPr>
                <w:rFonts w:ascii="宋体" w:hAnsi="宋体"/>
                <w:sz w:val="24"/>
                <w:szCs w:val="24"/>
              </w:rPr>
              <w:t>；</w:t>
            </w:r>
          </w:p>
          <w:p>
            <w:pPr>
              <w:spacing w:line="460" w:lineRule="exact"/>
              <w:ind w:firstLine="960" w:firstLineChars="400"/>
              <w:rPr>
                <w:sz w:val="24"/>
                <w:szCs w:val="24"/>
              </w:rPr>
            </w:pPr>
            <w:r>
              <w:rPr>
                <w:sz w:val="24"/>
                <w:szCs w:val="24"/>
              </w:rPr>
              <w:t xml:space="preserve">L eqb — </w:t>
            </w:r>
            <w:r>
              <w:rPr>
                <w:rFonts w:ascii="宋体" w:hAnsi="宋体"/>
                <w:sz w:val="24"/>
                <w:szCs w:val="24"/>
              </w:rPr>
              <w:t>预测点的背景值，</w:t>
            </w:r>
            <w:r>
              <w:rPr>
                <w:sz w:val="24"/>
                <w:szCs w:val="24"/>
              </w:rPr>
              <w:t>dB(A)</w:t>
            </w:r>
          </w:p>
          <w:p>
            <w:pPr>
              <w:spacing w:line="460" w:lineRule="exact"/>
              <w:ind w:firstLine="480" w:firstLineChars="200"/>
              <w:rPr>
                <w:sz w:val="24"/>
                <w:szCs w:val="24"/>
              </w:rPr>
            </w:pPr>
            <w:r>
              <w:rPr>
                <w:rFonts w:ascii="宋体" w:hAnsi="宋体"/>
                <w:sz w:val="24"/>
                <w:szCs w:val="24"/>
              </w:rPr>
              <w:t>（</w:t>
            </w:r>
            <w:r>
              <w:rPr>
                <w:sz w:val="24"/>
                <w:szCs w:val="24"/>
              </w:rPr>
              <w:t>3</w:t>
            </w:r>
            <w:r>
              <w:rPr>
                <w:rFonts w:ascii="宋体" w:hAnsi="宋体"/>
                <w:sz w:val="24"/>
                <w:szCs w:val="24"/>
              </w:rPr>
              <w:t>）户外声传播衰减计算</w:t>
            </w:r>
          </w:p>
          <w:p>
            <w:pPr>
              <w:spacing w:line="460" w:lineRule="exact"/>
              <w:ind w:firstLine="480" w:firstLineChars="200"/>
              <w:rPr>
                <w:sz w:val="24"/>
                <w:szCs w:val="24"/>
              </w:rPr>
            </w:pPr>
            <w:r>
              <w:rPr>
                <w:rFonts w:ascii="宋体" w:hAnsi="宋体"/>
                <w:sz w:val="24"/>
                <w:szCs w:val="24"/>
              </w:rPr>
              <w:t>户外声传播衰减包括几何发散（</w:t>
            </w:r>
            <w:r>
              <w:rPr>
                <w:sz w:val="24"/>
                <w:szCs w:val="24"/>
              </w:rPr>
              <w:t>Adiv</w:t>
            </w:r>
            <w:r>
              <w:rPr>
                <w:rFonts w:ascii="宋体" w:hAnsi="宋体"/>
                <w:sz w:val="24"/>
                <w:szCs w:val="24"/>
              </w:rPr>
              <w:t>）、大气吸收（</w:t>
            </w:r>
            <w:r>
              <w:rPr>
                <w:sz w:val="24"/>
                <w:szCs w:val="24"/>
              </w:rPr>
              <w:t>Aatm</w:t>
            </w:r>
            <w:r>
              <w:rPr>
                <w:rFonts w:ascii="宋体" w:hAnsi="宋体"/>
                <w:sz w:val="24"/>
                <w:szCs w:val="24"/>
              </w:rPr>
              <w:t>）、地面效应（</w:t>
            </w:r>
            <w:r>
              <w:rPr>
                <w:sz w:val="24"/>
                <w:szCs w:val="24"/>
              </w:rPr>
              <w:t>Agr</w:t>
            </w:r>
            <w:r>
              <w:rPr>
                <w:rFonts w:ascii="宋体" w:hAnsi="宋体"/>
                <w:sz w:val="24"/>
                <w:szCs w:val="24"/>
              </w:rPr>
              <w:t>）、屏障屏蔽（</w:t>
            </w:r>
            <w:r>
              <w:rPr>
                <w:sz w:val="24"/>
                <w:szCs w:val="24"/>
              </w:rPr>
              <w:t>Abar</w:t>
            </w:r>
            <w:r>
              <w:rPr>
                <w:rFonts w:ascii="宋体" w:hAnsi="宋体"/>
                <w:sz w:val="24"/>
                <w:szCs w:val="24"/>
              </w:rPr>
              <w:t>）、其他多方面效应（</w:t>
            </w:r>
            <w:r>
              <w:rPr>
                <w:sz w:val="24"/>
                <w:szCs w:val="24"/>
              </w:rPr>
              <w:t>Amisc</w:t>
            </w:r>
            <w:r>
              <w:rPr>
                <w:rFonts w:ascii="宋体" w:hAnsi="宋体"/>
                <w:sz w:val="24"/>
                <w:szCs w:val="24"/>
              </w:rPr>
              <w:t>）引起的衰减。</w:t>
            </w:r>
          </w:p>
          <w:p>
            <w:pPr>
              <w:spacing w:line="460" w:lineRule="exact"/>
              <w:ind w:firstLine="480" w:firstLineChars="200"/>
              <w:rPr>
                <w:sz w:val="24"/>
                <w:szCs w:val="24"/>
              </w:rPr>
            </w:pPr>
            <w:r>
              <w:rPr>
                <w:rFonts w:ascii="宋体" w:hAnsi="宋体"/>
                <w:sz w:val="24"/>
                <w:szCs w:val="24"/>
              </w:rPr>
              <w:t>距声源点</w:t>
            </w:r>
            <w:r>
              <w:rPr>
                <w:sz w:val="24"/>
                <w:szCs w:val="24"/>
              </w:rPr>
              <w:t>r</w:t>
            </w:r>
            <w:r>
              <w:rPr>
                <w:rFonts w:ascii="宋体" w:hAnsi="宋体"/>
                <w:sz w:val="24"/>
                <w:szCs w:val="24"/>
              </w:rPr>
              <w:t>处的</w:t>
            </w:r>
            <w:r>
              <w:rPr>
                <w:sz w:val="24"/>
                <w:szCs w:val="24"/>
              </w:rPr>
              <w:t>A</w:t>
            </w:r>
            <w:r>
              <w:rPr>
                <w:rFonts w:ascii="宋体" w:hAnsi="宋体"/>
                <w:sz w:val="24"/>
                <w:szCs w:val="24"/>
              </w:rPr>
              <w:t>声级按下式计算：</w:t>
            </w:r>
          </w:p>
          <w:p>
            <w:pPr>
              <w:spacing w:line="360" w:lineRule="auto"/>
              <w:ind w:firstLine="420" w:firstLineChars="200"/>
              <w:jc w:val="center"/>
              <w:rPr>
                <w:sz w:val="24"/>
                <w:szCs w:val="24"/>
              </w:rPr>
            </w:pPr>
            <w:r>
              <w:drawing>
                <wp:inline distT="0" distB="0" distL="0" distR="0">
                  <wp:extent cx="3429000" cy="361950"/>
                  <wp:effectExtent l="19050" t="0" r="0" b="0"/>
                  <wp:docPr id="5" name="图片 3" descr="wps2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wps2158"/>
                          <pic:cNvPicPr>
                            <a:picLocks noChangeAspect="1" noChangeArrowheads="1"/>
                          </pic:cNvPicPr>
                        </pic:nvPicPr>
                        <pic:blipFill>
                          <a:blip r:embed="rId13"/>
                          <a:srcRect/>
                          <a:stretch>
                            <a:fillRect/>
                          </a:stretch>
                        </pic:blipFill>
                        <pic:spPr>
                          <a:xfrm>
                            <a:off x="0" y="0"/>
                            <a:ext cx="3429000" cy="361950"/>
                          </a:xfrm>
                          <a:prstGeom prst="rect">
                            <a:avLst/>
                          </a:prstGeom>
                          <a:noFill/>
                          <a:ln w="9525">
                            <a:noFill/>
                            <a:miter lim="800000"/>
                            <a:headEnd/>
                            <a:tailEnd/>
                          </a:ln>
                        </pic:spPr>
                      </pic:pic>
                    </a:graphicData>
                  </a:graphic>
                </wp:inline>
              </w:drawing>
            </w:r>
          </w:p>
          <w:p>
            <w:pPr>
              <w:spacing w:line="440" w:lineRule="exact"/>
              <w:ind w:firstLine="480" w:firstLineChars="200"/>
              <w:rPr>
                <w:sz w:val="24"/>
                <w:szCs w:val="24"/>
              </w:rPr>
            </w:pPr>
            <w:r>
              <w:rPr>
                <w:rFonts w:ascii="宋体" w:hAnsi="宋体"/>
                <w:sz w:val="24"/>
                <w:szCs w:val="24"/>
              </w:rPr>
              <w:t>在预测中考虑反射引起的修正、屏障引起的衰减、双绕射、室内声源等效室外声源等影响和计算方法。</w:t>
            </w:r>
          </w:p>
          <w:p>
            <w:pPr>
              <w:spacing w:line="440" w:lineRule="exact"/>
              <w:ind w:firstLine="480" w:firstLineChars="200"/>
              <w:rPr>
                <w:sz w:val="24"/>
                <w:szCs w:val="24"/>
              </w:rPr>
            </w:pPr>
            <w:r>
              <w:rPr>
                <w:rFonts w:ascii="宋体" w:hAnsi="宋体"/>
                <w:sz w:val="24"/>
                <w:szCs w:val="24"/>
              </w:rPr>
              <w:t>（</w:t>
            </w:r>
            <w:r>
              <w:rPr>
                <w:sz w:val="24"/>
                <w:szCs w:val="24"/>
              </w:rPr>
              <w:t>4</w:t>
            </w:r>
            <w:r>
              <w:rPr>
                <w:rFonts w:ascii="宋体" w:hAnsi="宋体"/>
                <w:sz w:val="24"/>
                <w:szCs w:val="24"/>
              </w:rPr>
              <w:t>）预测结果</w:t>
            </w:r>
          </w:p>
          <w:p>
            <w:pPr>
              <w:spacing w:line="520" w:lineRule="exact"/>
              <w:ind w:firstLine="480" w:firstLineChars="200"/>
              <w:rPr>
                <w:sz w:val="24"/>
                <w:szCs w:val="24"/>
              </w:rPr>
            </w:pPr>
            <w:r>
              <w:rPr>
                <w:rFonts w:ascii="宋体" w:hAnsi="宋体"/>
                <w:sz w:val="24"/>
                <w:szCs w:val="24"/>
              </w:rPr>
              <w:t>本次噪声贡献值预测至厂区边界，噪声源对各预测点的影响预测结果见表</w:t>
            </w:r>
            <w:r>
              <w:rPr>
                <w:rFonts w:hint="eastAsia"/>
                <w:sz w:val="24"/>
                <w:szCs w:val="24"/>
              </w:rPr>
              <w:t>20</w:t>
            </w:r>
            <w:r>
              <w:rPr>
                <w:rFonts w:ascii="宋体" w:hAnsi="宋体"/>
                <w:sz w:val="24"/>
                <w:szCs w:val="24"/>
              </w:rPr>
              <w:t>。</w:t>
            </w:r>
          </w:p>
          <w:p>
            <w:pPr>
              <w:spacing w:line="440" w:lineRule="exact"/>
              <w:jc w:val="center"/>
              <w:rPr>
                <w:b/>
                <w:bCs/>
                <w:szCs w:val="21"/>
              </w:rPr>
            </w:pPr>
            <w:r>
              <w:rPr>
                <w:rFonts w:ascii="宋体" w:hAnsi="宋体"/>
                <w:b/>
                <w:bCs/>
              </w:rPr>
              <w:t>表</w:t>
            </w:r>
            <w:r>
              <w:rPr>
                <w:rFonts w:hint="eastAsia"/>
                <w:b/>
                <w:bCs/>
              </w:rPr>
              <w:t>20</w:t>
            </w:r>
            <w:r>
              <w:rPr>
                <w:rFonts w:ascii="宋体" w:hAnsi="宋体"/>
                <w:b/>
                <w:bCs/>
              </w:rPr>
              <w:t>厂界噪声预测结果单位：</w:t>
            </w:r>
            <w:r>
              <w:rPr>
                <w:b/>
                <w:bCs/>
              </w:rPr>
              <w:t>dB(A)</w:t>
            </w:r>
          </w:p>
          <w:tbl>
            <w:tblPr>
              <w:tblStyle w:val="26"/>
              <w:tblW w:w="8504" w:type="dxa"/>
              <w:jc w:val="center"/>
              <w:tblLayout w:type="fixed"/>
              <w:tblCellMar>
                <w:top w:w="0" w:type="dxa"/>
                <w:left w:w="108" w:type="dxa"/>
                <w:bottom w:w="0" w:type="dxa"/>
                <w:right w:w="108" w:type="dxa"/>
              </w:tblCellMar>
            </w:tblPr>
            <w:tblGrid>
              <w:gridCol w:w="1637"/>
              <w:gridCol w:w="1348"/>
              <w:gridCol w:w="1775"/>
              <w:gridCol w:w="1319"/>
              <w:gridCol w:w="2425"/>
            </w:tblGrid>
            <w:tr>
              <w:tblPrEx>
                <w:tblCellMar>
                  <w:top w:w="0" w:type="dxa"/>
                  <w:left w:w="108" w:type="dxa"/>
                  <w:bottom w:w="0" w:type="dxa"/>
                  <w:right w:w="108" w:type="dxa"/>
                </w:tblCellMar>
              </w:tblPrEx>
              <w:trPr>
                <w:cantSplit/>
                <w:trHeight w:val="325" w:hRule="atLeast"/>
                <w:jc w:val="center"/>
              </w:trPr>
              <w:tc>
                <w:tcPr>
                  <w:tcW w:w="1637" w:type="dxa"/>
                  <w:tcBorders>
                    <w:top w:val="single" w:color="auto" w:sz="2" w:space="0"/>
                    <w:bottom w:val="single" w:color="auto" w:sz="6" w:space="0"/>
                    <w:right w:val="single" w:color="auto" w:sz="6" w:space="0"/>
                  </w:tcBorders>
                  <w:vAlign w:val="center"/>
                </w:tcPr>
                <w:p>
                  <w:pPr>
                    <w:spacing w:line="320" w:lineRule="exact"/>
                    <w:jc w:val="center"/>
                    <w:rPr>
                      <w:b/>
                      <w:bCs/>
                      <w:szCs w:val="21"/>
                    </w:rPr>
                  </w:pPr>
                  <w:r>
                    <w:rPr>
                      <w:rFonts w:hAnsi="宋体"/>
                      <w:b/>
                      <w:bCs/>
                    </w:rPr>
                    <w:t>噪声源</w:t>
                  </w:r>
                </w:p>
              </w:tc>
              <w:tc>
                <w:tcPr>
                  <w:tcW w:w="1348" w:type="dxa"/>
                  <w:tcBorders>
                    <w:top w:val="single" w:color="auto" w:sz="2" w:space="0"/>
                    <w:left w:val="single" w:color="auto" w:sz="6" w:space="0"/>
                    <w:bottom w:val="single" w:color="auto" w:sz="6" w:space="0"/>
                    <w:right w:val="single" w:color="auto" w:sz="6" w:space="0"/>
                  </w:tcBorders>
                  <w:vAlign w:val="center"/>
                </w:tcPr>
                <w:p>
                  <w:pPr>
                    <w:spacing w:line="320" w:lineRule="exact"/>
                    <w:jc w:val="center"/>
                    <w:rPr>
                      <w:b/>
                      <w:bCs/>
                      <w:szCs w:val="21"/>
                    </w:rPr>
                  </w:pPr>
                  <w:r>
                    <w:rPr>
                      <w:rFonts w:hAnsi="宋体"/>
                      <w:b/>
                      <w:bCs/>
                    </w:rPr>
                    <w:t>预测点位</w:t>
                  </w:r>
                </w:p>
              </w:tc>
              <w:tc>
                <w:tcPr>
                  <w:tcW w:w="1775" w:type="dxa"/>
                  <w:tcBorders>
                    <w:top w:val="single" w:color="auto" w:sz="2" w:space="0"/>
                    <w:left w:val="single" w:color="auto" w:sz="6" w:space="0"/>
                    <w:bottom w:val="single" w:color="auto" w:sz="6" w:space="0"/>
                    <w:right w:val="single" w:color="auto" w:sz="6" w:space="0"/>
                  </w:tcBorders>
                  <w:vAlign w:val="center"/>
                </w:tcPr>
                <w:p>
                  <w:pPr>
                    <w:spacing w:line="320" w:lineRule="exact"/>
                    <w:jc w:val="center"/>
                    <w:rPr>
                      <w:b/>
                      <w:bCs/>
                      <w:szCs w:val="21"/>
                    </w:rPr>
                  </w:pPr>
                  <w:r>
                    <w:rPr>
                      <w:rFonts w:hAnsi="宋体"/>
                      <w:b/>
                      <w:bCs/>
                    </w:rPr>
                    <w:t>距离厂界</w:t>
                  </w:r>
                </w:p>
              </w:tc>
              <w:tc>
                <w:tcPr>
                  <w:tcW w:w="1319" w:type="dxa"/>
                  <w:tcBorders>
                    <w:top w:val="single" w:color="auto" w:sz="2" w:space="0"/>
                    <w:left w:val="single" w:color="auto" w:sz="6" w:space="0"/>
                    <w:bottom w:val="single" w:color="auto" w:sz="6" w:space="0"/>
                    <w:right w:val="single" w:color="auto" w:sz="6" w:space="0"/>
                  </w:tcBorders>
                  <w:vAlign w:val="center"/>
                </w:tcPr>
                <w:p>
                  <w:pPr>
                    <w:spacing w:line="320" w:lineRule="exact"/>
                    <w:jc w:val="center"/>
                    <w:rPr>
                      <w:b/>
                      <w:bCs/>
                      <w:szCs w:val="21"/>
                    </w:rPr>
                  </w:pPr>
                  <w:r>
                    <w:rPr>
                      <w:rFonts w:hAnsi="宋体"/>
                      <w:b/>
                      <w:bCs/>
                    </w:rPr>
                    <w:t>贡献值</w:t>
                  </w:r>
                </w:p>
              </w:tc>
              <w:tc>
                <w:tcPr>
                  <w:tcW w:w="2425" w:type="dxa"/>
                  <w:tcBorders>
                    <w:top w:val="single" w:color="auto" w:sz="2" w:space="0"/>
                    <w:left w:val="single" w:color="auto" w:sz="6" w:space="0"/>
                  </w:tcBorders>
                  <w:vAlign w:val="center"/>
                </w:tcPr>
                <w:p>
                  <w:pPr>
                    <w:spacing w:line="320" w:lineRule="exact"/>
                    <w:jc w:val="center"/>
                    <w:rPr>
                      <w:b/>
                      <w:bCs/>
                      <w:szCs w:val="21"/>
                    </w:rPr>
                  </w:pPr>
                  <w:r>
                    <w:rPr>
                      <w:rFonts w:hAnsi="宋体"/>
                      <w:b/>
                      <w:bCs/>
                    </w:rPr>
                    <w:t>标准值</w:t>
                  </w:r>
                </w:p>
              </w:tc>
            </w:tr>
            <w:tr>
              <w:tblPrEx>
                <w:tblCellMar>
                  <w:top w:w="0" w:type="dxa"/>
                  <w:left w:w="108" w:type="dxa"/>
                  <w:bottom w:w="0" w:type="dxa"/>
                  <w:right w:w="108" w:type="dxa"/>
                </w:tblCellMar>
              </w:tblPrEx>
              <w:trPr>
                <w:cantSplit/>
                <w:jc w:val="center"/>
              </w:trPr>
              <w:tc>
                <w:tcPr>
                  <w:tcW w:w="1637" w:type="dxa"/>
                  <w:vMerge w:val="restart"/>
                  <w:tcBorders>
                    <w:top w:val="single" w:color="auto" w:sz="6" w:space="0"/>
                    <w:bottom w:val="single" w:color="auto" w:sz="6" w:space="0"/>
                    <w:right w:val="single" w:color="auto" w:sz="6" w:space="0"/>
                  </w:tcBorders>
                  <w:vAlign w:val="center"/>
                </w:tcPr>
                <w:p>
                  <w:pPr>
                    <w:spacing w:line="320" w:lineRule="exact"/>
                    <w:jc w:val="center"/>
                    <w:rPr>
                      <w:szCs w:val="21"/>
                    </w:rPr>
                  </w:pPr>
                  <w:r>
                    <w:rPr>
                      <w:rFonts w:hint="eastAsia"/>
                    </w:rPr>
                    <w:t>65.6</w:t>
                  </w:r>
                </w:p>
              </w:tc>
              <w:tc>
                <w:tcPr>
                  <w:tcW w:w="1348"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szCs w:val="21"/>
                    </w:rPr>
                  </w:pPr>
                  <w:r>
                    <w:rPr>
                      <w:rFonts w:hAnsi="宋体"/>
                    </w:rPr>
                    <w:t>东厂界</w:t>
                  </w:r>
                </w:p>
              </w:tc>
              <w:tc>
                <w:tcPr>
                  <w:tcW w:w="1775"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szCs w:val="21"/>
                    </w:rPr>
                  </w:pPr>
                  <w:r>
                    <w:rPr>
                      <w:rFonts w:hint="eastAsia"/>
                    </w:rPr>
                    <w:t>35</w:t>
                  </w:r>
                </w:p>
              </w:tc>
              <w:tc>
                <w:tcPr>
                  <w:tcW w:w="131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szCs w:val="21"/>
                    </w:rPr>
                  </w:pPr>
                  <w:r>
                    <w:rPr>
                      <w:rFonts w:hint="eastAsia"/>
                    </w:rPr>
                    <w:t>34.7</w:t>
                  </w:r>
                </w:p>
              </w:tc>
              <w:tc>
                <w:tcPr>
                  <w:tcW w:w="2425" w:type="dxa"/>
                  <w:vMerge w:val="restart"/>
                  <w:tcBorders>
                    <w:top w:val="single" w:color="auto" w:sz="6" w:space="0"/>
                    <w:left w:val="single" w:color="auto" w:sz="6" w:space="0"/>
                  </w:tcBorders>
                  <w:vAlign w:val="center"/>
                </w:tcPr>
                <w:p>
                  <w:pPr>
                    <w:spacing w:line="320" w:lineRule="exact"/>
                    <w:jc w:val="center"/>
                  </w:pPr>
                  <w:r>
                    <w:rPr>
                      <w:rFonts w:hint="eastAsia"/>
                    </w:rPr>
                    <w:t>昼间≦</w:t>
                  </w:r>
                  <w:r>
                    <w:t>60</w:t>
                  </w:r>
                </w:p>
                <w:p>
                  <w:pPr>
                    <w:spacing w:line="320" w:lineRule="exact"/>
                    <w:jc w:val="center"/>
                    <w:rPr>
                      <w:szCs w:val="21"/>
                    </w:rPr>
                  </w:pPr>
                  <w:r>
                    <w:rPr>
                      <w:rFonts w:hint="eastAsia"/>
                    </w:rPr>
                    <w:t>夜间不生产</w:t>
                  </w:r>
                </w:p>
              </w:tc>
            </w:tr>
            <w:tr>
              <w:trPr>
                <w:cantSplit/>
                <w:jc w:val="center"/>
              </w:trPr>
              <w:tc>
                <w:tcPr>
                  <w:tcW w:w="1637" w:type="dxa"/>
                  <w:vMerge w:val="continue"/>
                  <w:tcBorders>
                    <w:top w:val="single" w:color="auto" w:sz="6" w:space="0"/>
                    <w:bottom w:val="single" w:color="auto" w:sz="6" w:space="0"/>
                    <w:right w:val="single" w:color="auto" w:sz="6" w:space="0"/>
                  </w:tcBorders>
                  <w:vAlign w:val="center"/>
                </w:tcPr>
                <w:p>
                  <w:pPr>
                    <w:widowControl/>
                    <w:jc w:val="left"/>
                    <w:rPr>
                      <w:szCs w:val="21"/>
                    </w:rPr>
                  </w:pPr>
                </w:p>
              </w:tc>
              <w:tc>
                <w:tcPr>
                  <w:tcW w:w="1348" w:type="dxa"/>
                  <w:tcBorders>
                    <w:top w:val="single" w:color="auto" w:sz="6" w:space="0"/>
                    <w:left w:val="single" w:color="auto" w:sz="6" w:space="0"/>
                    <w:bottom w:val="single" w:color="auto" w:sz="6" w:space="0"/>
                    <w:right w:val="single" w:color="auto" w:sz="6" w:space="0"/>
                  </w:tcBorders>
                </w:tcPr>
                <w:p>
                  <w:pPr>
                    <w:spacing w:line="320" w:lineRule="exact"/>
                    <w:jc w:val="center"/>
                    <w:rPr>
                      <w:szCs w:val="21"/>
                    </w:rPr>
                  </w:pPr>
                  <w:r>
                    <w:rPr>
                      <w:rFonts w:hAnsi="宋体"/>
                    </w:rPr>
                    <w:t>北厂界</w:t>
                  </w:r>
                </w:p>
              </w:tc>
              <w:tc>
                <w:tcPr>
                  <w:tcW w:w="1775"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szCs w:val="21"/>
                    </w:rPr>
                  </w:pPr>
                  <w:r>
                    <w:rPr>
                      <w:rFonts w:hint="eastAsia"/>
                    </w:rPr>
                    <w:t>30</w:t>
                  </w:r>
                </w:p>
              </w:tc>
              <w:tc>
                <w:tcPr>
                  <w:tcW w:w="131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szCs w:val="21"/>
                    </w:rPr>
                  </w:pPr>
                  <w:r>
                    <w:rPr>
                      <w:rFonts w:hint="eastAsia"/>
                    </w:rPr>
                    <w:t>36.1</w:t>
                  </w:r>
                </w:p>
              </w:tc>
              <w:tc>
                <w:tcPr>
                  <w:tcW w:w="2425" w:type="dxa"/>
                  <w:vMerge w:val="continue"/>
                  <w:tcBorders>
                    <w:left w:val="single" w:color="auto" w:sz="6" w:space="0"/>
                  </w:tcBorders>
                  <w:vAlign w:val="center"/>
                </w:tcPr>
                <w:p>
                  <w:pPr>
                    <w:spacing w:line="320" w:lineRule="exact"/>
                    <w:jc w:val="center"/>
                    <w:rPr>
                      <w:szCs w:val="21"/>
                    </w:rPr>
                  </w:pPr>
                </w:p>
              </w:tc>
            </w:tr>
            <w:tr>
              <w:tblPrEx>
                <w:tblCellMar>
                  <w:top w:w="0" w:type="dxa"/>
                  <w:left w:w="108" w:type="dxa"/>
                  <w:bottom w:w="0" w:type="dxa"/>
                  <w:right w:w="108" w:type="dxa"/>
                </w:tblCellMar>
              </w:tblPrEx>
              <w:trPr>
                <w:cantSplit/>
                <w:jc w:val="center"/>
              </w:trPr>
              <w:tc>
                <w:tcPr>
                  <w:tcW w:w="1637" w:type="dxa"/>
                  <w:vMerge w:val="continue"/>
                  <w:tcBorders>
                    <w:top w:val="single" w:color="auto" w:sz="6" w:space="0"/>
                    <w:bottom w:val="single" w:color="auto" w:sz="6" w:space="0"/>
                    <w:right w:val="single" w:color="auto" w:sz="6" w:space="0"/>
                  </w:tcBorders>
                  <w:vAlign w:val="center"/>
                </w:tcPr>
                <w:p>
                  <w:pPr>
                    <w:widowControl/>
                    <w:jc w:val="left"/>
                    <w:rPr>
                      <w:szCs w:val="21"/>
                    </w:rPr>
                  </w:pPr>
                </w:p>
              </w:tc>
              <w:tc>
                <w:tcPr>
                  <w:tcW w:w="1348" w:type="dxa"/>
                  <w:tcBorders>
                    <w:top w:val="single" w:color="auto" w:sz="6" w:space="0"/>
                    <w:left w:val="single" w:color="auto" w:sz="6" w:space="0"/>
                    <w:bottom w:val="single" w:color="auto" w:sz="6" w:space="0"/>
                    <w:right w:val="single" w:color="auto" w:sz="6" w:space="0"/>
                  </w:tcBorders>
                </w:tcPr>
                <w:p>
                  <w:pPr>
                    <w:spacing w:line="320" w:lineRule="exact"/>
                    <w:jc w:val="center"/>
                    <w:rPr>
                      <w:szCs w:val="21"/>
                    </w:rPr>
                  </w:pPr>
                  <w:r>
                    <w:rPr>
                      <w:rFonts w:hAnsi="宋体"/>
                    </w:rPr>
                    <w:t>西厂界</w:t>
                  </w:r>
                </w:p>
              </w:tc>
              <w:tc>
                <w:tcPr>
                  <w:tcW w:w="1775"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szCs w:val="21"/>
                    </w:rPr>
                  </w:pPr>
                  <w:r>
                    <w:rPr>
                      <w:rFonts w:hint="eastAsia"/>
                    </w:rPr>
                    <w:t>10</w:t>
                  </w:r>
                </w:p>
              </w:tc>
              <w:tc>
                <w:tcPr>
                  <w:tcW w:w="131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szCs w:val="21"/>
                    </w:rPr>
                  </w:pPr>
                  <w:r>
                    <w:rPr>
                      <w:rFonts w:hint="eastAsia"/>
                    </w:rPr>
                    <w:t>45.6</w:t>
                  </w:r>
                </w:p>
              </w:tc>
              <w:tc>
                <w:tcPr>
                  <w:tcW w:w="2425" w:type="dxa"/>
                  <w:vMerge w:val="continue"/>
                  <w:tcBorders>
                    <w:left w:val="single" w:color="auto" w:sz="6" w:space="0"/>
                  </w:tcBorders>
                  <w:vAlign w:val="center"/>
                </w:tcPr>
                <w:p>
                  <w:pPr>
                    <w:spacing w:line="320" w:lineRule="exact"/>
                    <w:jc w:val="center"/>
                    <w:rPr>
                      <w:szCs w:val="21"/>
                    </w:rPr>
                  </w:pPr>
                </w:p>
              </w:tc>
            </w:tr>
            <w:tr>
              <w:tblPrEx>
                <w:tblCellMar>
                  <w:top w:w="0" w:type="dxa"/>
                  <w:left w:w="108" w:type="dxa"/>
                  <w:bottom w:w="0" w:type="dxa"/>
                  <w:right w:w="108" w:type="dxa"/>
                </w:tblCellMar>
              </w:tblPrEx>
              <w:trPr>
                <w:cantSplit/>
                <w:jc w:val="center"/>
              </w:trPr>
              <w:tc>
                <w:tcPr>
                  <w:tcW w:w="1637" w:type="dxa"/>
                  <w:vMerge w:val="continue"/>
                  <w:tcBorders>
                    <w:top w:val="single" w:color="auto" w:sz="6" w:space="0"/>
                    <w:bottom w:val="single" w:color="auto" w:sz="6" w:space="0"/>
                    <w:right w:val="single" w:color="auto" w:sz="6" w:space="0"/>
                  </w:tcBorders>
                  <w:vAlign w:val="center"/>
                </w:tcPr>
                <w:p>
                  <w:pPr>
                    <w:widowControl/>
                    <w:jc w:val="left"/>
                    <w:rPr>
                      <w:szCs w:val="21"/>
                    </w:rPr>
                  </w:pPr>
                </w:p>
              </w:tc>
              <w:tc>
                <w:tcPr>
                  <w:tcW w:w="1348" w:type="dxa"/>
                  <w:tcBorders>
                    <w:top w:val="single" w:color="auto" w:sz="6" w:space="0"/>
                    <w:left w:val="single" w:color="auto" w:sz="6" w:space="0"/>
                    <w:bottom w:val="single" w:color="auto" w:sz="2" w:space="0"/>
                    <w:right w:val="single" w:color="auto" w:sz="6" w:space="0"/>
                  </w:tcBorders>
                </w:tcPr>
                <w:p>
                  <w:pPr>
                    <w:spacing w:line="320" w:lineRule="exact"/>
                    <w:jc w:val="center"/>
                    <w:rPr>
                      <w:szCs w:val="21"/>
                    </w:rPr>
                  </w:pPr>
                  <w:r>
                    <w:rPr>
                      <w:rFonts w:hAnsi="宋体"/>
                    </w:rPr>
                    <w:t>南厂界</w:t>
                  </w:r>
                </w:p>
              </w:tc>
              <w:tc>
                <w:tcPr>
                  <w:tcW w:w="1775" w:type="dxa"/>
                  <w:tcBorders>
                    <w:top w:val="single" w:color="auto" w:sz="6" w:space="0"/>
                    <w:left w:val="single" w:color="auto" w:sz="6" w:space="0"/>
                    <w:bottom w:val="single" w:color="auto" w:sz="2" w:space="0"/>
                    <w:right w:val="single" w:color="auto" w:sz="6" w:space="0"/>
                  </w:tcBorders>
                  <w:vAlign w:val="center"/>
                </w:tcPr>
                <w:p>
                  <w:pPr>
                    <w:spacing w:line="320" w:lineRule="exact"/>
                    <w:jc w:val="center"/>
                    <w:rPr>
                      <w:szCs w:val="21"/>
                    </w:rPr>
                  </w:pPr>
                  <w:r>
                    <w:rPr>
                      <w:rFonts w:hint="eastAsia"/>
                    </w:rPr>
                    <w:t>3</w:t>
                  </w:r>
                </w:p>
              </w:tc>
              <w:tc>
                <w:tcPr>
                  <w:tcW w:w="1319" w:type="dxa"/>
                  <w:tcBorders>
                    <w:top w:val="single" w:color="auto" w:sz="6" w:space="0"/>
                    <w:left w:val="single" w:color="auto" w:sz="6" w:space="0"/>
                    <w:bottom w:val="single" w:color="auto" w:sz="2" w:space="0"/>
                    <w:right w:val="single" w:color="auto" w:sz="6" w:space="0"/>
                  </w:tcBorders>
                  <w:vAlign w:val="center"/>
                </w:tcPr>
                <w:p>
                  <w:pPr>
                    <w:spacing w:line="320" w:lineRule="exact"/>
                    <w:jc w:val="center"/>
                    <w:rPr>
                      <w:szCs w:val="21"/>
                    </w:rPr>
                  </w:pPr>
                  <w:r>
                    <w:rPr>
                      <w:rFonts w:hint="eastAsia"/>
                    </w:rPr>
                    <w:t>56.1</w:t>
                  </w:r>
                </w:p>
              </w:tc>
              <w:tc>
                <w:tcPr>
                  <w:tcW w:w="2425" w:type="dxa"/>
                  <w:vMerge w:val="continue"/>
                  <w:tcBorders>
                    <w:left w:val="single" w:color="auto" w:sz="6" w:space="0"/>
                    <w:bottom w:val="single" w:color="auto" w:sz="2" w:space="0"/>
                  </w:tcBorders>
                  <w:vAlign w:val="center"/>
                </w:tcPr>
                <w:p>
                  <w:pPr>
                    <w:spacing w:line="320" w:lineRule="exact"/>
                    <w:jc w:val="center"/>
                    <w:rPr>
                      <w:szCs w:val="21"/>
                    </w:rPr>
                  </w:pPr>
                </w:p>
              </w:tc>
            </w:tr>
          </w:tbl>
          <w:p>
            <w:pPr>
              <w:spacing w:line="460" w:lineRule="exact"/>
              <w:ind w:firstLine="480" w:firstLineChars="200"/>
              <w:rPr>
                <w:rFonts w:ascii="宋体" w:hAnsi="宋体"/>
                <w:sz w:val="24"/>
                <w:szCs w:val="24"/>
              </w:rPr>
            </w:pPr>
            <w:r>
              <w:rPr>
                <w:rFonts w:ascii="宋体" w:hAnsi="宋体"/>
                <w:sz w:val="24"/>
                <w:szCs w:val="24"/>
              </w:rPr>
              <w:t>由表</w:t>
            </w:r>
            <w:r>
              <w:rPr>
                <w:rFonts w:hint="eastAsia"/>
                <w:sz w:val="24"/>
                <w:szCs w:val="24"/>
              </w:rPr>
              <w:t>20</w:t>
            </w:r>
            <w:r>
              <w:rPr>
                <w:rFonts w:ascii="宋体" w:hAnsi="宋体"/>
                <w:sz w:val="24"/>
                <w:szCs w:val="24"/>
              </w:rPr>
              <w:t>看出，在落实评价提出的采用低噪声设备，对产噪设备进行基础减振，</w:t>
            </w:r>
          </w:p>
          <w:p>
            <w:pPr>
              <w:spacing w:line="460" w:lineRule="exact"/>
              <w:rPr>
                <w:sz w:val="24"/>
                <w:szCs w:val="24"/>
              </w:rPr>
            </w:pPr>
            <w:r>
              <w:rPr>
                <w:rFonts w:ascii="宋体" w:hAnsi="宋体"/>
                <w:sz w:val="24"/>
                <w:szCs w:val="24"/>
              </w:rPr>
              <w:t>置于厂房内隔声等措施，设备运行噪声对厂界的噪声贡献值在</w:t>
            </w:r>
            <w:r>
              <w:rPr>
                <w:rFonts w:hint="eastAsia"/>
                <w:sz w:val="24"/>
                <w:szCs w:val="24"/>
              </w:rPr>
              <w:t>34.7</w:t>
            </w:r>
            <w:r>
              <w:rPr>
                <w:rFonts w:ascii="宋体" w:hAnsi="宋体"/>
                <w:sz w:val="24"/>
                <w:szCs w:val="24"/>
              </w:rPr>
              <w:t>～</w:t>
            </w:r>
            <w:r>
              <w:rPr>
                <w:rFonts w:hint="eastAsia"/>
                <w:sz w:val="24"/>
                <w:szCs w:val="24"/>
              </w:rPr>
              <w:t>56.1</w:t>
            </w:r>
            <w:r>
              <w:rPr>
                <w:sz w:val="24"/>
                <w:szCs w:val="24"/>
              </w:rPr>
              <w:t>dB(A)</w:t>
            </w:r>
            <w:r>
              <w:rPr>
                <w:rFonts w:ascii="宋体" w:hAnsi="宋体"/>
                <w:sz w:val="24"/>
                <w:szCs w:val="24"/>
              </w:rPr>
              <w:t>，</w:t>
            </w:r>
            <w:r>
              <w:rPr>
                <w:rFonts w:hint="eastAsia" w:ascii="宋体" w:hAnsi="宋体"/>
                <w:sz w:val="24"/>
                <w:szCs w:val="24"/>
              </w:rPr>
              <w:t>且夜间不生产，</w:t>
            </w:r>
            <w:r>
              <w:rPr>
                <w:rFonts w:ascii="宋体" w:hAnsi="宋体"/>
                <w:sz w:val="24"/>
                <w:szCs w:val="24"/>
              </w:rPr>
              <w:t>厂界噪声贡献值均满足《工业企业厂界环境噪声排放标准》（</w:t>
            </w:r>
            <w:r>
              <w:rPr>
                <w:sz w:val="24"/>
                <w:szCs w:val="24"/>
              </w:rPr>
              <w:t>GB12348-2008</w:t>
            </w:r>
            <w:r>
              <w:rPr>
                <w:rFonts w:ascii="宋体" w:hAnsi="宋体"/>
                <w:sz w:val="24"/>
                <w:szCs w:val="24"/>
              </w:rPr>
              <w:t>）中的</w:t>
            </w:r>
            <w:r>
              <w:rPr>
                <w:sz w:val="24"/>
                <w:szCs w:val="24"/>
              </w:rPr>
              <w:t>2</w:t>
            </w:r>
            <w:r>
              <w:rPr>
                <w:rFonts w:ascii="宋体" w:hAnsi="宋体"/>
                <w:sz w:val="24"/>
                <w:szCs w:val="24"/>
              </w:rPr>
              <w:t>类标准。</w:t>
            </w:r>
          </w:p>
          <w:p>
            <w:pPr>
              <w:spacing w:line="460" w:lineRule="exact"/>
              <w:ind w:firstLine="480" w:firstLineChars="200"/>
              <w:rPr>
                <w:sz w:val="24"/>
                <w:szCs w:val="24"/>
              </w:rPr>
            </w:pPr>
            <w:r>
              <w:rPr>
                <w:rFonts w:ascii="宋体" w:hAnsi="宋体"/>
                <w:sz w:val="24"/>
                <w:szCs w:val="24"/>
              </w:rPr>
              <w:t>综上，本项目噪声可做到达标排放，</w:t>
            </w:r>
            <w:r>
              <w:rPr>
                <w:rFonts w:hint="eastAsia" w:ascii="宋体" w:hAnsi="宋体"/>
                <w:sz w:val="24"/>
                <w:szCs w:val="24"/>
              </w:rPr>
              <w:t>项目建设</w:t>
            </w:r>
            <w:r>
              <w:rPr>
                <w:rFonts w:ascii="宋体" w:hAnsi="宋体"/>
                <w:sz w:val="24"/>
                <w:szCs w:val="24"/>
              </w:rPr>
              <w:t>不会对厂界声环境质量产生明显不利影响。</w:t>
            </w:r>
          </w:p>
          <w:p>
            <w:pPr>
              <w:spacing w:line="500" w:lineRule="exact"/>
              <w:ind w:firstLine="472" w:firstLineChars="196"/>
              <w:rPr>
                <w:b/>
                <w:sz w:val="24"/>
              </w:rPr>
            </w:pPr>
            <w:r>
              <w:rPr>
                <w:b/>
                <w:sz w:val="24"/>
              </w:rPr>
              <w:t>4、固体废物对环境的影响分析</w:t>
            </w:r>
          </w:p>
          <w:p>
            <w:pPr>
              <w:adjustRightInd w:val="0"/>
              <w:snapToGrid w:val="0"/>
              <w:spacing w:line="460" w:lineRule="exact"/>
              <w:ind w:firstLine="480" w:firstLineChars="200"/>
              <w:rPr>
                <w:sz w:val="24"/>
              </w:rPr>
            </w:pPr>
            <w:r>
              <w:rPr>
                <w:rFonts w:hAnsi="宋体"/>
                <w:sz w:val="24"/>
              </w:rPr>
              <w:t>本项目固体废物主要</w:t>
            </w:r>
            <w:r>
              <w:rPr>
                <w:rFonts w:hint="eastAsia" w:hAnsi="宋体"/>
                <w:sz w:val="24"/>
              </w:rPr>
              <w:t>有</w:t>
            </w:r>
            <w:r>
              <w:rPr>
                <w:rFonts w:hAnsi="宋体"/>
                <w:sz w:val="24"/>
              </w:rPr>
              <w:t>一般工业固废</w:t>
            </w:r>
            <w:r>
              <w:rPr>
                <w:rFonts w:hint="eastAsia" w:hAnsi="宋体"/>
                <w:sz w:val="24"/>
              </w:rPr>
              <w:t>和</w:t>
            </w:r>
            <w:r>
              <w:rPr>
                <w:rFonts w:hAnsi="宋体"/>
                <w:sz w:val="24"/>
              </w:rPr>
              <w:t>生活垃圾。</w:t>
            </w:r>
          </w:p>
          <w:p>
            <w:pPr>
              <w:adjustRightInd w:val="0"/>
              <w:snapToGrid w:val="0"/>
              <w:spacing w:line="460" w:lineRule="exact"/>
              <w:ind w:firstLine="360" w:firstLineChars="150"/>
              <w:rPr>
                <w:sz w:val="24"/>
              </w:rPr>
            </w:pPr>
            <w:r>
              <w:rPr>
                <w:rFonts w:hAnsi="宋体"/>
                <w:sz w:val="24"/>
              </w:rPr>
              <w:t>（</w:t>
            </w:r>
            <w:r>
              <w:rPr>
                <w:sz w:val="24"/>
              </w:rPr>
              <w:t>1</w:t>
            </w:r>
            <w:r>
              <w:rPr>
                <w:rFonts w:hAnsi="宋体"/>
                <w:sz w:val="24"/>
              </w:rPr>
              <w:t>）一般工业固废</w:t>
            </w:r>
          </w:p>
          <w:p>
            <w:pPr>
              <w:adjustRightInd w:val="0"/>
              <w:snapToGrid w:val="0"/>
              <w:spacing w:line="460" w:lineRule="exact"/>
              <w:ind w:firstLine="360" w:firstLineChars="150"/>
              <w:rPr>
                <w:sz w:val="24"/>
              </w:rPr>
            </w:pPr>
            <w:r>
              <w:rPr>
                <w:rFonts w:hint="eastAsia" w:hAnsi="宋体"/>
                <w:sz w:val="24"/>
              </w:rPr>
              <w:t>本项目在生产过程中产生废边角料</w:t>
            </w:r>
            <w:r>
              <w:rPr>
                <w:rFonts w:hint="eastAsia" w:hAnsi="宋体"/>
                <w:sz w:val="24"/>
                <w:szCs w:val="24"/>
              </w:rPr>
              <w:t>产生量较少</w:t>
            </w:r>
            <w:r>
              <w:rPr>
                <w:rFonts w:hint="eastAsia" w:hAnsi="宋体"/>
                <w:sz w:val="24"/>
              </w:rPr>
              <w:t>，约为25t/a，</w:t>
            </w:r>
            <w:r>
              <w:rPr>
                <w:rFonts w:hint="eastAsia" w:hAnsi="宋体"/>
                <w:sz w:val="24"/>
                <w:szCs w:val="24"/>
              </w:rPr>
              <w:t>收集后返回打浆机重新使用。布袋除尘器收集粉尘约为5.76t/a，收集后返回打浆机重新使用。原材料使用后产生的废包装袋，约为1.5t/a</w:t>
            </w:r>
            <w:r>
              <w:rPr>
                <w:rFonts w:hint="eastAsia" w:hAnsi="宋体"/>
                <w:sz w:val="24"/>
              </w:rPr>
              <w:t>，收集后外售综合处理。</w:t>
            </w:r>
            <w:r>
              <w:rPr>
                <w:rFonts w:hint="eastAsia"/>
                <w:sz w:val="24"/>
              </w:rPr>
              <w:t>白乳胶使用后塑料桶约为400个</w:t>
            </w:r>
            <w:r>
              <w:rPr>
                <w:sz w:val="24"/>
              </w:rPr>
              <w:t>/a</w:t>
            </w:r>
            <w:r>
              <w:rPr>
                <w:rFonts w:hint="eastAsia"/>
                <w:sz w:val="24"/>
              </w:rPr>
              <w:t>， 渗水剂T、疏水剂使用后铁桶约为1050个/a，</w:t>
            </w:r>
            <w:r>
              <w:rPr>
                <w:sz w:val="24"/>
              </w:rPr>
              <w:t>定期由生产厂家进行回收循环使用</w:t>
            </w:r>
            <w:r>
              <w:rPr>
                <w:rFonts w:hint="eastAsia"/>
                <w:sz w:val="24"/>
              </w:rPr>
              <w:t>。</w:t>
            </w:r>
          </w:p>
          <w:p>
            <w:pPr>
              <w:adjustRightInd w:val="0"/>
              <w:snapToGrid w:val="0"/>
              <w:spacing w:line="460" w:lineRule="exact"/>
              <w:ind w:firstLine="360" w:firstLineChars="150"/>
              <w:rPr>
                <w:sz w:val="24"/>
              </w:rPr>
            </w:pPr>
            <w:r>
              <w:rPr>
                <w:rFonts w:hAnsi="宋体"/>
                <w:sz w:val="24"/>
              </w:rPr>
              <w:t>（</w:t>
            </w:r>
            <w:r>
              <w:rPr>
                <w:rFonts w:hint="eastAsia"/>
                <w:sz w:val="24"/>
              </w:rPr>
              <w:t>2</w:t>
            </w:r>
            <w:r>
              <w:rPr>
                <w:rFonts w:hAnsi="宋体"/>
                <w:sz w:val="24"/>
              </w:rPr>
              <w:t>）生活垃圾</w:t>
            </w:r>
          </w:p>
          <w:p>
            <w:pPr>
              <w:tabs>
                <w:tab w:val="left" w:pos="-108"/>
                <w:tab w:val="left" w:pos="627"/>
                <w:tab w:val="left" w:pos="942"/>
              </w:tabs>
              <w:spacing w:line="460" w:lineRule="exact"/>
              <w:ind w:firstLine="480" w:firstLineChars="200"/>
              <w:rPr>
                <w:sz w:val="24"/>
              </w:rPr>
            </w:pPr>
            <w:r>
              <w:rPr>
                <w:rFonts w:hAnsi="宋体"/>
                <w:sz w:val="24"/>
              </w:rPr>
              <w:t>生活垃圾主要来源于员工的日常生活，产生量按</w:t>
            </w:r>
            <w:r>
              <w:rPr>
                <w:sz w:val="24"/>
              </w:rPr>
              <w:t>0.5kg/</w:t>
            </w:r>
            <w:r>
              <w:rPr>
                <w:rFonts w:hAnsi="宋体"/>
                <w:sz w:val="24"/>
              </w:rPr>
              <w:t>人</w:t>
            </w:r>
            <w:r>
              <w:rPr>
                <w:sz w:val="24"/>
              </w:rPr>
              <w:t>·</w:t>
            </w:r>
            <w:r>
              <w:rPr>
                <w:rFonts w:hAnsi="宋体"/>
                <w:sz w:val="24"/>
              </w:rPr>
              <w:t>天，员工</w:t>
            </w:r>
            <w:r>
              <w:rPr>
                <w:rFonts w:hint="eastAsia"/>
                <w:sz w:val="24"/>
              </w:rPr>
              <w:t>25</w:t>
            </w:r>
            <w:r>
              <w:rPr>
                <w:rFonts w:hAnsi="宋体"/>
                <w:sz w:val="24"/>
              </w:rPr>
              <w:t>人，工作日以</w:t>
            </w:r>
            <w:r>
              <w:rPr>
                <w:sz w:val="24"/>
              </w:rPr>
              <w:t>300</w:t>
            </w:r>
            <w:r>
              <w:rPr>
                <w:rFonts w:hAnsi="宋体"/>
                <w:sz w:val="24"/>
              </w:rPr>
              <w:t>天计，则产生量为</w:t>
            </w:r>
            <w:r>
              <w:rPr>
                <w:rFonts w:hint="eastAsia"/>
                <w:sz w:val="24"/>
              </w:rPr>
              <w:t>3.75</w:t>
            </w:r>
            <w:r>
              <w:rPr>
                <w:sz w:val="24"/>
              </w:rPr>
              <w:t>t/a</w:t>
            </w:r>
            <w:r>
              <w:rPr>
                <w:rFonts w:hAnsi="宋体"/>
                <w:sz w:val="24"/>
              </w:rPr>
              <w:t>，委托当地环卫部门定期清运处理。</w:t>
            </w:r>
          </w:p>
          <w:p>
            <w:pPr>
              <w:tabs>
                <w:tab w:val="left" w:pos="-108"/>
                <w:tab w:val="left" w:pos="627"/>
                <w:tab w:val="left" w:pos="942"/>
              </w:tabs>
              <w:spacing w:line="460" w:lineRule="exact"/>
              <w:ind w:firstLine="480" w:firstLineChars="200"/>
              <w:rPr>
                <w:sz w:val="24"/>
              </w:rPr>
            </w:pPr>
            <w:r>
              <w:rPr>
                <w:rFonts w:hAnsi="宋体"/>
                <w:sz w:val="24"/>
              </w:rPr>
              <w:t>在建设方对固体废物安全存放统一处理处置的情况下，本项目固体废物去向明确，切实可行，不会对环境造成二次污染。</w:t>
            </w:r>
          </w:p>
          <w:p>
            <w:pPr>
              <w:pStyle w:val="65"/>
              <w:spacing w:before="60" w:beforeAutospacing="0" w:after="60" w:afterAutospacing="0" w:line="460" w:lineRule="exact"/>
              <w:ind w:firstLine="482" w:firstLineChars="200"/>
              <w:rPr>
                <w:rFonts w:ascii="Times New Roman" w:hAnsi="Times New Roman"/>
                <w:b/>
                <w:sz w:val="24"/>
                <w:szCs w:val="24"/>
              </w:rPr>
            </w:pPr>
            <w:r>
              <w:rPr>
                <w:rFonts w:hint="eastAsia" w:ascii="Times New Roman" w:hAnsi="Times New Roman"/>
                <w:b/>
                <w:sz w:val="24"/>
                <w:szCs w:val="24"/>
              </w:rPr>
              <w:t>5、</w:t>
            </w:r>
            <w:r>
              <w:rPr>
                <w:rFonts w:ascii="Times New Roman"/>
                <w:b/>
                <w:sz w:val="24"/>
                <w:szCs w:val="24"/>
              </w:rPr>
              <w:t>总量控制</w:t>
            </w:r>
          </w:p>
          <w:p>
            <w:pPr>
              <w:pStyle w:val="46"/>
              <w:spacing w:line="460" w:lineRule="exact"/>
              <w:ind w:right="164" w:firstLine="480" w:firstLineChars="200"/>
              <w:rPr>
                <w:rFonts w:hAnsi="宋体"/>
              </w:rPr>
            </w:pPr>
            <w:r>
              <w:rPr>
                <w:rFonts w:hint="eastAsia" w:hAnsi="宋体"/>
              </w:rPr>
              <w:t>（1）本项目污染物总量控制指标</w:t>
            </w:r>
          </w:p>
          <w:p>
            <w:pPr>
              <w:spacing w:line="460" w:lineRule="exact"/>
              <w:ind w:firstLine="480" w:firstLineChars="200"/>
              <w:rPr>
                <w:sz w:val="24"/>
              </w:rPr>
            </w:pPr>
            <w:r>
              <w:rPr>
                <w:rFonts w:hAnsi="宋体"/>
                <w:sz w:val="24"/>
              </w:rPr>
              <w:t>根据国家</w:t>
            </w:r>
            <w:r>
              <w:rPr>
                <w:sz w:val="24"/>
              </w:rPr>
              <w:t>“</w:t>
            </w:r>
            <w:r>
              <w:rPr>
                <w:rFonts w:hAnsi="宋体"/>
                <w:sz w:val="24"/>
              </w:rPr>
              <w:t>十三五</w:t>
            </w:r>
            <w:r>
              <w:rPr>
                <w:sz w:val="24"/>
              </w:rPr>
              <w:t>”</w:t>
            </w:r>
            <w:r>
              <w:rPr>
                <w:rFonts w:hAnsi="宋体"/>
                <w:sz w:val="24"/>
              </w:rPr>
              <w:t>污染物总量控制的有关规定，并结合本项目所在区域环境质量现状和工程自身外排污染物特征，确定本项目的总量控制因子为</w:t>
            </w:r>
            <w:r>
              <w:rPr>
                <w:sz w:val="24"/>
              </w:rPr>
              <w:t>COD</w:t>
            </w:r>
            <w:r>
              <w:rPr>
                <w:rFonts w:hAnsi="宋体"/>
                <w:sz w:val="24"/>
              </w:rPr>
              <w:t>、氨氮；</w:t>
            </w:r>
            <w:r>
              <w:rPr>
                <w:sz w:val="24"/>
              </w:rPr>
              <w:t>SO</w:t>
            </w:r>
            <w:r>
              <w:rPr>
                <w:sz w:val="24"/>
                <w:vertAlign w:val="subscript"/>
              </w:rPr>
              <w:t>2</w:t>
            </w:r>
            <w:r>
              <w:rPr>
                <w:rFonts w:hAnsi="宋体"/>
                <w:sz w:val="24"/>
              </w:rPr>
              <w:t>、</w:t>
            </w:r>
            <w:r>
              <w:rPr>
                <w:sz w:val="24"/>
              </w:rPr>
              <w:t>NO</w:t>
            </w:r>
            <w:r>
              <w:rPr>
                <w:sz w:val="24"/>
                <w:vertAlign w:val="subscript"/>
              </w:rPr>
              <w:t>X</w:t>
            </w:r>
            <w:r>
              <w:rPr>
                <w:rFonts w:hint="eastAsia"/>
                <w:sz w:val="24"/>
              </w:rPr>
              <w:t>；</w:t>
            </w:r>
            <w:r>
              <w:rPr>
                <w:rFonts w:hint="eastAsia" w:hAnsi="宋体"/>
              </w:rPr>
              <w:t>VOCs</w:t>
            </w:r>
            <w:r>
              <w:rPr>
                <w:rFonts w:hAnsi="宋体"/>
              </w:rPr>
              <w:t>。</w:t>
            </w:r>
          </w:p>
          <w:p>
            <w:pPr>
              <w:pStyle w:val="46"/>
              <w:spacing w:line="440" w:lineRule="exact"/>
              <w:ind w:firstLine="480" w:firstLineChars="200"/>
              <w:rPr>
                <w:szCs w:val="24"/>
              </w:rPr>
            </w:pPr>
            <w:r>
              <w:rPr>
                <w:rFonts w:hAnsi="宋体"/>
                <w:szCs w:val="24"/>
              </w:rPr>
              <w:t>根据《关于印发＜建设项目主要污染物排放总量指标审核及管理暂行办法＞的通知》（环发</w:t>
            </w:r>
            <w:r>
              <w:rPr>
                <w:szCs w:val="24"/>
              </w:rPr>
              <w:t>[2014]197</w:t>
            </w:r>
            <w:r>
              <w:rPr>
                <w:rFonts w:hAnsi="宋体"/>
                <w:szCs w:val="24"/>
              </w:rPr>
              <w:t>号）、《关于进一步改革和优化建设项目主要污染物排放总量核定工作的通知》（冀环总</w:t>
            </w:r>
            <w:r>
              <w:rPr>
                <w:szCs w:val="24"/>
              </w:rPr>
              <w:t>[2014]283</w:t>
            </w:r>
            <w:r>
              <w:rPr>
                <w:rFonts w:hAnsi="宋体"/>
                <w:szCs w:val="24"/>
              </w:rPr>
              <w:t>号），项目建成后排放总量指标依照国家或地方污染物排放标准核定。</w:t>
            </w:r>
          </w:p>
          <w:p>
            <w:pPr>
              <w:pStyle w:val="57"/>
              <w:spacing w:line="440" w:lineRule="exact"/>
              <w:ind w:firstLine="480"/>
            </w:pPr>
            <w:r>
              <w:rPr>
                <w:rFonts w:hAnsi="宋体"/>
              </w:rPr>
              <w:t>本项目年用天然气量约为</w:t>
            </w:r>
            <w:r>
              <w:rPr>
                <w:rFonts w:hint="eastAsia"/>
              </w:rPr>
              <w:t>41.5</w:t>
            </w:r>
            <w:r>
              <w:rPr>
                <w:rFonts w:hAnsi="宋体"/>
              </w:rPr>
              <w:t>万</w:t>
            </w:r>
            <w:r>
              <w:t>m</w:t>
            </w:r>
            <w:r>
              <w:rPr>
                <w:vertAlign w:val="superscript"/>
              </w:rPr>
              <w:t>3</w:t>
            </w:r>
            <w:r>
              <w:rPr>
                <w:rFonts w:hAnsi="宋体"/>
              </w:rPr>
              <w:t>。每燃烧</w:t>
            </w:r>
            <w:r>
              <w:t>1</w:t>
            </w:r>
            <w:r>
              <w:rPr>
                <w:rFonts w:hAnsi="宋体"/>
              </w:rPr>
              <w:t>万</w:t>
            </w:r>
            <w:r>
              <w:t>Nm</w:t>
            </w:r>
            <w:r>
              <w:rPr>
                <w:vertAlign w:val="superscript"/>
              </w:rPr>
              <w:t>3</w:t>
            </w:r>
            <w:r>
              <w:rPr>
                <w:rFonts w:hAnsi="宋体"/>
              </w:rPr>
              <w:t>的天然气，工业废气量排污系数</w:t>
            </w:r>
            <w:r>
              <w:t>1362591</w:t>
            </w:r>
            <w:r>
              <w:rPr>
                <w:rFonts w:hint="eastAsia"/>
              </w:rPr>
              <w:t>.</w:t>
            </w:r>
            <w:r>
              <w:t>7m</w:t>
            </w:r>
            <w:r>
              <w:rPr>
                <w:vertAlign w:val="superscript"/>
              </w:rPr>
              <w:t>3</w:t>
            </w:r>
            <w:r>
              <w:t>/</w:t>
            </w:r>
            <w:r>
              <w:rPr>
                <w:rFonts w:hAnsi="宋体"/>
              </w:rPr>
              <w:t>万</w:t>
            </w:r>
            <w:r>
              <w:t>m</w:t>
            </w:r>
            <w:r>
              <w:rPr>
                <w:vertAlign w:val="superscript"/>
              </w:rPr>
              <w:t>3</w:t>
            </w:r>
            <w:r>
              <w:rPr>
                <w:rFonts w:hAnsi="宋体"/>
              </w:rPr>
              <w:t>天然气，则烟气产生量为</w:t>
            </w:r>
            <w:r>
              <w:rPr>
                <w:rFonts w:hint="eastAsia"/>
              </w:rPr>
              <w:t>5.65</w:t>
            </w:r>
            <w:r>
              <w:t>×10</w:t>
            </w:r>
            <w:r>
              <w:rPr>
                <w:rFonts w:hint="eastAsia"/>
                <w:vertAlign w:val="superscript"/>
              </w:rPr>
              <w:t>6</w:t>
            </w:r>
            <w:r>
              <w:t>m</w:t>
            </w:r>
            <w:r>
              <w:rPr>
                <w:vertAlign w:val="superscript"/>
              </w:rPr>
              <w:t>3</w:t>
            </w:r>
            <w:r>
              <w:t>/a</w:t>
            </w:r>
            <w:r>
              <w:rPr>
                <w:rFonts w:hAnsi="宋体"/>
              </w:rPr>
              <w:t>。废气重点污染物均执行《工业炉窑大气污染物排放标准》（</w:t>
            </w:r>
            <w:r>
              <w:t>DB13/1640-2012</w:t>
            </w:r>
            <w:r>
              <w:rPr>
                <w:rFonts w:hAnsi="宋体"/>
              </w:rPr>
              <w:t>）表</w:t>
            </w:r>
            <w:r>
              <w:t>2</w:t>
            </w:r>
            <w:r>
              <w:rPr>
                <w:rFonts w:hAnsi="宋体"/>
              </w:rPr>
              <w:t>中有害污染物排放限值</w:t>
            </w:r>
            <w:r>
              <w:rPr>
                <w:rFonts w:hAnsi="宋体"/>
                <w:kern w:val="0"/>
              </w:rPr>
              <w:t>：</w:t>
            </w:r>
            <w:r>
              <w:rPr>
                <w:kern w:val="0"/>
              </w:rPr>
              <w:t>SO</w:t>
            </w:r>
            <w:r>
              <w:rPr>
                <w:kern w:val="0"/>
                <w:vertAlign w:val="subscript"/>
              </w:rPr>
              <w:t>2</w:t>
            </w:r>
            <w:r>
              <w:t>400mg/m</w:t>
            </w:r>
            <w:r>
              <w:rPr>
                <w:vertAlign w:val="superscript"/>
              </w:rPr>
              <w:t>3</w:t>
            </w:r>
            <w:r>
              <w:rPr>
                <w:rFonts w:hAnsi="宋体"/>
              </w:rPr>
              <w:t>，</w:t>
            </w:r>
            <w:r>
              <w:rPr>
                <w:kern w:val="0"/>
              </w:rPr>
              <w:t>NO</w:t>
            </w:r>
            <w:r>
              <w:rPr>
                <w:kern w:val="0"/>
                <w:vertAlign w:val="subscript"/>
              </w:rPr>
              <w:t>X</w:t>
            </w:r>
            <w:r>
              <w:rPr>
                <w:kern w:val="0"/>
              </w:rPr>
              <w:t>400</w:t>
            </w:r>
            <w:r>
              <w:t>mg/m</w:t>
            </w:r>
            <w:r>
              <w:rPr>
                <w:vertAlign w:val="superscript"/>
              </w:rPr>
              <w:t>3</w:t>
            </w:r>
            <w:r>
              <w:rPr>
                <w:rFonts w:hAnsi="宋体"/>
              </w:rPr>
              <w:t>。</w:t>
            </w:r>
            <w:r>
              <w:t>有机废气非甲烷总烃执行</w:t>
            </w:r>
            <w:r>
              <w:rPr>
                <w:szCs w:val="21"/>
              </w:rPr>
              <w:t>《工业企业挥发性有机物排放控制标准》（DB13/2322-2016）表1表面涂装</w:t>
            </w:r>
            <w:r>
              <w:rPr>
                <w:rFonts w:hint="eastAsia"/>
                <w:szCs w:val="21"/>
              </w:rPr>
              <w:t>业大气污染物排放限值：非甲烷总烃</w:t>
            </w:r>
            <w:r>
              <w:rPr>
                <w:rFonts w:hint="eastAsia"/>
              </w:rPr>
              <w:t>80</w:t>
            </w:r>
            <w:r>
              <w:t>mg/m</w:t>
            </w:r>
            <w:r>
              <w:rPr>
                <w:vertAlign w:val="superscript"/>
              </w:rPr>
              <w:t>3</w:t>
            </w:r>
            <w:r>
              <w:rPr>
                <w:rFonts w:hint="eastAsia"/>
              </w:rPr>
              <w:t>，风机风量为10000m</w:t>
            </w:r>
            <w:r>
              <w:rPr>
                <w:rFonts w:hint="eastAsia"/>
                <w:vertAlign w:val="superscript"/>
              </w:rPr>
              <w:t>3</w:t>
            </w:r>
            <w:r>
              <w:rPr>
                <w:rFonts w:hint="eastAsia"/>
              </w:rPr>
              <w:t>/h，工作时间为3000h，则废气排放量为3.0</w:t>
            </w:r>
            <w:r>
              <w:t>×10</w:t>
            </w:r>
            <w:r>
              <w:rPr>
                <w:rFonts w:hint="eastAsia"/>
                <w:vertAlign w:val="superscript"/>
              </w:rPr>
              <w:t>7</w:t>
            </w:r>
            <w:r>
              <w:t>m</w:t>
            </w:r>
            <w:r>
              <w:rPr>
                <w:vertAlign w:val="superscript"/>
              </w:rPr>
              <w:t>3</w:t>
            </w:r>
            <w:r>
              <w:t>/a。</w:t>
            </w:r>
          </w:p>
          <w:p>
            <w:pPr>
              <w:pStyle w:val="57"/>
              <w:spacing w:line="440" w:lineRule="exact"/>
              <w:ind w:firstLine="480"/>
            </w:pPr>
            <w:r>
              <w:rPr>
                <w:rFonts w:hint="eastAsia"/>
              </w:rPr>
              <w:t>按照废气污染物排放标准计算达标</w:t>
            </w:r>
            <w:r>
              <w:t>排放总量</w:t>
            </w:r>
            <w:r>
              <w:rPr>
                <w:rFonts w:hint="eastAsia"/>
              </w:rPr>
              <w:t>如下：</w:t>
            </w:r>
          </w:p>
          <w:p>
            <w:pPr>
              <w:pStyle w:val="93"/>
              <w:spacing w:line="440" w:lineRule="exact"/>
              <w:ind w:firstLine="480"/>
              <w:rPr>
                <w:rFonts w:eastAsiaTheme="minorEastAsia"/>
                <w:color w:val="auto"/>
              </w:rPr>
            </w:pPr>
            <w:r>
              <w:rPr>
                <w:rFonts w:eastAsiaTheme="minorEastAsia"/>
                <w:color w:val="auto"/>
              </w:rPr>
              <w:t>SO</w:t>
            </w:r>
            <w:r>
              <w:rPr>
                <w:rFonts w:eastAsiaTheme="minorEastAsia"/>
                <w:color w:val="auto"/>
                <w:vertAlign w:val="subscript"/>
              </w:rPr>
              <w:t>2</w:t>
            </w:r>
            <w:r>
              <w:rPr>
                <w:rFonts w:hAnsiTheme="minorEastAsia" w:eastAsiaTheme="minorEastAsia"/>
                <w:color w:val="auto"/>
              </w:rPr>
              <w:t>达标</w:t>
            </w:r>
            <w:r>
              <w:rPr>
                <w:rFonts w:hAnsiTheme="minorEastAsia" w:eastAsiaTheme="minorEastAsia"/>
                <w:color w:val="auto"/>
                <w:kern w:val="0"/>
              </w:rPr>
              <w:t>排放量：</w:t>
            </w:r>
            <w:r>
              <w:rPr>
                <w:rFonts w:hint="eastAsia" w:eastAsiaTheme="minorEastAsia"/>
                <w:color w:val="auto"/>
              </w:rPr>
              <w:t>5.65</w:t>
            </w:r>
            <w:r>
              <w:rPr>
                <w:rFonts w:eastAsiaTheme="minorEastAsia"/>
                <w:color w:val="auto"/>
              </w:rPr>
              <w:t>×10</w:t>
            </w:r>
            <w:r>
              <w:rPr>
                <w:rFonts w:eastAsiaTheme="minorEastAsia"/>
                <w:color w:val="auto"/>
                <w:vertAlign w:val="superscript"/>
              </w:rPr>
              <w:t>6</w:t>
            </w:r>
            <w:r>
              <w:rPr>
                <w:rFonts w:eastAsiaTheme="minorEastAsia"/>
                <w:color w:val="auto"/>
              </w:rPr>
              <w:t>m</w:t>
            </w:r>
            <w:r>
              <w:rPr>
                <w:rFonts w:eastAsiaTheme="minorEastAsia"/>
                <w:color w:val="auto"/>
                <w:vertAlign w:val="superscript"/>
              </w:rPr>
              <w:t>3</w:t>
            </w:r>
            <w:r>
              <w:rPr>
                <w:rFonts w:eastAsiaTheme="minorEastAsia"/>
                <w:color w:val="auto"/>
              </w:rPr>
              <w:t>/a×400mg/m</w:t>
            </w:r>
            <w:r>
              <w:rPr>
                <w:rFonts w:eastAsiaTheme="minorEastAsia"/>
                <w:color w:val="auto"/>
                <w:vertAlign w:val="superscript"/>
              </w:rPr>
              <w:t>3</w:t>
            </w:r>
            <w:r>
              <w:rPr>
                <w:rFonts w:eastAsiaTheme="minorEastAsia"/>
                <w:color w:val="auto"/>
              </w:rPr>
              <w:t>×10</w:t>
            </w:r>
            <w:r>
              <w:rPr>
                <w:rFonts w:eastAsiaTheme="minorEastAsia"/>
                <w:color w:val="auto"/>
                <w:vertAlign w:val="superscript"/>
              </w:rPr>
              <w:t>-9</w:t>
            </w:r>
            <w:r>
              <w:rPr>
                <w:rFonts w:eastAsiaTheme="minorEastAsia"/>
                <w:color w:val="auto"/>
              </w:rPr>
              <w:t>=</w:t>
            </w:r>
            <w:r>
              <w:rPr>
                <w:rFonts w:hint="eastAsia" w:eastAsiaTheme="minorEastAsia"/>
                <w:color w:val="auto"/>
              </w:rPr>
              <w:t>2.262</w:t>
            </w:r>
            <w:r>
              <w:rPr>
                <w:rFonts w:eastAsiaTheme="minorEastAsia"/>
                <w:color w:val="auto"/>
              </w:rPr>
              <w:t>t/a</w:t>
            </w:r>
            <w:r>
              <w:rPr>
                <w:rFonts w:hAnsiTheme="minorEastAsia" w:eastAsiaTheme="minorEastAsia"/>
                <w:color w:val="auto"/>
              </w:rPr>
              <w:t>；</w:t>
            </w:r>
          </w:p>
          <w:p>
            <w:pPr>
              <w:pStyle w:val="93"/>
              <w:spacing w:line="440" w:lineRule="exact"/>
              <w:ind w:firstLine="480"/>
              <w:rPr>
                <w:rFonts w:eastAsiaTheme="minorEastAsia"/>
                <w:color w:val="auto"/>
              </w:rPr>
            </w:pPr>
            <w:r>
              <w:rPr>
                <w:rFonts w:eastAsiaTheme="minorEastAsia"/>
                <w:color w:val="auto"/>
              </w:rPr>
              <w:t>NO</w:t>
            </w:r>
            <w:r>
              <w:rPr>
                <w:rFonts w:eastAsiaTheme="minorEastAsia"/>
                <w:color w:val="auto"/>
                <w:vertAlign w:val="subscript"/>
              </w:rPr>
              <w:t>X</w:t>
            </w:r>
            <w:r>
              <w:rPr>
                <w:rFonts w:hAnsiTheme="minorEastAsia" w:eastAsiaTheme="minorEastAsia"/>
                <w:color w:val="auto"/>
              </w:rPr>
              <w:t>达标</w:t>
            </w:r>
            <w:r>
              <w:rPr>
                <w:rFonts w:hAnsiTheme="minorEastAsia" w:eastAsiaTheme="minorEastAsia"/>
                <w:color w:val="auto"/>
                <w:kern w:val="0"/>
              </w:rPr>
              <w:t>排放量：</w:t>
            </w:r>
            <w:r>
              <w:rPr>
                <w:rFonts w:hint="eastAsia" w:eastAsiaTheme="minorEastAsia"/>
                <w:color w:val="auto"/>
              </w:rPr>
              <w:t>5.65</w:t>
            </w:r>
            <w:r>
              <w:rPr>
                <w:rFonts w:eastAsiaTheme="minorEastAsia"/>
                <w:color w:val="auto"/>
              </w:rPr>
              <w:t>×10</w:t>
            </w:r>
            <w:r>
              <w:rPr>
                <w:rFonts w:eastAsiaTheme="minorEastAsia"/>
                <w:color w:val="auto"/>
                <w:vertAlign w:val="superscript"/>
              </w:rPr>
              <w:t>6</w:t>
            </w:r>
            <w:r>
              <w:rPr>
                <w:rFonts w:eastAsiaTheme="minorEastAsia"/>
                <w:color w:val="auto"/>
              </w:rPr>
              <w:t>m</w:t>
            </w:r>
            <w:r>
              <w:rPr>
                <w:rFonts w:eastAsiaTheme="minorEastAsia"/>
                <w:color w:val="auto"/>
                <w:vertAlign w:val="superscript"/>
              </w:rPr>
              <w:t>3</w:t>
            </w:r>
            <w:r>
              <w:rPr>
                <w:rFonts w:eastAsiaTheme="minorEastAsia"/>
                <w:color w:val="auto"/>
              </w:rPr>
              <w:t>/a×400mg/m</w:t>
            </w:r>
            <w:r>
              <w:rPr>
                <w:rFonts w:eastAsiaTheme="minorEastAsia"/>
                <w:color w:val="auto"/>
                <w:vertAlign w:val="superscript"/>
              </w:rPr>
              <w:t>3</w:t>
            </w:r>
            <w:r>
              <w:rPr>
                <w:rFonts w:eastAsiaTheme="minorEastAsia"/>
                <w:color w:val="auto"/>
              </w:rPr>
              <w:t>×10</w:t>
            </w:r>
            <w:r>
              <w:rPr>
                <w:rFonts w:eastAsiaTheme="minorEastAsia"/>
                <w:color w:val="auto"/>
                <w:vertAlign w:val="superscript"/>
              </w:rPr>
              <w:t>-9</w:t>
            </w:r>
            <w:r>
              <w:rPr>
                <w:rFonts w:eastAsiaTheme="minorEastAsia"/>
                <w:color w:val="auto"/>
              </w:rPr>
              <w:t>=</w:t>
            </w:r>
            <w:r>
              <w:rPr>
                <w:rFonts w:hint="eastAsia" w:eastAsiaTheme="minorEastAsia"/>
                <w:color w:val="auto"/>
              </w:rPr>
              <w:t>2.262</w:t>
            </w:r>
            <w:r>
              <w:rPr>
                <w:rFonts w:eastAsiaTheme="minorEastAsia"/>
                <w:color w:val="auto"/>
              </w:rPr>
              <w:t>t/a</w:t>
            </w:r>
            <w:r>
              <w:rPr>
                <w:rFonts w:hAnsiTheme="minorEastAsia" w:eastAsiaTheme="minorEastAsia"/>
                <w:color w:val="auto"/>
              </w:rPr>
              <w:t>。</w:t>
            </w:r>
          </w:p>
          <w:p>
            <w:pPr>
              <w:pStyle w:val="93"/>
              <w:spacing w:line="440" w:lineRule="exact"/>
              <w:ind w:firstLine="480"/>
              <w:rPr>
                <w:color w:val="auto"/>
              </w:rPr>
            </w:pPr>
            <w:r>
              <w:rPr>
                <w:rFonts w:eastAsiaTheme="minorEastAsia"/>
                <w:color w:val="auto"/>
              </w:rPr>
              <w:t>VOCs</w:t>
            </w:r>
            <w:r>
              <w:rPr>
                <w:rFonts w:hAnsiTheme="minorEastAsia" w:eastAsiaTheme="minorEastAsia"/>
                <w:color w:val="auto"/>
              </w:rPr>
              <w:t>达标</w:t>
            </w:r>
            <w:r>
              <w:rPr>
                <w:rFonts w:hAnsiTheme="minorEastAsia" w:eastAsiaTheme="minorEastAsia"/>
                <w:color w:val="auto"/>
                <w:kern w:val="0"/>
              </w:rPr>
              <w:t>排放量</w:t>
            </w:r>
            <w:r>
              <w:rPr>
                <w:rFonts w:eastAsiaTheme="minorEastAsia"/>
                <w:color w:val="auto"/>
                <w:kern w:val="0"/>
              </w:rPr>
              <w:t>:</w:t>
            </w:r>
            <w:r>
              <w:rPr>
                <w:rFonts w:eastAsiaTheme="minorEastAsia"/>
                <w:color w:val="auto"/>
              </w:rPr>
              <w:t>3.0×10</w:t>
            </w:r>
            <w:r>
              <w:rPr>
                <w:rFonts w:eastAsiaTheme="minorEastAsia"/>
                <w:color w:val="auto"/>
                <w:vertAlign w:val="superscript"/>
              </w:rPr>
              <w:t>7</w:t>
            </w:r>
            <w:r>
              <w:rPr>
                <w:rFonts w:eastAsiaTheme="minorEastAsia"/>
                <w:color w:val="auto"/>
              </w:rPr>
              <w:t>m</w:t>
            </w:r>
            <w:r>
              <w:rPr>
                <w:rFonts w:eastAsiaTheme="minorEastAsia"/>
                <w:color w:val="auto"/>
                <w:vertAlign w:val="superscript"/>
              </w:rPr>
              <w:t>3</w:t>
            </w:r>
            <w:r>
              <w:rPr>
                <w:rFonts w:eastAsiaTheme="minorEastAsia"/>
                <w:color w:val="auto"/>
              </w:rPr>
              <w:t>/a×80mg/m</w:t>
            </w:r>
            <w:r>
              <w:rPr>
                <w:rFonts w:eastAsiaTheme="minorEastAsia"/>
                <w:color w:val="auto"/>
                <w:vertAlign w:val="superscript"/>
              </w:rPr>
              <w:t>3</w:t>
            </w:r>
            <w:r>
              <w:rPr>
                <w:rFonts w:eastAsiaTheme="minorEastAsia"/>
                <w:color w:val="auto"/>
              </w:rPr>
              <w:t>×10</w:t>
            </w:r>
            <w:r>
              <w:rPr>
                <w:rFonts w:eastAsiaTheme="minorEastAsia"/>
                <w:color w:val="auto"/>
                <w:vertAlign w:val="superscript"/>
              </w:rPr>
              <w:t>-9</w:t>
            </w:r>
            <w:r>
              <w:rPr>
                <w:rFonts w:eastAsiaTheme="minorEastAsia"/>
                <w:color w:val="auto"/>
              </w:rPr>
              <w:t>=2.4t/a</w:t>
            </w:r>
            <w:r>
              <w:rPr>
                <w:rFonts w:hAnsi="宋体"/>
                <w:color w:val="auto"/>
              </w:rPr>
              <w:t>。</w:t>
            </w:r>
          </w:p>
          <w:p>
            <w:pPr>
              <w:pStyle w:val="57"/>
              <w:spacing w:line="440" w:lineRule="exact"/>
              <w:ind w:firstLine="480"/>
              <w:rPr>
                <w:rFonts w:hAnsi="宋体"/>
              </w:rPr>
            </w:pPr>
            <w:r>
              <w:rPr>
                <w:rFonts w:hint="eastAsia" w:hAnsi="宋体"/>
              </w:rPr>
              <w:t>综上，</w:t>
            </w:r>
            <w:r>
              <w:rPr>
                <w:rFonts w:hAnsi="宋体"/>
              </w:rPr>
              <w:t>本项目</w:t>
            </w:r>
            <w:r>
              <w:rPr>
                <w:rFonts w:hint="eastAsia" w:hAnsi="宋体"/>
              </w:rPr>
              <w:t>以</w:t>
            </w:r>
            <w:r>
              <w:rPr>
                <w:rFonts w:hAnsi="宋体"/>
              </w:rPr>
              <w:t>总量控制污染物</w:t>
            </w:r>
            <w:r>
              <w:rPr>
                <w:rFonts w:hint="eastAsia" w:hAnsi="宋体"/>
              </w:rPr>
              <w:t>达标排放量作为</w:t>
            </w:r>
            <w:r>
              <w:rPr>
                <w:rFonts w:hAnsi="宋体"/>
              </w:rPr>
              <w:t>总量控制指标为：</w:t>
            </w:r>
            <w:r>
              <w:t>COD</w:t>
            </w:r>
            <w:r>
              <w:rPr>
                <w:rFonts w:hint="eastAsia"/>
              </w:rPr>
              <w:t>0</w:t>
            </w:r>
            <w:r>
              <w:t>t/a</w:t>
            </w:r>
            <w:r>
              <w:rPr>
                <w:rFonts w:hAnsi="宋体"/>
              </w:rPr>
              <w:t>、氨氮</w:t>
            </w:r>
            <w:r>
              <w:rPr>
                <w:rFonts w:hint="eastAsia" w:hAnsi="宋体"/>
              </w:rPr>
              <w:t>0</w:t>
            </w:r>
            <w:r>
              <w:t>t/a</w:t>
            </w:r>
            <w:r>
              <w:rPr>
                <w:rFonts w:hAnsi="宋体"/>
              </w:rPr>
              <w:t>；</w:t>
            </w:r>
            <w:r>
              <w:t>SO</w:t>
            </w:r>
            <w:r>
              <w:rPr>
                <w:vertAlign w:val="subscript"/>
              </w:rPr>
              <w:t>2</w:t>
            </w:r>
            <w:r>
              <w:rPr>
                <w:rFonts w:hint="eastAsia"/>
              </w:rPr>
              <w:t>2.262</w:t>
            </w:r>
            <w:r>
              <w:t>t/a</w:t>
            </w:r>
            <w:r>
              <w:rPr>
                <w:rFonts w:hAnsi="宋体"/>
              </w:rPr>
              <w:t>、</w:t>
            </w:r>
            <w:r>
              <w:t>NO</w:t>
            </w:r>
            <w:r>
              <w:rPr>
                <w:vertAlign w:val="subscript"/>
              </w:rPr>
              <w:t>X</w:t>
            </w:r>
            <w:r>
              <w:rPr>
                <w:rFonts w:hint="eastAsia"/>
              </w:rPr>
              <w:t>2.262</w:t>
            </w:r>
            <w:r>
              <w:t>t/a</w:t>
            </w:r>
            <w:r>
              <w:rPr>
                <w:rFonts w:hint="eastAsia"/>
              </w:rPr>
              <w:t>、VOCs2.4t/a</w:t>
            </w:r>
            <w:r>
              <w:rPr>
                <w:rFonts w:hAnsi="宋体"/>
              </w:rPr>
              <w:t>。</w:t>
            </w:r>
          </w:p>
          <w:p>
            <w:pPr>
              <w:pStyle w:val="57"/>
              <w:spacing w:line="440" w:lineRule="exact"/>
              <w:ind w:firstLine="480"/>
              <w:rPr>
                <w:rFonts w:hAnsi="宋体"/>
              </w:rPr>
            </w:pPr>
            <w:r>
              <w:rPr>
                <w:rFonts w:hint="eastAsia" w:hAnsi="宋体"/>
              </w:rPr>
              <w:t>（2）</w:t>
            </w:r>
            <w:r>
              <w:rPr>
                <w:rFonts w:hAnsi="宋体"/>
              </w:rPr>
              <w:t>污染物</w:t>
            </w:r>
            <w:r>
              <w:t>“</w:t>
            </w:r>
            <w:r>
              <w:rPr>
                <w:rFonts w:hAnsi="宋体"/>
              </w:rPr>
              <w:t>三本帐</w:t>
            </w:r>
            <w:r>
              <w:t>”</w:t>
            </w:r>
            <w:r>
              <w:rPr>
                <w:rFonts w:hAnsi="宋体"/>
              </w:rPr>
              <w:t>核算</w:t>
            </w:r>
          </w:p>
          <w:p>
            <w:pPr>
              <w:pStyle w:val="57"/>
              <w:spacing w:line="440" w:lineRule="exact"/>
              <w:ind w:firstLine="480"/>
              <w:rPr>
                <w:rFonts w:hAnsi="宋体"/>
              </w:rPr>
            </w:pPr>
            <w:r>
              <w:rPr>
                <w:rFonts w:hAnsiTheme="minorEastAsia" w:eastAsiaTheme="minorEastAsia"/>
              </w:rPr>
              <w:t>原有项目总量控制指标为</w:t>
            </w:r>
            <w:r>
              <w:rPr>
                <w:rFonts w:eastAsiaTheme="minorEastAsia"/>
              </w:rPr>
              <w:t>COD</w:t>
            </w:r>
            <w:r>
              <w:rPr>
                <w:rFonts w:hint="eastAsia" w:eastAsiaTheme="minorEastAsia"/>
              </w:rPr>
              <w:t>0</w:t>
            </w:r>
            <w:r>
              <w:rPr>
                <w:rFonts w:eastAsiaTheme="minorEastAsia"/>
              </w:rPr>
              <w:t>t/a</w:t>
            </w:r>
            <w:r>
              <w:rPr>
                <w:rFonts w:hAnsiTheme="minorEastAsia" w:eastAsiaTheme="minorEastAsia"/>
              </w:rPr>
              <w:t>、氨氮</w:t>
            </w:r>
            <w:r>
              <w:rPr>
                <w:rFonts w:eastAsiaTheme="minorEastAsia"/>
              </w:rPr>
              <w:t>0t/a</w:t>
            </w:r>
            <w:r>
              <w:rPr>
                <w:rFonts w:hAnsiTheme="minorEastAsia" w:eastAsiaTheme="minorEastAsia"/>
              </w:rPr>
              <w:t>；</w:t>
            </w:r>
            <w:r>
              <w:rPr>
                <w:rFonts w:eastAsiaTheme="minorEastAsia"/>
              </w:rPr>
              <w:t>SO</w:t>
            </w:r>
            <w:r>
              <w:rPr>
                <w:rFonts w:eastAsiaTheme="minorEastAsia"/>
                <w:vertAlign w:val="subscript"/>
              </w:rPr>
              <w:t xml:space="preserve">2 </w:t>
            </w:r>
            <w:r>
              <w:rPr>
                <w:rFonts w:hint="eastAsia" w:eastAsiaTheme="minorEastAsia"/>
              </w:rPr>
              <w:t>2.2</w:t>
            </w:r>
            <w:r>
              <w:rPr>
                <w:rFonts w:eastAsiaTheme="minorEastAsia"/>
              </w:rPr>
              <w:t>t/a</w:t>
            </w:r>
            <w:r>
              <w:rPr>
                <w:rFonts w:hAnsiTheme="minorEastAsia" w:eastAsiaTheme="minorEastAsia"/>
              </w:rPr>
              <w:t>、</w:t>
            </w:r>
            <w:r>
              <w:rPr>
                <w:rFonts w:eastAsiaTheme="minorEastAsia"/>
              </w:rPr>
              <w:t>NO</w:t>
            </w:r>
            <w:r>
              <w:rPr>
                <w:rFonts w:eastAsiaTheme="minorEastAsia"/>
                <w:vertAlign w:val="subscript"/>
              </w:rPr>
              <w:t>X</w:t>
            </w:r>
            <w:r>
              <w:rPr>
                <w:rFonts w:hint="eastAsia" w:eastAsiaTheme="minorEastAsia"/>
              </w:rPr>
              <w:t>2.2</w:t>
            </w:r>
            <w:r>
              <w:rPr>
                <w:rFonts w:eastAsiaTheme="minorEastAsia"/>
              </w:rPr>
              <w:t>t/a</w:t>
            </w:r>
            <w:r>
              <w:rPr>
                <w:rFonts w:hAnsiTheme="minorEastAsia" w:eastAsiaTheme="minorEastAsia"/>
              </w:rPr>
              <w:t>。</w:t>
            </w:r>
            <w:r>
              <w:rPr>
                <w:rFonts w:hAnsi="宋体"/>
              </w:rPr>
              <w:t>本项目总量控制指标为：</w:t>
            </w:r>
            <w:r>
              <w:t>COD</w:t>
            </w:r>
            <w:r>
              <w:rPr>
                <w:rFonts w:hint="eastAsia"/>
              </w:rPr>
              <w:t>0</w:t>
            </w:r>
            <w:r>
              <w:t>t/a</w:t>
            </w:r>
            <w:r>
              <w:rPr>
                <w:rFonts w:hAnsi="宋体"/>
              </w:rPr>
              <w:t>、氨氮</w:t>
            </w:r>
            <w:r>
              <w:rPr>
                <w:rFonts w:hint="eastAsia" w:hAnsi="宋体"/>
              </w:rPr>
              <w:t>0</w:t>
            </w:r>
            <w:r>
              <w:t>t/a</w:t>
            </w:r>
            <w:r>
              <w:rPr>
                <w:rFonts w:hAnsi="宋体"/>
              </w:rPr>
              <w:t>；</w:t>
            </w:r>
            <w:r>
              <w:t>SO</w:t>
            </w:r>
            <w:r>
              <w:rPr>
                <w:vertAlign w:val="subscript"/>
              </w:rPr>
              <w:t>2</w:t>
            </w:r>
            <w:r>
              <w:rPr>
                <w:rFonts w:hint="eastAsia"/>
              </w:rPr>
              <w:t>2.262</w:t>
            </w:r>
            <w:r>
              <w:t>t/a</w:t>
            </w:r>
            <w:r>
              <w:rPr>
                <w:rFonts w:hAnsi="宋体"/>
              </w:rPr>
              <w:t>、</w:t>
            </w:r>
            <w:r>
              <w:t>NO</w:t>
            </w:r>
            <w:r>
              <w:rPr>
                <w:vertAlign w:val="subscript"/>
              </w:rPr>
              <w:t>X</w:t>
            </w:r>
            <w:r>
              <w:rPr>
                <w:rFonts w:hint="eastAsia"/>
              </w:rPr>
              <w:t>2.262</w:t>
            </w:r>
            <w:r>
              <w:t>t/a</w:t>
            </w:r>
            <w:r>
              <w:rPr>
                <w:rFonts w:hint="eastAsia"/>
              </w:rPr>
              <w:t>、VOCs2.4t/a</w:t>
            </w:r>
            <w:r>
              <w:rPr>
                <w:rFonts w:hAnsi="宋体"/>
              </w:rPr>
              <w:t>。</w:t>
            </w:r>
            <w:r>
              <w:rPr>
                <w:rFonts w:hint="eastAsia" w:hAnsi="宋体"/>
              </w:rPr>
              <w:t>改扩建后项目总量控制指标为</w:t>
            </w:r>
            <w:r>
              <w:t>COD</w:t>
            </w:r>
            <w:r>
              <w:rPr>
                <w:rFonts w:hint="eastAsia"/>
              </w:rPr>
              <w:t>0</w:t>
            </w:r>
            <w:r>
              <w:t>t/a</w:t>
            </w:r>
            <w:r>
              <w:rPr>
                <w:rFonts w:hAnsi="宋体"/>
              </w:rPr>
              <w:t>、氨氮</w:t>
            </w:r>
            <w:r>
              <w:rPr>
                <w:rFonts w:hint="eastAsia" w:hAnsi="宋体"/>
              </w:rPr>
              <w:t>0</w:t>
            </w:r>
            <w:r>
              <w:t>t/a</w:t>
            </w:r>
            <w:r>
              <w:rPr>
                <w:rFonts w:hAnsi="宋体"/>
              </w:rPr>
              <w:t>；</w:t>
            </w:r>
            <w:r>
              <w:t>SO</w:t>
            </w:r>
            <w:r>
              <w:rPr>
                <w:vertAlign w:val="subscript"/>
              </w:rPr>
              <w:t>2</w:t>
            </w:r>
            <w:r>
              <w:rPr>
                <w:rFonts w:hint="eastAsia"/>
              </w:rPr>
              <w:t>2.262</w:t>
            </w:r>
            <w:r>
              <w:t>t/a</w:t>
            </w:r>
            <w:r>
              <w:rPr>
                <w:rFonts w:hAnsi="宋体"/>
              </w:rPr>
              <w:t>、</w:t>
            </w:r>
            <w:r>
              <w:t>NO</w:t>
            </w:r>
            <w:r>
              <w:rPr>
                <w:vertAlign w:val="subscript"/>
              </w:rPr>
              <w:t>X</w:t>
            </w:r>
            <w:r>
              <w:rPr>
                <w:rFonts w:hint="eastAsia"/>
              </w:rPr>
              <w:t>2.262</w:t>
            </w:r>
            <w:r>
              <w:t>t/a</w:t>
            </w:r>
            <w:r>
              <w:rPr>
                <w:rFonts w:hint="eastAsia"/>
              </w:rPr>
              <w:t>、VOCs2.4t/a</w:t>
            </w:r>
            <w:r>
              <w:rPr>
                <w:rFonts w:hAnsi="宋体"/>
              </w:rPr>
              <w:t>。</w:t>
            </w:r>
          </w:p>
          <w:p>
            <w:pPr>
              <w:pStyle w:val="94"/>
              <w:spacing w:line="440" w:lineRule="exact"/>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污染物</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三本帐</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核算见表</w:t>
            </w:r>
            <w:r>
              <w:rPr>
                <w:rFonts w:hint="eastAsia" w:ascii="Times New Roman" w:hAnsi="Times New Roman" w:cs="Times New Roman" w:eastAsiaTheme="minorEastAsia"/>
                <w:sz w:val="24"/>
                <w:szCs w:val="24"/>
              </w:rPr>
              <w:t>21</w:t>
            </w:r>
            <w:r>
              <w:rPr>
                <w:rFonts w:ascii="Times New Roman" w:cs="Times New Roman" w:hAnsiTheme="minorEastAsia" w:eastAsiaTheme="minorEastAsia"/>
                <w:sz w:val="24"/>
                <w:szCs w:val="24"/>
              </w:rPr>
              <w:t>。</w:t>
            </w:r>
          </w:p>
          <w:p>
            <w:pPr>
              <w:pStyle w:val="94"/>
              <w:spacing w:line="440" w:lineRule="exact"/>
              <w:jc w:val="center"/>
              <w:rPr>
                <w:rFonts w:ascii="Times New Roman" w:hAnsi="Times New Roman" w:cs="Times New Roman" w:eastAsiaTheme="minorEastAsia"/>
                <w:b/>
              </w:rPr>
            </w:pPr>
            <w:r>
              <w:rPr>
                <w:rFonts w:ascii="Times New Roman" w:cs="Times New Roman" w:hAnsiTheme="minorEastAsia" w:eastAsiaTheme="minorEastAsia"/>
                <w:b/>
              </w:rPr>
              <w:t>表</w:t>
            </w:r>
            <w:r>
              <w:rPr>
                <w:rFonts w:hint="eastAsia" w:ascii="Times New Roman" w:hAnsi="Times New Roman" w:cs="Times New Roman" w:eastAsiaTheme="minorEastAsia"/>
                <w:b/>
              </w:rPr>
              <w:t xml:space="preserve">21    </w:t>
            </w:r>
            <w:r>
              <w:rPr>
                <w:rFonts w:ascii="Times New Roman" w:cs="Times New Roman" w:hAnsiTheme="minorEastAsia" w:eastAsiaTheme="minorEastAsia"/>
                <w:b/>
              </w:rPr>
              <w:t>污染物</w:t>
            </w:r>
            <w:r>
              <w:rPr>
                <w:rFonts w:ascii="Times New Roman" w:hAnsi="Times New Roman" w:cs="Times New Roman" w:eastAsiaTheme="minorEastAsia"/>
                <w:b/>
              </w:rPr>
              <w:t>“</w:t>
            </w:r>
            <w:r>
              <w:rPr>
                <w:rFonts w:ascii="Times New Roman" w:cs="Times New Roman" w:hAnsiTheme="minorEastAsia" w:eastAsiaTheme="minorEastAsia"/>
                <w:b/>
              </w:rPr>
              <w:t>三本帐</w:t>
            </w:r>
            <w:r>
              <w:rPr>
                <w:rFonts w:ascii="Times New Roman" w:hAnsi="Times New Roman" w:cs="Times New Roman" w:eastAsiaTheme="minorEastAsia"/>
                <w:b/>
              </w:rPr>
              <w:t>”</w:t>
            </w:r>
            <w:r>
              <w:rPr>
                <w:rFonts w:ascii="Times New Roman" w:cs="Times New Roman" w:hAnsiTheme="minorEastAsia" w:eastAsiaTheme="minorEastAsia"/>
                <w:b/>
              </w:rPr>
              <w:t>核算一览表单位：</w:t>
            </w:r>
            <w:r>
              <w:rPr>
                <w:rFonts w:ascii="Times New Roman" w:hAnsi="Times New Roman" w:cs="Times New Roman" w:eastAsiaTheme="minorEastAsia"/>
                <w:b/>
              </w:rPr>
              <w:t>t/a</w:t>
            </w:r>
          </w:p>
          <w:tbl>
            <w:tblPr>
              <w:tblStyle w:val="26"/>
              <w:tblW w:w="8322" w:type="dxa"/>
              <w:jc w:val="center"/>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775"/>
              <w:gridCol w:w="1439"/>
              <w:gridCol w:w="1366"/>
              <w:gridCol w:w="1180"/>
              <w:gridCol w:w="1382"/>
              <w:gridCol w:w="1180"/>
            </w:tblGrid>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PrEx>
              <w:trPr>
                <w:trHeight w:val="642" w:hRule="atLeast"/>
                <w:jc w:val="center"/>
              </w:trPr>
              <w:tc>
                <w:tcPr>
                  <w:tcW w:w="1775" w:type="dxa"/>
                  <w:tcBorders>
                    <w:tl2br w:val="single" w:color="000000" w:sz="6" w:space="0"/>
                  </w:tcBorders>
                  <w:vAlign w:val="center"/>
                </w:tcPr>
                <w:p>
                  <w:pPr>
                    <w:widowControl/>
                    <w:spacing w:line="320" w:lineRule="exact"/>
                    <w:jc w:val="center"/>
                    <w:rPr>
                      <w:rFonts w:eastAsiaTheme="minorEastAsia"/>
                      <w:b/>
                      <w:szCs w:val="21"/>
                    </w:rPr>
                  </w:pPr>
                  <w:r>
                    <w:rPr>
                      <w:rFonts w:hAnsiTheme="minorEastAsia" w:eastAsiaTheme="minorEastAsia"/>
                      <w:b/>
                      <w:szCs w:val="21"/>
                    </w:rPr>
                    <w:t>总量</w:t>
                  </w:r>
                </w:p>
                <w:p>
                  <w:pPr>
                    <w:widowControl/>
                    <w:spacing w:line="320" w:lineRule="exact"/>
                    <w:rPr>
                      <w:rFonts w:eastAsiaTheme="minorEastAsia"/>
                      <w:b/>
                      <w:szCs w:val="21"/>
                    </w:rPr>
                  </w:pPr>
                  <w:r>
                    <w:rPr>
                      <w:rFonts w:hAnsiTheme="minorEastAsia" w:eastAsiaTheme="minorEastAsia"/>
                      <w:b/>
                      <w:szCs w:val="21"/>
                    </w:rPr>
                    <w:t>主要污染物</w:t>
                  </w:r>
                </w:p>
              </w:tc>
              <w:tc>
                <w:tcPr>
                  <w:tcW w:w="1439" w:type="dxa"/>
                  <w:vAlign w:val="center"/>
                </w:tcPr>
                <w:p>
                  <w:pPr>
                    <w:widowControl/>
                    <w:spacing w:line="320" w:lineRule="exact"/>
                    <w:jc w:val="center"/>
                    <w:rPr>
                      <w:rFonts w:eastAsiaTheme="minorEastAsia"/>
                      <w:b/>
                      <w:szCs w:val="21"/>
                    </w:rPr>
                  </w:pPr>
                  <w:r>
                    <w:rPr>
                      <w:rFonts w:hAnsiTheme="minorEastAsia" w:eastAsiaTheme="minorEastAsia"/>
                      <w:b/>
                      <w:szCs w:val="21"/>
                    </w:rPr>
                    <w:t>原有项目</w:t>
                  </w:r>
                </w:p>
                <w:p>
                  <w:pPr>
                    <w:widowControl/>
                    <w:spacing w:line="320" w:lineRule="exact"/>
                    <w:jc w:val="center"/>
                    <w:rPr>
                      <w:rFonts w:eastAsiaTheme="minorEastAsia"/>
                      <w:b/>
                      <w:szCs w:val="21"/>
                    </w:rPr>
                  </w:pPr>
                  <w:r>
                    <w:rPr>
                      <w:rFonts w:hAnsiTheme="minorEastAsia" w:eastAsiaTheme="minorEastAsia"/>
                      <w:b/>
                      <w:szCs w:val="21"/>
                    </w:rPr>
                    <w:t>总量指标</w:t>
                  </w:r>
                </w:p>
              </w:tc>
              <w:tc>
                <w:tcPr>
                  <w:tcW w:w="1366" w:type="dxa"/>
                  <w:vAlign w:val="center"/>
                </w:tcPr>
                <w:p>
                  <w:pPr>
                    <w:widowControl/>
                    <w:spacing w:line="320" w:lineRule="exact"/>
                    <w:jc w:val="center"/>
                    <w:rPr>
                      <w:rFonts w:eastAsiaTheme="minorEastAsia"/>
                      <w:b/>
                      <w:szCs w:val="21"/>
                    </w:rPr>
                  </w:pPr>
                  <w:r>
                    <w:rPr>
                      <w:rFonts w:hAnsiTheme="minorEastAsia" w:eastAsiaTheme="minorEastAsia"/>
                      <w:b/>
                      <w:szCs w:val="21"/>
                    </w:rPr>
                    <w:t>本项目</w:t>
                  </w:r>
                </w:p>
                <w:p>
                  <w:pPr>
                    <w:widowControl/>
                    <w:spacing w:line="320" w:lineRule="exact"/>
                    <w:jc w:val="center"/>
                    <w:rPr>
                      <w:rFonts w:eastAsiaTheme="minorEastAsia"/>
                      <w:b/>
                      <w:szCs w:val="21"/>
                    </w:rPr>
                  </w:pPr>
                  <w:r>
                    <w:rPr>
                      <w:rFonts w:hAnsiTheme="minorEastAsia" w:eastAsiaTheme="minorEastAsia"/>
                      <w:b/>
                      <w:szCs w:val="21"/>
                    </w:rPr>
                    <w:t>总量指标</w:t>
                  </w:r>
                </w:p>
              </w:tc>
              <w:tc>
                <w:tcPr>
                  <w:tcW w:w="1180" w:type="dxa"/>
                  <w:vAlign w:val="center"/>
                </w:tcPr>
                <w:p>
                  <w:pPr>
                    <w:widowControl/>
                    <w:spacing w:line="320" w:lineRule="exact"/>
                    <w:jc w:val="center"/>
                    <w:rPr>
                      <w:rFonts w:eastAsiaTheme="minorEastAsia"/>
                      <w:b/>
                      <w:szCs w:val="21"/>
                    </w:rPr>
                  </w:pPr>
                  <w:r>
                    <w:rPr>
                      <w:rFonts w:hAnsiTheme="minorEastAsia" w:eastAsiaTheme="minorEastAsia"/>
                      <w:b/>
                      <w:szCs w:val="21"/>
                    </w:rPr>
                    <w:t>以新带</w:t>
                  </w:r>
                </w:p>
                <w:p>
                  <w:pPr>
                    <w:widowControl/>
                    <w:spacing w:line="320" w:lineRule="exact"/>
                    <w:jc w:val="center"/>
                    <w:rPr>
                      <w:rFonts w:eastAsiaTheme="minorEastAsia"/>
                      <w:b/>
                      <w:szCs w:val="21"/>
                    </w:rPr>
                  </w:pPr>
                  <w:r>
                    <w:rPr>
                      <w:rFonts w:hAnsiTheme="minorEastAsia" w:eastAsiaTheme="minorEastAsia"/>
                      <w:b/>
                      <w:szCs w:val="21"/>
                    </w:rPr>
                    <w:t>老消减量</w:t>
                  </w:r>
                </w:p>
              </w:tc>
              <w:tc>
                <w:tcPr>
                  <w:tcW w:w="1382" w:type="dxa"/>
                  <w:vAlign w:val="center"/>
                </w:tcPr>
                <w:p>
                  <w:pPr>
                    <w:widowControl/>
                    <w:spacing w:line="320" w:lineRule="exact"/>
                    <w:jc w:val="center"/>
                    <w:rPr>
                      <w:rFonts w:eastAsiaTheme="minorEastAsia"/>
                      <w:b/>
                      <w:szCs w:val="21"/>
                    </w:rPr>
                  </w:pPr>
                  <w:r>
                    <w:rPr>
                      <w:rFonts w:hAnsiTheme="minorEastAsia" w:eastAsiaTheme="minorEastAsia"/>
                      <w:b/>
                      <w:szCs w:val="21"/>
                    </w:rPr>
                    <w:t>改扩建后</w:t>
                  </w:r>
                </w:p>
                <w:p>
                  <w:pPr>
                    <w:widowControl/>
                    <w:spacing w:line="320" w:lineRule="exact"/>
                    <w:jc w:val="center"/>
                    <w:rPr>
                      <w:rFonts w:eastAsiaTheme="minorEastAsia"/>
                      <w:b/>
                      <w:szCs w:val="21"/>
                    </w:rPr>
                  </w:pPr>
                  <w:r>
                    <w:rPr>
                      <w:rFonts w:hAnsiTheme="minorEastAsia" w:eastAsiaTheme="minorEastAsia"/>
                      <w:b/>
                      <w:szCs w:val="21"/>
                    </w:rPr>
                    <w:t>项目总量</w:t>
                  </w:r>
                </w:p>
              </w:tc>
              <w:tc>
                <w:tcPr>
                  <w:tcW w:w="1180" w:type="dxa"/>
                  <w:vAlign w:val="center"/>
                </w:tcPr>
                <w:p>
                  <w:pPr>
                    <w:widowControl/>
                    <w:spacing w:line="320" w:lineRule="exact"/>
                    <w:jc w:val="center"/>
                    <w:rPr>
                      <w:rFonts w:eastAsiaTheme="minorEastAsia"/>
                      <w:b/>
                      <w:szCs w:val="21"/>
                    </w:rPr>
                  </w:pPr>
                  <w:r>
                    <w:rPr>
                      <w:rFonts w:hAnsiTheme="minorEastAsia" w:eastAsiaTheme="minorEastAsia"/>
                      <w:b/>
                      <w:szCs w:val="21"/>
                    </w:rPr>
                    <w:t>增减量</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13" w:hRule="atLeast"/>
                <w:jc w:val="center"/>
              </w:trPr>
              <w:tc>
                <w:tcPr>
                  <w:tcW w:w="1775" w:type="dxa"/>
                  <w:vAlign w:val="center"/>
                </w:tcPr>
                <w:p>
                  <w:pPr>
                    <w:widowControl/>
                    <w:spacing w:line="320" w:lineRule="exact"/>
                    <w:jc w:val="center"/>
                    <w:rPr>
                      <w:rFonts w:eastAsiaTheme="minorEastAsia"/>
                      <w:szCs w:val="21"/>
                    </w:rPr>
                  </w:pPr>
                  <w:r>
                    <w:rPr>
                      <w:rFonts w:eastAsiaTheme="minorEastAsia"/>
                      <w:szCs w:val="21"/>
                    </w:rPr>
                    <w:t>COD</w:t>
                  </w:r>
                </w:p>
              </w:tc>
              <w:tc>
                <w:tcPr>
                  <w:tcW w:w="1439" w:type="dxa"/>
                  <w:vAlign w:val="center"/>
                </w:tcPr>
                <w:p>
                  <w:pPr>
                    <w:widowControl/>
                    <w:spacing w:line="320" w:lineRule="exact"/>
                    <w:jc w:val="center"/>
                    <w:rPr>
                      <w:rFonts w:eastAsiaTheme="minorEastAsia"/>
                      <w:szCs w:val="21"/>
                    </w:rPr>
                  </w:pPr>
                  <w:r>
                    <w:rPr>
                      <w:rFonts w:hint="eastAsia" w:eastAsiaTheme="minorEastAsia"/>
                      <w:szCs w:val="21"/>
                    </w:rPr>
                    <w:t>0</w:t>
                  </w:r>
                </w:p>
              </w:tc>
              <w:tc>
                <w:tcPr>
                  <w:tcW w:w="1366" w:type="dxa"/>
                  <w:vAlign w:val="center"/>
                </w:tcPr>
                <w:p>
                  <w:pPr>
                    <w:widowControl/>
                    <w:spacing w:line="320" w:lineRule="exact"/>
                    <w:jc w:val="center"/>
                    <w:rPr>
                      <w:rFonts w:eastAsiaTheme="minorEastAsia"/>
                      <w:szCs w:val="21"/>
                    </w:rPr>
                  </w:pPr>
                  <w:r>
                    <w:rPr>
                      <w:rFonts w:eastAsiaTheme="minorEastAsia"/>
                      <w:szCs w:val="21"/>
                    </w:rPr>
                    <w:t>0</w:t>
                  </w:r>
                </w:p>
              </w:tc>
              <w:tc>
                <w:tcPr>
                  <w:tcW w:w="1180" w:type="dxa"/>
                  <w:vAlign w:val="center"/>
                </w:tcPr>
                <w:p>
                  <w:pPr>
                    <w:widowControl/>
                    <w:spacing w:line="320" w:lineRule="exact"/>
                    <w:jc w:val="center"/>
                    <w:rPr>
                      <w:rFonts w:eastAsiaTheme="minorEastAsia"/>
                      <w:szCs w:val="21"/>
                    </w:rPr>
                  </w:pPr>
                  <w:r>
                    <w:rPr>
                      <w:rFonts w:hint="eastAsia" w:eastAsiaTheme="minorEastAsia"/>
                      <w:szCs w:val="21"/>
                    </w:rPr>
                    <w:t>0</w:t>
                  </w:r>
                </w:p>
              </w:tc>
              <w:tc>
                <w:tcPr>
                  <w:tcW w:w="1382" w:type="dxa"/>
                  <w:vAlign w:val="center"/>
                </w:tcPr>
                <w:p>
                  <w:pPr>
                    <w:widowControl/>
                    <w:spacing w:line="320" w:lineRule="exact"/>
                    <w:jc w:val="center"/>
                    <w:rPr>
                      <w:rFonts w:eastAsiaTheme="minorEastAsia"/>
                      <w:szCs w:val="21"/>
                    </w:rPr>
                  </w:pPr>
                  <w:r>
                    <w:rPr>
                      <w:rFonts w:eastAsiaTheme="minorEastAsia"/>
                      <w:szCs w:val="21"/>
                    </w:rPr>
                    <w:t>0</w:t>
                  </w:r>
                </w:p>
              </w:tc>
              <w:tc>
                <w:tcPr>
                  <w:tcW w:w="1180" w:type="dxa"/>
                  <w:vAlign w:val="center"/>
                </w:tcPr>
                <w:p>
                  <w:pPr>
                    <w:widowControl/>
                    <w:spacing w:line="320" w:lineRule="exact"/>
                    <w:jc w:val="center"/>
                    <w:rPr>
                      <w:rFonts w:eastAsiaTheme="minorEastAsia"/>
                      <w:szCs w:val="21"/>
                    </w:rPr>
                  </w:pPr>
                  <w:r>
                    <w:rPr>
                      <w:rFonts w:eastAsiaTheme="minorEastAsia"/>
                      <w:szCs w:val="21"/>
                    </w:rPr>
                    <w:t>0</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1775" w:type="dxa"/>
                  <w:vAlign w:val="center"/>
                </w:tcPr>
                <w:p>
                  <w:pPr>
                    <w:widowControl/>
                    <w:spacing w:line="320" w:lineRule="exact"/>
                    <w:jc w:val="center"/>
                    <w:rPr>
                      <w:rFonts w:eastAsiaTheme="minorEastAsia"/>
                      <w:szCs w:val="21"/>
                    </w:rPr>
                  </w:pPr>
                  <w:r>
                    <w:rPr>
                      <w:rFonts w:hAnsiTheme="minorEastAsia" w:eastAsiaTheme="minorEastAsia"/>
                      <w:szCs w:val="21"/>
                    </w:rPr>
                    <w:t>氨氮</w:t>
                  </w:r>
                </w:p>
              </w:tc>
              <w:tc>
                <w:tcPr>
                  <w:tcW w:w="1439" w:type="dxa"/>
                  <w:vAlign w:val="center"/>
                </w:tcPr>
                <w:p>
                  <w:pPr>
                    <w:widowControl/>
                    <w:spacing w:line="320" w:lineRule="exact"/>
                    <w:jc w:val="center"/>
                    <w:rPr>
                      <w:rFonts w:eastAsiaTheme="minorEastAsia"/>
                      <w:szCs w:val="21"/>
                    </w:rPr>
                  </w:pPr>
                  <w:r>
                    <w:rPr>
                      <w:rFonts w:eastAsiaTheme="minorEastAsia"/>
                      <w:szCs w:val="21"/>
                    </w:rPr>
                    <w:t>0</w:t>
                  </w:r>
                </w:p>
              </w:tc>
              <w:tc>
                <w:tcPr>
                  <w:tcW w:w="1366" w:type="dxa"/>
                  <w:vAlign w:val="center"/>
                </w:tcPr>
                <w:p>
                  <w:pPr>
                    <w:widowControl/>
                    <w:spacing w:line="320" w:lineRule="exact"/>
                    <w:jc w:val="center"/>
                    <w:rPr>
                      <w:rFonts w:eastAsiaTheme="minorEastAsia"/>
                      <w:szCs w:val="21"/>
                    </w:rPr>
                  </w:pPr>
                  <w:r>
                    <w:rPr>
                      <w:rFonts w:eastAsiaTheme="minorEastAsia"/>
                      <w:szCs w:val="21"/>
                    </w:rPr>
                    <w:t>0</w:t>
                  </w:r>
                </w:p>
              </w:tc>
              <w:tc>
                <w:tcPr>
                  <w:tcW w:w="1180" w:type="dxa"/>
                  <w:vAlign w:val="center"/>
                </w:tcPr>
                <w:p>
                  <w:pPr>
                    <w:widowControl/>
                    <w:spacing w:line="320" w:lineRule="exact"/>
                    <w:jc w:val="center"/>
                    <w:rPr>
                      <w:rFonts w:eastAsiaTheme="minorEastAsia"/>
                      <w:szCs w:val="21"/>
                    </w:rPr>
                  </w:pPr>
                  <w:r>
                    <w:rPr>
                      <w:rFonts w:eastAsiaTheme="minorEastAsia"/>
                      <w:szCs w:val="21"/>
                    </w:rPr>
                    <w:t>0</w:t>
                  </w:r>
                </w:p>
              </w:tc>
              <w:tc>
                <w:tcPr>
                  <w:tcW w:w="1382" w:type="dxa"/>
                  <w:vAlign w:val="center"/>
                </w:tcPr>
                <w:p>
                  <w:pPr>
                    <w:widowControl/>
                    <w:spacing w:line="320" w:lineRule="exact"/>
                    <w:jc w:val="center"/>
                    <w:rPr>
                      <w:rFonts w:eastAsiaTheme="minorEastAsia"/>
                      <w:szCs w:val="21"/>
                    </w:rPr>
                  </w:pPr>
                  <w:r>
                    <w:rPr>
                      <w:rFonts w:eastAsiaTheme="minorEastAsia"/>
                      <w:szCs w:val="21"/>
                    </w:rPr>
                    <w:t>0</w:t>
                  </w:r>
                </w:p>
              </w:tc>
              <w:tc>
                <w:tcPr>
                  <w:tcW w:w="1180" w:type="dxa"/>
                  <w:vAlign w:val="center"/>
                </w:tcPr>
                <w:p>
                  <w:pPr>
                    <w:widowControl/>
                    <w:spacing w:line="320" w:lineRule="exact"/>
                    <w:jc w:val="center"/>
                    <w:rPr>
                      <w:rFonts w:eastAsiaTheme="minorEastAsia"/>
                      <w:szCs w:val="21"/>
                    </w:rPr>
                  </w:pPr>
                  <w:r>
                    <w:rPr>
                      <w:rFonts w:eastAsiaTheme="minorEastAsia"/>
                      <w:szCs w:val="21"/>
                    </w:rPr>
                    <w:t>0</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1775" w:type="dxa"/>
                  <w:vAlign w:val="center"/>
                </w:tcPr>
                <w:p>
                  <w:pPr>
                    <w:widowControl/>
                    <w:spacing w:line="320" w:lineRule="exact"/>
                    <w:jc w:val="center"/>
                    <w:rPr>
                      <w:rFonts w:eastAsiaTheme="minorEastAsia"/>
                      <w:szCs w:val="21"/>
                    </w:rPr>
                  </w:pPr>
                  <w:r>
                    <w:rPr>
                      <w:rFonts w:eastAsiaTheme="minorEastAsia"/>
                      <w:szCs w:val="21"/>
                    </w:rPr>
                    <w:t>SO</w:t>
                  </w:r>
                  <w:r>
                    <w:rPr>
                      <w:rFonts w:eastAsiaTheme="minorEastAsia"/>
                      <w:szCs w:val="21"/>
                      <w:vertAlign w:val="subscript"/>
                    </w:rPr>
                    <w:t>2</w:t>
                  </w:r>
                </w:p>
              </w:tc>
              <w:tc>
                <w:tcPr>
                  <w:tcW w:w="1439" w:type="dxa"/>
                  <w:vAlign w:val="center"/>
                </w:tcPr>
                <w:p>
                  <w:pPr>
                    <w:pStyle w:val="87"/>
                    <w:spacing w:before="0" w:line="320" w:lineRule="exact"/>
                    <w:ind w:firstLine="0"/>
                    <w:jc w:val="center"/>
                    <w:rPr>
                      <w:rFonts w:eastAsiaTheme="minorEastAsia"/>
                      <w:sz w:val="21"/>
                      <w:szCs w:val="21"/>
                    </w:rPr>
                  </w:pPr>
                  <w:r>
                    <w:rPr>
                      <w:rFonts w:hint="eastAsia" w:eastAsiaTheme="minorEastAsia"/>
                      <w:sz w:val="21"/>
                      <w:szCs w:val="21"/>
                    </w:rPr>
                    <w:t>2.2</w:t>
                  </w:r>
                </w:p>
              </w:tc>
              <w:tc>
                <w:tcPr>
                  <w:tcW w:w="1366" w:type="dxa"/>
                  <w:vAlign w:val="center"/>
                </w:tcPr>
                <w:p>
                  <w:pPr>
                    <w:pStyle w:val="87"/>
                    <w:spacing w:before="0" w:line="320" w:lineRule="exact"/>
                    <w:ind w:firstLine="0"/>
                    <w:jc w:val="center"/>
                    <w:rPr>
                      <w:rFonts w:eastAsiaTheme="minorEastAsia"/>
                      <w:sz w:val="21"/>
                      <w:szCs w:val="21"/>
                    </w:rPr>
                  </w:pPr>
                  <w:r>
                    <w:rPr>
                      <w:rFonts w:hint="eastAsia" w:eastAsiaTheme="minorEastAsia"/>
                      <w:sz w:val="21"/>
                      <w:szCs w:val="21"/>
                    </w:rPr>
                    <w:t>2.262</w:t>
                  </w:r>
                </w:p>
              </w:tc>
              <w:tc>
                <w:tcPr>
                  <w:tcW w:w="1180" w:type="dxa"/>
                  <w:vAlign w:val="center"/>
                </w:tcPr>
                <w:p>
                  <w:pPr>
                    <w:pStyle w:val="87"/>
                    <w:spacing w:before="0" w:line="320" w:lineRule="exact"/>
                    <w:ind w:firstLine="0"/>
                    <w:jc w:val="center"/>
                    <w:rPr>
                      <w:rFonts w:eastAsiaTheme="minorEastAsia"/>
                      <w:sz w:val="21"/>
                      <w:szCs w:val="21"/>
                    </w:rPr>
                  </w:pPr>
                  <w:r>
                    <w:rPr>
                      <w:rFonts w:hint="eastAsia" w:eastAsiaTheme="minorEastAsia"/>
                      <w:sz w:val="21"/>
                      <w:szCs w:val="21"/>
                    </w:rPr>
                    <w:t>2.2</w:t>
                  </w:r>
                </w:p>
              </w:tc>
              <w:tc>
                <w:tcPr>
                  <w:tcW w:w="1382" w:type="dxa"/>
                  <w:vAlign w:val="center"/>
                </w:tcPr>
                <w:p>
                  <w:pPr>
                    <w:pStyle w:val="87"/>
                    <w:spacing w:before="0" w:line="320" w:lineRule="exact"/>
                    <w:ind w:firstLine="0"/>
                    <w:jc w:val="center"/>
                    <w:rPr>
                      <w:rFonts w:eastAsiaTheme="minorEastAsia"/>
                      <w:sz w:val="21"/>
                      <w:szCs w:val="21"/>
                    </w:rPr>
                  </w:pPr>
                  <w:r>
                    <w:rPr>
                      <w:rFonts w:hint="eastAsia" w:eastAsiaTheme="minorEastAsia"/>
                      <w:sz w:val="21"/>
                      <w:szCs w:val="21"/>
                    </w:rPr>
                    <w:t>2.262</w:t>
                  </w:r>
                </w:p>
              </w:tc>
              <w:tc>
                <w:tcPr>
                  <w:tcW w:w="1180" w:type="dxa"/>
                  <w:vAlign w:val="center"/>
                </w:tcPr>
                <w:p>
                  <w:pPr>
                    <w:pStyle w:val="87"/>
                    <w:spacing w:before="0" w:line="320" w:lineRule="exact"/>
                    <w:ind w:firstLine="0"/>
                    <w:jc w:val="center"/>
                    <w:rPr>
                      <w:rFonts w:eastAsiaTheme="minorEastAsia"/>
                      <w:sz w:val="21"/>
                      <w:szCs w:val="21"/>
                    </w:rPr>
                  </w:pPr>
                  <w:r>
                    <w:rPr>
                      <w:rFonts w:hint="eastAsia" w:eastAsiaTheme="minorEastAsia"/>
                      <w:sz w:val="21"/>
                      <w:szCs w:val="21"/>
                    </w:rPr>
                    <w:t>+0.062</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PrEx>
              <w:trPr>
                <w:trHeight w:val="329" w:hRule="atLeast"/>
                <w:jc w:val="center"/>
              </w:trPr>
              <w:tc>
                <w:tcPr>
                  <w:tcW w:w="1775" w:type="dxa"/>
                  <w:vAlign w:val="center"/>
                </w:tcPr>
                <w:p>
                  <w:pPr>
                    <w:widowControl/>
                    <w:spacing w:line="320" w:lineRule="exact"/>
                    <w:jc w:val="center"/>
                    <w:rPr>
                      <w:rFonts w:eastAsiaTheme="minorEastAsia"/>
                      <w:szCs w:val="21"/>
                    </w:rPr>
                  </w:pPr>
                  <w:r>
                    <w:rPr>
                      <w:rFonts w:eastAsiaTheme="minorEastAsia"/>
                      <w:szCs w:val="21"/>
                    </w:rPr>
                    <w:t>NO</w:t>
                  </w:r>
                  <w:r>
                    <w:rPr>
                      <w:rFonts w:eastAsiaTheme="minorEastAsia"/>
                      <w:szCs w:val="21"/>
                      <w:vertAlign w:val="subscript"/>
                    </w:rPr>
                    <w:t>X</w:t>
                  </w:r>
                </w:p>
              </w:tc>
              <w:tc>
                <w:tcPr>
                  <w:tcW w:w="1439" w:type="dxa"/>
                  <w:vAlign w:val="center"/>
                </w:tcPr>
                <w:p>
                  <w:pPr>
                    <w:widowControl/>
                    <w:spacing w:line="320" w:lineRule="exact"/>
                    <w:jc w:val="center"/>
                    <w:rPr>
                      <w:rFonts w:eastAsiaTheme="minorEastAsia"/>
                      <w:szCs w:val="21"/>
                    </w:rPr>
                  </w:pPr>
                  <w:r>
                    <w:rPr>
                      <w:rFonts w:hint="eastAsia" w:eastAsiaTheme="minorEastAsia"/>
                      <w:szCs w:val="21"/>
                    </w:rPr>
                    <w:t>2.2</w:t>
                  </w:r>
                </w:p>
              </w:tc>
              <w:tc>
                <w:tcPr>
                  <w:tcW w:w="1366" w:type="dxa"/>
                  <w:vAlign w:val="center"/>
                </w:tcPr>
                <w:p>
                  <w:pPr>
                    <w:widowControl/>
                    <w:spacing w:line="320" w:lineRule="exact"/>
                    <w:jc w:val="center"/>
                    <w:rPr>
                      <w:rFonts w:eastAsiaTheme="minorEastAsia"/>
                      <w:szCs w:val="21"/>
                    </w:rPr>
                  </w:pPr>
                  <w:r>
                    <w:rPr>
                      <w:rFonts w:hint="eastAsia" w:eastAsiaTheme="minorEastAsia"/>
                      <w:szCs w:val="21"/>
                    </w:rPr>
                    <w:t>2.262</w:t>
                  </w:r>
                </w:p>
              </w:tc>
              <w:tc>
                <w:tcPr>
                  <w:tcW w:w="1180" w:type="dxa"/>
                  <w:vAlign w:val="center"/>
                </w:tcPr>
                <w:p>
                  <w:pPr>
                    <w:widowControl/>
                    <w:spacing w:line="320" w:lineRule="exact"/>
                    <w:jc w:val="center"/>
                    <w:rPr>
                      <w:rFonts w:eastAsiaTheme="minorEastAsia"/>
                      <w:szCs w:val="21"/>
                    </w:rPr>
                  </w:pPr>
                  <w:r>
                    <w:rPr>
                      <w:rFonts w:hint="eastAsia" w:eastAsiaTheme="minorEastAsia"/>
                      <w:szCs w:val="21"/>
                    </w:rPr>
                    <w:t>2.2</w:t>
                  </w:r>
                </w:p>
              </w:tc>
              <w:tc>
                <w:tcPr>
                  <w:tcW w:w="1382" w:type="dxa"/>
                  <w:vAlign w:val="center"/>
                </w:tcPr>
                <w:p>
                  <w:pPr>
                    <w:widowControl/>
                    <w:spacing w:line="320" w:lineRule="exact"/>
                    <w:jc w:val="center"/>
                    <w:rPr>
                      <w:rFonts w:eastAsiaTheme="minorEastAsia"/>
                      <w:szCs w:val="21"/>
                    </w:rPr>
                  </w:pPr>
                  <w:r>
                    <w:rPr>
                      <w:rFonts w:hint="eastAsia" w:eastAsiaTheme="minorEastAsia"/>
                      <w:szCs w:val="21"/>
                    </w:rPr>
                    <w:t>2.262</w:t>
                  </w:r>
                </w:p>
              </w:tc>
              <w:tc>
                <w:tcPr>
                  <w:tcW w:w="1180" w:type="dxa"/>
                  <w:vAlign w:val="center"/>
                </w:tcPr>
                <w:p>
                  <w:pPr>
                    <w:widowControl/>
                    <w:spacing w:line="320" w:lineRule="exact"/>
                    <w:jc w:val="center"/>
                    <w:rPr>
                      <w:rFonts w:eastAsiaTheme="minorEastAsia"/>
                      <w:szCs w:val="21"/>
                    </w:rPr>
                  </w:pPr>
                  <w:r>
                    <w:rPr>
                      <w:rFonts w:hint="eastAsia" w:eastAsiaTheme="minorEastAsia"/>
                      <w:szCs w:val="21"/>
                    </w:rPr>
                    <w:t>+0.062</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1775" w:type="dxa"/>
                  <w:vAlign w:val="center"/>
                </w:tcPr>
                <w:p>
                  <w:pPr>
                    <w:widowControl/>
                    <w:spacing w:line="320" w:lineRule="exact"/>
                    <w:jc w:val="center"/>
                    <w:rPr>
                      <w:rFonts w:eastAsiaTheme="minorEastAsia"/>
                      <w:szCs w:val="21"/>
                    </w:rPr>
                  </w:pPr>
                  <w:r>
                    <w:rPr>
                      <w:rFonts w:eastAsiaTheme="minorEastAsia"/>
                      <w:szCs w:val="21"/>
                    </w:rPr>
                    <w:t>VOC</w:t>
                  </w:r>
                  <w:r>
                    <w:rPr>
                      <w:rFonts w:eastAsiaTheme="minorEastAsia"/>
                      <w:szCs w:val="21"/>
                      <w:vertAlign w:val="subscript"/>
                    </w:rPr>
                    <w:t>S</w:t>
                  </w:r>
                </w:p>
              </w:tc>
              <w:tc>
                <w:tcPr>
                  <w:tcW w:w="1439" w:type="dxa"/>
                  <w:vAlign w:val="center"/>
                </w:tcPr>
                <w:p>
                  <w:pPr>
                    <w:widowControl/>
                    <w:spacing w:line="320" w:lineRule="exact"/>
                    <w:jc w:val="center"/>
                    <w:rPr>
                      <w:rFonts w:eastAsiaTheme="minorEastAsia"/>
                      <w:szCs w:val="21"/>
                    </w:rPr>
                  </w:pPr>
                  <w:r>
                    <w:rPr>
                      <w:rFonts w:eastAsiaTheme="minorEastAsia"/>
                      <w:szCs w:val="21"/>
                    </w:rPr>
                    <w:t>0</w:t>
                  </w:r>
                </w:p>
              </w:tc>
              <w:tc>
                <w:tcPr>
                  <w:tcW w:w="1366" w:type="dxa"/>
                  <w:vAlign w:val="center"/>
                </w:tcPr>
                <w:p>
                  <w:pPr>
                    <w:widowControl/>
                    <w:spacing w:line="320" w:lineRule="exact"/>
                    <w:jc w:val="center"/>
                    <w:rPr>
                      <w:rFonts w:eastAsiaTheme="minorEastAsia"/>
                      <w:szCs w:val="21"/>
                    </w:rPr>
                  </w:pPr>
                  <w:r>
                    <w:rPr>
                      <w:rFonts w:hint="eastAsia" w:eastAsiaTheme="minorEastAsia"/>
                      <w:szCs w:val="21"/>
                    </w:rPr>
                    <w:t>2.4</w:t>
                  </w:r>
                </w:p>
              </w:tc>
              <w:tc>
                <w:tcPr>
                  <w:tcW w:w="1180" w:type="dxa"/>
                  <w:vAlign w:val="center"/>
                </w:tcPr>
                <w:p>
                  <w:pPr>
                    <w:widowControl/>
                    <w:spacing w:line="320" w:lineRule="exact"/>
                    <w:jc w:val="center"/>
                    <w:rPr>
                      <w:rFonts w:eastAsiaTheme="minorEastAsia"/>
                      <w:szCs w:val="21"/>
                    </w:rPr>
                  </w:pPr>
                  <w:r>
                    <w:rPr>
                      <w:rFonts w:eastAsiaTheme="minorEastAsia"/>
                      <w:szCs w:val="21"/>
                    </w:rPr>
                    <w:t>0</w:t>
                  </w:r>
                </w:p>
              </w:tc>
              <w:tc>
                <w:tcPr>
                  <w:tcW w:w="1382" w:type="dxa"/>
                  <w:vAlign w:val="center"/>
                </w:tcPr>
                <w:p>
                  <w:pPr>
                    <w:widowControl/>
                    <w:spacing w:line="320" w:lineRule="exact"/>
                    <w:jc w:val="center"/>
                    <w:rPr>
                      <w:rFonts w:eastAsiaTheme="minorEastAsia"/>
                      <w:szCs w:val="21"/>
                    </w:rPr>
                  </w:pPr>
                  <w:r>
                    <w:rPr>
                      <w:rFonts w:hint="eastAsia" w:eastAsiaTheme="minorEastAsia"/>
                      <w:szCs w:val="21"/>
                    </w:rPr>
                    <w:t>2.4</w:t>
                  </w:r>
                </w:p>
              </w:tc>
              <w:tc>
                <w:tcPr>
                  <w:tcW w:w="1180" w:type="dxa"/>
                  <w:vAlign w:val="center"/>
                </w:tcPr>
                <w:p>
                  <w:pPr>
                    <w:widowControl/>
                    <w:spacing w:line="320" w:lineRule="exact"/>
                    <w:jc w:val="center"/>
                    <w:rPr>
                      <w:rFonts w:eastAsiaTheme="minorEastAsia"/>
                      <w:szCs w:val="21"/>
                    </w:rPr>
                  </w:pPr>
                  <w:r>
                    <w:rPr>
                      <w:rFonts w:eastAsiaTheme="minorEastAsia"/>
                      <w:szCs w:val="21"/>
                    </w:rPr>
                    <w:t>+</w:t>
                  </w:r>
                  <w:r>
                    <w:rPr>
                      <w:rFonts w:hint="eastAsia" w:eastAsiaTheme="minorEastAsia"/>
                      <w:szCs w:val="21"/>
                    </w:rPr>
                    <w:t>2.4</w:t>
                  </w:r>
                </w:p>
              </w:tc>
            </w:tr>
          </w:tbl>
          <w:p>
            <w:pPr>
              <w:pStyle w:val="46"/>
              <w:adjustRightInd/>
              <w:spacing w:line="500" w:lineRule="exact"/>
              <w:ind w:firstLine="472" w:firstLineChars="196"/>
              <w:rPr>
                <w:b/>
                <w:kern w:val="2"/>
                <w:szCs w:val="24"/>
              </w:rPr>
            </w:pPr>
            <w:r>
              <w:rPr>
                <w:rFonts w:hint="eastAsia"/>
                <w:b/>
                <w:kern w:val="2"/>
                <w:szCs w:val="24"/>
              </w:rPr>
              <w:t>6</w:t>
            </w:r>
            <w:r>
              <w:rPr>
                <w:b/>
                <w:kern w:val="2"/>
                <w:szCs w:val="24"/>
              </w:rPr>
              <w:t>、环保三同时验收一览表</w:t>
            </w:r>
          </w:p>
          <w:p>
            <w:pPr>
              <w:pStyle w:val="46"/>
              <w:adjustRightInd/>
              <w:spacing w:line="500" w:lineRule="exact"/>
              <w:ind w:firstLine="480" w:firstLineChars="200"/>
              <w:rPr>
                <w:rFonts w:hint="eastAsia"/>
                <w:kern w:val="2"/>
              </w:rPr>
            </w:pPr>
            <w:r>
              <w:rPr>
                <w:szCs w:val="24"/>
              </w:rPr>
              <w:t>本项目总投资</w:t>
            </w:r>
            <w:r>
              <w:rPr>
                <w:rFonts w:hint="eastAsia"/>
                <w:szCs w:val="24"/>
              </w:rPr>
              <w:t>300</w:t>
            </w:r>
            <w:r>
              <w:rPr>
                <w:szCs w:val="24"/>
              </w:rPr>
              <w:t>万元，其中环保投资为</w:t>
            </w:r>
            <w:r>
              <w:rPr>
                <w:rFonts w:hint="eastAsia"/>
                <w:szCs w:val="24"/>
              </w:rPr>
              <w:t>24万元</w:t>
            </w:r>
            <w:r>
              <w:rPr>
                <w:szCs w:val="24"/>
              </w:rPr>
              <w:t>，占工程总投资的</w:t>
            </w:r>
            <w:r>
              <w:rPr>
                <w:rFonts w:hint="eastAsia"/>
                <w:szCs w:val="24"/>
              </w:rPr>
              <w:t>8%</w:t>
            </w:r>
            <w:r>
              <w:rPr>
                <w:szCs w:val="24"/>
              </w:rPr>
              <w:t>。</w:t>
            </w:r>
            <w:r>
              <w:rPr>
                <w:kern w:val="2"/>
              </w:rPr>
              <w:t>具体投资情况见表</w:t>
            </w:r>
            <w:r>
              <w:rPr>
                <w:rFonts w:hint="eastAsia"/>
                <w:kern w:val="2"/>
              </w:rPr>
              <w:t>22</w:t>
            </w:r>
            <w:r>
              <w:rPr>
                <w:kern w:val="2"/>
              </w:rPr>
              <w:t>。</w:t>
            </w:r>
          </w:p>
          <w:p>
            <w:pPr>
              <w:pStyle w:val="46"/>
              <w:adjustRightInd/>
              <w:spacing w:line="500" w:lineRule="exact"/>
              <w:ind w:firstLine="480" w:firstLineChars="200"/>
              <w:rPr>
                <w:rFonts w:hint="eastAsia"/>
                <w:kern w:val="2"/>
              </w:rPr>
            </w:pPr>
          </w:p>
          <w:p>
            <w:pPr>
              <w:pStyle w:val="46"/>
              <w:adjustRightInd/>
              <w:spacing w:line="500" w:lineRule="exact"/>
              <w:ind w:firstLine="480" w:firstLineChars="200"/>
              <w:rPr>
                <w:rFonts w:hint="eastAsia"/>
                <w:kern w:val="2"/>
              </w:rPr>
            </w:pPr>
          </w:p>
          <w:p>
            <w:pPr>
              <w:pStyle w:val="46"/>
              <w:adjustRightInd/>
              <w:spacing w:line="500" w:lineRule="exact"/>
              <w:ind w:firstLine="480" w:firstLineChars="200"/>
              <w:rPr>
                <w:rFonts w:hint="eastAsia"/>
                <w:kern w:val="2"/>
              </w:rPr>
            </w:pPr>
          </w:p>
          <w:p>
            <w:pPr>
              <w:pStyle w:val="46"/>
              <w:adjustRightInd/>
              <w:spacing w:line="500" w:lineRule="exact"/>
              <w:ind w:firstLine="480" w:firstLineChars="200"/>
              <w:rPr>
                <w:rFonts w:hint="eastAsia"/>
                <w:kern w:val="2"/>
              </w:rPr>
            </w:pPr>
          </w:p>
          <w:p>
            <w:pPr>
              <w:pStyle w:val="46"/>
              <w:adjustRightInd/>
              <w:spacing w:line="500" w:lineRule="exact"/>
              <w:ind w:firstLine="480" w:firstLineChars="200"/>
              <w:rPr>
                <w:kern w:val="2"/>
              </w:rPr>
            </w:pPr>
          </w:p>
          <w:p>
            <w:pPr>
              <w:spacing w:line="440" w:lineRule="exact"/>
              <w:jc w:val="center"/>
              <w:rPr>
                <w:b/>
                <w:szCs w:val="21"/>
              </w:rPr>
            </w:pPr>
            <w:r>
              <w:rPr>
                <w:rFonts w:hAnsi="宋体"/>
                <w:b/>
                <w:szCs w:val="21"/>
              </w:rPr>
              <w:t>表</w:t>
            </w:r>
            <w:r>
              <w:rPr>
                <w:rFonts w:hint="eastAsia"/>
                <w:b/>
                <w:szCs w:val="21"/>
              </w:rPr>
              <w:t>22</w:t>
            </w:r>
            <w:r>
              <w:rPr>
                <w:rFonts w:hAnsi="宋体"/>
                <w:b/>
                <w:szCs w:val="21"/>
              </w:rPr>
              <w:t>环境保护</w:t>
            </w:r>
            <w:r>
              <w:rPr>
                <w:b/>
                <w:szCs w:val="21"/>
              </w:rPr>
              <w:t>“</w:t>
            </w:r>
            <w:r>
              <w:rPr>
                <w:rFonts w:hAnsi="宋体"/>
                <w:b/>
                <w:szCs w:val="21"/>
              </w:rPr>
              <w:t>三同时</w:t>
            </w:r>
            <w:r>
              <w:rPr>
                <w:b/>
                <w:szCs w:val="21"/>
              </w:rPr>
              <w:t>”</w:t>
            </w:r>
            <w:r>
              <w:rPr>
                <w:rFonts w:hAnsi="宋体"/>
                <w:b/>
                <w:szCs w:val="21"/>
              </w:rPr>
              <w:t>验收一览表</w:t>
            </w:r>
          </w:p>
          <w:tbl>
            <w:tblPr>
              <w:tblStyle w:val="26"/>
              <w:tblW w:w="8504"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340"/>
              <w:gridCol w:w="1252"/>
              <w:gridCol w:w="1952"/>
              <w:gridCol w:w="851"/>
              <w:gridCol w:w="1701"/>
              <w:gridCol w:w="240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340" w:type="dxa"/>
                  <w:vAlign w:val="center"/>
                </w:tcPr>
                <w:p>
                  <w:pPr>
                    <w:spacing w:line="300" w:lineRule="exact"/>
                    <w:jc w:val="center"/>
                    <w:rPr>
                      <w:b/>
                      <w:sz w:val="18"/>
                      <w:szCs w:val="18"/>
                    </w:rPr>
                  </w:pPr>
                  <w:r>
                    <w:rPr>
                      <w:rFonts w:hAnsi="宋体"/>
                      <w:b/>
                      <w:sz w:val="18"/>
                      <w:szCs w:val="18"/>
                    </w:rPr>
                    <w:t>类别</w:t>
                  </w:r>
                </w:p>
              </w:tc>
              <w:tc>
                <w:tcPr>
                  <w:tcW w:w="1252" w:type="dxa"/>
                  <w:vAlign w:val="center"/>
                </w:tcPr>
                <w:p>
                  <w:pPr>
                    <w:spacing w:line="300" w:lineRule="exact"/>
                    <w:jc w:val="center"/>
                    <w:rPr>
                      <w:b/>
                      <w:sz w:val="18"/>
                      <w:szCs w:val="18"/>
                    </w:rPr>
                  </w:pPr>
                  <w:r>
                    <w:rPr>
                      <w:rFonts w:hAnsi="宋体"/>
                      <w:b/>
                      <w:sz w:val="18"/>
                      <w:szCs w:val="18"/>
                    </w:rPr>
                    <w:t>防治对象</w:t>
                  </w:r>
                </w:p>
              </w:tc>
              <w:tc>
                <w:tcPr>
                  <w:tcW w:w="1952" w:type="dxa"/>
                  <w:vAlign w:val="center"/>
                </w:tcPr>
                <w:p>
                  <w:pPr>
                    <w:spacing w:line="300" w:lineRule="exact"/>
                    <w:jc w:val="center"/>
                    <w:rPr>
                      <w:b/>
                      <w:sz w:val="18"/>
                      <w:szCs w:val="18"/>
                    </w:rPr>
                  </w:pPr>
                  <w:r>
                    <w:rPr>
                      <w:rFonts w:hAnsi="宋体"/>
                      <w:b/>
                      <w:sz w:val="18"/>
                      <w:szCs w:val="18"/>
                    </w:rPr>
                    <w:t>防治设施</w:t>
                  </w:r>
                </w:p>
              </w:tc>
              <w:tc>
                <w:tcPr>
                  <w:tcW w:w="851" w:type="dxa"/>
                  <w:vAlign w:val="center"/>
                </w:tcPr>
                <w:p>
                  <w:pPr>
                    <w:spacing w:line="300" w:lineRule="exact"/>
                    <w:jc w:val="center"/>
                    <w:rPr>
                      <w:b/>
                      <w:sz w:val="18"/>
                      <w:szCs w:val="18"/>
                    </w:rPr>
                  </w:pPr>
                  <w:r>
                    <w:rPr>
                      <w:rFonts w:hAnsi="宋体"/>
                      <w:b/>
                      <w:sz w:val="18"/>
                      <w:szCs w:val="18"/>
                    </w:rPr>
                    <w:t>投资</w:t>
                  </w:r>
                </w:p>
                <w:p>
                  <w:pPr>
                    <w:spacing w:line="300" w:lineRule="exact"/>
                    <w:jc w:val="center"/>
                    <w:rPr>
                      <w:b/>
                      <w:sz w:val="18"/>
                      <w:szCs w:val="18"/>
                    </w:rPr>
                  </w:pPr>
                  <w:r>
                    <w:rPr>
                      <w:rFonts w:hAnsi="宋体"/>
                      <w:b/>
                      <w:sz w:val="18"/>
                      <w:szCs w:val="18"/>
                    </w:rPr>
                    <w:t>（万元）</w:t>
                  </w:r>
                </w:p>
              </w:tc>
              <w:tc>
                <w:tcPr>
                  <w:tcW w:w="1701" w:type="dxa"/>
                  <w:vAlign w:val="center"/>
                </w:tcPr>
                <w:p>
                  <w:pPr>
                    <w:spacing w:line="300" w:lineRule="exact"/>
                    <w:jc w:val="center"/>
                    <w:rPr>
                      <w:b/>
                      <w:sz w:val="18"/>
                      <w:szCs w:val="18"/>
                    </w:rPr>
                  </w:pPr>
                  <w:r>
                    <w:rPr>
                      <w:rFonts w:hAnsi="宋体"/>
                      <w:b/>
                      <w:sz w:val="18"/>
                      <w:szCs w:val="18"/>
                    </w:rPr>
                    <w:t>验收指标</w:t>
                  </w:r>
                </w:p>
              </w:tc>
              <w:tc>
                <w:tcPr>
                  <w:tcW w:w="2408" w:type="dxa"/>
                  <w:vAlign w:val="center"/>
                </w:tcPr>
                <w:p>
                  <w:pPr>
                    <w:spacing w:line="300" w:lineRule="exact"/>
                    <w:jc w:val="center"/>
                    <w:rPr>
                      <w:b/>
                      <w:sz w:val="18"/>
                      <w:szCs w:val="18"/>
                    </w:rPr>
                  </w:pPr>
                  <w:r>
                    <w:rPr>
                      <w:rFonts w:hAnsi="宋体"/>
                      <w:b/>
                      <w:sz w:val="18"/>
                      <w:szCs w:val="18"/>
                    </w:rPr>
                    <w:t>验收标准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340" w:type="dxa"/>
                  <w:vMerge w:val="restart"/>
                  <w:vAlign w:val="center"/>
                </w:tcPr>
                <w:p>
                  <w:pPr>
                    <w:spacing w:line="300" w:lineRule="exact"/>
                    <w:jc w:val="center"/>
                    <w:rPr>
                      <w:rFonts w:hAnsi="宋体"/>
                      <w:sz w:val="18"/>
                      <w:szCs w:val="18"/>
                    </w:rPr>
                  </w:pPr>
                  <w:r>
                    <w:rPr>
                      <w:rFonts w:hAnsi="宋体"/>
                      <w:sz w:val="18"/>
                      <w:szCs w:val="18"/>
                    </w:rPr>
                    <w:t>废气</w:t>
                  </w:r>
                </w:p>
              </w:tc>
              <w:tc>
                <w:tcPr>
                  <w:tcW w:w="1252" w:type="dxa"/>
                  <w:vAlign w:val="center"/>
                </w:tcPr>
                <w:p>
                  <w:pPr>
                    <w:spacing w:line="300" w:lineRule="exact"/>
                    <w:jc w:val="center"/>
                    <w:rPr>
                      <w:rFonts w:hAnsi="宋体"/>
                      <w:sz w:val="18"/>
                      <w:szCs w:val="18"/>
                    </w:rPr>
                  </w:pPr>
                  <w:r>
                    <w:rPr>
                      <w:rFonts w:hint="eastAsia"/>
                      <w:sz w:val="18"/>
                      <w:szCs w:val="18"/>
                    </w:rPr>
                    <w:t>配料粉尘</w:t>
                  </w:r>
                </w:p>
              </w:tc>
              <w:tc>
                <w:tcPr>
                  <w:tcW w:w="1952" w:type="dxa"/>
                  <w:vAlign w:val="center"/>
                </w:tcPr>
                <w:p>
                  <w:pPr>
                    <w:spacing w:line="300" w:lineRule="exact"/>
                    <w:rPr>
                      <w:rFonts w:hAnsi="宋体"/>
                      <w:bCs/>
                      <w:sz w:val="18"/>
                      <w:szCs w:val="18"/>
                    </w:rPr>
                  </w:pPr>
                  <w:r>
                    <w:rPr>
                      <w:rFonts w:hint="eastAsia" w:hAnsi="宋体"/>
                      <w:bCs/>
                      <w:sz w:val="18"/>
                      <w:szCs w:val="18"/>
                    </w:rPr>
                    <w:t>集气罩+布袋除尘器</w:t>
                  </w:r>
                  <w:r>
                    <w:rPr>
                      <w:bCs/>
                      <w:sz w:val="18"/>
                      <w:szCs w:val="18"/>
                    </w:rPr>
                    <w:t>+ 15</w:t>
                  </w:r>
                  <w:r>
                    <w:rPr>
                      <w:rFonts w:hAnsi="宋体"/>
                      <w:bCs/>
                      <w:sz w:val="18"/>
                      <w:szCs w:val="18"/>
                    </w:rPr>
                    <w:t>米排气筒</w:t>
                  </w:r>
                  <w:r>
                    <w:rPr>
                      <w:rFonts w:hint="eastAsia" w:hAnsi="宋体"/>
                      <w:bCs/>
                      <w:sz w:val="18"/>
                      <w:szCs w:val="18"/>
                    </w:rPr>
                    <w:t>P1</w:t>
                  </w:r>
                </w:p>
              </w:tc>
              <w:tc>
                <w:tcPr>
                  <w:tcW w:w="851" w:type="dxa"/>
                  <w:vMerge w:val="restart"/>
                  <w:vAlign w:val="center"/>
                </w:tcPr>
                <w:p>
                  <w:pPr>
                    <w:spacing w:line="300" w:lineRule="exact"/>
                    <w:jc w:val="center"/>
                    <w:rPr>
                      <w:rFonts w:hAnsi="宋体"/>
                      <w:b/>
                      <w:sz w:val="18"/>
                      <w:szCs w:val="18"/>
                    </w:rPr>
                  </w:pPr>
                  <w:r>
                    <w:rPr>
                      <w:rFonts w:hint="eastAsia"/>
                      <w:sz w:val="18"/>
                      <w:szCs w:val="18"/>
                    </w:rPr>
                    <w:t>20</w:t>
                  </w:r>
                </w:p>
              </w:tc>
              <w:tc>
                <w:tcPr>
                  <w:tcW w:w="1701" w:type="dxa"/>
                  <w:vAlign w:val="center"/>
                </w:tcPr>
                <w:p>
                  <w:pPr>
                    <w:spacing w:line="300" w:lineRule="exact"/>
                    <w:jc w:val="center"/>
                    <w:rPr>
                      <w:sz w:val="18"/>
                      <w:szCs w:val="18"/>
                    </w:rPr>
                  </w:pPr>
                  <w:r>
                    <w:rPr>
                      <w:rFonts w:hint="eastAsia"/>
                      <w:sz w:val="18"/>
                      <w:szCs w:val="18"/>
                    </w:rPr>
                    <w:t>颗粒物</w:t>
                  </w:r>
                  <w:r>
                    <w:rPr>
                      <w:spacing w:val="-6"/>
                      <w:sz w:val="18"/>
                      <w:szCs w:val="18"/>
                    </w:rPr>
                    <w:t>≤</w:t>
                  </w:r>
                  <w:r>
                    <w:rPr>
                      <w:rFonts w:hint="eastAsia"/>
                      <w:sz w:val="18"/>
                      <w:szCs w:val="18"/>
                    </w:rPr>
                    <w:t>12</w:t>
                  </w:r>
                  <w:r>
                    <w:rPr>
                      <w:sz w:val="18"/>
                      <w:szCs w:val="18"/>
                    </w:rPr>
                    <w:t>0mg/m</w:t>
                  </w:r>
                  <w:r>
                    <w:rPr>
                      <w:sz w:val="18"/>
                      <w:szCs w:val="18"/>
                      <w:vertAlign w:val="superscript"/>
                    </w:rPr>
                    <w:t>3</w:t>
                  </w:r>
                </w:p>
                <w:p>
                  <w:pPr>
                    <w:spacing w:line="300" w:lineRule="exact"/>
                    <w:jc w:val="center"/>
                    <w:rPr>
                      <w:sz w:val="18"/>
                      <w:szCs w:val="18"/>
                    </w:rPr>
                  </w:pPr>
                  <w:r>
                    <w:rPr>
                      <w:rFonts w:hint="eastAsia"/>
                      <w:sz w:val="18"/>
                      <w:szCs w:val="18"/>
                    </w:rPr>
                    <w:t>排放速率</w:t>
                  </w:r>
                  <w:r>
                    <w:rPr>
                      <w:spacing w:val="-6"/>
                      <w:sz w:val="18"/>
                      <w:szCs w:val="18"/>
                    </w:rPr>
                    <w:t>≤</w:t>
                  </w:r>
                  <w:r>
                    <w:rPr>
                      <w:rFonts w:hint="eastAsia"/>
                      <w:spacing w:val="-6"/>
                      <w:sz w:val="18"/>
                      <w:szCs w:val="18"/>
                    </w:rPr>
                    <w:t>3.5kg/h</w:t>
                  </w:r>
                </w:p>
                <w:p>
                  <w:pPr>
                    <w:spacing w:line="300" w:lineRule="exact"/>
                    <w:jc w:val="center"/>
                    <w:rPr>
                      <w:sz w:val="18"/>
                      <w:szCs w:val="18"/>
                    </w:rPr>
                  </w:pPr>
                  <w:r>
                    <w:rPr>
                      <w:sz w:val="18"/>
                      <w:szCs w:val="18"/>
                    </w:rPr>
                    <w:t>无组织排放</w:t>
                  </w:r>
                  <w:r>
                    <w:rPr>
                      <w:spacing w:val="-6"/>
                      <w:sz w:val="18"/>
                      <w:szCs w:val="18"/>
                    </w:rPr>
                    <w:t>≤</w:t>
                  </w:r>
                  <w:r>
                    <w:rPr>
                      <w:rFonts w:hint="eastAsia"/>
                      <w:sz w:val="18"/>
                      <w:szCs w:val="18"/>
                    </w:rPr>
                    <w:t>1</w:t>
                  </w:r>
                  <w:r>
                    <w:rPr>
                      <w:sz w:val="18"/>
                      <w:szCs w:val="18"/>
                    </w:rPr>
                    <w:t>.0mg/m</w:t>
                  </w:r>
                  <w:r>
                    <w:rPr>
                      <w:sz w:val="18"/>
                      <w:szCs w:val="18"/>
                      <w:vertAlign w:val="superscript"/>
                    </w:rPr>
                    <w:t>3</w:t>
                  </w:r>
                </w:p>
              </w:tc>
              <w:tc>
                <w:tcPr>
                  <w:tcW w:w="2408" w:type="dxa"/>
                  <w:vAlign w:val="center"/>
                </w:tcPr>
                <w:p>
                  <w:pPr>
                    <w:spacing w:line="300" w:lineRule="exact"/>
                    <w:rPr>
                      <w:sz w:val="18"/>
                      <w:szCs w:val="18"/>
                    </w:rPr>
                  </w:pPr>
                  <w:r>
                    <w:rPr>
                      <w:sz w:val="18"/>
                      <w:szCs w:val="18"/>
                    </w:rPr>
                    <w:t>《大气污染物综合排放标准》（GB16297-1996</w:t>
                  </w:r>
                  <w:r>
                    <w:rPr>
                      <w:rFonts w:ascii="宋体" w:hAnsi="宋体"/>
                      <w:sz w:val="18"/>
                      <w:szCs w:val="18"/>
                    </w:rPr>
                    <w:t>）表</w:t>
                  </w:r>
                  <w:r>
                    <w:rPr>
                      <w:sz w:val="18"/>
                      <w:szCs w:val="18"/>
                    </w:rPr>
                    <w:t>2</w:t>
                  </w:r>
                  <w:r>
                    <w:rPr>
                      <w:rFonts w:hint="eastAsia"/>
                      <w:sz w:val="18"/>
                      <w:szCs w:val="18"/>
                    </w:rPr>
                    <w:t>二级及无组织排放</w:t>
                  </w:r>
                  <w:r>
                    <w:rPr>
                      <w:sz w:val="18"/>
                      <w:szCs w:val="18"/>
                    </w:rPr>
                    <w:t>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340" w:type="dxa"/>
                  <w:vMerge w:val="continue"/>
                  <w:vAlign w:val="center"/>
                </w:tcPr>
                <w:p>
                  <w:pPr>
                    <w:spacing w:line="300" w:lineRule="exact"/>
                    <w:jc w:val="center"/>
                    <w:rPr>
                      <w:sz w:val="18"/>
                      <w:szCs w:val="18"/>
                    </w:rPr>
                  </w:pPr>
                </w:p>
              </w:tc>
              <w:tc>
                <w:tcPr>
                  <w:tcW w:w="1252" w:type="dxa"/>
                  <w:vMerge w:val="restart"/>
                  <w:vAlign w:val="center"/>
                </w:tcPr>
                <w:p>
                  <w:pPr>
                    <w:spacing w:line="300" w:lineRule="exact"/>
                    <w:jc w:val="center"/>
                    <w:rPr>
                      <w:sz w:val="18"/>
                      <w:szCs w:val="18"/>
                    </w:rPr>
                  </w:pPr>
                  <w:r>
                    <w:rPr>
                      <w:sz w:val="18"/>
                      <w:szCs w:val="18"/>
                    </w:rPr>
                    <w:t>各炉窑废气</w:t>
                  </w:r>
                </w:p>
              </w:tc>
              <w:tc>
                <w:tcPr>
                  <w:tcW w:w="1952" w:type="dxa"/>
                  <w:vMerge w:val="restart"/>
                  <w:vAlign w:val="center"/>
                </w:tcPr>
                <w:p>
                  <w:pPr>
                    <w:spacing w:line="300" w:lineRule="exact"/>
                    <w:jc w:val="center"/>
                    <w:rPr>
                      <w:rFonts w:hAnsi="宋体"/>
                      <w:bCs/>
                      <w:sz w:val="18"/>
                      <w:szCs w:val="18"/>
                    </w:rPr>
                  </w:pPr>
                  <w:r>
                    <w:rPr>
                      <w:rFonts w:hAnsi="宋体"/>
                      <w:bCs/>
                      <w:sz w:val="18"/>
                      <w:szCs w:val="18"/>
                    </w:rPr>
                    <w:t>使用清洁能源天然气+喷淋塔（后加气水分离装置）+光催化氧化、低温等离子</w:t>
                  </w:r>
                  <w:r>
                    <w:rPr>
                      <w:rFonts w:hint="eastAsia" w:hAnsi="宋体"/>
                      <w:bCs/>
                      <w:sz w:val="18"/>
                      <w:szCs w:val="18"/>
                    </w:rPr>
                    <w:t>有机废气治理设备</w:t>
                  </w:r>
                  <w:r>
                    <w:rPr>
                      <w:rFonts w:hint="eastAsia"/>
                      <w:bCs/>
                      <w:sz w:val="18"/>
                      <w:szCs w:val="18"/>
                    </w:rPr>
                    <w:t>；</w:t>
                  </w:r>
                  <w:r>
                    <w:rPr>
                      <w:rFonts w:hint="eastAsia" w:hAnsi="宋体"/>
                      <w:spacing w:val="-4"/>
                      <w:sz w:val="18"/>
                      <w:szCs w:val="18"/>
                    </w:rPr>
                    <w:t>硅酸盐保温板烘干炉废气经</w:t>
                  </w:r>
                  <w:r>
                    <w:rPr>
                      <w:spacing w:val="-4"/>
                      <w:sz w:val="18"/>
                      <w:szCs w:val="18"/>
                    </w:rPr>
                    <w:t>15m</w:t>
                  </w:r>
                  <w:r>
                    <w:rPr>
                      <w:rFonts w:hAnsi="宋体"/>
                      <w:spacing w:val="-4"/>
                      <w:sz w:val="18"/>
                      <w:szCs w:val="18"/>
                    </w:rPr>
                    <w:t>排气筒</w:t>
                  </w:r>
                  <w:r>
                    <w:rPr>
                      <w:rFonts w:hint="eastAsia" w:hAnsi="宋体"/>
                      <w:spacing w:val="-4"/>
                      <w:sz w:val="18"/>
                      <w:szCs w:val="18"/>
                    </w:rPr>
                    <w:t>P1</w:t>
                  </w:r>
                  <w:r>
                    <w:rPr>
                      <w:rFonts w:hAnsi="宋体"/>
                      <w:spacing w:val="-4"/>
                      <w:sz w:val="18"/>
                      <w:szCs w:val="18"/>
                    </w:rPr>
                    <w:t>排放</w:t>
                  </w:r>
                  <w:r>
                    <w:rPr>
                      <w:rFonts w:hint="eastAsia" w:hAnsi="宋体"/>
                      <w:spacing w:val="-4"/>
                      <w:sz w:val="18"/>
                      <w:szCs w:val="18"/>
                    </w:rPr>
                    <w:t>，</w:t>
                  </w:r>
                  <w:r>
                    <w:rPr>
                      <w:rFonts w:hint="eastAsia" w:hAnsi="宋体"/>
                      <w:sz w:val="18"/>
                      <w:szCs w:val="18"/>
                    </w:rPr>
                    <w:t>憎水板熏蒸炉、保温管定型炉废气合用</w:t>
                  </w:r>
                  <w:r>
                    <w:rPr>
                      <w:spacing w:val="-4"/>
                      <w:sz w:val="18"/>
                      <w:szCs w:val="18"/>
                    </w:rPr>
                    <w:t>15m</w:t>
                  </w:r>
                  <w:r>
                    <w:rPr>
                      <w:rFonts w:hAnsi="宋体"/>
                      <w:spacing w:val="-4"/>
                      <w:sz w:val="18"/>
                      <w:szCs w:val="18"/>
                    </w:rPr>
                    <w:t>排气筒</w:t>
                  </w:r>
                  <w:r>
                    <w:rPr>
                      <w:rFonts w:hint="eastAsia" w:hAnsi="宋体"/>
                      <w:spacing w:val="-4"/>
                      <w:sz w:val="18"/>
                      <w:szCs w:val="18"/>
                    </w:rPr>
                    <w:t>P2</w:t>
                  </w:r>
                  <w:r>
                    <w:rPr>
                      <w:rFonts w:hAnsi="宋体"/>
                      <w:spacing w:val="-4"/>
                      <w:sz w:val="18"/>
                      <w:szCs w:val="18"/>
                    </w:rPr>
                    <w:t>排放</w:t>
                  </w:r>
                </w:p>
              </w:tc>
              <w:tc>
                <w:tcPr>
                  <w:tcW w:w="851" w:type="dxa"/>
                  <w:vMerge w:val="continue"/>
                  <w:vAlign w:val="center"/>
                </w:tcPr>
                <w:p>
                  <w:pPr>
                    <w:spacing w:line="300" w:lineRule="exact"/>
                    <w:jc w:val="center"/>
                    <w:rPr>
                      <w:sz w:val="18"/>
                      <w:szCs w:val="18"/>
                    </w:rPr>
                  </w:pPr>
                </w:p>
              </w:tc>
              <w:tc>
                <w:tcPr>
                  <w:tcW w:w="1701" w:type="dxa"/>
                  <w:vAlign w:val="center"/>
                </w:tcPr>
                <w:p>
                  <w:pPr>
                    <w:spacing w:line="300" w:lineRule="exact"/>
                    <w:jc w:val="center"/>
                    <w:rPr>
                      <w:sz w:val="18"/>
                      <w:szCs w:val="18"/>
                    </w:rPr>
                  </w:pPr>
                  <w:r>
                    <w:rPr>
                      <w:rFonts w:hint="eastAsia" w:hAnsi="宋体"/>
                      <w:sz w:val="18"/>
                      <w:szCs w:val="18"/>
                    </w:rPr>
                    <w:t>排气筒排放</w:t>
                  </w:r>
                  <w:r>
                    <w:rPr>
                      <w:rFonts w:hAnsi="宋体"/>
                      <w:sz w:val="18"/>
                      <w:szCs w:val="18"/>
                    </w:rPr>
                    <w:t>非甲烷总烃</w:t>
                  </w:r>
                  <w:r>
                    <w:rPr>
                      <w:rFonts w:hint="eastAsia" w:hAnsi="宋体"/>
                      <w:sz w:val="18"/>
                      <w:szCs w:val="18"/>
                    </w:rPr>
                    <w:t>浓度</w:t>
                  </w:r>
                  <w:r>
                    <w:rPr>
                      <w:sz w:val="18"/>
                      <w:szCs w:val="18"/>
                    </w:rPr>
                    <w:t>≤80mg/m</w:t>
                  </w:r>
                  <w:r>
                    <w:rPr>
                      <w:sz w:val="18"/>
                      <w:szCs w:val="18"/>
                      <w:vertAlign w:val="superscript"/>
                    </w:rPr>
                    <w:t>3</w:t>
                  </w:r>
                </w:p>
              </w:tc>
              <w:tc>
                <w:tcPr>
                  <w:tcW w:w="2408" w:type="dxa"/>
                  <w:vAlign w:val="center"/>
                </w:tcPr>
                <w:p>
                  <w:pPr>
                    <w:spacing w:line="300" w:lineRule="exact"/>
                    <w:rPr>
                      <w:bCs/>
                      <w:sz w:val="18"/>
                      <w:szCs w:val="18"/>
                    </w:rPr>
                  </w:pPr>
                  <w:r>
                    <w:rPr>
                      <w:rFonts w:hAnsi="宋体"/>
                      <w:sz w:val="18"/>
                      <w:szCs w:val="18"/>
                    </w:rPr>
                    <w:t>《工业企业挥发性有机物排放控制标准》（</w:t>
                  </w:r>
                  <w:r>
                    <w:rPr>
                      <w:sz w:val="18"/>
                      <w:szCs w:val="18"/>
                    </w:rPr>
                    <w:t>DB13/2322-2016</w:t>
                  </w:r>
                  <w:r>
                    <w:rPr>
                      <w:rFonts w:hAnsi="宋体"/>
                      <w:sz w:val="18"/>
                      <w:szCs w:val="18"/>
                    </w:rPr>
                    <w:t>）表</w:t>
                  </w:r>
                  <w:r>
                    <w:rPr>
                      <w:sz w:val="18"/>
                      <w:szCs w:val="18"/>
                    </w:rPr>
                    <w:t>1</w:t>
                  </w:r>
                  <w:r>
                    <w:rPr>
                      <w:rFonts w:hAnsi="宋体"/>
                      <w:sz w:val="18"/>
                      <w:szCs w:val="18"/>
                    </w:rPr>
                    <w:t>中其他行业大气污染物标准限值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340" w:type="dxa"/>
                  <w:vMerge w:val="continue"/>
                  <w:vAlign w:val="center"/>
                </w:tcPr>
                <w:p>
                  <w:pPr>
                    <w:spacing w:line="300" w:lineRule="exact"/>
                    <w:jc w:val="center"/>
                    <w:rPr>
                      <w:rFonts w:hAnsi="宋体"/>
                      <w:sz w:val="18"/>
                      <w:szCs w:val="18"/>
                    </w:rPr>
                  </w:pPr>
                </w:p>
              </w:tc>
              <w:tc>
                <w:tcPr>
                  <w:tcW w:w="1252" w:type="dxa"/>
                  <w:vMerge w:val="continue"/>
                  <w:vAlign w:val="center"/>
                </w:tcPr>
                <w:p>
                  <w:pPr>
                    <w:spacing w:line="300" w:lineRule="exact"/>
                    <w:jc w:val="center"/>
                    <w:rPr>
                      <w:rFonts w:hAnsi="宋体"/>
                      <w:sz w:val="18"/>
                      <w:szCs w:val="18"/>
                    </w:rPr>
                  </w:pPr>
                </w:p>
              </w:tc>
              <w:tc>
                <w:tcPr>
                  <w:tcW w:w="1952" w:type="dxa"/>
                  <w:vMerge w:val="continue"/>
                  <w:vAlign w:val="center"/>
                </w:tcPr>
                <w:p>
                  <w:pPr>
                    <w:spacing w:line="300" w:lineRule="exact"/>
                    <w:rPr>
                      <w:rFonts w:hAnsi="宋体"/>
                      <w:bCs/>
                      <w:sz w:val="18"/>
                      <w:szCs w:val="18"/>
                    </w:rPr>
                  </w:pPr>
                </w:p>
              </w:tc>
              <w:tc>
                <w:tcPr>
                  <w:tcW w:w="851" w:type="dxa"/>
                  <w:vMerge w:val="continue"/>
                  <w:vAlign w:val="center"/>
                </w:tcPr>
                <w:p>
                  <w:pPr>
                    <w:spacing w:line="300" w:lineRule="exact"/>
                    <w:jc w:val="center"/>
                    <w:rPr>
                      <w:sz w:val="18"/>
                      <w:szCs w:val="18"/>
                    </w:rPr>
                  </w:pPr>
                </w:p>
              </w:tc>
              <w:tc>
                <w:tcPr>
                  <w:tcW w:w="1701" w:type="dxa"/>
                  <w:vAlign w:val="center"/>
                </w:tcPr>
                <w:p>
                  <w:pPr>
                    <w:spacing w:line="300" w:lineRule="exact"/>
                    <w:jc w:val="center"/>
                    <w:rPr>
                      <w:rFonts w:hAnsi="宋体"/>
                      <w:sz w:val="18"/>
                      <w:szCs w:val="18"/>
                    </w:rPr>
                  </w:pPr>
                  <w:r>
                    <w:rPr>
                      <w:rFonts w:hint="eastAsia" w:hAnsi="宋体"/>
                      <w:sz w:val="18"/>
                      <w:szCs w:val="18"/>
                    </w:rPr>
                    <w:t>无组织排放</w:t>
                  </w:r>
                  <w:r>
                    <w:rPr>
                      <w:rFonts w:hAnsi="宋体"/>
                      <w:sz w:val="18"/>
                      <w:szCs w:val="18"/>
                    </w:rPr>
                    <w:t>非甲烷总烃</w:t>
                  </w:r>
                  <w:r>
                    <w:rPr>
                      <w:rFonts w:hint="eastAsia" w:hAnsi="宋体"/>
                      <w:sz w:val="18"/>
                      <w:szCs w:val="18"/>
                    </w:rPr>
                    <w:t>厂界浓度</w:t>
                  </w:r>
                  <w:r>
                    <w:rPr>
                      <w:sz w:val="18"/>
                      <w:szCs w:val="18"/>
                    </w:rPr>
                    <w:t>≤</w:t>
                  </w:r>
                  <w:r>
                    <w:rPr>
                      <w:rFonts w:hint="eastAsia"/>
                      <w:sz w:val="18"/>
                      <w:szCs w:val="18"/>
                    </w:rPr>
                    <w:t>2</w:t>
                  </w:r>
                  <w:r>
                    <w:rPr>
                      <w:sz w:val="18"/>
                      <w:szCs w:val="18"/>
                    </w:rPr>
                    <w:t>mg/m</w:t>
                  </w:r>
                  <w:r>
                    <w:rPr>
                      <w:sz w:val="18"/>
                      <w:szCs w:val="18"/>
                      <w:vertAlign w:val="superscript"/>
                    </w:rPr>
                    <w:t>3</w:t>
                  </w:r>
                </w:p>
              </w:tc>
              <w:tc>
                <w:tcPr>
                  <w:tcW w:w="2408" w:type="dxa"/>
                  <w:vAlign w:val="center"/>
                </w:tcPr>
                <w:p>
                  <w:pPr>
                    <w:spacing w:line="300" w:lineRule="exact"/>
                    <w:rPr>
                      <w:rFonts w:hAnsi="宋体"/>
                      <w:sz w:val="18"/>
                      <w:szCs w:val="18"/>
                    </w:rPr>
                  </w:pPr>
                  <w:r>
                    <w:rPr>
                      <w:rFonts w:hAnsi="宋体"/>
                      <w:sz w:val="18"/>
                      <w:szCs w:val="18"/>
                    </w:rPr>
                    <w:t>《工业企业挥发性有机物排放控制标准》（</w:t>
                  </w:r>
                  <w:r>
                    <w:rPr>
                      <w:sz w:val="18"/>
                      <w:szCs w:val="18"/>
                    </w:rPr>
                    <w:t>DB13/2322-2016</w:t>
                  </w:r>
                  <w:r>
                    <w:rPr>
                      <w:rFonts w:hAnsi="宋体"/>
                      <w:sz w:val="18"/>
                      <w:szCs w:val="18"/>
                    </w:rPr>
                    <w:t>）</w:t>
                  </w:r>
                  <w:r>
                    <w:rPr>
                      <w:sz w:val="18"/>
                      <w:szCs w:val="18"/>
                    </w:rPr>
                    <w:t>表2</w:t>
                  </w:r>
                  <w:r>
                    <w:rPr>
                      <w:rFonts w:hint="eastAsia"/>
                      <w:sz w:val="18"/>
                      <w:szCs w:val="18"/>
                    </w:rPr>
                    <w:t>其他</w:t>
                  </w:r>
                  <w:r>
                    <w:rPr>
                      <w:sz w:val="18"/>
                      <w:szCs w:val="18"/>
                    </w:rPr>
                    <w:t>企业</w:t>
                  </w:r>
                  <w:r>
                    <w:rPr>
                      <w:rFonts w:hint="eastAsia"/>
                      <w:sz w:val="18"/>
                      <w:szCs w:val="18"/>
                    </w:rPr>
                    <w:t>边界大气污染物浓度限值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340" w:type="dxa"/>
                  <w:vMerge w:val="continue"/>
                  <w:vAlign w:val="center"/>
                </w:tcPr>
                <w:p>
                  <w:pPr>
                    <w:spacing w:line="300" w:lineRule="exact"/>
                    <w:jc w:val="center"/>
                    <w:rPr>
                      <w:sz w:val="18"/>
                      <w:szCs w:val="18"/>
                    </w:rPr>
                  </w:pPr>
                </w:p>
              </w:tc>
              <w:tc>
                <w:tcPr>
                  <w:tcW w:w="1252" w:type="dxa"/>
                  <w:vMerge w:val="continue"/>
                  <w:vAlign w:val="center"/>
                </w:tcPr>
                <w:p>
                  <w:pPr>
                    <w:spacing w:line="300" w:lineRule="exact"/>
                    <w:jc w:val="center"/>
                    <w:rPr>
                      <w:sz w:val="18"/>
                      <w:szCs w:val="18"/>
                    </w:rPr>
                  </w:pPr>
                </w:p>
              </w:tc>
              <w:tc>
                <w:tcPr>
                  <w:tcW w:w="1952" w:type="dxa"/>
                  <w:vMerge w:val="continue"/>
                  <w:vAlign w:val="center"/>
                </w:tcPr>
                <w:p>
                  <w:pPr>
                    <w:spacing w:line="300" w:lineRule="exact"/>
                    <w:rPr>
                      <w:sz w:val="18"/>
                      <w:szCs w:val="18"/>
                    </w:rPr>
                  </w:pPr>
                </w:p>
              </w:tc>
              <w:tc>
                <w:tcPr>
                  <w:tcW w:w="851" w:type="dxa"/>
                  <w:vMerge w:val="continue"/>
                  <w:vAlign w:val="center"/>
                </w:tcPr>
                <w:p>
                  <w:pPr>
                    <w:spacing w:line="300" w:lineRule="exact"/>
                    <w:jc w:val="center"/>
                    <w:rPr>
                      <w:sz w:val="18"/>
                      <w:szCs w:val="18"/>
                    </w:rPr>
                  </w:pPr>
                </w:p>
              </w:tc>
              <w:tc>
                <w:tcPr>
                  <w:tcW w:w="1701" w:type="dxa"/>
                  <w:vAlign w:val="center"/>
                </w:tcPr>
                <w:p>
                  <w:pPr>
                    <w:spacing w:line="300" w:lineRule="exact"/>
                    <w:jc w:val="center"/>
                    <w:rPr>
                      <w:kern w:val="0"/>
                      <w:sz w:val="18"/>
                      <w:szCs w:val="18"/>
                    </w:rPr>
                  </w:pPr>
                  <w:r>
                    <w:rPr>
                      <w:rFonts w:hAnsi="宋体"/>
                      <w:sz w:val="18"/>
                      <w:szCs w:val="18"/>
                    </w:rPr>
                    <w:t>烟尘</w:t>
                  </w:r>
                  <w:r>
                    <w:rPr>
                      <w:bCs/>
                      <w:sz w:val="18"/>
                      <w:szCs w:val="18"/>
                    </w:rPr>
                    <w:t>≤</w:t>
                  </w:r>
                  <w:r>
                    <w:rPr>
                      <w:sz w:val="18"/>
                      <w:szCs w:val="18"/>
                    </w:rPr>
                    <w:t>50mg/m</w:t>
                  </w:r>
                  <w:r>
                    <w:rPr>
                      <w:sz w:val="18"/>
                      <w:szCs w:val="18"/>
                      <w:vertAlign w:val="superscript"/>
                    </w:rPr>
                    <w:t>3</w:t>
                  </w:r>
                </w:p>
                <w:p>
                  <w:pPr>
                    <w:spacing w:line="300" w:lineRule="exact"/>
                    <w:jc w:val="center"/>
                    <w:rPr>
                      <w:sz w:val="18"/>
                      <w:szCs w:val="18"/>
                    </w:rPr>
                  </w:pPr>
                  <w:r>
                    <w:rPr>
                      <w:kern w:val="0"/>
                      <w:sz w:val="18"/>
                      <w:szCs w:val="18"/>
                    </w:rPr>
                    <w:t>SO</w:t>
                  </w:r>
                  <w:r>
                    <w:rPr>
                      <w:kern w:val="0"/>
                      <w:sz w:val="18"/>
                      <w:szCs w:val="18"/>
                      <w:vertAlign w:val="subscript"/>
                    </w:rPr>
                    <w:t>2</w:t>
                  </w:r>
                  <w:r>
                    <w:rPr>
                      <w:bCs/>
                      <w:sz w:val="18"/>
                      <w:szCs w:val="18"/>
                    </w:rPr>
                    <w:t>≤</w:t>
                  </w:r>
                  <w:r>
                    <w:rPr>
                      <w:sz w:val="18"/>
                      <w:szCs w:val="18"/>
                    </w:rPr>
                    <w:t>400mg/m</w:t>
                  </w:r>
                  <w:r>
                    <w:rPr>
                      <w:sz w:val="18"/>
                      <w:szCs w:val="18"/>
                      <w:vertAlign w:val="superscript"/>
                    </w:rPr>
                    <w:t>3</w:t>
                  </w:r>
                </w:p>
                <w:p>
                  <w:pPr>
                    <w:spacing w:line="300" w:lineRule="exact"/>
                    <w:jc w:val="center"/>
                    <w:rPr>
                      <w:sz w:val="18"/>
                      <w:szCs w:val="18"/>
                    </w:rPr>
                  </w:pPr>
                  <w:r>
                    <w:rPr>
                      <w:kern w:val="0"/>
                      <w:sz w:val="18"/>
                      <w:szCs w:val="18"/>
                    </w:rPr>
                    <w:t>NO</w:t>
                  </w:r>
                  <w:r>
                    <w:rPr>
                      <w:kern w:val="0"/>
                      <w:sz w:val="18"/>
                      <w:szCs w:val="18"/>
                      <w:vertAlign w:val="subscript"/>
                    </w:rPr>
                    <w:t>X</w:t>
                  </w:r>
                  <w:r>
                    <w:rPr>
                      <w:bCs/>
                      <w:sz w:val="18"/>
                      <w:szCs w:val="18"/>
                    </w:rPr>
                    <w:t>≤</w:t>
                  </w:r>
                  <w:r>
                    <w:rPr>
                      <w:kern w:val="0"/>
                      <w:sz w:val="18"/>
                      <w:szCs w:val="18"/>
                    </w:rPr>
                    <w:t>400</w:t>
                  </w:r>
                  <w:r>
                    <w:rPr>
                      <w:sz w:val="18"/>
                      <w:szCs w:val="18"/>
                    </w:rPr>
                    <w:t>mg/m</w:t>
                  </w:r>
                  <w:r>
                    <w:rPr>
                      <w:sz w:val="18"/>
                      <w:szCs w:val="18"/>
                      <w:vertAlign w:val="superscript"/>
                    </w:rPr>
                    <w:t>3</w:t>
                  </w:r>
                </w:p>
              </w:tc>
              <w:tc>
                <w:tcPr>
                  <w:tcW w:w="2408" w:type="dxa"/>
                  <w:vAlign w:val="center"/>
                </w:tcPr>
                <w:p>
                  <w:pPr>
                    <w:spacing w:line="300" w:lineRule="exact"/>
                    <w:rPr>
                      <w:sz w:val="18"/>
                      <w:szCs w:val="18"/>
                    </w:rPr>
                  </w:pPr>
                  <w:r>
                    <w:rPr>
                      <w:rFonts w:hAnsi="宋体"/>
                      <w:sz w:val="18"/>
                      <w:szCs w:val="18"/>
                    </w:rPr>
                    <w:t>《工业炉窑大气污染物排放标准》（</w:t>
                  </w:r>
                  <w:r>
                    <w:rPr>
                      <w:sz w:val="18"/>
                      <w:szCs w:val="18"/>
                    </w:rPr>
                    <w:t>DB13/1640-2012</w:t>
                  </w:r>
                  <w:r>
                    <w:rPr>
                      <w:rFonts w:hAnsi="宋体"/>
                      <w:sz w:val="18"/>
                      <w:szCs w:val="18"/>
                    </w:rPr>
                    <w:t>）表</w:t>
                  </w:r>
                  <w:r>
                    <w:rPr>
                      <w:sz w:val="18"/>
                      <w:szCs w:val="18"/>
                    </w:rPr>
                    <w:t>1</w:t>
                  </w:r>
                  <w:r>
                    <w:rPr>
                      <w:rFonts w:hAnsi="宋体"/>
                      <w:sz w:val="18"/>
                      <w:szCs w:val="18"/>
                    </w:rPr>
                    <w:t>新建炉窑（干燥炉、窑）颗粒物排放限值及表</w:t>
                  </w:r>
                  <w:r>
                    <w:rPr>
                      <w:sz w:val="18"/>
                      <w:szCs w:val="18"/>
                    </w:rPr>
                    <w:t>2</w:t>
                  </w:r>
                  <w:r>
                    <w:rPr>
                      <w:rFonts w:hAnsi="宋体"/>
                      <w:sz w:val="18"/>
                      <w:szCs w:val="18"/>
                    </w:rPr>
                    <w:t>中有害污染物排放限值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340" w:type="dxa"/>
                  <w:vAlign w:val="center"/>
                </w:tcPr>
                <w:p>
                  <w:pPr>
                    <w:spacing w:line="300" w:lineRule="exact"/>
                    <w:jc w:val="center"/>
                    <w:rPr>
                      <w:sz w:val="18"/>
                      <w:szCs w:val="18"/>
                    </w:rPr>
                  </w:pPr>
                  <w:r>
                    <w:rPr>
                      <w:rFonts w:hAnsi="宋体"/>
                      <w:sz w:val="18"/>
                      <w:szCs w:val="18"/>
                    </w:rPr>
                    <w:t>废水</w:t>
                  </w:r>
                </w:p>
              </w:tc>
              <w:tc>
                <w:tcPr>
                  <w:tcW w:w="1252" w:type="dxa"/>
                  <w:vAlign w:val="center"/>
                </w:tcPr>
                <w:p>
                  <w:pPr>
                    <w:spacing w:line="300" w:lineRule="exact"/>
                    <w:jc w:val="center"/>
                    <w:rPr>
                      <w:sz w:val="18"/>
                      <w:szCs w:val="18"/>
                    </w:rPr>
                  </w:pPr>
                  <w:r>
                    <w:rPr>
                      <w:rFonts w:hAnsi="宋体"/>
                      <w:sz w:val="18"/>
                      <w:szCs w:val="18"/>
                    </w:rPr>
                    <w:t>生活污水</w:t>
                  </w:r>
                </w:p>
              </w:tc>
              <w:tc>
                <w:tcPr>
                  <w:tcW w:w="1952" w:type="dxa"/>
                  <w:vAlign w:val="center"/>
                </w:tcPr>
                <w:p>
                  <w:pPr>
                    <w:spacing w:line="300" w:lineRule="exact"/>
                    <w:rPr>
                      <w:sz w:val="18"/>
                      <w:szCs w:val="18"/>
                    </w:rPr>
                  </w:pPr>
                  <w:r>
                    <w:rPr>
                      <w:rFonts w:hint="eastAsia" w:hAnsi="宋体"/>
                      <w:sz w:val="18"/>
                      <w:szCs w:val="18"/>
                    </w:rPr>
                    <w:t>全部用于厂内泼洒抑尘，不外排，</w:t>
                  </w:r>
                  <w:r>
                    <w:rPr>
                      <w:rFonts w:hAnsi="宋体"/>
                      <w:sz w:val="18"/>
                      <w:szCs w:val="18"/>
                    </w:rPr>
                    <w:t>旱厕</w:t>
                  </w:r>
                  <w:r>
                    <w:rPr>
                      <w:rFonts w:hint="eastAsia" w:hAnsi="宋体"/>
                      <w:sz w:val="18"/>
                      <w:szCs w:val="18"/>
                    </w:rPr>
                    <w:t>定期清掏用作农肥</w:t>
                  </w:r>
                </w:p>
              </w:tc>
              <w:tc>
                <w:tcPr>
                  <w:tcW w:w="851" w:type="dxa"/>
                  <w:vAlign w:val="center"/>
                </w:tcPr>
                <w:p>
                  <w:pPr>
                    <w:spacing w:line="300" w:lineRule="exact"/>
                    <w:jc w:val="center"/>
                    <w:rPr>
                      <w:sz w:val="18"/>
                      <w:szCs w:val="18"/>
                    </w:rPr>
                  </w:pPr>
                  <w:r>
                    <w:rPr>
                      <w:rFonts w:hint="eastAsia"/>
                      <w:sz w:val="18"/>
                      <w:szCs w:val="18"/>
                    </w:rPr>
                    <w:t>0.5</w:t>
                  </w:r>
                </w:p>
              </w:tc>
              <w:tc>
                <w:tcPr>
                  <w:tcW w:w="1701" w:type="dxa"/>
                  <w:vAlign w:val="center"/>
                </w:tcPr>
                <w:p>
                  <w:pPr>
                    <w:spacing w:line="300" w:lineRule="exact"/>
                    <w:jc w:val="center"/>
                    <w:rPr>
                      <w:sz w:val="18"/>
                      <w:szCs w:val="18"/>
                    </w:rPr>
                  </w:pPr>
                  <w:r>
                    <w:rPr>
                      <w:rFonts w:hAnsi="宋体"/>
                      <w:sz w:val="18"/>
                      <w:szCs w:val="18"/>
                    </w:rPr>
                    <w:t>不外排</w:t>
                  </w:r>
                </w:p>
              </w:tc>
              <w:tc>
                <w:tcPr>
                  <w:tcW w:w="2408" w:type="dxa"/>
                  <w:vAlign w:val="center"/>
                </w:tcPr>
                <w:p>
                  <w:pPr>
                    <w:spacing w:line="300" w:lineRule="exact"/>
                    <w:jc w:val="center"/>
                    <w:rPr>
                      <w:sz w:val="18"/>
                      <w:szCs w:val="18"/>
                    </w:rPr>
                  </w:pPr>
                  <w:r>
                    <w:rPr>
                      <w:rFonts w:hAnsi="宋体"/>
                      <w:sz w:val="18"/>
                      <w:szCs w:val="18"/>
                    </w:rPr>
                    <w:t>不外排</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340" w:type="dxa"/>
                  <w:vAlign w:val="center"/>
                </w:tcPr>
                <w:p>
                  <w:pPr>
                    <w:spacing w:line="300" w:lineRule="exact"/>
                    <w:jc w:val="center"/>
                    <w:rPr>
                      <w:sz w:val="18"/>
                      <w:szCs w:val="18"/>
                    </w:rPr>
                  </w:pPr>
                  <w:r>
                    <w:rPr>
                      <w:rFonts w:hAnsi="宋体"/>
                      <w:sz w:val="18"/>
                      <w:szCs w:val="18"/>
                    </w:rPr>
                    <w:t>噪声</w:t>
                  </w:r>
                </w:p>
              </w:tc>
              <w:tc>
                <w:tcPr>
                  <w:tcW w:w="1252" w:type="dxa"/>
                  <w:vAlign w:val="center"/>
                </w:tcPr>
                <w:p>
                  <w:pPr>
                    <w:spacing w:line="300" w:lineRule="exact"/>
                    <w:jc w:val="center"/>
                    <w:rPr>
                      <w:rFonts w:hAnsi="宋体"/>
                      <w:sz w:val="18"/>
                      <w:szCs w:val="18"/>
                    </w:rPr>
                  </w:pPr>
                  <w:r>
                    <w:rPr>
                      <w:rFonts w:hAnsi="宋体"/>
                      <w:sz w:val="18"/>
                      <w:szCs w:val="18"/>
                    </w:rPr>
                    <w:t>各类生产</w:t>
                  </w:r>
                </w:p>
                <w:p>
                  <w:pPr>
                    <w:spacing w:line="300" w:lineRule="exact"/>
                    <w:jc w:val="center"/>
                    <w:rPr>
                      <w:sz w:val="18"/>
                      <w:szCs w:val="18"/>
                    </w:rPr>
                  </w:pPr>
                  <w:r>
                    <w:rPr>
                      <w:rFonts w:hAnsi="宋体"/>
                      <w:sz w:val="18"/>
                      <w:szCs w:val="18"/>
                    </w:rPr>
                    <w:t>设备等</w:t>
                  </w:r>
                </w:p>
              </w:tc>
              <w:tc>
                <w:tcPr>
                  <w:tcW w:w="1952" w:type="dxa"/>
                  <w:vAlign w:val="center"/>
                </w:tcPr>
                <w:p>
                  <w:pPr>
                    <w:spacing w:line="300" w:lineRule="exact"/>
                    <w:rPr>
                      <w:sz w:val="18"/>
                      <w:szCs w:val="18"/>
                    </w:rPr>
                  </w:pPr>
                  <w:r>
                    <w:rPr>
                      <w:rFonts w:hAnsi="宋体"/>
                      <w:sz w:val="18"/>
                      <w:szCs w:val="18"/>
                    </w:rPr>
                    <w:t>合理布局、基础减振、隔声</w:t>
                  </w:r>
                  <w:r>
                    <w:rPr>
                      <w:rFonts w:hint="eastAsia" w:hAnsi="宋体"/>
                      <w:sz w:val="18"/>
                      <w:szCs w:val="18"/>
                    </w:rPr>
                    <w:t>等措施</w:t>
                  </w:r>
                </w:p>
              </w:tc>
              <w:tc>
                <w:tcPr>
                  <w:tcW w:w="851" w:type="dxa"/>
                  <w:vAlign w:val="center"/>
                </w:tcPr>
                <w:p>
                  <w:pPr>
                    <w:spacing w:line="300" w:lineRule="exact"/>
                    <w:jc w:val="center"/>
                    <w:rPr>
                      <w:sz w:val="18"/>
                      <w:szCs w:val="18"/>
                    </w:rPr>
                  </w:pPr>
                  <w:r>
                    <w:rPr>
                      <w:rFonts w:hint="eastAsia"/>
                      <w:sz w:val="18"/>
                      <w:szCs w:val="18"/>
                    </w:rPr>
                    <w:t>3</w:t>
                  </w:r>
                </w:p>
              </w:tc>
              <w:tc>
                <w:tcPr>
                  <w:tcW w:w="1701" w:type="dxa"/>
                  <w:vAlign w:val="center"/>
                </w:tcPr>
                <w:p>
                  <w:pPr>
                    <w:spacing w:line="300" w:lineRule="exact"/>
                    <w:jc w:val="center"/>
                    <w:rPr>
                      <w:sz w:val="18"/>
                      <w:szCs w:val="18"/>
                    </w:rPr>
                  </w:pPr>
                  <w:r>
                    <w:rPr>
                      <w:sz w:val="18"/>
                      <w:szCs w:val="18"/>
                    </w:rPr>
                    <w:t>2</w:t>
                  </w:r>
                  <w:r>
                    <w:rPr>
                      <w:rFonts w:hAnsi="宋体"/>
                      <w:sz w:val="18"/>
                      <w:szCs w:val="18"/>
                    </w:rPr>
                    <w:t>类：</w:t>
                  </w:r>
                </w:p>
                <w:p>
                  <w:pPr>
                    <w:spacing w:line="300" w:lineRule="exact"/>
                    <w:jc w:val="center"/>
                    <w:rPr>
                      <w:sz w:val="18"/>
                      <w:szCs w:val="18"/>
                    </w:rPr>
                  </w:pPr>
                  <w:r>
                    <w:rPr>
                      <w:rFonts w:hAnsi="宋体"/>
                      <w:sz w:val="18"/>
                      <w:szCs w:val="18"/>
                    </w:rPr>
                    <w:t>昼间</w:t>
                  </w:r>
                  <w:r>
                    <w:rPr>
                      <w:bCs/>
                      <w:sz w:val="18"/>
                      <w:szCs w:val="18"/>
                    </w:rPr>
                    <w:t>≤</w:t>
                  </w:r>
                  <w:r>
                    <w:rPr>
                      <w:sz w:val="18"/>
                      <w:szCs w:val="18"/>
                    </w:rPr>
                    <w:t>60dB(A)</w:t>
                  </w:r>
                </w:p>
                <w:p>
                  <w:pPr>
                    <w:spacing w:line="300" w:lineRule="exact"/>
                    <w:jc w:val="center"/>
                    <w:rPr>
                      <w:sz w:val="18"/>
                      <w:szCs w:val="18"/>
                    </w:rPr>
                  </w:pPr>
                  <w:r>
                    <w:rPr>
                      <w:rFonts w:hAnsi="宋体"/>
                      <w:sz w:val="18"/>
                      <w:szCs w:val="18"/>
                    </w:rPr>
                    <w:t>夜间</w:t>
                  </w:r>
                  <w:r>
                    <w:rPr>
                      <w:bCs/>
                      <w:sz w:val="18"/>
                      <w:szCs w:val="18"/>
                    </w:rPr>
                    <w:t>≤</w:t>
                  </w:r>
                  <w:r>
                    <w:rPr>
                      <w:sz w:val="18"/>
                      <w:szCs w:val="18"/>
                    </w:rPr>
                    <w:t>50dB(A)</w:t>
                  </w:r>
                </w:p>
              </w:tc>
              <w:tc>
                <w:tcPr>
                  <w:tcW w:w="2408" w:type="dxa"/>
                  <w:vAlign w:val="center"/>
                </w:tcPr>
                <w:p>
                  <w:pPr>
                    <w:spacing w:line="300" w:lineRule="exact"/>
                    <w:rPr>
                      <w:sz w:val="18"/>
                      <w:szCs w:val="18"/>
                    </w:rPr>
                  </w:pPr>
                  <w:r>
                    <w:rPr>
                      <w:rFonts w:hAnsi="宋体"/>
                      <w:spacing w:val="-4"/>
                      <w:sz w:val="18"/>
                      <w:szCs w:val="18"/>
                    </w:rPr>
                    <w:t>《工业企业厂界环境噪声排放标准》（</w:t>
                  </w:r>
                  <w:r>
                    <w:rPr>
                      <w:spacing w:val="-4"/>
                      <w:sz w:val="18"/>
                      <w:szCs w:val="18"/>
                    </w:rPr>
                    <w:t>GB12348-2008</w:t>
                  </w:r>
                  <w:r>
                    <w:rPr>
                      <w:rFonts w:hAnsi="宋体"/>
                      <w:spacing w:val="-4"/>
                      <w:sz w:val="18"/>
                      <w:szCs w:val="18"/>
                    </w:rPr>
                    <w:t>）中</w:t>
                  </w:r>
                  <w:r>
                    <w:rPr>
                      <w:spacing w:val="-4"/>
                      <w:sz w:val="18"/>
                      <w:szCs w:val="18"/>
                    </w:rPr>
                    <w:t>2</w:t>
                  </w:r>
                  <w:r>
                    <w:rPr>
                      <w:rFonts w:hAnsi="宋体"/>
                      <w:spacing w:val="-4"/>
                      <w:sz w:val="18"/>
                      <w:szCs w:val="18"/>
                    </w:rPr>
                    <w:t>类标准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340" w:type="dxa"/>
                  <w:vMerge w:val="restart"/>
                  <w:vAlign w:val="center"/>
                </w:tcPr>
                <w:p>
                  <w:pPr>
                    <w:spacing w:line="300" w:lineRule="exact"/>
                    <w:jc w:val="center"/>
                    <w:rPr>
                      <w:sz w:val="18"/>
                      <w:szCs w:val="18"/>
                    </w:rPr>
                  </w:pPr>
                  <w:r>
                    <w:rPr>
                      <w:rFonts w:hAnsi="宋体"/>
                      <w:sz w:val="18"/>
                      <w:szCs w:val="18"/>
                    </w:rPr>
                    <w:t>固废</w:t>
                  </w:r>
                </w:p>
              </w:tc>
              <w:tc>
                <w:tcPr>
                  <w:tcW w:w="1252" w:type="dxa"/>
                  <w:vAlign w:val="center"/>
                </w:tcPr>
                <w:p>
                  <w:pPr>
                    <w:spacing w:line="300" w:lineRule="exact"/>
                    <w:jc w:val="center"/>
                    <w:rPr>
                      <w:sz w:val="18"/>
                      <w:szCs w:val="18"/>
                    </w:rPr>
                  </w:pPr>
                  <w:r>
                    <w:rPr>
                      <w:rFonts w:hAnsi="宋体"/>
                      <w:sz w:val="18"/>
                      <w:szCs w:val="18"/>
                    </w:rPr>
                    <w:t>废边角料</w:t>
                  </w:r>
                </w:p>
              </w:tc>
              <w:tc>
                <w:tcPr>
                  <w:tcW w:w="1952" w:type="dxa"/>
                  <w:vAlign w:val="center"/>
                </w:tcPr>
                <w:p>
                  <w:pPr>
                    <w:spacing w:line="300" w:lineRule="exact"/>
                    <w:rPr>
                      <w:sz w:val="18"/>
                      <w:szCs w:val="18"/>
                    </w:rPr>
                  </w:pPr>
                  <w:r>
                    <w:rPr>
                      <w:rFonts w:hAnsi="宋体"/>
                      <w:sz w:val="18"/>
                      <w:szCs w:val="18"/>
                    </w:rPr>
                    <w:t>收集后返回打浆机重新使用</w:t>
                  </w:r>
                </w:p>
              </w:tc>
              <w:tc>
                <w:tcPr>
                  <w:tcW w:w="851" w:type="dxa"/>
                  <w:vAlign w:val="center"/>
                </w:tcPr>
                <w:p>
                  <w:pPr>
                    <w:spacing w:line="300" w:lineRule="exact"/>
                    <w:jc w:val="center"/>
                    <w:rPr>
                      <w:sz w:val="18"/>
                      <w:szCs w:val="18"/>
                    </w:rPr>
                  </w:pPr>
                  <w:r>
                    <w:rPr>
                      <w:rFonts w:hint="eastAsia"/>
                      <w:sz w:val="18"/>
                      <w:szCs w:val="18"/>
                    </w:rPr>
                    <w:t>0</w:t>
                  </w:r>
                </w:p>
              </w:tc>
              <w:tc>
                <w:tcPr>
                  <w:tcW w:w="1701" w:type="dxa"/>
                  <w:vMerge w:val="restart"/>
                  <w:vAlign w:val="center"/>
                </w:tcPr>
                <w:p>
                  <w:pPr>
                    <w:spacing w:line="300" w:lineRule="exact"/>
                    <w:jc w:val="center"/>
                    <w:rPr>
                      <w:sz w:val="18"/>
                      <w:szCs w:val="18"/>
                    </w:rPr>
                  </w:pPr>
                  <w:r>
                    <w:rPr>
                      <w:rFonts w:ascii="宋体" w:hAnsi="宋体"/>
                      <w:sz w:val="18"/>
                      <w:szCs w:val="18"/>
                    </w:rPr>
                    <w:t>固废收集及储存设施完备处置完善</w:t>
                  </w:r>
                </w:p>
              </w:tc>
              <w:tc>
                <w:tcPr>
                  <w:tcW w:w="2408" w:type="dxa"/>
                  <w:vMerge w:val="restart"/>
                  <w:vAlign w:val="center"/>
                </w:tcPr>
                <w:p>
                  <w:pPr>
                    <w:spacing w:line="300" w:lineRule="exact"/>
                    <w:rPr>
                      <w:sz w:val="18"/>
                      <w:szCs w:val="18"/>
                    </w:rPr>
                  </w:pPr>
                  <w:r>
                    <w:rPr>
                      <w:sz w:val="18"/>
                      <w:szCs w:val="18"/>
                    </w:rPr>
                    <w:t>《一般工业固体废物贮存、处置场污染控制标准》（GB18599-2001）及2013年修改单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340" w:type="dxa"/>
                  <w:vMerge w:val="continue"/>
                  <w:vAlign w:val="center"/>
                </w:tcPr>
                <w:p>
                  <w:pPr>
                    <w:spacing w:line="300" w:lineRule="exact"/>
                    <w:jc w:val="center"/>
                    <w:rPr>
                      <w:rFonts w:hAnsi="宋体"/>
                      <w:sz w:val="18"/>
                      <w:szCs w:val="18"/>
                    </w:rPr>
                  </w:pPr>
                </w:p>
              </w:tc>
              <w:tc>
                <w:tcPr>
                  <w:tcW w:w="1252" w:type="dxa"/>
                  <w:vAlign w:val="center"/>
                </w:tcPr>
                <w:p>
                  <w:pPr>
                    <w:spacing w:line="300" w:lineRule="exact"/>
                    <w:jc w:val="center"/>
                    <w:rPr>
                      <w:rFonts w:hAnsi="宋体"/>
                      <w:sz w:val="18"/>
                      <w:szCs w:val="18"/>
                    </w:rPr>
                  </w:pPr>
                  <w:r>
                    <w:rPr>
                      <w:rFonts w:hint="eastAsia" w:hAnsi="宋体"/>
                      <w:sz w:val="18"/>
                      <w:szCs w:val="18"/>
                    </w:rPr>
                    <w:t>废包装袋</w:t>
                  </w:r>
                </w:p>
              </w:tc>
              <w:tc>
                <w:tcPr>
                  <w:tcW w:w="1952" w:type="dxa"/>
                  <w:vAlign w:val="center"/>
                </w:tcPr>
                <w:p>
                  <w:pPr>
                    <w:spacing w:line="300" w:lineRule="exact"/>
                    <w:rPr>
                      <w:rFonts w:hAnsi="宋体"/>
                      <w:sz w:val="18"/>
                      <w:szCs w:val="18"/>
                    </w:rPr>
                  </w:pPr>
                  <w:r>
                    <w:rPr>
                      <w:rFonts w:hint="eastAsia" w:hAnsi="宋体"/>
                      <w:sz w:val="18"/>
                      <w:szCs w:val="18"/>
                    </w:rPr>
                    <w:t>收集后外售综合处理</w:t>
                  </w:r>
                </w:p>
              </w:tc>
              <w:tc>
                <w:tcPr>
                  <w:tcW w:w="851" w:type="dxa"/>
                  <w:vAlign w:val="center"/>
                </w:tcPr>
                <w:p>
                  <w:pPr>
                    <w:spacing w:line="300" w:lineRule="exact"/>
                    <w:jc w:val="center"/>
                    <w:rPr>
                      <w:sz w:val="18"/>
                      <w:szCs w:val="18"/>
                    </w:rPr>
                  </w:pPr>
                  <w:r>
                    <w:rPr>
                      <w:rFonts w:hint="eastAsia"/>
                      <w:sz w:val="18"/>
                      <w:szCs w:val="18"/>
                    </w:rPr>
                    <w:t>0</w:t>
                  </w:r>
                </w:p>
              </w:tc>
              <w:tc>
                <w:tcPr>
                  <w:tcW w:w="1701" w:type="dxa"/>
                  <w:vMerge w:val="continue"/>
                  <w:vAlign w:val="center"/>
                </w:tcPr>
                <w:p>
                  <w:pPr>
                    <w:spacing w:line="300" w:lineRule="exact"/>
                    <w:jc w:val="center"/>
                    <w:rPr>
                      <w:rFonts w:ascii="宋体" w:hAnsi="宋体"/>
                      <w:sz w:val="18"/>
                      <w:szCs w:val="18"/>
                    </w:rPr>
                  </w:pPr>
                </w:p>
              </w:tc>
              <w:tc>
                <w:tcPr>
                  <w:tcW w:w="2408" w:type="dxa"/>
                  <w:vMerge w:val="continue"/>
                  <w:vAlign w:val="center"/>
                </w:tcPr>
                <w:p>
                  <w:pPr>
                    <w:spacing w:line="300" w:lineRule="exact"/>
                    <w:rPr>
                      <w:rFonts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340" w:type="dxa"/>
                  <w:vMerge w:val="continue"/>
                  <w:vAlign w:val="center"/>
                </w:tcPr>
                <w:p>
                  <w:pPr>
                    <w:spacing w:line="300" w:lineRule="exact"/>
                    <w:jc w:val="center"/>
                    <w:rPr>
                      <w:rFonts w:hAnsi="宋体"/>
                      <w:sz w:val="18"/>
                      <w:szCs w:val="18"/>
                    </w:rPr>
                  </w:pPr>
                </w:p>
              </w:tc>
              <w:tc>
                <w:tcPr>
                  <w:tcW w:w="1252" w:type="dxa"/>
                  <w:vAlign w:val="center"/>
                </w:tcPr>
                <w:p>
                  <w:pPr>
                    <w:spacing w:line="300" w:lineRule="exact"/>
                    <w:jc w:val="center"/>
                    <w:rPr>
                      <w:rFonts w:hAnsi="宋体"/>
                      <w:sz w:val="18"/>
                      <w:szCs w:val="18"/>
                    </w:rPr>
                  </w:pPr>
                  <w:r>
                    <w:rPr>
                      <w:rFonts w:hint="eastAsia" w:hAnsi="宋体"/>
                      <w:sz w:val="18"/>
                      <w:szCs w:val="18"/>
                    </w:rPr>
                    <w:t>布袋除尘器收集粉尘</w:t>
                  </w:r>
                </w:p>
              </w:tc>
              <w:tc>
                <w:tcPr>
                  <w:tcW w:w="1952" w:type="dxa"/>
                  <w:vAlign w:val="center"/>
                </w:tcPr>
                <w:p>
                  <w:pPr>
                    <w:spacing w:line="300" w:lineRule="exact"/>
                    <w:rPr>
                      <w:rFonts w:hAnsi="宋体"/>
                      <w:sz w:val="18"/>
                      <w:szCs w:val="18"/>
                    </w:rPr>
                  </w:pPr>
                  <w:r>
                    <w:rPr>
                      <w:rFonts w:hint="eastAsia" w:hAnsi="宋体"/>
                      <w:sz w:val="18"/>
                      <w:szCs w:val="18"/>
                    </w:rPr>
                    <w:t>收集后返回打浆机重新使用</w:t>
                  </w:r>
                </w:p>
              </w:tc>
              <w:tc>
                <w:tcPr>
                  <w:tcW w:w="851" w:type="dxa"/>
                  <w:vAlign w:val="center"/>
                </w:tcPr>
                <w:p>
                  <w:pPr>
                    <w:spacing w:line="300" w:lineRule="exact"/>
                    <w:jc w:val="center"/>
                    <w:rPr>
                      <w:sz w:val="18"/>
                      <w:szCs w:val="18"/>
                    </w:rPr>
                  </w:pPr>
                  <w:r>
                    <w:rPr>
                      <w:rFonts w:hint="eastAsia"/>
                      <w:sz w:val="18"/>
                      <w:szCs w:val="18"/>
                    </w:rPr>
                    <w:t>0</w:t>
                  </w:r>
                </w:p>
              </w:tc>
              <w:tc>
                <w:tcPr>
                  <w:tcW w:w="1701" w:type="dxa"/>
                  <w:vMerge w:val="continue"/>
                  <w:vAlign w:val="center"/>
                </w:tcPr>
                <w:p>
                  <w:pPr>
                    <w:spacing w:line="300" w:lineRule="exact"/>
                    <w:jc w:val="center"/>
                    <w:rPr>
                      <w:rFonts w:ascii="宋体" w:hAnsi="宋体"/>
                      <w:sz w:val="18"/>
                      <w:szCs w:val="18"/>
                    </w:rPr>
                  </w:pPr>
                </w:p>
              </w:tc>
              <w:tc>
                <w:tcPr>
                  <w:tcW w:w="2408" w:type="dxa"/>
                  <w:vMerge w:val="continue"/>
                  <w:vAlign w:val="center"/>
                </w:tcPr>
                <w:p>
                  <w:pPr>
                    <w:spacing w:line="300" w:lineRule="exact"/>
                    <w:rPr>
                      <w:rFonts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340" w:type="dxa"/>
                  <w:vMerge w:val="continue"/>
                  <w:vAlign w:val="center"/>
                </w:tcPr>
                <w:p>
                  <w:pPr>
                    <w:spacing w:line="300" w:lineRule="exact"/>
                    <w:jc w:val="center"/>
                    <w:rPr>
                      <w:rFonts w:hAnsi="宋体"/>
                      <w:sz w:val="18"/>
                      <w:szCs w:val="18"/>
                    </w:rPr>
                  </w:pPr>
                </w:p>
              </w:tc>
              <w:tc>
                <w:tcPr>
                  <w:tcW w:w="1252" w:type="dxa"/>
                  <w:vAlign w:val="center"/>
                </w:tcPr>
                <w:p>
                  <w:pPr>
                    <w:spacing w:line="300" w:lineRule="exact"/>
                    <w:jc w:val="center"/>
                    <w:rPr>
                      <w:rFonts w:hAnsi="宋体"/>
                      <w:sz w:val="18"/>
                      <w:szCs w:val="18"/>
                    </w:rPr>
                  </w:pPr>
                  <w:r>
                    <w:rPr>
                      <w:rFonts w:hint="eastAsia" w:hAnsi="宋体"/>
                      <w:sz w:val="18"/>
                      <w:szCs w:val="18"/>
                    </w:rPr>
                    <w:t>废包装桶</w:t>
                  </w:r>
                </w:p>
              </w:tc>
              <w:tc>
                <w:tcPr>
                  <w:tcW w:w="1952" w:type="dxa"/>
                  <w:vAlign w:val="center"/>
                </w:tcPr>
                <w:p>
                  <w:pPr>
                    <w:spacing w:line="300" w:lineRule="exact"/>
                    <w:rPr>
                      <w:rFonts w:hAnsi="宋体"/>
                      <w:sz w:val="18"/>
                      <w:szCs w:val="18"/>
                    </w:rPr>
                  </w:pPr>
                  <w:r>
                    <w:rPr>
                      <w:rFonts w:hint="eastAsia" w:hAnsi="宋体"/>
                      <w:sz w:val="18"/>
                      <w:szCs w:val="18"/>
                    </w:rPr>
                    <w:t>定期由原料生产厂家清运，重新使用</w:t>
                  </w:r>
                </w:p>
              </w:tc>
              <w:tc>
                <w:tcPr>
                  <w:tcW w:w="851" w:type="dxa"/>
                  <w:vAlign w:val="center"/>
                </w:tcPr>
                <w:p>
                  <w:pPr>
                    <w:spacing w:line="300" w:lineRule="exact"/>
                    <w:jc w:val="center"/>
                    <w:rPr>
                      <w:sz w:val="18"/>
                      <w:szCs w:val="18"/>
                    </w:rPr>
                  </w:pPr>
                  <w:r>
                    <w:rPr>
                      <w:rFonts w:hint="eastAsia"/>
                      <w:sz w:val="18"/>
                      <w:szCs w:val="18"/>
                    </w:rPr>
                    <w:t>0</w:t>
                  </w:r>
                </w:p>
              </w:tc>
              <w:tc>
                <w:tcPr>
                  <w:tcW w:w="1701" w:type="dxa"/>
                  <w:vMerge w:val="continue"/>
                  <w:vAlign w:val="center"/>
                </w:tcPr>
                <w:p>
                  <w:pPr>
                    <w:spacing w:line="300" w:lineRule="exact"/>
                    <w:jc w:val="center"/>
                    <w:rPr>
                      <w:rFonts w:ascii="宋体" w:hAnsi="宋体"/>
                      <w:sz w:val="18"/>
                      <w:szCs w:val="18"/>
                    </w:rPr>
                  </w:pPr>
                </w:p>
              </w:tc>
              <w:tc>
                <w:tcPr>
                  <w:tcW w:w="2408" w:type="dxa"/>
                  <w:vMerge w:val="continue"/>
                  <w:vAlign w:val="center"/>
                </w:tcPr>
                <w:p>
                  <w:pPr>
                    <w:spacing w:line="300" w:lineRule="exact"/>
                    <w:rPr>
                      <w:rFonts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340" w:type="dxa"/>
                  <w:vMerge w:val="continue"/>
                  <w:vAlign w:val="center"/>
                </w:tcPr>
                <w:p>
                  <w:pPr>
                    <w:spacing w:line="300" w:lineRule="exact"/>
                    <w:jc w:val="center"/>
                    <w:rPr>
                      <w:sz w:val="18"/>
                      <w:szCs w:val="18"/>
                    </w:rPr>
                  </w:pPr>
                </w:p>
              </w:tc>
              <w:tc>
                <w:tcPr>
                  <w:tcW w:w="1252" w:type="dxa"/>
                  <w:vAlign w:val="center"/>
                </w:tcPr>
                <w:p>
                  <w:pPr>
                    <w:spacing w:line="300" w:lineRule="exact"/>
                    <w:jc w:val="center"/>
                    <w:rPr>
                      <w:sz w:val="18"/>
                      <w:szCs w:val="18"/>
                    </w:rPr>
                  </w:pPr>
                  <w:r>
                    <w:rPr>
                      <w:rFonts w:hAnsi="宋体"/>
                      <w:sz w:val="18"/>
                      <w:szCs w:val="18"/>
                    </w:rPr>
                    <w:t>生活垃圾</w:t>
                  </w:r>
                </w:p>
              </w:tc>
              <w:tc>
                <w:tcPr>
                  <w:tcW w:w="1952" w:type="dxa"/>
                  <w:vAlign w:val="center"/>
                </w:tcPr>
                <w:p>
                  <w:pPr>
                    <w:spacing w:line="300" w:lineRule="exact"/>
                    <w:rPr>
                      <w:rFonts w:hAnsi="宋体"/>
                      <w:sz w:val="18"/>
                      <w:szCs w:val="18"/>
                    </w:rPr>
                  </w:pPr>
                  <w:r>
                    <w:rPr>
                      <w:rFonts w:hint="eastAsia" w:hAnsi="宋体"/>
                      <w:sz w:val="18"/>
                      <w:szCs w:val="18"/>
                    </w:rPr>
                    <w:t>委托</w:t>
                  </w:r>
                  <w:r>
                    <w:rPr>
                      <w:rFonts w:hAnsi="宋体"/>
                      <w:sz w:val="18"/>
                      <w:szCs w:val="18"/>
                    </w:rPr>
                    <w:t>当地环卫部门</w:t>
                  </w:r>
                </w:p>
                <w:p>
                  <w:pPr>
                    <w:spacing w:line="300" w:lineRule="exact"/>
                    <w:rPr>
                      <w:sz w:val="18"/>
                      <w:szCs w:val="18"/>
                    </w:rPr>
                  </w:pPr>
                  <w:r>
                    <w:rPr>
                      <w:rFonts w:hAnsi="宋体"/>
                      <w:sz w:val="18"/>
                      <w:szCs w:val="18"/>
                    </w:rPr>
                    <w:t>处理</w:t>
                  </w:r>
                </w:p>
              </w:tc>
              <w:tc>
                <w:tcPr>
                  <w:tcW w:w="851" w:type="dxa"/>
                  <w:vAlign w:val="center"/>
                </w:tcPr>
                <w:p>
                  <w:pPr>
                    <w:spacing w:line="300" w:lineRule="exact"/>
                    <w:jc w:val="center"/>
                    <w:rPr>
                      <w:sz w:val="18"/>
                      <w:szCs w:val="18"/>
                    </w:rPr>
                  </w:pPr>
                  <w:r>
                    <w:rPr>
                      <w:rFonts w:hint="eastAsia"/>
                      <w:sz w:val="18"/>
                      <w:szCs w:val="18"/>
                    </w:rPr>
                    <w:t>0.5</w:t>
                  </w:r>
                </w:p>
              </w:tc>
              <w:tc>
                <w:tcPr>
                  <w:tcW w:w="1701" w:type="dxa"/>
                  <w:vMerge w:val="continue"/>
                  <w:vAlign w:val="center"/>
                </w:tcPr>
                <w:p>
                  <w:pPr>
                    <w:spacing w:line="300" w:lineRule="exact"/>
                    <w:jc w:val="center"/>
                    <w:rPr>
                      <w:sz w:val="18"/>
                      <w:szCs w:val="18"/>
                    </w:rPr>
                  </w:pPr>
                </w:p>
              </w:tc>
              <w:tc>
                <w:tcPr>
                  <w:tcW w:w="2408" w:type="dxa"/>
                  <w:vAlign w:val="center"/>
                </w:tcPr>
                <w:p>
                  <w:pPr>
                    <w:spacing w:line="300" w:lineRule="exact"/>
                    <w:rPr>
                      <w:sz w:val="18"/>
                      <w:szCs w:val="18"/>
                    </w:rPr>
                  </w:pPr>
                  <w:r>
                    <w:rPr>
                      <w:sz w:val="18"/>
                      <w:szCs w:val="18"/>
                    </w:rPr>
                    <w:t>《中华人民共和国固体废物污染环境防治法》(201</w:t>
                  </w:r>
                  <w:r>
                    <w:rPr>
                      <w:rFonts w:hint="eastAsia"/>
                      <w:sz w:val="18"/>
                      <w:szCs w:val="18"/>
                    </w:rPr>
                    <w:t>6</w:t>
                  </w:r>
                  <w:r>
                    <w:rPr>
                      <w:sz w:val="18"/>
                      <w:szCs w:val="18"/>
                    </w:rPr>
                    <w:t>年修正)“第三节生活垃圾染环境的防治”之规定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340" w:type="dxa"/>
                  <w:vAlign w:val="center"/>
                </w:tcPr>
                <w:p>
                  <w:pPr>
                    <w:spacing w:line="300" w:lineRule="exact"/>
                    <w:jc w:val="center"/>
                    <w:rPr>
                      <w:sz w:val="18"/>
                      <w:szCs w:val="18"/>
                    </w:rPr>
                  </w:pPr>
                  <w:r>
                    <w:rPr>
                      <w:rFonts w:hAnsi="宋体"/>
                      <w:sz w:val="18"/>
                      <w:szCs w:val="18"/>
                    </w:rPr>
                    <w:t>总计</w:t>
                  </w:r>
                </w:p>
              </w:tc>
              <w:tc>
                <w:tcPr>
                  <w:tcW w:w="1252" w:type="dxa"/>
                  <w:vAlign w:val="center"/>
                </w:tcPr>
                <w:p>
                  <w:pPr>
                    <w:spacing w:line="300" w:lineRule="exact"/>
                    <w:jc w:val="center"/>
                    <w:rPr>
                      <w:sz w:val="18"/>
                      <w:szCs w:val="18"/>
                    </w:rPr>
                  </w:pPr>
                </w:p>
              </w:tc>
              <w:tc>
                <w:tcPr>
                  <w:tcW w:w="1952" w:type="dxa"/>
                  <w:vAlign w:val="center"/>
                </w:tcPr>
                <w:p>
                  <w:pPr>
                    <w:spacing w:line="300" w:lineRule="exact"/>
                    <w:jc w:val="center"/>
                    <w:rPr>
                      <w:sz w:val="18"/>
                      <w:szCs w:val="18"/>
                    </w:rPr>
                  </w:pPr>
                </w:p>
              </w:tc>
              <w:tc>
                <w:tcPr>
                  <w:tcW w:w="851" w:type="dxa"/>
                  <w:vAlign w:val="center"/>
                </w:tcPr>
                <w:p>
                  <w:pPr>
                    <w:spacing w:line="300" w:lineRule="exact"/>
                    <w:jc w:val="center"/>
                    <w:rPr>
                      <w:sz w:val="18"/>
                      <w:szCs w:val="18"/>
                    </w:rPr>
                  </w:pPr>
                  <w:r>
                    <w:rPr>
                      <w:rFonts w:hint="eastAsia"/>
                      <w:sz w:val="18"/>
                      <w:szCs w:val="18"/>
                    </w:rPr>
                    <w:t>24</w:t>
                  </w:r>
                </w:p>
              </w:tc>
              <w:tc>
                <w:tcPr>
                  <w:tcW w:w="1701" w:type="dxa"/>
                  <w:vAlign w:val="center"/>
                </w:tcPr>
                <w:p>
                  <w:pPr>
                    <w:spacing w:line="300" w:lineRule="exact"/>
                    <w:jc w:val="center"/>
                    <w:rPr>
                      <w:sz w:val="18"/>
                      <w:szCs w:val="18"/>
                    </w:rPr>
                  </w:pPr>
                </w:p>
              </w:tc>
              <w:tc>
                <w:tcPr>
                  <w:tcW w:w="2408" w:type="dxa"/>
                  <w:vAlign w:val="center"/>
                </w:tcPr>
                <w:p>
                  <w:pPr>
                    <w:spacing w:line="300" w:lineRule="exact"/>
                    <w:jc w:val="center"/>
                    <w:rPr>
                      <w:sz w:val="18"/>
                      <w:szCs w:val="18"/>
                    </w:rPr>
                  </w:pPr>
                </w:p>
              </w:tc>
            </w:tr>
          </w:tbl>
          <w:p>
            <w:pPr>
              <w:spacing w:line="440" w:lineRule="exact"/>
              <w:rPr>
                <w:rFonts w:hint="eastAsia"/>
                <w:b/>
                <w:sz w:val="24"/>
                <w:szCs w:val="24"/>
              </w:rPr>
            </w:pPr>
          </w:p>
          <w:p>
            <w:pPr>
              <w:spacing w:line="440" w:lineRule="exact"/>
              <w:rPr>
                <w:rFonts w:hint="eastAsia"/>
                <w:b/>
                <w:sz w:val="24"/>
                <w:szCs w:val="24"/>
              </w:rPr>
            </w:pPr>
          </w:p>
          <w:p>
            <w:pPr>
              <w:spacing w:line="440" w:lineRule="exact"/>
              <w:rPr>
                <w:rFonts w:hint="eastAsia"/>
                <w:b/>
                <w:sz w:val="24"/>
                <w:szCs w:val="24"/>
              </w:rPr>
            </w:pPr>
          </w:p>
          <w:p>
            <w:pPr>
              <w:spacing w:line="440" w:lineRule="exact"/>
              <w:rPr>
                <w:b/>
                <w:sz w:val="24"/>
                <w:szCs w:val="24"/>
              </w:rPr>
            </w:pPr>
          </w:p>
        </w:tc>
      </w:tr>
    </w:tbl>
    <w:p>
      <w:pPr>
        <w:spacing w:line="360" w:lineRule="auto"/>
        <w:rPr>
          <w:sz w:val="28"/>
          <w:szCs w:val="28"/>
        </w:rPr>
        <w:sectPr>
          <w:pgSz w:w="11906" w:h="16838"/>
          <w:pgMar w:top="1304" w:right="1701" w:bottom="1418" w:left="1701" w:header="851" w:footer="992" w:gutter="0"/>
          <w:cols w:space="720" w:num="1"/>
          <w:docGrid w:linePitch="312" w:charSpace="0"/>
        </w:sectPr>
      </w:pPr>
    </w:p>
    <w:p>
      <w:pPr>
        <w:ind w:left="-334" w:leftChars="-159" w:firstLine="170" w:firstLineChars="53"/>
        <w:outlineLvl w:val="0"/>
        <w:rPr>
          <w:rFonts w:eastAsia="黑体"/>
          <w:b/>
          <w:sz w:val="32"/>
          <w:szCs w:val="32"/>
        </w:rPr>
      </w:pPr>
      <w:r>
        <w:rPr>
          <w:rFonts w:eastAsia="黑体"/>
          <w:b/>
          <w:sz w:val="32"/>
          <w:szCs w:val="32"/>
        </w:rPr>
        <w:t>建设项目拟采取的防治措施及预期治理效果</w:t>
      </w:r>
    </w:p>
    <w:tbl>
      <w:tblPr>
        <w:tblStyle w:val="26"/>
        <w:tblW w:w="89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8"/>
        <w:gridCol w:w="1453"/>
        <w:gridCol w:w="1990"/>
        <w:gridCol w:w="2516"/>
        <w:gridCol w:w="2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8" w:type="dxa"/>
            <w:tcBorders>
              <w:tl2br w:val="single" w:color="auto" w:sz="4" w:space="0"/>
            </w:tcBorders>
            <w:vAlign w:val="center"/>
          </w:tcPr>
          <w:p>
            <w:pPr>
              <w:spacing w:line="420" w:lineRule="exact"/>
              <w:jc w:val="center"/>
              <w:rPr>
                <w:b/>
                <w:sz w:val="24"/>
                <w:szCs w:val="24"/>
              </w:rPr>
            </w:pPr>
            <w:r>
              <w:rPr>
                <w:rFonts w:hAnsi="宋体"/>
                <w:b/>
                <w:sz w:val="24"/>
                <w:szCs w:val="24"/>
              </w:rPr>
              <w:t>内容</w:t>
            </w:r>
          </w:p>
          <w:p>
            <w:pPr>
              <w:spacing w:line="420" w:lineRule="exact"/>
              <w:rPr>
                <w:b/>
                <w:sz w:val="24"/>
                <w:szCs w:val="24"/>
              </w:rPr>
            </w:pPr>
            <w:r>
              <w:rPr>
                <w:rFonts w:hAnsi="宋体"/>
                <w:b/>
                <w:sz w:val="24"/>
                <w:szCs w:val="24"/>
              </w:rPr>
              <w:t>类别</w:t>
            </w:r>
          </w:p>
        </w:tc>
        <w:tc>
          <w:tcPr>
            <w:tcW w:w="1453" w:type="dxa"/>
            <w:vAlign w:val="center"/>
          </w:tcPr>
          <w:p>
            <w:pPr>
              <w:spacing w:line="420" w:lineRule="exact"/>
              <w:jc w:val="center"/>
              <w:rPr>
                <w:b/>
                <w:sz w:val="24"/>
                <w:szCs w:val="24"/>
              </w:rPr>
            </w:pPr>
            <w:r>
              <w:rPr>
                <w:rFonts w:hAnsi="宋体"/>
                <w:b/>
                <w:sz w:val="24"/>
                <w:szCs w:val="24"/>
              </w:rPr>
              <w:t>排放源</w:t>
            </w:r>
          </w:p>
          <w:p>
            <w:pPr>
              <w:spacing w:line="420" w:lineRule="exact"/>
              <w:jc w:val="center"/>
              <w:rPr>
                <w:b/>
                <w:sz w:val="24"/>
                <w:szCs w:val="24"/>
              </w:rPr>
            </w:pPr>
            <w:r>
              <w:rPr>
                <w:rFonts w:hAnsi="宋体"/>
                <w:b/>
                <w:sz w:val="24"/>
                <w:szCs w:val="24"/>
              </w:rPr>
              <w:t>（编号）</w:t>
            </w:r>
          </w:p>
        </w:tc>
        <w:tc>
          <w:tcPr>
            <w:tcW w:w="1990" w:type="dxa"/>
            <w:vAlign w:val="center"/>
          </w:tcPr>
          <w:p>
            <w:pPr>
              <w:spacing w:line="420" w:lineRule="exact"/>
              <w:jc w:val="center"/>
              <w:rPr>
                <w:b/>
                <w:sz w:val="24"/>
                <w:szCs w:val="24"/>
              </w:rPr>
            </w:pPr>
            <w:r>
              <w:rPr>
                <w:rFonts w:hAnsi="宋体"/>
                <w:b/>
                <w:sz w:val="24"/>
                <w:szCs w:val="24"/>
              </w:rPr>
              <w:t>污染物名称</w:t>
            </w:r>
          </w:p>
        </w:tc>
        <w:tc>
          <w:tcPr>
            <w:tcW w:w="2516" w:type="dxa"/>
            <w:vAlign w:val="center"/>
          </w:tcPr>
          <w:p>
            <w:pPr>
              <w:spacing w:line="420" w:lineRule="exact"/>
              <w:jc w:val="center"/>
              <w:rPr>
                <w:b/>
                <w:sz w:val="24"/>
                <w:szCs w:val="24"/>
              </w:rPr>
            </w:pPr>
            <w:r>
              <w:rPr>
                <w:rFonts w:hAnsi="宋体"/>
                <w:b/>
                <w:sz w:val="24"/>
                <w:szCs w:val="24"/>
              </w:rPr>
              <w:t>防治措施</w:t>
            </w:r>
          </w:p>
        </w:tc>
        <w:tc>
          <w:tcPr>
            <w:tcW w:w="2049" w:type="dxa"/>
            <w:vAlign w:val="center"/>
          </w:tcPr>
          <w:p>
            <w:pPr>
              <w:spacing w:line="420" w:lineRule="exact"/>
              <w:jc w:val="center"/>
              <w:rPr>
                <w:b/>
                <w:sz w:val="24"/>
                <w:szCs w:val="24"/>
              </w:rPr>
            </w:pPr>
            <w:r>
              <w:rPr>
                <w:rFonts w:hAnsi="宋体"/>
                <w:b/>
                <w:sz w:val="24"/>
                <w:szCs w:val="24"/>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8" w:type="dxa"/>
            <w:vMerge w:val="restart"/>
            <w:vAlign w:val="center"/>
          </w:tcPr>
          <w:p>
            <w:pPr>
              <w:spacing w:line="420" w:lineRule="exact"/>
              <w:jc w:val="center"/>
              <w:rPr>
                <w:b/>
                <w:sz w:val="24"/>
                <w:szCs w:val="24"/>
              </w:rPr>
            </w:pPr>
            <w:r>
              <w:rPr>
                <w:rFonts w:hAnsi="宋体"/>
                <w:b/>
                <w:sz w:val="24"/>
                <w:szCs w:val="24"/>
              </w:rPr>
              <w:t>大</w:t>
            </w:r>
          </w:p>
          <w:p>
            <w:pPr>
              <w:spacing w:line="420" w:lineRule="exact"/>
              <w:jc w:val="center"/>
              <w:rPr>
                <w:b/>
                <w:sz w:val="24"/>
                <w:szCs w:val="24"/>
              </w:rPr>
            </w:pPr>
            <w:r>
              <w:rPr>
                <w:rFonts w:hAnsi="宋体"/>
                <w:b/>
                <w:sz w:val="24"/>
                <w:szCs w:val="24"/>
              </w:rPr>
              <w:t>气</w:t>
            </w:r>
          </w:p>
          <w:p>
            <w:pPr>
              <w:spacing w:line="420" w:lineRule="exact"/>
              <w:jc w:val="center"/>
              <w:rPr>
                <w:b/>
                <w:sz w:val="24"/>
                <w:szCs w:val="24"/>
              </w:rPr>
            </w:pPr>
            <w:r>
              <w:rPr>
                <w:rFonts w:hAnsi="宋体"/>
                <w:b/>
                <w:sz w:val="24"/>
                <w:szCs w:val="24"/>
              </w:rPr>
              <w:t>污</w:t>
            </w:r>
          </w:p>
          <w:p>
            <w:pPr>
              <w:spacing w:line="420" w:lineRule="exact"/>
              <w:jc w:val="center"/>
              <w:rPr>
                <w:b/>
                <w:sz w:val="24"/>
                <w:szCs w:val="24"/>
              </w:rPr>
            </w:pPr>
            <w:r>
              <w:rPr>
                <w:rFonts w:hAnsi="宋体"/>
                <w:b/>
                <w:sz w:val="24"/>
                <w:szCs w:val="24"/>
              </w:rPr>
              <w:t>染</w:t>
            </w:r>
          </w:p>
          <w:p>
            <w:pPr>
              <w:spacing w:line="420" w:lineRule="exact"/>
              <w:jc w:val="center"/>
              <w:rPr>
                <w:b/>
                <w:sz w:val="24"/>
                <w:szCs w:val="24"/>
              </w:rPr>
            </w:pPr>
            <w:r>
              <w:rPr>
                <w:rFonts w:hAnsi="宋体"/>
                <w:b/>
                <w:sz w:val="24"/>
                <w:szCs w:val="24"/>
              </w:rPr>
              <w:t>物</w:t>
            </w:r>
          </w:p>
        </w:tc>
        <w:tc>
          <w:tcPr>
            <w:tcW w:w="1453" w:type="dxa"/>
            <w:vAlign w:val="center"/>
          </w:tcPr>
          <w:p>
            <w:pPr>
              <w:spacing w:line="420" w:lineRule="exact"/>
              <w:jc w:val="center"/>
              <w:rPr>
                <w:rFonts w:hAnsi="宋体"/>
                <w:sz w:val="24"/>
                <w:szCs w:val="24"/>
              </w:rPr>
            </w:pPr>
            <w:r>
              <w:rPr>
                <w:rFonts w:hint="eastAsia" w:hAnsi="宋体"/>
                <w:sz w:val="24"/>
                <w:szCs w:val="24"/>
              </w:rPr>
              <w:t>打浆机配料</w:t>
            </w:r>
          </w:p>
        </w:tc>
        <w:tc>
          <w:tcPr>
            <w:tcW w:w="1990" w:type="dxa"/>
            <w:vAlign w:val="center"/>
          </w:tcPr>
          <w:p>
            <w:pPr>
              <w:spacing w:line="420" w:lineRule="exact"/>
              <w:jc w:val="center"/>
              <w:rPr>
                <w:rFonts w:hAnsi="宋体"/>
                <w:b/>
                <w:sz w:val="24"/>
                <w:szCs w:val="24"/>
              </w:rPr>
            </w:pPr>
            <w:r>
              <w:rPr>
                <w:rFonts w:hint="eastAsia" w:hAnsi="宋体"/>
                <w:sz w:val="24"/>
                <w:szCs w:val="24"/>
              </w:rPr>
              <w:t>粉尘</w:t>
            </w:r>
          </w:p>
        </w:tc>
        <w:tc>
          <w:tcPr>
            <w:tcW w:w="2516" w:type="dxa"/>
            <w:vAlign w:val="center"/>
          </w:tcPr>
          <w:p>
            <w:pPr>
              <w:spacing w:line="420" w:lineRule="exact"/>
              <w:jc w:val="center"/>
              <w:rPr>
                <w:rFonts w:hAnsi="宋体"/>
                <w:b/>
                <w:sz w:val="24"/>
                <w:szCs w:val="24"/>
              </w:rPr>
            </w:pPr>
            <w:r>
              <w:rPr>
                <w:rFonts w:hint="eastAsia" w:hAnsi="宋体"/>
                <w:bCs/>
                <w:sz w:val="24"/>
                <w:szCs w:val="24"/>
              </w:rPr>
              <w:t>集气罩+布袋除尘器</w:t>
            </w:r>
            <w:r>
              <w:rPr>
                <w:bCs/>
                <w:sz w:val="24"/>
                <w:szCs w:val="24"/>
              </w:rPr>
              <w:t>+ 15</w:t>
            </w:r>
            <w:r>
              <w:rPr>
                <w:rFonts w:hAnsi="宋体"/>
                <w:bCs/>
                <w:sz w:val="24"/>
                <w:szCs w:val="24"/>
              </w:rPr>
              <w:t>米排气筒</w:t>
            </w:r>
            <w:r>
              <w:rPr>
                <w:rFonts w:hint="eastAsia" w:hAnsi="宋体"/>
                <w:spacing w:val="-4"/>
                <w:sz w:val="24"/>
              </w:rPr>
              <w:t>P1</w:t>
            </w:r>
          </w:p>
        </w:tc>
        <w:tc>
          <w:tcPr>
            <w:tcW w:w="2049" w:type="dxa"/>
            <w:vAlign w:val="center"/>
          </w:tcPr>
          <w:p>
            <w:pPr>
              <w:spacing w:line="420" w:lineRule="exact"/>
              <w:jc w:val="center"/>
              <w:rPr>
                <w:rFonts w:hAnsi="宋体"/>
                <w:b/>
                <w:sz w:val="24"/>
                <w:szCs w:val="24"/>
              </w:rPr>
            </w:pPr>
            <w:r>
              <w:rPr>
                <w:rFonts w:hAnsi="宋体"/>
                <w:sz w:val="24"/>
                <w:szCs w:val="24"/>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8" w:type="dxa"/>
            <w:vMerge w:val="continue"/>
            <w:tcBorders>
              <w:tl2br w:val="single" w:color="auto" w:sz="4" w:space="0"/>
            </w:tcBorders>
            <w:vAlign w:val="center"/>
          </w:tcPr>
          <w:p>
            <w:pPr>
              <w:spacing w:line="420" w:lineRule="exact"/>
              <w:jc w:val="center"/>
              <w:rPr>
                <w:b/>
                <w:sz w:val="24"/>
                <w:szCs w:val="24"/>
              </w:rPr>
            </w:pPr>
          </w:p>
        </w:tc>
        <w:tc>
          <w:tcPr>
            <w:tcW w:w="1453" w:type="dxa"/>
            <w:vMerge w:val="restart"/>
            <w:vAlign w:val="center"/>
          </w:tcPr>
          <w:p>
            <w:pPr>
              <w:pStyle w:val="48"/>
              <w:snapToGrid w:val="0"/>
              <w:spacing w:line="420" w:lineRule="exact"/>
              <w:rPr>
                <w:rFonts w:hAnsi="宋体"/>
                <w:sz w:val="24"/>
                <w:szCs w:val="24"/>
              </w:rPr>
            </w:pPr>
            <w:r>
              <w:rPr>
                <w:rFonts w:hAnsi="宋体"/>
                <w:sz w:val="24"/>
                <w:szCs w:val="24"/>
              </w:rPr>
              <w:t>各炉窑废气</w:t>
            </w:r>
          </w:p>
        </w:tc>
        <w:tc>
          <w:tcPr>
            <w:tcW w:w="1990" w:type="dxa"/>
            <w:vAlign w:val="center"/>
          </w:tcPr>
          <w:p>
            <w:pPr>
              <w:spacing w:line="420" w:lineRule="exact"/>
              <w:jc w:val="center"/>
              <w:rPr>
                <w:sz w:val="24"/>
                <w:szCs w:val="24"/>
              </w:rPr>
            </w:pPr>
            <w:r>
              <w:rPr>
                <w:rFonts w:hAnsi="宋体"/>
                <w:sz w:val="24"/>
                <w:szCs w:val="24"/>
              </w:rPr>
              <w:t>非甲烷总烃</w:t>
            </w:r>
          </w:p>
        </w:tc>
        <w:tc>
          <w:tcPr>
            <w:tcW w:w="2516" w:type="dxa"/>
            <w:vMerge w:val="restart"/>
            <w:vAlign w:val="center"/>
          </w:tcPr>
          <w:p>
            <w:pPr>
              <w:pStyle w:val="6"/>
              <w:spacing w:line="420" w:lineRule="exact"/>
              <w:ind w:firstLine="0"/>
              <w:jc w:val="center"/>
              <w:rPr>
                <w:bCs/>
                <w:sz w:val="24"/>
              </w:rPr>
            </w:pPr>
            <w:r>
              <w:rPr>
                <w:rFonts w:hAnsi="宋体"/>
                <w:bCs/>
                <w:sz w:val="24"/>
              </w:rPr>
              <w:t>使用清洁能源天然气+喷淋塔（后加气水分离装置）+光催化氧化、低温等离子</w:t>
            </w:r>
            <w:r>
              <w:rPr>
                <w:rFonts w:hint="eastAsia" w:hAnsi="宋体"/>
                <w:bCs/>
                <w:sz w:val="24"/>
              </w:rPr>
              <w:t>有机废气治理设备</w:t>
            </w:r>
            <w:r>
              <w:rPr>
                <w:rFonts w:hint="eastAsia"/>
                <w:bCs/>
                <w:sz w:val="24"/>
              </w:rPr>
              <w:t>；</w:t>
            </w:r>
            <w:r>
              <w:rPr>
                <w:rFonts w:hint="eastAsia" w:hAnsi="宋体"/>
                <w:spacing w:val="-4"/>
                <w:sz w:val="24"/>
              </w:rPr>
              <w:t>硅酸盐保温板烘干炉废气经</w:t>
            </w:r>
            <w:r>
              <w:rPr>
                <w:spacing w:val="-4"/>
                <w:sz w:val="24"/>
              </w:rPr>
              <w:t>15m</w:t>
            </w:r>
            <w:r>
              <w:rPr>
                <w:rFonts w:hAnsi="宋体"/>
                <w:spacing w:val="-4"/>
                <w:sz w:val="24"/>
              </w:rPr>
              <w:t>排气筒</w:t>
            </w:r>
            <w:r>
              <w:rPr>
                <w:rFonts w:hint="eastAsia" w:hAnsi="宋体"/>
                <w:spacing w:val="-4"/>
                <w:sz w:val="24"/>
              </w:rPr>
              <w:t>P1</w:t>
            </w:r>
            <w:r>
              <w:rPr>
                <w:rFonts w:hAnsi="宋体"/>
                <w:spacing w:val="-4"/>
                <w:sz w:val="24"/>
              </w:rPr>
              <w:t>排放</w:t>
            </w:r>
            <w:r>
              <w:rPr>
                <w:rFonts w:hint="eastAsia" w:hAnsi="宋体"/>
                <w:spacing w:val="-4"/>
                <w:sz w:val="24"/>
              </w:rPr>
              <w:t>，</w:t>
            </w:r>
            <w:r>
              <w:rPr>
                <w:rFonts w:hint="eastAsia" w:hAnsi="宋体"/>
                <w:sz w:val="24"/>
              </w:rPr>
              <w:t>憎水板熏蒸炉、保温管定型炉废气合用</w:t>
            </w:r>
            <w:r>
              <w:rPr>
                <w:spacing w:val="-4"/>
                <w:sz w:val="24"/>
              </w:rPr>
              <w:t>15m</w:t>
            </w:r>
            <w:r>
              <w:rPr>
                <w:rFonts w:hAnsi="宋体"/>
                <w:spacing w:val="-4"/>
                <w:sz w:val="24"/>
              </w:rPr>
              <w:t>排气筒</w:t>
            </w:r>
            <w:r>
              <w:rPr>
                <w:rFonts w:hint="eastAsia" w:hAnsi="宋体"/>
                <w:spacing w:val="-4"/>
                <w:sz w:val="24"/>
              </w:rPr>
              <w:t>P2</w:t>
            </w:r>
            <w:r>
              <w:rPr>
                <w:rFonts w:hAnsi="宋体"/>
                <w:spacing w:val="-4"/>
                <w:sz w:val="24"/>
              </w:rPr>
              <w:t>排放</w:t>
            </w:r>
          </w:p>
        </w:tc>
        <w:tc>
          <w:tcPr>
            <w:tcW w:w="2049" w:type="dxa"/>
            <w:vMerge w:val="restart"/>
            <w:vAlign w:val="center"/>
          </w:tcPr>
          <w:p>
            <w:pPr>
              <w:pStyle w:val="6"/>
              <w:spacing w:line="420" w:lineRule="exact"/>
              <w:ind w:firstLine="0"/>
              <w:jc w:val="center"/>
              <w:rPr>
                <w:sz w:val="24"/>
              </w:rPr>
            </w:pPr>
            <w:r>
              <w:rPr>
                <w:rFonts w:hAnsi="宋体"/>
                <w:sz w:val="24"/>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8" w:type="dxa"/>
            <w:vMerge w:val="continue"/>
            <w:tcBorders>
              <w:tl2br w:val="single" w:color="auto" w:sz="4" w:space="0"/>
            </w:tcBorders>
            <w:vAlign w:val="center"/>
          </w:tcPr>
          <w:p>
            <w:pPr>
              <w:spacing w:line="420" w:lineRule="exact"/>
              <w:jc w:val="center"/>
              <w:rPr>
                <w:b/>
                <w:sz w:val="24"/>
                <w:szCs w:val="24"/>
              </w:rPr>
            </w:pPr>
          </w:p>
        </w:tc>
        <w:tc>
          <w:tcPr>
            <w:tcW w:w="1453" w:type="dxa"/>
            <w:vMerge w:val="continue"/>
            <w:vAlign w:val="center"/>
          </w:tcPr>
          <w:p>
            <w:pPr>
              <w:pStyle w:val="48"/>
              <w:snapToGrid w:val="0"/>
              <w:spacing w:before="0" w:after="0" w:line="420" w:lineRule="exact"/>
              <w:rPr>
                <w:rFonts w:hAnsi="宋体"/>
                <w:kern w:val="2"/>
                <w:sz w:val="24"/>
                <w:szCs w:val="24"/>
              </w:rPr>
            </w:pPr>
          </w:p>
        </w:tc>
        <w:tc>
          <w:tcPr>
            <w:tcW w:w="1990" w:type="dxa"/>
            <w:vAlign w:val="center"/>
          </w:tcPr>
          <w:p>
            <w:pPr>
              <w:spacing w:line="420" w:lineRule="exact"/>
              <w:jc w:val="center"/>
              <w:rPr>
                <w:rFonts w:hAnsi="宋体"/>
                <w:sz w:val="24"/>
                <w:szCs w:val="24"/>
              </w:rPr>
            </w:pPr>
            <w:r>
              <w:rPr>
                <w:rFonts w:hint="eastAsia" w:hAnsi="宋体"/>
                <w:sz w:val="24"/>
                <w:szCs w:val="24"/>
              </w:rPr>
              <w:t>烟尘</w:t>
            </w:r>
          </w:p>
          <w:p>
            <w:pPr>
              <w:spacing w:line="420" w:lineRule="exact"/>
              <w:jc w:val="center"/>
              <w:rPr>
                <w:rFonts w:hAnsi="宋体"/>
                <w:sz w:val="24"/>
                <w:szCs w:val="24"/>
              </w:rPr>
            </w:pPr>
            <w:r>
              <w:rPr>
                <w:rFonts w:hint="eastAsia" w:hAnsi="宋体"/>
                <w:sz w:val="24"/>
                <w:szCs w:val="24"/>
              </w:rPr>
              <w:t>SO</w:t>
            </w:r>
            <w:r>
              <w:rPr>
                <w:rFonts w:hint="eastAsia" w:hAnsi="宋体"/>
                <w:sz w:val="24"/>
                <w:szCs w:val="24"/>
                <w:vertAlign w:val="subscript"/>
              </w:rPr>
              <w:t>2</w:t>
            </w:r>
          </w:p>
          <w:p>
            <w:pPr>
              <w:spacing w:line="420" w:lineRule="exact"/>
              <w:jc w:val="center"/>
              <w:rPr>
                <w:sz w:val="24"/>
                <w:szCs w:val="24"/>
              </w:rPr>
            </w:pPr>
            <w:r>
              <w:rPr>
                <w:rFonts w:hint="eastAsia" w:hAnsi="宋体"/>
                <w:sz w:val="24"/>
                <w:szCs w:val="24"/>
              </w:rPr>
              <w:t>NO</w:t>
            </w:r>
            <w:r>
              <w:rPr>
                <w:rFonts w:hint="eastAsia" w:hAnsi="宋体"/>
                <w:sz w:val="24"/>
                <w:szCs w:val="24"/>
                <w:vertAlign w:val="subscript"/>
              </w:rPr>
              <w:t>X</w:t>
            </w:r>
          </w:p>
        </w:tc>
        <w:tc>
          <w:tcPr>
            <w:tcW w:w="2516" w:type="dxa"/>
            <w:vMerge w:val="continue"/>
            <w:vAlign w:val="center"/>
          </w:tcPr>
          <w:p>
            <w:pPr>
              <w:spacing w:line="420" w:lineRule="exact"/>
              <w:jc w:val="center"/>
              <w:rPr>
                <w:sz w:val="24"/>
                <w:szCs w:val="24"/>
              </w:rPr>
            </w:pPr>
          </w:p>
        </w:tc>
        <w:tc>
          <w:tcPr>
            <w:tcW w:w="2049" w:type="dxa"/>
            <w:vMerge w:val="continue"/>
            <w:vAlign w:val="center"/>
          </w:tcPr>
          <w:p>
            <w:pPr>
              <w:pStyle w:val="6"/>
              <w:spacing w:line="420" w:lineRule="exact"/>
              <w:ind w:firstLine="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8" w:type="dxa"/>
            <w:vAlign w:val="center"/>
          </w:tcPr>
          <w:p>
            <w:pPr>
              <w:spacing w:line="420" w:lineRule="exact"/>
              <w:jc w:val="center"/>
              <w:rPr>
                <w:b/>
                <w:sz w:val="24"/>
                <w:szCs w:val="24"/>
              </w:rPr>
            </w:pPr>
            <w:r>
              <w:rPr>
                <w:rFonts w:hAnsi="宋体"/>
                <w:b/>
                <w:sz w:val="24"/>
                <w:szCs w:val="24"/>
              </w:rPr>
              <w:t>水</w:t>
            </w:r>
          </w:p>
          <w:p>
            <w:pPr>
              <w:spacing w:line="420" w:lineRule="exact"/>
              <w:jc w:val="center"/>
              <w:rPr>
                <w:b/>
                <w:sz w:val="24"/>
                <w:szCs w:val="24"/>
              </w:rPr>
            </w:pPr>
            <w:r>
              <w:rPr>
                <w:rFonts w:hAnsi="宋体"/>
                <w:b/>
                <w:sz w:val="24"/>
                <w:szCs w:val="24"/>
              </w:rPr>
              <w:t>污</w:t>
            </w:r>
          </w:p>
          <w:p>
            <w:pPr>
              <w:spacing w:line="420" w:lineRule="exact"/>
              <w:jc w:val="center"/>
              <w:rPr>
                <w:b/>
                <w:sz w:val="24"/>
                <w:szCs w:val="24"/>
              </w:rPr>
            </w:pPr>
            <w:r>
              <w:rPr>
                <w:rFonts w:hAnsi="宋体"/>
                <w:b/>
                <w:sz w:val="24"/>
                <w:szCs w:val="24"/>
              </w:rPr>
              <w:t>染</w:t>
            </w:r>
          </w:p>
          <w:p>
            <w:pPr>
              <w:spacing w:line="420" w:lineRule="exact"/>
              <w:jc w:val="center"/>
              <w:rPr>
                <w:b/>
                <w:sz w:val="24"/>
                <w:szCs w:val="24"/>
              </w:rPr>
            </w:pPr>
            <w:r>
              <w:rPr>
                <w:rFonts w:hAnsi="宋体"/>
                <w:b/>
                <w:sz w:val="24"/>
                <w:szCs w:val="24"/>
              </w:rPr>
              <w:t>物</w:t>
            </w:r>
          </w:p>
        </w:tc>
        <w:tc>
          <w:tcPr>
            <w:tcW w:w="1453" w:type="dxa"/>
            <w:vAlign w:val="center"/>
          </w:tcPr>
          <w:p>
            <w:pPr>
              <w:pStyle w:val="6"/>
              <w:spacing w:line="420" w:lineRule="exact"/>
              <w:ind w:firstLine="0"/>
              <w:jc w:val="center"/>
              <w:rPr>
                <w:sz w:val="24"/>
              </w:rPr>
            </w:pPr>
            <w:r>
              <w:rPr>
                <w:rFonts w:hint="eastAsia" w:hAnsi="宋体"/>
                <w:sz w:val="24"/>
              </w:rPr>
              <w:t>生活废水</w:t>
            </w:r>
          </w:p>
        </w:tc>
        <w:tc>
          <w:tcPr>
            <w:tcW w:w="1990" w:type="dxa"/>
            <w:vAlign w:val="center"/>
          </w:tcPr>
          <w:p>
            <w:pPr>
              <w:spacing w:line="420" w:lineRule="exact"/>
              <w:jc w:val="center"/>
              <w:rPr>
                <w:sz w:val="24"/>
                <w:szCs w:val="24"/>
              </w:rPr>
            </w:pPr>
            <w:r>
              <w:rPr>
                <w:sz w:val="24"/>
                <w:szCs w:val="24"/>
              </w:rPr>
              <w:t>COD</w:t>
            </w:r>
          </w:p>
          <w:p>
            <w:pPr>
              <w:spacing w:line="420" w:lineRule="exact"/>
              <w:jc w:val="center"/>
              <w:rPr>
                <w:sz w:val="24"/>
                <w:szCs w:val="24"/>
              </w:rPr>
            </w:pPr>
            <w:r>
              <w:rPr>
                <w:sz w:val="24"/>
                <w:szCs w:val="24"/>
              </w:rPr>
              <w:t>SS</w:t>
            </w:r>
          </w:p>
          <w:p>
            <w:pPr>
              <w:spacing w:line="420" w:lineRule="exact"/>
              <w:jc w:val="center"/>
              <w:rPr>
                <w:sz w:val="24"/>
                <w:szCs w:val="24"/>
              </w:rPr>
            </w:pPr>
            <w:r>
              <w:rPr>
                <w:rFonts w:hAnsi="宋体"/>
                <w:sz w:val="24"/>
                <w:szCs w:val="24"/>
              </w:rPr>
              <w:t>氨氮</w:t>
            </w:r>
          </w:p>
        </w:tc>
        <w:tc>
          <w:tcPr>
            <w:tcW w:w="2516" w:type="dxa"/>
            <w:vAlign w:val="center"/>
          </w:tcPr>
          <w:p>
            <w:pPr>
              <w:pStyle w:val="6"/>
              <w:spacing w:line="420" w:lineRule="exact"/>
              <w:ind w:firstLine="0"/>
              <w:jc w:val="center"/>
              <w:rPr>
                <w:sz w:val="24"/>
              </w:rPr>
            </w:pPr>
            <w:r>
              <w:rPr>
                <w:rFonts w:hint="eastAsia" w:hAnsi="宋体"/>
                <w:sz w:val="24"/>
              </w:rPr>
              <w:t>全部用于厂内泼洒抑尘，不外排，</w:t>
            </w:r>
            <w:r>
              <w:rPr>
                <w:rFonts w:hAnsi="宋体"/>
                <w:sz w:val="24"/>
              </w:rPr>
              <w:t>旱厕</w:t>
            </w:r>
            <w:r>
              <w:rPr>
                <w:rFonts w:hint="eastAsia" w:hAnsi="宋体"/>
                <w:sz w:val="24"/>
              </w:rPr>
              <w:t>定期清掏用作农肥</w:t>
            </w:r>
          </w:p>
        </w:tc>
        <w:tc>
          <w:tcPr>
            <w:tcW w:w="2049" w:type="dxa"/>
            <w:vAlign w:val="center"/>
          </w:tcPr>
          <w:p>
            <w:pPr>
              <w:pStyle w:val="6"/>
              <w:spacing w:line="420" w:lineRule="exact"/>
              <w:ind w:firstLine="0"/>
              <w:jc w:val="center"/>
              <w:rPr>
                <w:sz w:val="24"/>
              </w:rPr>
            </w:pPr>
            <w:r>
              <w:rPr>
                <w:rFonts w:hint="eastAsia" w:hAnsi="宋体"/>
                <w:sz w:val="24"/>
              </w:rPr>
              <w:t>污水零排放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8" w:type="dxa"/>
            <w:vMerge w:val="restart"/>
            <w:vAlign w:val="center"/>
          </w:tcPr>
          <w:p>
            <w:pPr>
              <w:spacing w:line="420" w:lineRule="exact"/>
              <w:jc w:val="center"/>
              <w:rPr>
                <w:b/>
                <w:sz w:val="24"/>
                <w:szCs w:val="24"/>
              </w:rPr>
            </w:pPr>
            <w:r>
              <w:rPr>
                <w:rFonts w:hAnsi="宋体"/>
                <w:b/>
                <w:sz w:val="24"/>
                <w:szCs w:val="24"/>
              </w:rPr>
              <w:t>固</w:t>
            </w:r>
          </w:p>
          <w:p>
            <w:pPr>
              <w:spacing w:line="420" w:lineRule="exact"/>
              <w:jc w:val="center"/>
              <w:rPr>
                <w:b/>
                <w:sz w:val="24"/>
                <w:szCs w:val="24"/>
              </w:rPr>
            </w:pPr>
            <w:r>
              <w:rPr>
                <w:rFonts w:hAnsi="宋体"/>
                <w:b/>
                <w:sz w:val="24"/>
                <w:szCs w:val="24"/>
              </w:rPr>
              <w:t>体</w:t>
            </w:r>
          </w:p>
          <w:p>
            <w:pPr>
              <w:spacing w:line="420" w:lineRule="exact"/>
              <w:jc w:val="center"/>
              <w:rPr>
                <w:b/>
                <w:sz w:val="24"/>
                <w:szCs w:val="24"/>
              </w:rPr>
            </w:pPr>
            <w:r>
              <w:rPr>
                <w:rFonts w:hAnsi="宋体"/>
                <w:b/>
                <w:sz w:val="24"/>
                <w:szCs w:val="24"/>
              </w:rPr>
              <w:t>废</w:t>
            </w:r>
          </w:p>
          <w:p>
            <w:pPr>
              <w:spacing w:line="420" w:lineRule="exact"/>
              <w:jc w:val="center"/>
              <w:rPr>
                <w:b/>
                <w:sz w:val="24"/>
                <w:szCs w:val="24"/>
              </w:rPr>
            </w:pPr>
            <w:r>
              <w:rPr>
                <w:rFonts w:hAnsi="宋体"/>
                <w:b/>
                <w:sz w:val="24"/>
                <w:szCs w:val="24"/>
              </w:rPr>
              <w:t>物</w:t>
            </w:r>
          </w:p>
        </w:tc>
        <w:tc>
          <w:tcPr>
            <w:tcW w:w="1453" w:type="dxa"/>
            <w:vAlign w:val="center"/>
          </w:tcPr>
          <w:p>
            <w:pPr>
              <w:spacing w:line="420" w:lineRule="exact"/>
              <w:jc w:val="center"/>
              <w:rPr>
                <w:sz w:val="24"/>
                <w:szCs w:val="24"/>
              </w:rPr>
            </w:pPr>
            <w:r>
              <w:rPr>
                <w:rFonts w:hAnsi="宋体"/>
                <w:sz w:val="24"/>
                <w:szCs w:val="24"/>
              </w:rPr>
              <w:t>生产固废</w:t>
            </w:r>
          </w:p>
        </w:tc>
        <w:tc>
          <w:tcPr>
            <w:tcW w:w="1990" w:type="dxa"/>
            <w:tcBorders>
              <w:bottom w:val="single" w:color="auto" w:sz="4" w:space="0"/>
            </w:tcBorders>
            <w:vAlign w:val="center"/>
          </w:tcPr>
          <w:p>
            <w:pPr>
              <w:spacing w:line="420" w:lineRule="exact"/>
              <w:jc w:val="center"/>
              <w:rPr>
                <w:rFonts w:hAnsi="宋体"/>
                <w:sz w:val="24"/>
                <w:szCs w:val="24"/>
              </w:rPr>
            </w:pPr>
            <w:r>
              <w:rPr>
                <w:rFonts w:hAnsi="宋体"/>
                <w:sz w:val="24"/>
                <w:szCs w:val="24"/>
              </w:rPr>
              <w:t>废边角料</w:t>
            </w:r>
          </w:p>
        </w:tc>
        <w:tc>
          <w:tcPr>
            <w:tcW w:w="2516" w:type="dxa"/>
            <w:tcBorders>
              <w:bottom w:val="single" w:color="auto" w:sz="4" w:space="0"/>
            </w:tcBorders>
            <w:vAlign w:val="center"/>
          </w:tcPr>
          <w:p>
            <w:pPr>
              <w:spacing w:line="420" w:lineRule="exact"/>
              <w:jc w:val="center"/>
              <w:rPr>
                <w:rFonts w:hAnsi="宋体"/>
                <w:sz w:val="24"/>
                <w:szCs w:val="24"/>
              </w:rPr>
            </w:pPr>
            <w:r>
              <w:rPr>
                <w:rFonts w:hAnsi="宋体"/>
                <w:sz w:val="24"/>
                <w:szCs w:val="24"/>
              </w:rPr>
              <w:t>收集后返回打浆机</w:t>
            </w:r>
          </w:p>
          <w:p>
            <w:pPr>
              <w:spacing w:line="420" w:lineRule="exact"/>
              <w:jc w:val="center"/>
              <w:rPr>
                <w:rFonts w:hAnsi="宋体"/>
                <w:sz w:val="24"/>
                <w:szCs w:val="24"/>
              </w:rPr>
            </w:pPr>
            <w:r>
              <w:rPr>
                <w:rFonts w:hAnsi="宋体"/>
                <w:sz w:val="24"/>
                <w:szCs w:val="24"/>
              </w:rPr>
              <w:t>重新使用</w:t>
            </w:r>
          </w:p>
        </w:tc>
        <w:tc>
          <w:tcPr>
            <w:tcW w:w="2049" w:type="dxa"/>
            <w:vMerge w:val="restart"/>
            <w:vAlign w:val="center"/>
          </w:tcPr>
          <w:p>
            <w:pPr>
              <w:spacing w:line="420" w:lineRule="exact"/>
              <w:jc w:val="center"/>
              <w:rPr>
                <w:rFonts w:hAnsi="宋体"/>
                <w:sz w:val="24"/>
                <w:szCs w:val="24"/>
              </w:rPr>
            </w:pPr>
            <w:r>
              <w:rPr>
                <w:rFonts w:hAnsi="宋体"/>
                <w:sz w:val="24"/>
                <w:szCs w:val="24"/>
              </w:rPr>
              <w:t>固废收集及</w:t>
            </w:r>
          </w:p>
          <w:p>
            <w:pPr>
              <w:spacing w:line="420" w:lineRule="exact"/>
              <w:jc w:val="center"/>
              <w:rPr>
                <w:sz w:val="24"/>
                <w:szCs w:val="24"/>
              </w:rPr>
            </w:pPr>
            <w:r>
              <w:rPr>
                <w:rFonts w:hAnsi="宋体"/>
                <w:sz w:val="24"/>
                <w:szCs w:val="24"/>
              </w:rPr>
              <w:t>储存设施完备处置完善</w:t>
            </w:r>
            <w:r>
              <w:rPr>
                <w:rFonts w:hint="eastAsia" w:hAnsi="宋体"/>
                <w:sz w:val="24"/>
                <w:szCs w:val="24"/>
              </w:rPr>
              <w:t>，不对环境造成二次污染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8" w:type="dxa"/>
            <w:vMerge w:val="continue"/>
            <w:vAlign w:val="center"/>
          </w:tcPr>
          <w:p>
            <w:pPr>
              <w:spacing w:line="420" w:lineRule="exact"/>
              <w:jc w:val="center"/>
              <w:rPr>
                <w:rFonts w:hAnsi="宋体"/>
                <w:b/>
                <w:sz w:val="24"/>
                <w:szCs w:val="24"/>
              </w:rPr>
            </w:pPr>
          </w:p>
        </w:tc>
        <w:tc>
          <w:tcPr>
            <w:tcW w:w="1453" w:type="dxa"/>
            <w:vMerge w:val="restart"/>
            <w:vAlign w:val="center"/>
          </w:tcPr>
          <w:p>
            <w:pPr>
              <w:spacing w:line="420" w:lineRule="exact"/>
              <w:jc w:val="center"/>
              <w:rPr>
                <w:rFonts w:hAnsi="宋体"/>
                <w:sz w:val="24"/>
                <w:szCs w:val="24"/>
              </w:rPr>
            </w:pPr>
            <w:r>
              <w:rPr>
                <w:rFonts w:hint="eastAsia" w:hAnsi="宋体"/>
                <w:sz w:val="24"/>
                <w:szCs w:val="24"/>
              </w:rPr>
              <w:t>原材料使用</w:t>
            </w:r>
          </w:p>
        </w:tc>
        <w:tc>
          <w:tcPr>
            <w:tcW w:w="1990" w:type="dxa"/>
            <w:tcBorders>
              <w:bottom w:val="single" w:color="auto" w:sz="4" w:space="0"/>
            </w:tcBorders>
            <w:vAlign w:val="center"/>
          </w:tcPr>
          <w:p>
            <w:pPr>
              <w:spacing w:line="420" w:lineRule="exact"/>
              <w:jc w:val="center"/>
              <w:rPr>
                <w:rFonts w:hAnsi="宋体"/>
                <w:sz w:val="24"/>
                <w:szCs w:val="24"/>
              </w:rPr>
            </w:pPr>
            <w:r>
              <w:rPr>
                <w:rFonts w:hint="eastAsia" w:hAnsi="宋体"/>
                <w:sz w:val="24"/>
                <w:szCs w:val="24"/>
              </w:rPr>
              <w:t>废包装袋</w:t>
            </w:r>
          </w:p>
        </w:tc>
        <w:tc>
          <w:tcPr>
            <w:tcW w:w="2516" w:type="dxa"/>
            <w:tcBorders>
              <w:bottom w:val="single" w:color="auto" w:sz="4" w:space="0"/>
            </w:tcBorders>
            <w:vAlign w:val="center"/>
          </w:tcPr>
          <w:p>
            <w:pPr>
              <w:spacing w:line="420" w:lineRule="exact"/>
              <w:jc w:val="center"/>
              <w:rPr>
                <w:rFonts w:hAnsi="宋体"/>
                <w:sz w:val="24"/>
                <w:szCs w:val="24"/>
              </w:rPr>
            </w:pPr>
            <w:r>
              <w:rPr>
                <w:rFonts w:hint="eastAsia" w:hAnsi="宋体"/>
                <w:sz w:val="24"/>
                <w:szCs w:val="24"/>
              </w:rPr>
              <w:t>收集后外售综合处理</w:t>
            </w:r>
          </w:p>
        </w:tc>
        <w:tc>
          <w:tcPr>
            <w:tcW w:w="2049" w:type="dxa"/>
            <w:vMerge w:val="continue"/>
            <w:vAlign w:val="center"/>
          </w:tcPr>
          <w:p>
            <w:pPr>
              <w:spacing w:line="420" w:lineRule="exact"/>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8" w:type="dxa"/>
            <w:vMerge w:val="continue"/>
            <w:vAlign w:val="center"/>
          </w:tcPr>
          <w:p>
            <w:pPr>
              <w:spacing w:line="420" w:lineRule="exact"/>
              <w:jc w:val="center"/>
              <w:rPr>
                <w:rFonts w:hAnsi="宋体"/>
                <w:b/>
                <w:sz w:val="24"/>
                <w:szCs w:val="24"/>
              </w:rPr>
            </w:pPr>
          </w:p>
        </w:tc>
        <w:tc>
          <w:tcPr>
            <w:tcW w:w="1453" w:type="dxa"/>
            <w:vMerge w:val="continue"/>
            <w:vAlign w:val="center"/>
          </w:tcPr>
          <w:p>
            <w:pPr>
              <w:spacing w:line="420" w:lineRule="exact"/>
              <w:jc w:val="center"/>
              <w:rPr>
                <w:rFonts w:hAnsi="宋体"/>
                <w:sz w:val="24"/>
                <w:szCs w:val="24"/>
              </w:rPr>
            </w:pPr>
          </w:p>
        </w:tc>
        <w:tc>
          <w:tcPr>
            <w:tcW w:w="1990" w:type="dxa"/>
            <w:tcBorders>
              <w:bottom w:val="single" w:color="auto" w:sz="4" w:space="0"/>
            </w:tcBorders>
            <w:vAlign w:val="center"/>
          </w:tcPr>
          <w:p>
            <w:pPr>
              <w:spacing w:line="420" w:lineRule="exact"/>
              <w:jc w:val="center"/>
              <w:rPr>
                <w:rFonts w:hAnsi="宋体"/>
                <w:sz w:val="24"/>
                <w:szCs w:val="24"/>
              </w:rPr>
            </w:pPr>
            <w:r>
              <w:rPr>
                <w:rFonts w:hint="eastAsia" w:hAnsi="宋体"/>
                <w:sz w:val="24"/>
                <w:szCs w:val="24"/>
              </w:rPr>
              <w:t>废包装桶</w:t>
            </w:r>
          </w:p>
        </w:tc>
        <w:tc>
          <w:tcPr>
            <w:tcW w:w="2516" w:type="dxa"/>
            <w:tcBorders>
              <w:bottom w:val="single" w:color="auto" w:sz="4" w:space="0"/>
            </w:tcBorders>
            <w:vAlign w:val="center"/>
          </w:tcPr>
          <w:p>
            <w:pPr>
              <w:spacing w:line="420" w:lineRule="exact"/>
              <w:jc w:val="center"/>
              <w:rPr>
                <w:rFonts w:hAnsi="宋体"/>
                <w:sz w:val="24"/>
                <w:szCs w:val="24"/>
              </w:rPr>
            </w:pPr>
            <w:r>
              <w:rPr>
                <w:rFonts w:hint="eastAsia" w:hAnsi="宋体"/>
                <w:sz w:val="24"/>
                <w:szCs w:val="24"/>
              </w:rPr>
              <w:t>定期由原料生产厂家清运，重新使用</w:t>
            </w:r>
          </w:p>
        </w:tc>
        <w:tc>
          <w:tcPr>
            <w:tcW w:w="2049" w:type="dxa"/>
            <w:vMerge w:val="continue"/>
            <w:vAlign w:val="center"/>
          </w:tcPr>
          <w:p>
            <w:pPr>
              <w:spacing w:line="420" w:lineRule="exact"/>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8" w:type="dxa"/>
            <w:vMerge w:val="continue"/>
            <w:vAlign w:val="center"/>
          </w:tcPr>
          <w:p>
            <w:pPr>
              <w:spacing w:line="420" w:lineRule="exact"/>
              <w:jc w:val="center"/>
              <w:rPr>
                <w:rFonts w:hAnsi="宋体"/>
                <w:b/>
                <w:sz w:val="24"/>
                <w:szCs w:val="24"/>
              </w:rPr>
            </w:pPr>
          </w:p>
        </w:tc>
        <w:tc>
          <w:tcPr>
            <w:tcW w:w="1453" w:type="dxa"/>
            <w:vAlign w:val="center"/>
          </w:tcPr>
          <w:p>
            <w:pPr>
              <w:spacing w:line="420" w:lineRule="exact"/>
              <w:jc w:val="center"/>
              <w:rPr>
                <w:rFonts w:hAnsi="宋体"/>
                <w:sz w:val="24"/>
                <w:szCs w:val="24"/>
              </w:rPr>
            </w:pPr>
            <w:r>
              <w:rPr>
                <w:rFonts w:hint="eastAsia" w:hAnsi="宋体"/>
                <w:sz w:val="24"/>
                <w:szCs w:val="24"/>
              </w:rPr>
              <w:t>布袋除尘器</w:t>
            </w:r>
          </w:p>
        </w:tc>
        <w:tc>
          <w:tcPr>
            <w:tcW w:w="1990" w:type="dxa"/>
            <w:tcBorders>
              <w:bottom w:val="single" w:color="auto" w:sz="4" w:space="0"/>
            </w:tcBorders>
            <w:vAlign w:val="center"/>
          </w:tcPr>
          <w:p>
            <w:pPr>
              <w:spacing w:line="420" w:lineRule="exact"/>
              <w:jc w:val="center"/>
              <w:rPr>
                <w:rFonts w:hAnsi="宋体"/>
                <w:sz w:val="24"/>
                <w:szCs w:val="24"/>
              </w:rPr>
            </w:pPr>
            <w:r>
              <w:rPr>
                <w:rFonts w:hint="eastAsia" w:hAnsi="宋体"/>
                <w:sz w:val="24"/>
                <w:szCs w:val="24"/>
              </w:rPr>
              <w:t>收集粉尘</w:t>
            </w:r>
          </w:p>
        </w:tc>
        <w:tc>
          <w:tcPr>
            <w:tcW w:w="2516" w:type="dxa"/>
            <w:tcBorders>
              <w:bottom w:val="single" w:color="auto" w:sz="4" w:space="0"/>
            </w:tcBorders>
            <w:vAlign w:val="center"/>
          </w:tcPr>
          <w:p>
            <w:pPr>
              <w:spacing w:line="420" w:lineRule="exact"/>
              <w:jc w:val="center"/>
              <w:rPr>
                <w:rFonts w:hAnsi="宋体"/>
                <w:sz w:val="24"/>
                <w:szCs w:val="24"/>
              </w:rPr>
            </w:pPr>
            <w:r>
              <w:rPr>
                <w:rFonts w:hint="eastAsia" w:hAnsi="宋体"/>
                <w:sz w:val="24"/>
                <w:szCs w:val="24"/>
              </w:rPr>
              <w:t>收集后返回打浆机</w:t>
            </w:r>
          </w:p>
          <w:p>
            <w:pPr>
              <w:spacing w:line="420" w:lineRule="exact"/>
              <w:jc w:val="center"/>
              <w:rPr>
                <w:rFonts w:hAnsi="宋体"/>
                <w:sz w:val="24"/>
                <w:szCs w:val="24"/>
              </w:rPr>
            </w:pPr>
            <w:r>
              <w:rPr>
                <w:rFonts w:hint="eastAsia" w:hAnsi="宋体"/>
                <w:sz w:val="24"/>
                <w:szCs w:val="24"/>
              </w:rPr>
              <w:t>重新使用</w:t>
            </w:r>
          </w:p>
        </w:tc>
        <w:tc>
          <w:tcPr>
            <w:tcW w:w="2049" w:type="dxa"/>
            <w:vMerge w:val="continue"/>
            <w:vAlign w:val="center"/>
          </w:tcPr>
          <w:p>
            <w:pPr>
              <w:spacing w:line="420" w:lineRule="exact"/>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8" w:type="dxa"/>
            <w:vMerge w:val="continue"/>
            <w:vAlign w:val="center"/>
          </w:tcPr>
          <w:p>
            <w:pPr>
              <w:spacing w:line="420" w:lineRule="exact"/>
              <w:jc w:val="center"/>
              <w:rPr>
                <w:rFonts w:hAnsi="宋体"/>
                <w:b/>
                <w:sz w:val="24"/>
                <w:szCs w:val="24"/>
              </w:rPr>
            </w:pPr>
          </w:p>
        </w:tc>
        <w:tc>
          <w:tcPr>
            <w:tcW w:w="1453" w:type="dxa"/>
            <w:vAlign w:val="center"/>
          </w:tcPr>
          <w:p>
            <w:pPr>
              <w:spacing w:line="420" w:lineRule="exact"/>
              <w:jc w:val="center"/>
              <w:rPr>
                <w:sz w:val="24"/>
                <w:szCs w:val="24"/>
              </w:rPr>
            </w:pPr>
            <w:r>
              <w:rPr>
                <w:rFonts w:hAnsi="宋体"/>
                <w:sz w:val="24"/>
                <w:szCs w:val="24"/>
              </w:rPr>
              <w:t>日常</w:t>
            </w:r>
            <w:r>
              <w:rPr>
                <w:rFonts w:hint="eastAsia" w:hAnsi="宋体"/>
                <w:sz w:val="24"/>
                <w:szCs w:val="24"/>
              </w:rPr>
              <w:t>工作</w:t>
            </w:r>
          </w:p>
        </w:tc>
        <w:tc>
          <w:tcPr>
            <w:tcW w:w="1990" w:type="dxa"/>
            <w:tcBorders>
              <w:bottom w:val="single" w:color="auto" w:sz="4" w:space="0"/>
            </w:tcBorders>
            <w:vAlign w:val="center"/>
          </w:tcPr>
          <w:p>
            <w:pPr>
              <w:spacing w:line="420" w:lineRule="exact"/>
              <w:jc w:val="center"/>
              <w:rPr>
                <w:rFonts w:hAnsi="宋体"/>
                <w:sz w:val="24"/>
                <w:szCs w:val="24"/>
              </w:rPr>
            </w:pPr>
            <w:r>
              <w:rPr>
                <w:rFonts w:hAnsi="宋体"/>
                <w:sz w:val="24"/>
                <w:szCs w:val="24"/>
              </w:rPr>
              <w:t>生活垃圾</w:t>
            </w:r>
          </w:p>
        </w:tc>
        <w:tc>
          <w:tcPr>
            <w:tcW w:w="2516" w:type="dxa"/>
            <w:tcBorders>
              <w:bottom w:val="single" w:color="auto" w:sz="4" w:space="0"/>
            </w:tcBorders>
            <w:vAlign w:val="center"/>
          </w:tcPr>
          <w:p>
            <w:pPr>
              <w:spacing w:line="420" w:lineRule="exact"/>
              <w:jc w:val="center"/>
              <w:rPr>
                <w:rFonts w:hAnsi="宋体"/>
                <w:sz w:val="24"/>
                <w:szCs w:val="24"/>
              </w:rPr>
            </w:pPr>
            <w:r>
              <w:rPr>
                <w:rFonts w:hAnsi="宋体"/>
                <w:sz w:val="24"/>
                <w:szCs w:val="24"/>
              </w:rPr>
              <w:t>委托环卫部门清运填埋</w:t>
            </w:r>
          </w:p>
        </w:tc>
        <w:tc>
          <w:tcPr>
            <w:tcW w:w="2049" w:type="dxa"/>
            <w:vMerge w:val="continue"/>
            <w:vAlign w:val="center"/>
          </w:tcPr>
          <w:p>
            <w:pPr>
              <w:spacing w:line="420" w:lineRule="exact"/>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8" w:type="dxa"/>
            <w:tcBorders>
              <w:bottom w:val="single" w:color="auto" w:sz="4" w:space="0"/>
            </w:tcBorders>
            <w:vAlign w:val="center"/>
          </w:tcPr>
          <w:p>
            <w:pPr>
              <w:pStyle w:val="73"/>
              <w:adjustRightInd/>
              <w:spacing w:line="420" w:lineRule="exact"/>
              <w:ind w:firstLine="0"/>
              <w:jc w:val="center"/>
              <w:rPr>
                <w:b/>
                <w:bCs/>
                <w:sz w:val="24"/>
                <w:szCs w:val="24"/>
              </w:rPr>
            </w:pPr>
            <w:r>
              <w:rPr>
                <w:rFonts w:hAnsi="宋体"/>
                <w:b/>
                <w:bCs/>
                <w:sz w:val="24"/>
                <w:szCs w:val="24"/>
              </w:rPr>
              <w:t>噪</w:t>
            </w:r>
          </w:p>
          <w:p>
            <w:pPr>
              <w:pStyle w:val="73"/>
              <w:adjustRightInd/>
              <w:spacing w:line="420" w:lineRule="exact"/>
              <w:ind w:firstLine="0"/>
              <w:jc w:val="center"/>
              <w:rPr>
                <w:b/>
                <w:bCs/>
                <w:sz w:val="24"/>
                <w:szCs w:val="24"/>
              </w:rPr>
            </w:pPr>
            <w:r>
              <w:rPr>
                <w:rFonts w:hAnsi="宋体"/>
                <w:b/>
                <w:bCs/>
                <w:sz w:val="24"/>
                <w:szCs w:val="24"/>
              </w:rPr>
              <w:t>声</w:t>
            </w:r>
          </w:p>
        </w:tc>
        <w:tc>
          <w:tcPr>
            <w:tcW w:w="1453" w:type="dxa"/>
            <w:vAlign w:val="center"/>
          </w:tcPr>
          <w:p>
            <w:pPr>
              <w:pStyle w:val="73"/>
              <w:snapToGrid w:val="0"/>
              <w:spacing w:line="420" w:lineRule="exact"/>
              <w:ind w:firstLine="0"/>
              <w:jc w:val="center"/>
              <w:rPr>
                <w:rFonts w:hAnsi="宋体"/>
                <w:sz w:val="24"/>
                <w:szCs w:val="24"/>
              </w:rPr>
            </w:pPr>
            <w:r>
              <w:rPr>
                <w:rFonts w:hint="eastAsia" w:hAnsi="宋体"/>
                <w:sz w:val="24"/>
                <w:szCs w:val="24"/>
              </w:rPr>
              <w:t>打浆机、天然气燃烧机</w:t>
            </w:r>
            <w:r>
              <w:rPr>
                <w:rFonts w:hAnsi="宋体"/>
                <w:sz w:val="24"/>
                <w:szCs w:val="24"/>
              </w:rPr>
              <w:t>、</w:t>
            </w:r>
            <w:r>
              <w:rPr>
                <w:rFonts w:hint="eastAsia" w:hAnsi="宋体"/>
                <w:sz w:val="24"/>
                <w:szCs w:val="24"/>
              </w:rPr>
              <w:t>引风机</w:t>
            </w:r>
            <w:r>
              <w:rPr>
                <w:rFonts w:hAnsi="宋体"/>
                <w:sz w:val="24"/>
                <w:szCs w:val="24"/>
              </w:rPr>
              <w:t>等</w:t>
            </w:r>
            <w:r>
              <w:rPr>
                <w:rFonts w:hint="eastAsia" w:hAnsi="宋体"/>
                <w:sz w:val="24"/>
                <w:szCs w:val="24"/>
              </w:rPr>
              <w:t>设备运行产生的噪声</w:t>
            </w:r>
          </w:p>
        </w:tc>
        <w:tc>
          <w:tcPr>
            <w:tcW w:w="1990" w:type="dxa"/>
            <w:vAlign w:val="center"/>
          </w:tcPr>
          <w:p>
            <w:pPr>
              <w:pStyle w:val="73"/>
              <w:snapToGrid w:val="0"/>
              <w:spacing w:line="420" w:lineRule="exact"/>
              <w:ind w:firstLine="0"/>
              <w:jc w:val="center"/>
              <w:rPr>
                <w:rFonts w:hAnsi="宋体"/>
                <w:sz w:val="24"/>
                <w:szCs w:val="24"/>
              </w:rPr>
            </w:pPr>
            <w:r>
              <w:rPr>
                <w:rFonts w:hint="eastAsia" w:hAnsi="宋体"/>
                <w:sz w:val="24"/>
                <w:szCs w:val="24"/>
              </w:rPr>
              <w:t>等效A声级</w:t>
            </w:r>
          </w:p>
        </w:tc>
        <w:tc>
          <w:tcPr>
            <w:tcW w:w="2516" w:type="dxa"/>
            <w:vAlign w:val="center"/>
          </w:tcPr>
          <w:p>
            <w:pPr>
              <w:pStyle w:val="73"/>
              <w:snapToGrid w:val="0"/>
              <w:spacing w:line="420" w:lineRule="exact"/>
              <w:ind w:firstLine="0"/>
              <w:jc w:val="center"/>
              <w:rPr>
                <w:rFonts w:hAnsi="宋体"/>
                <w:sz w:val="24"/>
                <w:szCs w:val="24"/>
              </w:rPr>
            </w:pPr>
            <w:r>
              <w:rPr>
                <w:rFonts w:hAnsi="宋体"/>
                <w:sz w:val="24"/>
                <w:szCs w:val="24"/>
              </w:rPr>
              <w:t>合理布局、基础减振、隔声</w:t>
            </w:r>
            <w:r>
              <w:rPr>
                <w:rFonts w:hint="eastAsia" w:hAnsi="宋体"/>
                <w:sz w:val="24"/>
                <w:szCs w:val="24"/>
              </w:rPr>
              <w:t>等措施</w:t>
            </w:r>
          </w:p>
        </w:tc>
        <w:tc>
          <w:tcPr>
            <w:tcW w:w="2049" w:type="dxa"/>
            <w:tcBorders>
              <w:bottom w:val="single" w:color="auto" w:sz="4" w:space="0"/>
            </w:tcBorders>
            <w:vAlign w:val="center"/>
          </w:tcPr>
          <w:p>
            <w:pPr>
              <w:pStyle w:val="73"/>
              <w:snapToGrid w:val="0"/>
              <w:spacing w:line="420" w:lineRule="exact"/>
              <w:ind w:firstLine="0"/>
              <w:jc w:val="center"/>
              <w:rPr>
                <w:rFonts w:hAnsi="宋体"/>
                <w:sz w:val="24"/>
                <w:szCs w:val="24"/>
              </w:rPr>
            </w:pPr>
            <w:r>
              <w:rPr>
                <w:rFonts w:hAnsi="宋体"/>
                <w:sz w:val="24"/>
                <w:szCs w:val="24"/>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06" w:type="dxa"/>
            <w:gridSpan w:val="5"/>
            <w:vAlign w:val="center"/>
          </w:tcPr>
          <w:p>
            <w:pPr>
              <w:spacing w:line="420" w:lineRule="exact"/>
              <w:rPr>
                <w:b/>
                <w:sz w:val="28"/>
                <w:szCs w:val="28"/>
              </w:rPr>
            </w:pPr>
            <w:r>
              <w:rPr>
                <w:rFonts w:hAnsi="宋体"/>
                <w:b/>
                <w:sz w:val="28"/>
                <w:szCs w:val="28"/>
              </w:rPr>
              <w:t>主要生态影响（不够时可加页）：</w:t>
            </w:r>
          </w:p>
          <w:p>
            <w:pPr>
              <w:spacing w:line="420" w:lineRule="exact"/>
              <w:ind w:firstLine="480" w:firstLineChars="200"/>
              <w:rPr>
                <w:rFonts w:hAnsi="宋体"/>
                <w:sz w:val="24"/>
              </w:rPr>
            </w:pPr>
            <w:r>
              <w:rPr>
                <w:rFonts w:hAnsi="宋体"/>
                <w:sz w:val="24"/>
              </w:rPr>
              <w:t>本项目为</w:t>
            </w:r>
            <w:r>
              <w:rPr>
                <w:rFonts w:hint="eastAsia" w:hAnsi="宋体"/>
                <w:sz w:val="24"/>
              </w:rPr>
              <w:t>已建成项目</w:t>
            </w:r>
            <w:r>
              <w:rPr>
                <w:rFonts w:hAnsi="宋体"/>
                <w:sz w:val="24"/>
              </w:rPr>
              <w:t>，</w:t>
            </w:r>
            <w:r>
              <w:rPr>
                <w:rFonts w:hint="eastAsia" w:hAnsi="宋体"/>
                <w:sz w:val="24"/>
              </w:rPr>
              <w:t>无施工期，</w:t>
            </w:r>
            <w:r>
              <w:rPr>
                <w:rFonts w:hAnsi="宋体"/>
                <w:sz w:val="24"/>
              </w:rPr>
              <w:t>不涉及新增占</w:t>
            </w:r>
            <w:r>
              <w:rPr>
                <w:rFonts w:hint="eastAsia" w:hAnsi="宋体"/>
                <w:sz w:val="24"/>
              </w:rPr>
              <w:t>地、</w:t>
            </w:r>
            <w:r>
              <w:rPr>
                <w:rFonts w:hAnsi="宋体"/>
                <w:sz w:val="24"/>
              </w:rPr>
              <w:t>植被破坏等</w:t>
            </w:r>
            <w:r>
              <w:rPr>
                <w:rFonts w:hint="eastAsia" w:hAnsi="宋体"/>
                <w:sz w:val="24"/>
              </w:rPr>
              <w:t>生态影响</w:t>
            </w:r>
            <w:r>
              <w:rPr>
                <w:rFonts w:hAnsi="宋体"/>
                <w:sz w:val="24"/>
              </w:rPr>
              <w:t>问题</w:t>
            </w:r>
            <w:r>
              <w:rPr>
                <w:rFonts w:hint="eastAsia" w:hAnsi="宋体"/>
                <w:sz w:val="24"/>
              </w:rPr>
              <w:t>，</w:t>
            </w:r>
            <w:r>
              <w:rPr>
                <w:rFonts w:hAnsi="宋体"/>
                <w:sz w:val="24"/>
              </w:rPr>
              <w:t>不会对周边生态环境造成明显不利影响。</w:t>
            </w:r>
          </w:p>
        </w:tc>
      </w:tr>
    </w:tbl>
    <w:p>
      <w:pPr>
        <w:spacing w:line="360" w:lineRule="auto"/>
        <w:rPr>
          <w:sz w:val="28"/>
          <w:szCs w:val="28"/>
        </w:rPr>
        <w:sectPr>
          <w:pgSz w:w="11906" w:h="16838"/>
          <w:pgMar w:top="1304" w:right="1701" w:bottom="1418" w:left="1701" w:header="851" w:footer="992" w:gutter="0"/>
          <w:cols w:space="720" w:num="1"/>
          <w:docGrid w:linePitch="312" w:charSpace="0"/>
        </w:sectPr>
      </w:pPr>
    </w:p>
    <w:p>
      <w:pPr>
        <w:ind w:left="-334" w:leftChars="-159" w:firstLine="170" w:firstLineChars="53"/>
        <w:outlineLvl w:val="0"/>
        <w:rPr>
          <w:rFonts w:eastAsia="黑体"/>
          <w:b/>
          <w:sz w:val="32"/>
          <w:szCs w:val="32"/>
        </w:rPr>
      </w:pPr>
      <w:r>
        <w:rPr>
          <w:rFonts w:eastAsia="黑体"/>
          <w:b/>
          <w:sz w:val="32"/>
          <w:szCs w:val="32"/>
        </w:rPr>
        <w:t>结论与建议</w:t>
      </w:r>
    </w:p>
    <w:tbl>
      <w:tblPr>
        <w:tblStyle w:val="26"/>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spacing w:line="460" w:lineRule="exact"/>
              <w:jc w:val="left"/>
              <w:textAlignment w:val="baseline"/>
              <w:rPr>
                <w:b/>
                <w:sz w:val="24"/>
              </w:rPr>
            </w:pPr>
            <w:r>
              <w:rPr>
                <w:b/>
                <w:sz w:val="24"/>
              </w:rPr>
              <w:t>一、结论：</w:t>
            </w:r>
          </w:p>
          <w:p>
            <w:pPr>
              <w:pStyle w:val="6"/>
              <w:spacing w:line="460" w:lineRule="exact"/>
              <w:ind w:firstLine="480"/>
              <w:rPr>
                <w:b/>
                <w:sz w:val="24"/>
              </w:rPr>
            </w:pPr>
            <w:bookmarkStart w:id="1" w:name="_Toc142556018"/>
            <w:r>
              <w:rPr>
                <w:b/>
                <w:sz w:val="24"/>
              </w:rPr>
              <w:t>（一）项目建设情况</w:t>
            </w:r>
          </w:p>
          <w:p>
            <w:pPr>
              <w:pStyle w:val="6"/>
              <w:spacing w:line="460" w:lineRule="exact"/>
              <w:ind w:firstLine="480"/>
              <w:rPr>
                <w:sz w:val="24"/>
              </w:rPr>
            </w:pPr>
            <w:r>
              <w:rPr>
                <w:sz w:val="24"/>
              </w:rPr>
              <w:t>（1）基本情况</w:t>
            </w:r>
          </w:p>
          <w:p>
            <w:pPr>
              <w:spacing w:line="460" w:lineRule="exact"/>
              <w:ind w:firstLine="480" w:firstLineChars="200"/>
              <w:rPr>
                <w:sz w:val="24"/>
                <w:szCs w:val="24"/>
              </w:rPr>
            </w:pPr>
            <w:r>
              <w:rPr>
                <w:sz w:val="24"/>
                <w:szCs w:val="24"/>
              </w:rPr>
              <w:t>项目名称：年产硅酸盐制品1.2万立方米项目</w:t>
            </w:r>
          </w:p>
          <w:p>
            <w:pPr>
              <w:spacing w:line="460" w:lineRule="exact"/>
              <w:ind w:firstLine="480" w:firstLineChars="200"/>
              <w:rPr>
                <w:sz w:val="24"/>
                <w:szCs w:val="24"/>
              </w:rPr>
            </w:pPr>
            <w:r>
              <w:rPr>
                <w:sz w:val="24"/>
                <w:szCs w:val="24"/>
              </w:rPr>
              <w:t>建设单位：大城县王张吉英吉保温材料厂</w:t>
            </w:r>
          </w:p>
          <w:p>
            <w:pPr>
              <w:spacing w:line="460" w:lineRule="exact"/>
              <w:ind w:firstLine="480" w:firstLineChars="200"/>
              <w:rPr>
                <w:sz w:val="24"/>
                <w:szCs w:val="24"/>
              </w:rPr>
            </w:pPr>
            <w:r>
              <w:rPr>
                <w:sz w:val="24"/>
                <w:szCs w:val="24"/>
              </w:rPr>
              <w:t>建设性质：</w:t>
            </w:r>
            <w:r>
              <w:rPr>
                <w:rFonts w:hint="eastAsia"/>
                <w:sz w:val="24"/>
                <w:szCs w:val="24"/>
              </w:rPr>
              <w:t>改扩建</w:t>
            </w:r>
          </w:p>
          <w:p>
            <w:pPr>
              <w:spacing w:line="460" w:lineRule="exact"/>
              <w:ind w:firstLine="480" w:firstLineChars="200"/>
              <w:jc w:val="left"/>
              <w:rPr>
                <w:sz w:val="24"/>
                <w:szCs w:val="24"/>
              </w:rPr>
            </w:pPr>
            <w:r>
              <w:rPr>
                <w:sz w:val="24"/>
                <w:szCs w:val="24"/>
              </w:rPr>
              <w:t>建设规模：</w:t>
            </w:r>
            <w:r>
              <w:rPr>
                <w:rFonts w:hint="eastAsia"/>
                <w:sz w:val="24"/>
              </w:rPr>
              <w:t>本</w:t>
            </w:r>
            <w:r>
              <w:rPr>
                <w:sz w:val="24"/>
              </w:rPr>
              <w:t>项目总占地面积</w:t>
            </w:r>
            <w:r>
              <w:rPr>
                <w:rFonts w:hint="eastAsia"/>
                <w:sz w:val="24"/>
                <w:szCs w:val="24"/>
              </w:rPr>
              <w:t>6500</w:t>
            </w:r>
            <w:r>
              <w:rPr>
                <w:kern w:val="0"/>
                <w:sz w:val="24"/>
                <w:szCs w:val="24"/>
              </w:rPr>
              <w:t>m</w:t>
            </w:r>
            <w:r>
              <w:rPr>
                <w:kern w:val="0"/>
                <w:sz w:val="24"/>
                <w:szCs w:val="24"/>
                <w:vertAlign w:val="superscript"/>
              </w:rPr>
              <w:t>2</w:t>
            </w:r>
            <w:r>
              <w:rPr>
                <w:sz w:val="24"/>
                <w:szCs w:val="24"/>
              </w:rPr>
              <w:t>，建筑面积为</w:t>
            </w:r>
            <w:r>
              <w:rPr>
                <w:rFonts w:hint="eastAsia" w:eastAsia="仿宋_GB2312"/>
                <w:sz w:val="24"/>
                <w:szCs w:val="24"/>
              </w:rPr>
              <w:t>4050</w:t>
            </w:r>
            <w:r>
              <w:rPr>
                <w:kern w:val="0"/>
                <w:sz w:val="24"/>
                <w:szCs w:val="24"/>
              </w:rPr>
              <w:t>m</w:t>
            </w:r>
            <w:r>
              <w:rPr>
                <w:kern w:val="0"/>
                <w:sz w:val="24"/>
                <w:szCs w:val="24"/>
                <w:vertAlign w:val="superscript"/>
              </w:rPr>
              <w:t>2</w:t>
            </w:r>
            <w:r>
              <w:rPr>
                <w:rFonts w:hint="eastAsia"/>
                <w:kern w:val="0"/>
                <w:sz w:val="24"/>
                <w:szCs w:val="24"/>
              </w:rPr>
              <w:t>。</w:t>
            </w:r>
          </w:p>
          <w:bookmarkEnd w:id="1"/>
          <w:p>
            <w:pPr>
              <w:spacing w:line="460" w:lineRule="exact"/>
              <w:ind w:firstLine="480" w:firstLineChars="200"/>
              <w:jc w:val="left"/>
              <w:rPr>
                <w:sz w:val="24"/>
                <w:szCs w:val="24"/>
              </w:rPr>
            </w:pPr>
            <w:r>
              <w:rPr>
                <w:sz w:val="24"/>
                <w:szCs w:val="24"/>
              </w:rPr>
              <w:t>工程投资和环保投资：本项目总投资</w:t>
            </w:r>
            <w:r>
              <w:rPr>
                <w:rFonts w:hint="eastAsia"/>
                <w:sz w:val="24"/>
                <w:szCs w:val="24"/>
              </w:rPr>
              <w:t>300</w:t>
            </w:r>
            <w:r>
              <w:rPr>
                <w:sz w:val="24"/>
                <w:szCs w:val="24"/>
              </w:rPr>
              <w:t>万元，其中环保投资为</w:t>
            </w:r>
            <w:r>
              <w:rPr>
                <w:rFonts w:hint="eastAsia"/>
                <w:sz w:val="24"/>
                <w:szCs w:val="24"/>
              </w:rPr>
              <w:t>24万元</w:t>
            </w:r>
            <w:r>
              <w:rPr>
                <w:sz w:val="24"/>
                <w:szCs w:val="24"/>
              </w:rPr>
              <w:t>，占工程总投资的</w:t>
            </w:r>
            <w:r>
              <w:rPr>
                <w:rFonts w:hint="eastAsia"/>
                <w:sz w:val="24"/>
                <w:szCs w:val="24"/>
              </w:rPr>
              <w:t>8%</w:t>
            </w:r>
            <w:r>
              <w:rPr>
                <w:sz w:val="24"/>
                <w:szCs w:val="24"/>
              </w:rPr>
              <w:t>。</w:t>
            </w:r>
          </w:p>
          <w:p>
            <w:pPr>
              <w:spacing w:line="460" w:lineRule="exact"/>
              <w:ind w:firstLine="480" w:firstLineChars="200"/>
              <w:jc w:val="left"/>
              <w:rPr>
                <w:sz w:val="24"/>
                <w:szCs w:val="24"/>
              </w:rPr>
            </w:pPr>
            <w:r>
              <w:rPr>
                <w:sz w:val="24"/>
                <w:szCs w:val="24"/>
              </w:rPr>
              <w:t>职工人数和工作制度：</w:t>
            </w:r>
            <w:r>
              <w:rPr>
                <w:rFonts w:hint="eastAsia"/>
                <w:sz w:val="24"/>
                <w:szCs w:val="24"/>
              </w:rPr>
              <w:t>本</w:t>
            </w:r>
            <w:r>
              <w:rPr>
                <w:sz w:val="24"/>
                <w:szCs w:val="24"/>
              </w:rPr>
              <w:t>项目劳动定员</w:t>
            </w:r>
            <w:r>
              <w:rPr>
                <w:rFonts w:hint="eastAsia"/>
                <w:sz w:val="24"/>
                <w:szCs w:val="24"/>
              </w:rPr>
              <w:t>25</w:t>
            </w:r>
            <w:r>
              <w:rPr>
                <w:sz w:val="24"/>
                <w:szCs w:val="24"/>
              </w:rPr>
              <w:t>人</w:t>
            </w:r>
            <w:r>
              <w:rPr>
                <w:rFonts w:hint="eastAsia"/>
                <w:sz w:val="24"/>
                <w:szCs w:val="24"/>
              </w:rPr>
              <w:t>；</w:t>
            </w:r>
            <w:r>
              <w:rPr>
                <w:sz w:val="24"/>
                <w:szCs w:val="24"/>
              </w:rPr>
              <w:t>全年经营时间为300天</w:t>
            </w:r>
            <w:r>
              <w:rPr>
                <w:rFonts w:hint="eastAsia"/>
                <w:sz w:val="24"/>
                <w:szCs w:val="24"/>
              </w:rPr>
              <w:t>，</w:t>
            </w:r>
            <w:r>
              <w:rPr>
                <w:sz w:val="24"/>
                <w:szCs w:val="24"/>
              </w:rPr>
              <w:t>每天</w:t>
            </w:r>
            <w:r>
              <w:rPr>
                <w:rFonts w:hint="eastAsia"/>
                <w:sz w:val="24"/>
                <w:szCs w:val="24"/>
              </w:rPr>
              <w:t>1</w:t>
            </w:r>
            <w:r>
              <w:rPr>
                <w:sz w:val="24"/>
                <w:szCs w:val="24"/>
              </w:rPr>
              <w:t>班生产，</w:t>
            </w:r>
            <w:r>
              <w:rPr>
                <w:rFonts w:hint="eastAsia"/>
                <w:sz w:val="24"/>
                <w:szCs w:val="24"/>
              </w:rPr>
              <w:t>10</w:t>
            </w:r>
            <w:r>
              <w:rPr>
                <w:sz w:val="24"/>
                <w:szCs w:val="24"/>
              </w:rPr>
              <w:t>小时</w:t>
            </w:r>
            <w:r>
              <w:rPr>
                <w:rFonts w:hint="eastAsia"/>
                <w:sz w:val="24"/>
                <w:szCs w:val="24"/>
              </w:rPr>
              <w:t>工作</w:t>
            </w:r>
            <w:r>
              <w:rPr>
                <w:sz w:val="24"/>
                <w:szCs w:val="24"/>
              </w:rPr>
              <w:t>制。</w:t>
            </w:r>
          </w:p>
          <w:p>
            <w:pPr>
              <w:spacing w:line="460" w:lineRule="exact"/>
              <w:ind w:firstLine="480" w:firstLineChars="200"/>
              <w:rPr>
                <w:sz w:val="24"/>
                <w:szCs w:val="24"/>
              </w:rPr>
            </w:pPr>
            <w:r>
              <w:rPr>
                <w:sz w:val="24"/>
                <w:szCs w:val="24"/>
              </w:rPr>
              <w:t>（2）</w:t>
            </w:r>
            <w:r>
              <w:rPr>
                <w:rFonts w:hint="eastAsia"/>
                <w:sz w:val="24"/>
                <w:szCs w:val="24"/>
              </w:rPr>
              <w:t>产业政策</w:t>
            </w:r>
          </w:p>
          <w:p>
            <w:pPr>
              <w:spacing w:line="460" w:lineRule="exact"/>
              <w:ind w:firstLine="480" w:firstLineChars="200"/>
              <w:rPr>
                <w:sz w:val="24"/>
                <w:szCs w:val="24"/>
              </w:rPr>
            </w:pPr>
            <w:r>
              <w:rPr>
                <w:sz w:val="24"/>
              </w:rPr>
              <w:t>本项目</w:t>
            </w:r>
            <w:r>
              <w:rPr>
                <w:sz w:val="24"/>
                <w:szCs w:val="24"/>
              </w:rPr>
              <w:t>不属于《产业结构调整指导目录》</w:t>
            </w:r>
            <w:r>
              <w:rPr>
                <w:sz w:val="24"/>
              </w:rPr>
              <w:t>（2011年本，2013年修订）</w:t>
            </w:r>
            <w:r>
              <w:rPr>
                <w:sz w:val="24"/>
                <w:szCs w:val="24"/>
              </w:rPr>
              <w:t>中的限制和淘汰类别，不含该名录限制和淘汰类生产工艺和设备，不属于</w:t>
            </w:r>
            <w:r>
              <w:rPr>
                <w:sz w:val="24"/>
              </w:rPr>
              <w:t>《河北省人民政府办公厅 关于印发河北省新增限制和淘汰类产业目录（2015年版）的通知》（冀政办发〔2015〕7号）中限制和淘汰类项目，项目已取得大城县发展改革局出具的</w:t>
            </w:r>
            <w:r>
              <w:rPr>
                <w:rFonts w:hint="eastAsia"/>
                <w:sz w:val="24"/>
              </w:rPr>
              <w:t>符合产业政策的</w:t>
            </w:r>
            <w:r>
              <w:rPr>
                <w:sz w:val="24"/>
              </w:rPr>
              <w:t>证明。</w:t>
            </w:r>
            <w:r>
              <w:rPr>
                <w:sz w:val="24"/>
                <w:szCs w:val="24"/>
              </w:rPr>
              <w:t>因此，本项目符合国家</w:t>
            </w:r>
            <w:r>
              <w:rPr>
                <w:rFonts w:hint="eastAsia"/>
                <w:sz w:val="24"/>
                <w:szCs w:val="24"/>
              </w:rPr>
              <w:t>和地方</w:t>
            </w:r>
            <w:r>
              <w:rPr>
                <w:sz w:val="24"/>
                <w:szCs w:val="24"/>
              </w:rPr>
              <w:t>相关产业政策要求。</w:t>
            </w:r>
          </w:p>
          <w:p>
            <w:pPr>
              <w:spacing w:line="460" w:lineRule="exact"/>
              <w:ind w:firstLine="480" w:firstLineChars="200"/>
              <w:rPr>
                <w:sz w:val="24"/>
                <w:szCs w:val="24"/>
              </w:rPr>
            </w:pPr>
            <w:r>
              <w:rPr>
                <w:sz w:val="24"/>
                <w:szCs w:val="24"/>
              </w:rPr>
              <w:t>（</w:t>
            </w:r>
            <w:r>
              <w:rPr>
                <w:rFonts w:hint="eastAsia"/>
                <w:sz w:val="24"/>
                <w:szCs w:val="24"/>
              </w:rPr>
              <w:t>3</w:t>
            </w:r>
            <w:r>
              <w:rPr>
                <w:sz w:val="24"/>
                <w:szCs w:val="24"/>
              </w:rPr>
              <w:t>）</w:t>
            </w:r>
            <w:r>
              <w:rPr>
                <w:rFonts w:hint="eastAsia"/>
                <w:sz w:val="24"/>
                <w:szCs w:val="24"/>
              </w:rPr>
              <w:t>项目选址</w:t>
            </w:r>
          </w:p>
          <w:p>
            <w:pPr>
              <w:spacing w:line="460" w:lineRule="exact"/>
              <w:ind w:firstLine="480" w:firstLineChars="200"/>
              <w:rPr>
                <w:sz w:val="24"/>
                <w:szCs w:val="24"/>
              </w:rPr>
            </w:pPr>
            <w:r>
              <w:rPr>
                <w:rFonts w:hint="eastAsia"/>
                <w:sz w:val="24"/>
                <w:szCs w:val="24"/>
              </w:rPr>
              <w:t>本</w:t>
            </w:r>
            <w:r>
              <w:rPr>
                <w:sz w:val="24"/>
                <w:szCs w:val="24"/>
              </w:rPr>
              <w:t>项目选址</w:t>
            </w:r>
            <w:r>
              <w:rPr>
                <w:rFonts w:hint="eastAsia"/>
                <w:sz w:val="24"/>
                <w:szCs w:val="24"/>
              </w:rPr>
              <w:t>位于</w:t>
            </w:r>
            <w:r>
              <w:rPr>
                <w:sz w:val="24"/>
                <w:szCs w:val="24"/>
              </w:rPr>
              <w:t>大城县留各庄镇王张吉村南</w:t>
            </w:r>
            <w:r>
              <w:rPr>
                <w:rFonts w:hint="eastAsia"/>
                <w:sz w:val="24"/>
                <w:szCs w:val="24"/>
              </w:rPr>
              <w:t>，</w:t>
            </w:r>
            <w:r>
              <w:rPr>
                <w:sz w:val="24"/>
                <w:szCs w:val="24"/>
              </w:rPr>
              <w:t>厂址中心地理位置坐标为东经116°29'2</w:t>
            </w:r>
            <w:r>
              <w:rPr>
                <w:rFonts w:hint="eastAsia"/>
                <w:sz w:val="24"/>
                <w:szCs w:val="24"/>
              </w:rPr>
              <w:t>3</w:t>
            </w:r>
            <w:r>
              <w:rPr>
                <w:sz w:val="24"/>
                <w:szCs w:val="24"/>
              </w:rPr>
              <w:t>.</w:t>
            </w:r>
            <w:r>
              <w:rPr>
                <w:rFonts w:hint="eastAsia"/>
                <w:sz w:val="24"/>
                <w:szCs w:val="24"/>
              </w:rPr>
              <w:t>74</w:t>
            </w:r>
            <w:r>
              <w:rPr>
                <w:sz w:val="24"/>
                <w:szCs w:val="24"/>
              </w:rPr>
              <w:t>"，北纬 38°32'</w:t>
            </w:r>
            <w:r>
              <w:rPr>
                <w:rFonts w:hint="eastAsia"/>
                <w:sz w:val="24"/>
                <w:szCs w:val="24"/>
              </w:rPr>
              <w:t>36</w:t>
            </w:r>
            <w:r>
              <w:rPr>
                <w:sz w:val="24"/>
                <w:szCs w:val="24"/>
              </w:rPr>
              <w:t>.</w:t>
            </w:r>
            <w:r>
              <w:rPr>
                <w:rFonts w:hint="eastAsia"/>
                <w:sz w:val="24"/>
                <w:szCs w:val="24"/>
              </w:rPr>
              <w:t>80</w:t>
            </w:r>
            <w:r>
              <w:rPr>
                <w:sz w:val="24"/>
                <w:szCs w:val="24"/>
              </w:rPr>
              <w:t>"。项目东侧为留</w:t>
            </w:r>
            <w:r>
              <w:rPr>
                <w:rFonts w:hint="eastAsia"/>
                <w:sz w:val="24"/>
                <w:szCs w:val="24"/>
              </w:rPr>
              <w:t>束</w:t>
            </w:r>
            <w:r>
              <w:rPr>
                <w:sz w:val="24"/>
                <w:szCs w:val="24"/>
              </w:rPr>
              <w:t>路，南侧为</w:t>
            </w:r>
            <w:r>
              <w:rPr>
                <w:rFonts w:hint="eastAsia"/>
                <w:sz w:val="24"/>
                <w:szCs w:val="24"/>
              </w:rPr>
              <w:t>村道</w:t>
            </w:r>
            <w:r>
              <w:rPr>
                <w:sz w:val="24"/>
                <w:szCs w:val="24"/>
              </w:rPr>
              <w:t>，西侧为王张吉村村地，北侧为王张吉村村地。</w:t>
            </w:r>
            <w:r>
              <w:rPr>
                <w:rFonts w:hAnsi="宋体"/>
                <w:sz w:val="24"/>
                <w:szCs w:val="24"/>
              </w:rPr>
              <w:t>项目所占</w:t>
            </w:r>
            <w:r>
              <w:rPr>
                <w:rFonts w:hint="eastAsia" w:hAnsi="宋体"/>
                <w:sz w:val="24"/>
                <w:szCs w:val="24"/>
              </w:rPr>
              <w:t>土地性质</w:t>
            </w:r>
            <w:r>
              <w:rPr>
                <w:rFonts w:hAnsi="宋体"/>
                <w:sz w:val="24"/>
                <w:szCs w:val="24"/>
              </w:rPr>
              <w:t>为建设用地</w:t>
            </w:r>
            <w:r>
              <w:rPr>
                <w:rFonts w:hint="eastAsia" w:hAnsi="宋体"/>
                <w:sz w:val="24"/>
                <w:szCs w:val="24"/>
              </w:rPr>
              <w:t>，</w:t>
            </w:r>
            <w:r>
              <w:rPr>
                <w:rFonts w:hAnsi="宋体"/>
                <w:sz w:val="24"/>
                <w:szCs w:val="24"/>
              </w:rPr>
              <w:t>符合大城县</w:t>
            </w:r>
            <w:r>
              <w:rPr>
                <w:rFonts w:hint="eastAsia" w:hAnsi="宋体"/>
                <w:sz w:val="24"/>
                <w:szCs w:val="24"/>
              </w:rPr>
              <w:t>留各庄镇</w:t>
            </w:r>
            <w:r>
              <w:rPr>
                <w:rFonts w:hAnsi="宋体"/>
                <w:sz w:val="24"/>
                <w:szCs w:val="24"/>
              </w:rPr>
              <w:t>土地利用及总体规划（</w:t>
            </w:r>
            <w:r>
              <w:rPr>
                <w:rFonts w:hint="eastAsia"/>
                <w:sz w:val="24"/>
                <w:szCs w:val="24"/>
              </w:rPr>
              <w:t>土地、规划证明见附件2、3</w:t>
            </w:r>
            <w:r>
              <w:rPr>
                <w:rFonts w:hAnsi="宋体"/>
                <w:sz w:val="24"/>
                <w:szCs w:val="24"/>
              </w:rPr>
              <w:t>）。项目所在地交通发达，地理位置优越，周围无饮用水水源保护区、珍稀动、植物资源、重点文物、自然保护区、生态敏感区等环境敏感区域</w:t>
            </w:r>
            <w:r>
              <w:rPr>
                <w:sz w:val="24"/>
                <w:szCs w:val="24"/>
              </w:rPr>
              <w:t>。</w:t>
            </w:r>
          </w:p>
          <w:p>
            <w:pPr>
              <w:pStyle w:val="6"/>
              <w:spacing w:line="460" w:lineRule="exact"/>
              <w:ind w:firstLine="480"/>
              <w:rPr>
                <w:b/>
                <w:sz w:val="24"/>
              </w:rPr>
            </w:pPr>
            <w:r>
              <w:rPr>
                <w:b/>
                <w:sz w:val="24"/>
              </w:rPr>
              <w:t>（二）环境现状和区域主要环境问题</w:t>
            </w:r>
          </w:p>
          <w:p>
            <w:pPr>
              <w:spacing w:line="460" w:lineRule="exact"/>
              <w:ind w:firstLine="480" w:firstLineChars="200"/>
              <w:rPr>
                <w:sz w:val="24"/>
                <w:szCs w:val="24"/>
              </w:rPr>
            </w:pPr>
            <w:r>
              <w:rPr>
                <w:rFonts w:hAnsi="宋体"/>
                <w:sz w:val="24"/>
                <w:szCs w:val="24"/>
              </w:rPr>
              <w:t>（</w:t>
            </w:r>
            <w:r>
              <w:rPr>
                <w:sz w:val="24"/>
                <w:szCs w:val="24"/>
              </w:rPr>
              <w:t>1</w:t>
            </w:r>
            <w:r>
              <w:rPr>
                <w:rFonts w:hAnsi="宋体"/>
                <w:sz w:val="24"/>
                <w:szCs w:val="24"/>
              </w:rPr>
              <w:t>）环境现状：</w:t>
            </w:r>
          </w:p>
          <w:p>
            <w:pPr>
              <w:widowControl/>
              <w:spacing w:line="460" w:lineRule="exact"/>
              <w:ind w:firstLine="480" w:firstLineChars="200"/>
              <w:rPr>
                <w:kern w:val="0"/>
                <w:sz w:val="24"/>
                <w:szCs w:val="24"/>
              </w:rPr>
            </w:pPr>
            <w:r>
              <w:rPr>
                <w:rFonts w:hint="eastAsia" w:ascii="宋体" w:hAnsi="宋体"/>
                <w:sz w:val="24"/>
                <w:szCs w:val="24"/>
              </w:rPr>
              <w:t>区域环境空气质量引用</w:t>
            </w:r>
            <w:r>
              <w:rPr>
                <w:sz w:val="24"/>
                <w:szCs w:val="24"/>
              </w:rPr>
              <w:t>201</w:t>
            </w:r>
            <w:r>
              <w:rPr>
                <w:rFonts w:hint="eastAsia"/>
                <w:sz w:val="24"/>
                <w:szCs w:val="24"/>
              </w:rPr>
              <w:t>6年</w:t>
            </w:r>
            <w:r>
              <w:rPr>
                <w:rFonts w:ascii="宋体" w:hAnsi="宋体"/>
                <w:sz w:val="24"/>
                <w:szCs w:val="24"/>
              </w:rPr>
              <w:t>大城县《环境质量评价报告》</w:t>
            </w:r>
            <w:r>
              <w:rPr>
                <w:rFonts w:hint="eastAsia" w:ascii="宋体" w:hAnsi="宋体"/>
                <w:sz w:val="24"/>
                <w:szCs w:val="24"/>
              </w:rPr>
              <w:t>中相关数据。</w:t>
            </w:r>
            <w:r>
              <w:rPr>
                <w:kern w:val="0"/>
                <w:sz w:val="24"/>
                <w:szCs w:val="24"/>
              </w:rPr>
              <w:t>2016</w:t>
            </w:r>
            <w:r>
              <w:rPr>
                <w:rFonts w:hAnsi="宋体"/>
                <w:kern w:val="0"/>
                <w:sz w:val="24"/>
                <w:szCs w:val="24"/>
              </w:rPr>
              <w:t>年大城县县城区域内环境空气可吸入颗粒物日平均浓度为</w:t>
            </w:r>
            <w:r>
              <w:rPr>
                <w:kern w:val="0"/>
                <w:sz w:val="24"/>
                <w:szCs w:val="24"/>
              </w:rPr>
              <w:t>0.068mg/m</w:t>
            </w:r>
            <w:r>
              <w:rPr>
                <w:kern w:val="0"/>
                <w:sz w:val="24"/>
                <w:szCs w:val="24"/>
                <w:vertAlign w:val="superscript"/>
              </w:rPr>
              <w:t>3</w:t>
            </w:r>
            <w:r>
              <w:rPr>
                <w:rFonts w:hAnsi="宋体"/>
                <w:kern w:val="0"/>
                <w:sz w:val="24"/>
                <w:szCs w:val="24"/>
              </w:rPr>
              <w:t>；</w:t>
            </w:r>
            <w:r>
              <w:rPr>
                <w:kern w:val="0"/>
                <w:sz w:val="24"/>
                <w:szCs w:val="24"/>
              </w:rPr>
              <w:t>SO</w:t>
            </w:r>
            <w:r>
              <w:rPr>
                <w:kern w:val="0"/>
                <w:sz w:val="24"/>
                <w:szCs w:val="24"/>
                <w:vertAlign w:val="subscript"/>
              </w:rPr>
              <w:t>2</w:t>
            </w:r>
            <w:r>
              <w:rPr>
                <w:rFonts w:hAnsi="宋体"/>
                <w:kern w:val="0"/>
                <w:sz w:val="24"/>
                <w:szCs w:val="24"/>
              </w:rPr>
              <w:t>日平均浓度为</w:t>
            </w:r>
            <w:r>
              <w:rPr>
                <w:kern w:val="0"/>
                <w:sz w:val="24"/>
                <w:szCs w:val="24"/>
              </w:rPr>
              <w:t>0.016mg/m</w:t>
            </w:r>
            <w:r>
              <w:rPr>
                <w:kern w:val="0"/>
                <w:sz w:val="24"/>
                <w:szCs w:val="24"/>
                <w:vertAlign w:val="superscript"/>
              </w:rPr>
              <w:t>3</w:t>
            </w:r>
            <w:r>
              <w:rPr>
                <w:rFonts w:hAnsi="宋体"/>
                <w:kern w:val="0"/>
                <w:sz w:val="24"/>
                <w:szCs w:val="24"/>
              </w:rPr>
              <w:t>；</w:t>
            </w:r>
            <w:r>
              <w:rPr>
                <w:kern w:val="0"/>
                <w:sz w:val="24"/>
                <w:szCs w:val="24"/>
              </w:rPr>
              <w:t>NO</w:t>
            </w:r>
            <w:r>
              <w:rPr>
                <w:kern w:val="0"/>
                <w:sz w:val="24"/>
                <w:szCs w:val="24"/>
                <w:vertAlign w:val="subscript"/>
              </w:rPr>
              <w:t>2</w:t>
            </w:r>
            <w:r>
              <w:rPr>
                <w:rFonts w:hAnsi="宋体"/>
                <w:kern w:val="0"/>
                <w:sz w:val="24"/>
                <w:szCs w:val="24"/>
              </w:rPr>
              <w:t>日平均浓度为</w:t>
            </w:r>
            <w:r>
              <w:rPr>
                <w:kern w:val="0"/>
                <w:sz w:val="24"/>
                <w:szCs w:val="24"/>
              </w:rPr>
              <w:t>0.022mg/m</w:t>
            </w:r>
            <w:r>
              <w:rPr>
                <w:kern w:val="0"/>
                <w:sz w:val="24"/>
                <w:szCs w:val="24"/>
                <w:vertAlign w:val="superscript"/>
              </w:rPr>
              <w:t>3</w:t>
            </w:r>
            <w:r>
              <w:rPr>
                <w:rFonts w:hAnsi="宋体"/>
                <w:kern w:val="0"/>
                <w:sz w:val="24"/>
                <w:szCs w:val="24"/>
              </w:rPr>
              <w:t>。空气污染指数</w:t>
            </w:r>
            <w:r>
              <w:rPr>
                <w:kern w:val="0"/>
                <w:sz w:val="24"/>
                <w:szCs w:val="24"/>
              </w:rPr>
              <w:t>1.66</w:t>
            </w:r>
            <w:r>
              <w:rPr>
                <w:rFonts w:hAnsi="宋体"/>
                <w:kern w:val="0"/>
                <w:sz w:val="24"/>
                <w:szCs w:val="24"/>
              </w:rPr>
              <w:t>。主要污染物浓度稳定达到国家《环境空气质量标准》（</w:t>
            </w:r>
            <w:r>
              <w:rPr>
                <w:kern w:val="0"/>
                <w:sz w:val="24"/>
                <w:szCs w:val="24"/>
              </w:rPr>
              <w:t>GB3095-2012</w:t>
            </w:r>
            <w:r>
              <w:rPr>
                <w:rFonts w:hAnsi="宋体"/>
                <w:kern w:val="0"/>
                <w:sz w:val="24"/>
                <w:szCs w:val="24"/>
              </w:rPr>
              <w:t>）二级标准，各项污染物浓度和污染指数均比去年有所下降，空气质量保持在较好的水平。</w:t>
            </w:r>
          </w:p>
          <w:p>
            <w:pPr>
              <w:spacing w:line="460" w:lineRule="exact"/>
              <w:ind w:firstLine="480" w:firstLineChars="200"/>
              <w:rPr>
                <w:rFonts w:hAnsiTheme="minorEastAsia" w:eastAsiaTheme="minorEastAsia"/>
                <w:sz w:val="24"/>
              </w:rPr>
            </w:pPr>
            <w:r>
              <w:rPr>
                <w:rFonts w:hAnsiTheme="minorEastAsia" w:eastAsiaTheme="minorEastAsia"/>
                <w:sz w:val="24"/>
                <w:szCs w:val="24"/>
              </w:rPr>
              <w:t>声环境引用《大城县王张吉英吉保温材料厂</w:t>
            </w:r>
            <w:r>
              <w:rPr>
                <w:rFonts w:hint="eastAsia" w:hAnsiTheme="minorEastAsia" w:eastAsiaTheme="minorEastAsia"/>
                <w:sz w:val="24"/>
                <w:szCs w:val="24"/>
              </w:rPr>
              <w:t>现状环境影响评估报告监测数据</w:t>
            </w:r>
            <w:r>
              <w:rPr>
                <w:rFonts w:hAnsiTheme="minorEastAsia" w:eastAsiaTheme="minorEastAsia"/>
                <w:sz w:val="24"/>
                <w:szCs w:val="24"/>
              </w:rPr>
              <w:t>》（</w:t>
            </w:r>
            <w:r>
              <w:rPr>
                <w:rFonts w:hint="eastAsia" w:hAnsiTheme="minorEastAsia" w:eastAsiaTheme="minorEastAsia"/>
                <w:sz w:val="24"/>
                <w:szCs w:val="24"/>
              </w:rPr>
              <w:t>大环监字（2016）第051号</w:t>
            </w:r>
            <w:r>
              <w:rPr>
                <w:rFonts w:hAnsiTheme="minorEastAsia" w:eastAsiaTheme="minorEastAsia"/>
                <w:sz w:val="24"/>
                <w:szCs w:val="24"/>
              </w:rPr>
              <w:t>）中厂界噪声监测数据，</w:t>
            </w:r>
            <w:r>
              <w:rPr>
                <w:rFonts w:hint="eastAsia" w:hAnsiTheme="minorEastAsia" w:eastAsiaTheme="minorEastAsia"/>
                <w:sz w:val="24"/>
                <w:szCs w:val="24"/>
              </w:rPr>
              <w:t>经监测</w:t>
            </w:r>
            <w:r>
              <w:rPr>
                <w:rFonts w:hAnsiTheme="minorEastAsia" w:eastAsiaTheme="minorEastAsia"/>
                <w:sz w:val="24"/>
                <w:szCs w:val="24"/>
              </w:rPr>
              <w:t>厂界声环境</w:t>
            </w:r>
            <w:r>
              <w:rPr>
                <w:rFonts w:hint="eastAsia" w:hAnsiTheme="minorEastAsia" w:eastAsiaTheme="minorEastAsia"/>
                <w:sz w:val="24"/>
                <w:szCs w:val="24"/>
              </w:rPr>
              <w:t>质量良好，</w:t>
            </w:r>
            <w:r>
              <w:rPr>
                <w:rFonts w:hAnsiTheme="minorEastAsia" w:eastAsiaTheme="minorEastAsia"/>
                <w:sz w:val="24"/>
                <w:szCs w:val="24"/>
              </w:rPr>
              <w:t>满足《声环境质量标准》（</w:t>
            </w:r>
            <w:r>
              <w:rPr>
                <w:rFonts w:eastAsiaTheme="minorEastAsia"/>
                <w:sz w:val="24"/>
                <w:szCs w:val="24"/>
              </w:rPr>
              <w:t>GB3096-2008</w:t>
            </w:r>
            <w:r>
              <w:rPr>
                <w:rFonts w:hAnsiTheme="minorEastAsia" w:eastAsiaTheme="minorEastAsia"/>
                <w:sz w:val="24"/>
                <w:szCs w:val="24"/>
              </w:rPr>
              <w:t>）中</w:t>
            </w:r>
            <w:r>
              <w:rPr>
                <w:rFonts w:eastAsiaTheme="minorEastAsia"/>
                <w:sz w:val="24"/>
                <w:szCs w:val="24"/>
              </w:rPr>
              <w:t>2</w:t>
            </w:r>
            <w:r>
              <w:rPr>
                <w:rFonts w:hAnsiTheme="minorEastAsia" w:eastAsiaTheme="minorEastAsia"/>
                <w:sz w:val="24"/>
                <w:szCs w:val="24"/>
              </w:rPr>
              <w:t>类区标准。</w:t>
            </w:r>
          </w:p>
          <w:p>
            <w:pPr>
              <w:pStyle w:val="6"/>
              <w:spacing w:line="460" w:lineRule="exact"/>
              <w:ind w:firstLine="480"/>
              <w:rPr>
                <w:sz w:val="24"/>
              </w:rPr>
            </w:pPr>
            <w:r>
              <w:rPr>
                <w:sz w:val="24"/>
              </w:rPr>
              <w:t>（2）项目评价范围内没有重点文物等保护单位、自然保护区、风景名胜区和珍稀动植物资源等，没有重要环境敏感点；亦无与项目关联的重要污染源和风险源。</w:t>
            </w:r>
          </w:p>
          <w:p>
            <w:pPr>
              <w:pStyle w:val="6"/>
              <w:spacing w:line="460" w:lineRule="exact"/>
              <w:ind w:firstLine="480"/>
              <w:rPr>
                <w:b/>
                <w:sz w:val="24"/>
              </w:rPr>
            </w:pPr>
            <w:r>
              <w:rPr>
                <w:b/>
                <w:sz w:val="24"/>
              </w:rPr>
              <w:t>（三）</w:t>
            </w:r>
            <w:r>
              <w:rPr>
                <w:rFonts w:hint="eastAsia"/>
                <w:b/>
                <w:sz w:val="24"/>
              </w:rPr>
              <w:t>项目环境影响分析结论</w:t>
            </w:r>
          </w:p>
          <w:p>
            <w:pPr>
              <w:pStyle w:val="12"/>
              <w:spacing w:after="0" w:line="460" w:lineRule="exact"/>
              <w:ind w:left="0" w:leftChars="0" w:firstLine="480" w:firstLineChars="200"/>
              <w:textAlignment w:val="baseline"/>
              <w:rPr>
                <w:sz w:val="24"/>
              </w:rPr>
            </w:pPr>
            <w:r>
              <w:rPr>
                <w:sz w:val="24"/>
              </w:rPr>
              <w:t>（</w:t>
            </w:r>
            <w:r>
              <w:rPr>
                <w:rFonts w:hint="eastAsia"/>
                <w:sz w:val="24"/>
              </w:rPr>
              <w:t>1</w:t>
            </w:r>
            <w:r>
              <w:rPr>
                <w:sz w:val="24"/>
              </w:rPr>
              <w:t>）废气</w:t>
            </w:r>
          </w:p>
          <w:p>
            <w:pPr>
              <w:spacing w:line="460" w:lineRule="exact"/>
              <w:ind w:firstLine="482"/>
              <w:rPr>
                <w:sz w:val="24"/>
                <w:szCs w:val="24"/>
              </w:rPr>
            </w:pPr>
            <w:r>
              <w:rPr>
                <w:rFonts w:hint="eastAsia"/>
                <w:sz w:val="24"/>
                <w:szCs w:val="24"/>
              </w:rPr>
              <w:t>①打浆机配料粉尘</w:t>
            </w:r>
          </w:p>
          <w:p>
            <w:pPr>
              <w:spacing w:line="460" w:lineRule="exact"/>
              <w:ind w:firstLine="482"/>
              <w:rPr>
                <w:sz w:val="24"/>
                <w:szCs w:val="24"/>
              </w:rPr>
            </w:pPr>
            <w:r>
              <w:rPr>
                <w:rFonts w:hint="eastAsia"/>
                <w:sz w:val="24"/>
                <w:szCs w:val="24"/>
              </w:rPr>
              <w:t>本</w:t>
            </w:r>
            <w:r>
              <w:rPr>
                <w:rFonts w:hint="eastAsia" w:hAnsi="宋体"/>
                <w:sz w:val="24"/>
                <w:szCs w:val="24"/>
              </w:rPr>
              <w:t>项目</w:t>
            </w:r>
            <w:r>
              <w:rPr>
                <w:rFonts w:hint="eastAsia"/>
                <w:sz w:val="24"/>
                <w:szCs w:val="24"/>
              </w:rPr>
              <w:t>使用的粉状物料为袋装，使用时需人工倒入打浆机中，在倒料过程中</w:t>
            </w:r>
            <w:r>
              <w:rPr>
                <w:rFonts w:hint="eastAsia" w:hAnsi="宋体"/>
                <w:sz w:val="24"/>
                <w:szCs w:val="24"/>
              </w:rPr>
              <w:t>会产生粉尘。项目设置1套</w:t>
            </w:r>
            <w:r>
              <w:rPr>
                <w:rFonts w:hint="eastAsia"/>
                <w:sz w:val="24"/>
                <w:szCs w:val="24"/>
              </w:rPr>
              <w:t>粉尘</w:t>
            </w:r>
            <w:r>
              <w:rPr>
                <w:rFonts w:hint="eastAsia" w:hAnsi="宋体"/>
                <w:sz w:val="24"/>
                <w:szCs w:val="24"/>
              </w:rPr>
              <w:t>收集治理设施（集气罩+1台布袋除尘器），具体为</w:t>
            </w:r>
            <w:r>
              <w:rPr>
                <w:rFonts w:hint="eastAsia"/>
                <w:sz w:val="24"/>
                <w:szCs w:val="24"/>
              </w:rPr>
              <w:t>在产尘点上方</w:t>
            </w:r>
            <w:r>
              <w:rPr>
                <w:rFonts w:hAnsi="宋体"/>
                <w:sz w:val="24"/>
                <w:szCs w:val="24"/>
              </w:rPr>
              <w:t>安装固定式集</w:t>
            </w:r>
            <w:r>
              <w:rPr>
                <w:rFonts w:hint="eastAsia" w:hAnsi="宋体"/>
                <w:sz w:val="24"/>
                <w:szCs w:val="24"/>
              </w:rPr>
              <w:t>气</w:t>
            </w:r>
            <w:r>
              <w:rPr>
                <w:rFonts w:hAnsi="宋体"/>
                <w:sz w:val="24"/>
                <w:szCs w:val="24"/>
              </w:rPr>
              <w:t>罩收集产生的粉尘，</w:t>
            </w:r>
            <w:r>
              <w:rPr>
                <w:rFonts w:hint="eastAsia" w:hAnsi="宋体"/>
                <w:sz w:val="24"/>
                <w:szCs w:val="24"/>
              </w:rPr>
              <w:t>管送至</w:t>
            </w:r>
            <w:r>
              <w:rPr>
                <w:rFonts w:hAnsi="宋体"/>
                <w:sz w:val="24"/>
                <w:szCs w:val="24"/>
              </w:rPr>
              <w:t>经</w:t>
            </w:r>
            <w:r>
              <w:rPr>
                <w:rFonts w:hint="eastAsia" w:hAnsi="宋体"/>
                <w:sz w:val="24"/>
                <w:szCs w:val="24"/>
              </w:rPr>
              <w:t>脉冲布袋除尘器除尘</w:t>
            </w:r>
            <w:r>
              <w:rPr>
                <w:rFonts w:hint="eastAsia"/>
                <w:sz w:val="24"/>
                <w:szCs w:val="24"/>
              </w:rPr>
              <w:t>。</w:t>
            </w:r>
            <w:r>
              <w:rPr>
                <w:sz w:val="24"/>
                <w:szCs w:val="24"/>
              </w:rPr>
              <w:t>处理后粉尘</w:t>
            </w:r>
            <w:r>
              <w:rPr>
                <w:rFonts w:hint="eastAsia"/>
                <w:sz w:val="24"/>
                <w:szCs w:val="24"/>
              </w:rPr>
              <w:t>排放浓度和排放速率均满足</w:t>
            </w:r>
            <w:r>
              <w:rPr>
                <w:sz w:val="24"/>
                <w:szCs w:val="24"/>
              </w:rPr>
              <w:t>《大气污染物综合排放标准》（GB16297-1996）表2</w:t>
            </w:r>
            <w:r>
              <w:rPr>
                <w:rFonts w:hint="eastAsia"/>
                <w:sz w:val="24"/>
                <w:szCs w:val="24"/>
              </w:rPr>
              <w:t>二级排放</w:t>
            </w:r>
            <w:r>
              <w:rPr>
                <w:sz w:val="24"/>
                <w:szCs w:val="24"/>
              </w:rPr>
              <w:t>标准要求</w:t>
            </w:r>
            <w:r>
              <w:rPr>
                <w:rFonts w:hint="eastAsia"/>
                <w:sz w:val="24"/>
                <w:szCs w:val="24"/>
              </w:rPr>
              <w:t>，通过15高排气筒P1排放</w:t>
            </w:r>
            <w:r>
              <w:rPr>
                <w:sz w:val="24"/>
                <w:szCs w:val="24"/>
              </w:rPr>
              <w:t>。</w:t>
            </w:r>
            <w:r>
              <w:rPr>
                <w:rFonts w:hint="eastAsia" w:hAnsi="宋体"/>
                <w:sz w:val="24"/>
                <w:szCs w:val="24"/>
              </w:rPr>
              <w:t>未被收集的粉尘扩散后厂界外排放浓度满足</w:t>
            </w:r>
            <w:r>
              <w:rPr>
                <w:sz w:val="24"/>
                <w:szCs w:val="24"/>
              </w:rPr>
              <w:t>《大气污染物综合排放标准》（GB16297-1996）表2</w:t>
            </w:r>
            <w:r>
              <w:rPr>
                <w:rFonts w:hint="eastAsia"/>
                <w:sz w:val="24"/>
                <w:szCs w:val="24"/>
              </w:rPr>
              <w:t>无组织排放监控点浓度限值。</w:t>
            </w:r>
          </w:p>
          <w:p>
            <w:pPr>
              <w:spacing w:line="460" w:lineRule="exact"/>
              <w:ind w:firstLine="480" w:firstLineChars="200"/>
              <w:rPr>
                <w:sz w:val="24"/>
              </w:rPr>
            </w:pPr>
            <w:r>
              <w:rPr>
                <w:rFonts w:hint="eastAsia"/>
                <w:sz w:val="24"/>
              </w:rPr>
              <w:t>②</w:t>
            </w:r>
            <w:r>
              <w:rPr>
                <w:rFonts w:hAnsi="宋体"/>
                <w:sz w:val="24"/>
              </w:rPr>
              <w:t>燃气炉窑废气</w:t>
            </w:r>
          </w:p>
          <w:p>
            <w:pPr>
              <w:pStyle w:val="57"/>
              <w:spacing w:line="460" w:lineRule="exact"/>
              <w:ind w:firstLine="480"/>
            </w:pPr>
            <w:r>
              <w:rPr>
                <w:rFonts w:hAnsi="宋体"/>
              </w:rPr>
              <w:t>本项目</w:t>
            </w:r>
            <w:r>
              <w:rPr>
                <w:rFonts w:hint="eastAsia" w:hAnsi="宋体"/>
              </w:rPr>
              <w:t>保温板烘干炉、憎水板熏蒸炉、保温管定型炉，均采用天然气炉窑</w:t>
            </w:r>
            <w:r>
              <w:rPr>
                <w:rStyle w:val="88"/>
                <w:rFonts w:hAnsi="宋体"/>
              </w:rPr>
              <w:t>，天然气属清洁能源废气污染源强很小</w:t>
            </w:r>
            <w:r>
              <w:rPr>
                <w:rFonts w:hAnsi="宋体"/>
              </w:rPr>
              <w:t>。</w:t>
            </w:r>
            <w:r>
              <w:rPr>
                <w:rFonts w:hint="eastAsia" w:hAnsi="宋体"/>
                <w:bCs/>
              </w:rPr>
              <w:t>炉窑燃气</w:t>
            </w:r>
            <w:r>
              <w:rPr>
                <w:rFonts w:hAnsi="宋体"/>
              </w:rPr>
              <w:t>废气</w:t>
            </w:r>
            <w:r>
              <w:rPr>
                <w:rFonts w:hAnsi="宋体"/>
                <w:bCs/>
              </w:rPr>
              <w:t>污染物烟尘、</w:t>
            </w:r>
            <w:r>
              <w:t>SO</w:t>
            </w:r>
            <w:r>
              <w:rPr>
                <w:vertAlign w:val="subscript"/>
              </w:rPr>
              <w:t>2</w:t>
            </w:r>
            <w:r>
              <w:rPr>
                <w:rFonts w:hAnsi="宋体"/>
              </w:rPr>
              <w:t>、</w:t>
            </w:r>
            <w:r>
              <w:t>NO</w:t>
            </w:r>
            <w:r>
              <w:rPr>
                <w:vertAlign w:val="subscript"/>
              </w:rPr>
              <w:t>X</w:t>
            </w:r>
            <w:r>
              <w:rPr>
                <w:rFonts w:hAnsi="宋体"/>
              </w:rPr>
              <w:t>排放浓度均</w:t>
            </w:r>
            <w:r>
              <w:rPr>
                <w:rFonts w:hint="eastAsia" w:hAnsi="宋体"/>
              </w:rPr>
              <w:t>满足</w:t>
            </w:r>
            <w:r>
              <w:rPr>
                <w:rFonts w:hAnsi="宋体"/>
              </w:rPr>
              <w:t>《工业炉窑大气污染物排放标准》（</w:t>
            </w:r>
            <w:r>
              <w:t>DB13/1640-2012</w:t>
            </w:r>
            <w:r>
              <w:rPr>
                <w:rFonts w:hAnsi="宋体"/>
              </w:rPr>
              <w:t>）表</w:t>
            </w:r>
            <w:r>
              <w:t>1</w:t>
            </w:r>
            <w:r>
              <w:rPr>
                <w:rFonts w:hAnsi="宋体"/>
              </w:rPr>
              <w:t>中新建炉窑（</w:t>
            </w:r>
            <w:r>
              <w:rPr>
                <w:rFonts w:hint="eastAsia" w:hAnsi="宋体"/>
              </w:rPr>
              <w:t>烘干炉、窑</w:t>
            </w:r>
            <w:r>
              <w:rPr>
                <w:rFonts w:hAnsi="宋体"/>
              </w:rPr>
              <w:t>）颗粒物排放限值及表</w:t>
            </w:r>
            <w:r>
              <w:t>2</w:t>
            </w:r>
            <w:r>
              <w:rPr>
                <w:rFonts w:hAnsi="宋体"/>
              </w:rPr>
              <w:t>中新建炉窑有害污染物排放限值：颗粒物</w:t>
            </w:r>
            <w:r>
              <w:t>≤50 mg/m</w:t>
            </w:r>
            <w:r>
              <w:rPr>
                <w:vertAlign w:val="superscript"/>
              </w:rPr>
              <w:t>3</w:t>
            </w:r>
            <w:r>
              <w:rPr>
                <w:rFonts w:hAnsi="宋体"/>
              </w:rPr>
              <w:t>、</w:t>
            </w:r>
            <w:r>
              <w:t>SO</w:t>
            </w:r>
            <w:r>
              <w:rPr>
                <w:vertAlign w:val="subscript"/>
              </w:rPr>
              <w:t>2</w:t>
            </w:r>
            <w:r>
              <w:t>≤400mg/m</w:t>
            </w:r>
            <w:r>
              <w:rPr>
                <w:vertAlign w:val="superscript"/>
              </w:rPr>
              <w:t>3</w:t>
            </w:r>
            <w:r>
              <w:rPr>
                <w:rFonts w:hAnsi="宋体"/>
              </w:rPr>
              <w:t>、</w:t>
            </w:r>
            <w:r>
              <w:t>NO</w:t>
            </w:r>
            <w:r>
              <w:rPr>
                <w:vertAlign w:val="subscript"/>
              </w:rPr>
              <w:t>X</w:t>
            </w:r>
            <w:r>
              <w:t>≤400mg/m</w:t>
            </w:r>
            <w:r>
              <w:rPr>
                <w:vertAlign w:val="superscript"/>
              </w:rPr>
              <w:t>3</w:t>
            </w:r>
            <w:r>
              <w:rPr>
                <w:rFonts w:hint="eastAsia"/>
              </w:rPr>
              <w:t>。</w:t>
            </w:r>
            <w:r>
              <w:rPr>
                <w:rFonts w:hint="eastAsia" w:hAnsi="宋体"/>
                <w:spacing w:val="-4"/>
              </w:rPr>
              <w:t>硅酸盐保温板烘干炉燃气废气经</w:t>
            </w:r>
            <w:r>
              <w:rPr>
                <w:spacing w:val="-4"/>
              </w:rPr>
              <w:t>15m</w:t>
            </w:r>
            <w:r>
              <w:rPr>
                <w:rFonts w:hAnsi="宋体"/>
                <w:spacing w:val="-4"/>
              </w:rPr>
              <w:t>排气筒</w:t>
            </w:r>
            <w:r>
              <w:rPr>
                <w:rFonts w:hint="eastAsia" w:hAnsi="宋体"/>
                <w:spacing w:val="-4"/>
              </w:rPr>
              <w:t>P1</w:t>
            </w:r>
            <w:r>
              <w:rPr>
                <w:rFonts w:hAnsi="宋体"/>
                <w:spacing w:val="-4"/>
              </w:rPr>
              <w:t>排放</w:t>
            </w:r>
            <w:r>
              <w:rPr>
                <w:rFonts w:hint="eastAsia" w:hAnsi="宋体"/>
                <w:spacing w:val="-4"/>
              </w:rPr>
              <w:t>，</w:t>
            </w:r>
            <w:r>
              <w:rPr>
                <w:rFonts w:hint="eastAsia" w:hAnsi="宋体"/>
              </w:rPr>
              <w:t>憎水板熏蒸炉、保温管定型炉燃气废气合用</w:t>
            </w:r>
            <w:r>
              <w:rPr>
                <w:spacing w:val="-4"/>
              </w:rPr>
              <w:t>15m</w:t>
            </w:r>
            <w:r>
              <w:rPr>
                <w:rFonts w:hAnsi="宋体"/>
                <w:spacing w:val="-4"/>
              </w:rPr>
              <w:t>排气筒</w:t>
            </w:r>
            <w:r>
              <w:rPr>
                <w:rFonts w:hint="eastAsia" w:hAnsi="宋体"/>
                <w:spacing w:val="-4"/>
              </w:rPr>
              <w:t>P2</w:t>
            </w:r>
            <w:r>
              <w:rPr>
                <w:rFonts w:hAnsi="宋体"/>
                <w:spacing w:val="-4"/>
              </w:rPr>
              <w:t>排放。</w:t>
            </w:r>
          </w:p>
          <w:p>
            <w:pPr>
              <w:spacing w:line="460" w:lineRule="exact"/>
              <w:ind w:right="85" w:firstLine="480" w:firstLineChars="200"/>
              <w:jc w:val="left"/>
              <w:rPr>
                <w:sz w:val="24"/>
                <w:szCs w:val="24"/>
              </w:rPr>
            </w:pPr>
            <w:r>
              <w:rPr>
                <w:rFonts w:hint="eastAsia"/>
                <w:sz w:val="24"/>
                <w:szCs w:val="24"/>
              </w:rPr>
              <w:t>③</w:t>
            </w:r>
            <w:r>
              <w:rPr>
                <w:sz w:val="24"/>
                <w:szCs w:val="24"/>
              </w:rPr>
              <w:t>烘干工序产生的有机废气</w:t>
            </w:r>
          </w:p>
          <w:p>
            <w:pPr>
              <w:pStyle w:val="76"/>
              <w:spacing w:line="460" w:lineRule="exact"/>
              <w:ind w:firstLine="480"/>
              <w:rPr>
                <w:rFonts w:hAnsi="宋体"/>
              </w:rPr>
            </w:pPr>
            <w:r>
              <w:t>本项目原料中使用白乳胶（</w:t>
            </w:r>
            <w:r>
              <w:rPr>
                <w:rFonts w:hint="eastAsia"/>
              </w:rPr>
              <w:t>聚乙酸乙烯酯胶粘剂</w:t>
            </w:r>
            <w:r>
              <w:t>），</w:t>
            </w:r>
            <w:r>
              <w:rPr>
                <w:rFonts w:hint="eastAsia"/>
              </w:rPr>
              <w:t>在烘干时会释放出有机废气，</w:t>
            </w:r>
            <w:r>
              <w:rPr>
                <w:rFonts w:hAnsi="宋体"/>
              </w:rPr>
              <w:t>以非甲烷总烃表征</w:t>
            </w:r>
            <w:r>
              <w:rPr>
                <w:kern w:val="2"/>
              </w:rPr>
              <w:t>。</w:t>
            </w:r>
            <w:r>
              <w:rPr>
                <w:rFonts w:hint="eastAsia" w:hAnsi="宋体"/>
              </w:rPr>
              <w:t>本项目采用喷淋塔（后加气水分离装置）+光催化氧化、低温等离子有机废气治理设备处理烘干工序有机废气</w:t>
            </w:r>
            <w:r>
              <w:rPr>
                <w:rFonts w:hint="eastAsia" w:hAnsi="宋体"/>
                <w:lang w:val="zh-CN"/>
              </w:rPr>
              <w:t>。</w:t>
            </w:r>
            <w:r>
              <w:rPr>
                <w:rFonts w:hAnsi="宋体"/>
              </w:rPr>
              <w:t>处理后废气</w:t>
            </w:r>
            <w:r>
              <w:rPr>
                <w:rFonts w:hint="eastAsia" w:hAnsi="宋体"/>
              </w:rPr>
              <w:t>中</w:t>
            </w:r>
            <w:r>
              <w:rPr>
                <w:rFonts w:hAnsi="宋体"/>
              </w:rPr>
              <w:t>非甲烷总烃</w:t>
            </w:r>
            <w:r>
              <w:rPr>
                <w:rFonts w:hAnsi="宋体"/>
                <w:lang w:val="zh-CN"/>
              </w:rPr>
              <w:t>排放浓度</w:t>
            </w:r>
            <w:r>
              <w:rPr>
                <w:rFonts w:hAnsi="宋体"/>
              </w:rPr>
              <w:t>满足《工业企业挥发性有机物排放控制标准》（</w:t>
            </w:r>
            <w:r>
              <w:t>DB13/2322-2016</w:t>
            </w:r>
            <w:r>
              <w:rPr>
                <w:rFonts w:hAnsi="宋体"/>
              </w:rPr>
              <w:t>）表</w:t>
            </w:r>
            <w:r>
              <w:t>1</w:t>
            </w:r>
            <w:r>
              <w:rPr>
                <w:rFonts w:hAnsi="宋体"/>
              </w:rPr>
              <w:t>中其他行业大气污染物排放限值</w:t>
            </w:r>
            <w:r>
              <w:rPr>
                <w:rFonts w:hint="eastAsia" w:hAnsi="宋体"/>
              </w:rPr>
              <w:t>，经15m排气筒P1排放。</w:t>
            </w:r>
            <w:r>
              <w:t>未被收集</w:t>
            </w:r>
            <w:r>
              <w:rPr>
                <w:rFonts w:hint="eastAsia"/>
              </w:rPr>
              <w:t>的</w:t>
            </w:r>
            <w:r>
              <w:t>非甲烷总烃</w:t>
            </w:r>
            <w:r>
              <w:rPr>
                <w:rFonts w:hint="eastAsia"/>
              </w:rPr>
              <w:t>以无组织形式排放，</w:t>
            </w:r>
            <w:r>
              <w:rPr>
                <w:rFonts w:hAnsi="宋体"/>
              </w:rPr>
              <w:t>稀释扩散厂界排放浓度能够满足《工业企业挥发性有机物排放控制标准》（</w:t>
            </w:r>
            <w:r>
              <w:t>DB13/2322-2016</w:t>
            </w:r>
            <w:r>
              <w:rPr>
                <w:rFonts w:hAnsi="宋体"/>
              </w:rPr>
              <w:t>）表</w:t>
            </w:r>
            <w:r>
              <w:t>2</w:t>
            </w:r>
            <w:r>
              <w:rPr>
                <w:rFonts w:hAnsi="宋体"/>
              </w:rPr>
              <w:t>其他企业边界大气污染物浓度限值：</w:t>
            </w:r>
            <w:r>
              <w:t>≤2.0mg/m</w:t>
            </w:r>
            <w:r>
              <w:rPr>
                <w:vertAlign w:val="superscript"/>
              </w:rPr>
              <w:t>3</w:t>
            </w:r>
            <w:r>
              <w:rPr>
                <w:rFonts w:hAnsi="宋体"/>
              </w:rPr>
              <w:t>。</w:t>
            </w:r>
            <w:r>
              <w:rPr>
                <w:rFonts w:hint="eastAsia"/>
              </w:rPr>
              <w:t>本项目憎水板熏蒸及保温管定型会产生少量的有机废气，由于源强较小本次评价不再定量分析。</w:t>
            </w:r>
            <w:r>
              <w:rPr>
                <w:rFonts w:hint="eastAsia" w:hAnsi="宋体"/>
              </w:rPr>
              <w:t>憎水板熏蒸炉、保温管定型炉均设有废气收集口，收集废气合并采用1套光催化氧化、低温等离子有机废气治理设备治理达标后，经15m排气筒P2排放。</w:t>
            </w:r>
          </w:p>
          <w:p>
            <w:pPr>
              <w:autoSpaceDE w:val="0"/>
              <w:autoSpaceDN w:val="0"/>
              <w:spacing w:line="460" w:lineRule="exact"/>
              <w:ind w:firstLine="480" w:firstLineChars="200"/>
              <w:rPr>
                <w:sz w:val="24"/>
              </w:rPr>
            </w:pPr>
            <w:r>
              <w:rPr>
                <w:rFonts w:hAnsi="宋体"/>
                <w:sz w:val="24"/>
                <w:szCs w:val="24"/>
              </w:rPr>
              <w:t>综上</w:t>
            </w:r>
            <w:r>
              <w:rPr>
                <w:rFonts w:hint="eastAsia" w:hAnsi="宋体"/>
                <w:sz w:val="24"/>
                <w:szCs w:val="24"/>
              </w:rPr>
              <w:t>，</w:t>
            </w:r>
            <w:r>
              <w:rPr>
                <w:rFonts w:hAnsi="宋体"/>
                <w:sz w:val="24"/>
                <w:szCs w:val="24"/>
              </w:rPr>
              <w:t>本项目</w:t>
            </w:r>
            <w:r>
              <w:rPr>
                <w:rFonts w:hAnsi="宋体"/>
                <w:sz w:val="24"/>
              </w:rPr>
              <w:t>治理措施可行，不会对周围空气质量产生明显不利影响。</w:t>
            </w:r>
          </w:p>
          <w:p>
            <w:pPr>
              <w:pStyle w:val="6"/>
              <w:spacing w:line="460" w:lineRule="exact"/>
              <w:ind w:firstLine="480"/>
              <w:rPr>
                <w:sz w:val="24"/>
              </w:rPr>
            </w:pPr>
            <w:r>
              <w:rPr>
                <w:sz w:val="24"/>
              </w:rPr>
              <w:t>（</w:t>
            </w:r>
            <w:r>
              <w:rPr>
                <w:rFonts w:hint="eastAsia"/>
                <w:sz w:val="24"/>
              </w:rPr>
              <w:t>2</w:t>
            </w:r>
            <w:r>
              <w:rPr>
                <w:sz w:val="24"/>
              </w:rPr>
              <w:t>）废水：</w:t>
            </w:r>
          </w:p>
          <w:p>
            <w:pPr>
              <w:pStyle w:val="6"/>
              <w:spacing w:line="460" w:lineRule="exact"/>
              <w:ind w:firstLine="535" w:firstLineChars="223"/>
              <w:rPr>
                <w:b/>
                <w:sz w:val="24"/>
              </w:rPr>
            </w:pPr>
            <w:r>
              <w:rPr>
                <w:rFonts w:hint="eastAsia"/>
                <w:sz w:val="24"/>
              </w:rPr>
              <w:t>本项目打浆用水与其他原料混合成浆后倒入模架沥水，沥出水收集后循环使用，浆料中剩余水烘干时蒸发全部损耗。</w:t>
            </w:r>
            <w:r>
              <w:rPr>
                <w:rFonts w:hAnsi="宋体"/>
                <w:sz w:val="24"/>
              </w:rPr>
              <w:t>项目厂区不设食堂，</w:t>
            </w:r>
            <w:r>
              <w:rPr>
                <w:rFonts w:hint="eastAsia" w:hAnsi="宋体"/>
                <w:sz w:val="24"/>
              </w:rPr>
              <w:t>生活</w:t>
            </w:r>
            <w:r>
              <w:rPr>
                <w:rFonts w:hAnsi="宋体"/>
                <w:sz w:val="24"/>
              </w:rPr>
              <w:t>污水主要为员工</w:t>
            </w:r>
            <w:r>
              <w:rPr>
                <w:rFonts w:hint="eastAsia" w:hAnsi="宋体"/>
                <w:sz w:val="24"/>
              </w:rPr>
              <w:t>盥洗废水</w:t>
            </w:r>
            <w:r>
              <w:rPr>
                <w:rFonts w:hAnsi="宋体"/>
                <w:sz w:val="24"/>
              </w:rPr>
              <w:t>，</w:t>
            </w:r>
            <w:r>
              <w:rPr>
                <w:rFonts w:hint="eastAsia" w:hAnsi="宋体"/>
                <w:sz w:val="24"/>
              </w:rPr>
              <w:t>产生</w:t>
            </w:r>
            <w:r>
              <w:rPr>
                <w:rFonts w:hAnsi="宋体"/>
                <w:sz w:val="24"/>
              </w:rPr>
              <w:t>系数按</w:t>
            </w:r>
            <w:r>
              <w:rPr>
                <w:rFonts w:hint="eastAsia"/>
                <w:sz w:val="24"/>
              </w:rPr>
              <w:t>80%</w:t>
            </w:r>
            <w:r>
              <w:rPr>
                <w:rFonts w:hAnsi="宋体"/>
                <w:sz w:val="24"/>
              </w:rPr>
              <w:t>计算，污水量为</w:t>
            </w:r>
            <w:r>
              <w:rPr>
                <w:rFonts w:hint="eastAsia"/>
                <w:sz w:val="24"/>
              </w:rPr>
              <w:t>0.6</w:t>
            </w:r>
            <w:r>
              <w:rPr>
                <w:sz w:val="24"/>
              </w:rPr>
              <w:t>m</w:t>
            </w:r>
            <w:r>
              <w:rPr>
                <w:sz w:val="24"/>
                <w:vertAlign w:val="superscript"/>
              </w:rPr>
              <w:t>3</w:t>
            </w:r>
            <w:r>
              <w:rPr>
                <w:sz w:val="24"/>
              </w:rPr>
              <w:t>/d</w:t>
            </w:r>
            <w:r>
              <w:rPr>
                <w:rFonts w:hAnsi="宋体"/>
                <w:sz w:val="24"/>
              </w:rPr>
              <w:t>。污水</w:t>
            </w:r>
            <w:r>
              <w:rPr>
                <w:rFonts w:hint="eastAsia" w:hAnsi="宋体"/>
                <w:sz w:val="24"/>
              </w:rPr>
              <w:t>产生量较少且</w:t>
            </w:r>
            <w:r>
              <w:rPr>
                <w:rFonts w:hAnsi="宋体"/>
                <w:sz w:val="24"/>
              </w:rPr>
              <w:t>水质较为简单，</w:t>
            </w:r>
            <w:r>
              <w:rPr>
                <w:rFonts w:hint="eastAsia" w:hAnsi="宋体"/>
                <w:sz w:val="24"/>
              </w:rPr>
              <w:t>全部用于厂区泼洒抑尘，</w:t>
            </w:r>
            <w:r>
              <w:rPr>
                <w:rFonts w:hAnsi="宋体"/>
                <w:sz w:val="24"/>
              </w:rPr>
              <w:t>不外排。</w:t>
            </w:r>
            <w:r>
              <w:rPr>
                <w:rFonts w:hint="eastAsia" w:hAnsi="宋体"/>
                <w:sz w:val="24"/>
              </w:rPr>
              <w:t>厂区防渗旱厕定期清掏用于农肥。</w:t>
            </w:r>
          </w:p>
          <w:p>
            <w:pPr>
              <w:snapToGrid w:val="0"/>
              <w:spacing w:line="460" w:lineRule="exact"/>
              <w:ind w:firstLine="480" w:firstLineChars="200"/>
              <w:rPr>
                <w:sz w:val="24"/>
                <w:szCs w:val="24"/>
              </w:rPr>
            </w:pPr>
            <w:r>
              <w:rPr>
                <w:sz w:val="24"/>
                <w:szCs w:val="24"/>
              </w:rPr>
              <w:t>综上</w:t>
            </w:r>
            <w:r>
              <w:rPr>
                <w:rFonts w:hint="eastAsia"/>
                <w:sz w:val="24"/>
                <w:szCs w:val="24"/>
              </w:rPr>
              <w:t>，</w:t>
            </w:r>
            <w:r>
              <w:rPr>
                <w:sz w:val="24"/>
                <w:szCs w:val="24"/>
              </w:rPr>
              <w:t>本项目污水治理措施是可行的，</w:t>
            </w:r>
            <w:r>
              <w:rPr>
                <w:rFonts w:hint="eastAsia"/>
                <w:sz w:val="24"/>
                <w:szCs w:val="24"/>
              </w:rPr>
              <w:t>项目建设</w:t>
            </w:r>
            <w:r>
              <w:rPr>
                <w:sz w:val="24"/>
                <w:szCs w:val="24"/>
              </w:rPr>
              <w:t>不会对周边水环境质量造成明显不利影响。</w:t>
            </w:r>
          </w:p>
          <w:p>
            <w:pPr>
              <w:spacing w:line="460" w:lineRule="exact"/>
              <w:ind w:firstLine="480" w:firstLineChars="200"/>
              <w:rPr>
                <w:sz w:val="24"/>
              </w:rPr>
            </w:pPr>
            <w:r>
              <w:rPr>
                <w:sz w:val="24"/>
              </w:rPr>
              <w:t>（3）噪声</w:t>
            </w:r>
          </w:p>
          <w:p>
            <w:pPr>
              <w:spacing w:line="460" w:lineRule="exact"/>
              <w:ind w:firstLine="480" w:firstLineChars="200"/>
              <w:rPr>
                <w:sz w:val="24"/>
              </w:rPr>
            </w:pPr>
            <w:r>
              <w:rPr>
                <w:rFonts w:hAnsi="宋体"/>
                <w:sz w:val="24"/>
              </w:rPr>
              <w:t>本项目噪声主要来源于</w:t>
            </w:r>
            <w:r>
              <w:rPr>
                <w:rFonts w:hint="eastAsia" w:hAnsi="宋体"/>
                <w:sz w:val="24"/>
              </w:rPr>
              <w:t>打浆机、天然气燃烧机</w:t>
            </w:r>
            <w:r>
              <w:rPr>
                <w:rFonts w:hAnsi="宋体"/>
                <w:sz w:val="24"/>
              </w:rPr>
              <w:t>、</w:t>
            </w:r>
            <w:r>
              <w:rPr>
                <w:rFonts w:hint="eastAsia" w:hAnsi="宋体"/>
                <w:sz w:val="24"/>
              </w:rPr>
              <w:t>引</w:t>
            </w:r>
            <w:r>
              <w:rPr>
                <w:rFonts w:hAnsi="宋体"/>
                <w:sz w:val="24"/>
              </w:rPr>
              <w:t>风机</w:t>
            </w:r>
            <w:r>
              <w:rPr>
                <w:rFonts w:hint="eastAsia" w:hAnsi="宋体"/>
                <w:sz w:val="24"/>
              </w:rPr>
              <w:t>、卷管机</w:t>
            </w:r>
            <w:r>
              <w:rPr>
                <w:rFonts w:hAnsi="宋体"/>
                <w:sz w:val="24"/>
              </w:rPr>
              <w:t>等</w:t>
            </w:r>
            <w:r>
              <w:rPr>
                <w:rFonts w:hint="eastAsia" w:hAnsi="宋体"/>
                <w:sz w:val="24"/>
              </w:rPr>
              <w:t>设备运行产生的噪声</w:t>
            </w:r>
            <w:r>
              <w:rPr>
                <w:rFonts w:hAnsi="宋体"/>
                <w:sz w:val="24"/>
              </w:rPr>
              <w:t>，声压级在</w:t>
            </w:r>
            <w:r>
              <w:rPr>
                <w:rFonts w:hint="eastAsia"/>
                <w:sz w:val="24"/>
              </w:rPr>
              <w:t>75</w:t>
            </w:r>
            <w:r>
              <w:rPr>
                <w:sz w:val="24"/>
              </w:rPr>
              <w:t>-85dB</w:t>
            </w:r>
            <w:r>
              <w:rPr>
                <w:rFonts w:hAnsi="宋体"/>
                <w:sz w:val="24"/>
              </w:rPr>
              <w:t>（</w:t>
            </w:r>
            <w:r>
              <w:rPr>
                <w:sz w:val="24"/>
              </w:rPr>
              <w:t>A</w:t>
            </w:r>
            <w:r>
              <w:rPr>
                <w:rFonts w:hAnsi="宋体"/>
                <w:sz w:val="24"/>
              </w:rPr>
              <w:t>）</w:t>
            </w:r>
            <w:r>
              <w:rPr>
                <w:rFonts w:ascii="宋体" w:hAnsi="宋体"/>
                <w:sz w:val="24"/>
              </w:rPr>
              <w:t>。</w:t>
            </w:r>
            <w:r>
              <w:rPr>
                <w:rFonts w:hAnsi="宋体"/>
                <w:sz w:val="24"/>
                <w:szCs w:val="24"/>
              </w:rPr>
              <w:t>采用低噪声设备，基础减震，厂房隔声等措施</w:t>
            </w:r>
            <w:r>
              <w:rPr>
                <w:rFonts w:hint="eastAsia" w:hAnsi="宋体"/>
                <w:sz w:val="24"/>
                <w:szCs w:val="24"/>
              </w:rPr>
              <w:t>，</w:t>
            </w:r>
            <w:r>
              <w:rPr>
                <w:rFonts w:hAnsi="宋体"/>
                <w:sz w:val="24"/>
                <w:szCs w:val="24"/>
              </w:rPr>
              <w:t>厂界的噪声贡献值满足《工业企业厂界环境噪声排放标准》（</w:t>
            </w:r>
            <w:r>
              <w:rPr>
                <w:sz w:val="24"/>
                <w:szCs w:val="24"/>
              </w:rPr>
              <w:t>GB12348-2008</w:t>
            </w:r>
            <w:r>
              <w:rPr>
                <w:rFonts w:hAnsi="宋体"/>
                <w:sz w:val="24"/>
                <w:szCs w:val="24"/>
              </w:rPr>
              <w:t>）表</w:t>
            </w:r>
            <w:r>
              <w:rPr>
                <w:sz w:val="24"/>
                <w:szCs w:val="24"/>
              </w:rPr>
              <w:t>1</w:t>
            </w:r>
            <w:r>
              <w:rPr>
                <w:rFonts w:hAnsi="宋体"/>
                <w:sz w:val="24"/>
                <w:szCs w:val="24"/>
              </w:rPr>
              <w:t>中</w:t>
            </w:r>
            <w:r>
              <w:rPr>
                <w:sz w:val="24"/>
                <w:szCs w:val="24"/>
              </w:rPr>
              <w:t>2</w:t>
            </w:r>
            <w:r>
              <w:rPr>
                <w:rFonts w:hAnsi="宋体"/>
                <w:sz w:val="24"/>
                <w:szCs w:val="24"/>
              </w:rPr>
              <w:t>类标准要求。</w:t>
            </w:r>
          </w:p>
          <w:p>
            <w:pPr>
              <w:spacing w:line="460" w:lineRule="exact"/>
              <w:ind w:firstLine="480" w:firstLineChars="200"/>
              <w:rPr>
                <w:sz w:val="24"/>
                <w:szCs w:val="24"/>
              </w:rPr>
            </w:pPr>
            <w:r>
              <w:rPr>
                <w:rFonts w:hAnsi="宋体"/>
                <w:sz w:val="24"/>
                <w:szCs w:val="24"/>
              </w:rPr>
              <w:t>综上，本项目的噪声</w:t>
            </w:r>
            <w:r>
              <w:rPr>
                <w:rFonts w:hint="eastAsia" w:hAnsi="宋体"/>
                <w:sz w:val="24"/>
                <w:szCs w:val="24"/>
              </w:rPr>
              <w:t>治理措施可行</w:t>
            </w:r>
            <w:r>
              <w:rPr>
                <w:rFonts w:hAnsi="宋体"/>
                <w:sz w:val="24"/>
                <w:szCs w:val="24"/>
              </w:rPr>
              <w:t>，</w:t>
            </w:r>
            <w:r>
              <w:rPr>
                <w:rFonts w:hint="eastAsia" w:hAnsi="宋体"/>
                <w:sz w:val="24"/>
                <w:szCs w:val="24"/>
              </w:rPr>
              <w:t>项目建设</w:t>
            </w:r>
            <w:r>
              <w:rPr>
                <w:rFonts w:hAnsi="宋体"/>
                <w:sz w:val="24"/>
                <w:szCs w:val="24"/>
              </w:rPr>
              <w:t>不会对厂界环境敏感点声环境质量产生明显不利影响。</w:t>
            </w:r>
          </w:p>
          <w:p>
            <w:pPr>
              <w:pStyle w:val="6"/>
              <w:spacing w:line="460" w:lineRule="exact"/>
              <w:ind w:firstLine="480"/>
              <w:rPr>
                <w:sz w:val="24"/>
              </w:rPr>
            </w:pPr>
            <w:r>
              <w:rPr>
                <w:sz w:val="24"/>
              </w:rPr>
              <w:t>（4）固体废物</w:t>
            </w:r>
          </w:p>
          <w:p>
            <w:pPr>
              <w:adjustRightInd w:val="0"/>
              <w:snapToGrid w:val="0"/>
              <w:spacing w:line="460" w:lineRule="exact"/>
              <w:ind w:firstLine="360" w:firstLineChars="150"/>
              <w:rPr>
                <w:sz w:val="24"/>
              </w:rPr>
            </w:pPr>
            <w:r>
              <w:rPr>
                <w:rFonts w:hint="eastAsia" w:hAnsi="宋体"/>
                <w:sz w:val="24"/>
              </w:rPr>
              <w:t>本项目在生产过程中产生废边角料、</w:t>
            </w:r>
            <w:r>
              <w:rPr>
                <w:rFonts w:hint="eastAsia" w:hAnsi="宋体"/>
                <w:sz w:val="24"/>
                <w:szCs w:val="24"/>
              </w:rPr>
              <w:t>布袋除尘器收集粉尘收集后返回打浆机重新使用。原材料使用后产生的废包装袋</w:t>
            </w:r>
            <w:r>
              <w:rPr>
                <w:rFonts w:hint="eastAsia" w:hAnsi="宋体"/>
                <w:sz w:val="24"/>
              </w:rPr>
              <w:t>收集后外售综合处理。</w:t>
            </w:r>
            <w:r>
              <w:rPr>
                <w:sz w:val="24"/>
              </w:rPr>
              <w:t>废包装桶定期由生产厂家进行回收循环使用</w:t>
            </w:r>
            <w:r>
              <w:rPr>
                <w:rFonts w:hint="eastAsia" w:hAnsi="宋体"/>
                <w:sz w:val="24"/>
                <w:szCs w:val="24"/>
              </w:rPr>
              <w:t>。</w:t>
            </w:r>
            <w:r>
              <w:rPr>
                <w:rFonts w:hAnsi="宋体"/>
                <w:sz w:val="24"/>
              </w:rPr>
              <w:t>生活垃圾委托当地环卫部门定期清运处理。</w:t>
            </w:r>
          </w:p>
          <w:p>
            <w:pPr>
              <w:pStyle w:val="6"/>
              <w:spacing w:line="460" w:lineRule="exact"/>
              <w:ind w:firstLine="480"/>
              <w:rPr>
                <w:rFonts w:hAnsi="宋体"/>
                <w:sz w:val="24"/>
              </w:rPr>
            </w:pPr>
            <w:r>
              <w:rPr>
                <w:rFonts w:hint="eastAsia" w:hAnsi="宋体"/>
                <w:sz w:val="24"/>
              </w:rPr>
              <w:t>综上</w:t>
            </w:r>
            <w:r>
              <w:rPr>
                <w:rFonts w:hAnsi="宋体"/>
                <w:sz w:val="24"/>
              </w:rPr>
              <w:t>，本项目固体废物去向明确，切实可行，不会对环境造成二次污染。</w:t>
            </w:r>
          </w:p>
          <w:p>
            <w:pPr>
              <w:pStyle w:val="6"/>
              <w:spacing w:line="460" w:lineRule="exact"/>
              <w:ind w:firstLine="480"/>
              <w:rPr>
                <w:b/>
                <w:sz w:val="24"/>
              </w:rPr>
            </w:pPr>
            <w:r>
              <w:rPr>
                <w:rFonts w:hAnsi="宋体"/>
                <w:b/>
                <w:sz w:val="24"/>
              </w:rPr>
              <w:t>（四）污染物排放总量控制指标</w:t>
            </w:r>
          </w:p>
          <w:p>
            <w:pPr>
              <w:snapToGrid w:val="0"/>
              <w:spacing w:line="460" w:lineRule="exact"/>
              <w:ind w:firstLine="480"/>
              <w:rPr>
                <w:sz w:val="24"/>
                <w:szCs w:val="24"/>
              </w:rPr>
            </w:pPr>
            <w:r>
              <w:rPr>
                <w:rFonts w:hAnsi="宋体"/>
                <w:sz w:val="24"/>
                <w:szCs w:val="24"/>
              </w:rPr>
              <w:t>根据国家</w:t>
            </w:r>
            <w:r>
              <w:rPr>
                <w:sz w:val="24"/>
                <w:szCs w:val="24"/>
              </w:rPr>
              <w:t>“</w:t>
            </w:r>
            <w:r>
              <w:rPr>
                <w:rFonts w:hAnsi="宋体"/>
                <w:sz w:val="24"/>
                <w:szCs w:val="24"/>
              </w:rPr>
              <w:t>十三五</w:t>
            </w:r>
            <w:r>
              <w:rPr>
                <w:sz w:val="24"/>
                <w:szCs w:val="24"/>
              </w:rPr>
              <w:t>”</w:t>
            </w:r>
            <w:r>
              <w:rPr>
                <w:rFonts w:hAnsi="宋体"/>
                <w:sz w:val="24"/>
                <w:szCs w:val="24"/>
              </w:rPr>
              <w:t>污染物总量控制的有关规定，并结合本项目所在区域环境质量现状和工程自身外排污染物特征，确定本项目的总量控制因子为</w:t>
            </w:r>
            <w:r>
              <w:rPr>
                <w:sz w:val="24"/>
                <w:szCs w:val="24"/>
              </w:rPr>
              <w:t>COD</w:t>
            </w:r>
            <w:r>
              <w:rPr>
                <w:rFonts w:hAnsi="宋体"/>
                <w:sz w:val="24"/>
                <w:szCs w:val="24"/>
              </w:rPr>
              <w:t>、氨氮、</w:t>
            </w:r>
            <w:r>
              <w:rPr>
                <w:sz w:val="24"/>
                <w:szCs w:val="24"/>
              </w:rPr>
              <w:t>SO</w:t>
            </w:r>
            <w:r>
              <w:rPr>
                <w:sz w:val="24"/>
                <w:szCs w:val="24"/>
                <w:vertAlign w:val="subscript"/>
              </w:rPr>
              <w:t>2</w:t>
            </w:r>
            <w:r>
              <w:rPr>
                <w:rFonts w:hAnsi="宋体"/>
                <w:sz w:val="24"/>
                <w:szCs w:val="24"/>
              </w:rPr>
              <w:t>、</w:t>
            </w:r>
            <w:r>
              <w:rPr>
                <w:sz w:val="24"/>
                <w:szCs w:val="24"/>
              </w:rPr>
              <w:t>NOx</w:t>
            </w:r>
            <w:r>
              <w:rPr>
                <w:rFonts w:hint="eastAsia"/>
              </w:rPr>
              <w:t>；</w:t>
            </w:r>
            <w:r>
              <w:t>VOC</w:t>
            </w:r>
            <w:r>
              <w:rPr>
                <w:vertAlign w:val="subscript"/>
              </w:rPr>
              <w:t>S</w:t>
            </w:r>
            <w:r>
              <w:rPr>
                <w:rFonts w:hAnsi="宋体"/>
                <w:sz w:val="24"/>
                <w:szCs w:val="24"/>
              </w:rPr>
              <w:t>。</w:t>
            </w:r>
          </w:p>
          <w:p>
            <w:pPr>
              <w:pStyle w:val="57"/>
              <w:spacing w:line="440" w:lineRule="exact"/>
              <w:ind w:firstLine="480"/>
              <w:rPr>
                <w:rFonts w:hAnsi="宋体"/>
              </w:rPr>
            </w:pPr>
            <w:r>
              <w:rPr>
                <w:rFonts w:hAnsiTheme="minorEastAsia" w:eastAsiaTheme="minorEastAsia"/>
              </w:rPr>
              <w:t>原有项目总量控制指标为</w:t>
            </w:r>
            <w:r>
              <w:rPr>
                <w:rFonts w:eastAsiaTheme="minorEastAsia"/>
              </w:rPr>
              <w:t>COD</w:t>
            </w:r>
            <w:r>
              <w:rPr>
                <w:rFonts w:hint="eastAsia" w:eastAsiaTheme="minorEastAsia"/>
              </w:rPr>
              <w:t>0</w:t>
            </w:r>
            <w:r>
              <w:rPr>
                <w:rFonts w:eastAsiaTheme="minorEastAsia"/>
              </w:rPr>
              <w:t>t/a</w:t>
            </w:r>
            <w:r>
              <w:rPr>
                <w:rFonts w:hAnsiTheme="minorEastAsia" w:eastAsiaTheme="minorEastAsia"/>
              </w:rPr>
              <w:t>、氨氮</w:t>
            </w:r>
            <w:r>
              <w:rPr>
                <w:rFonts w:eastAsiaTheme="minorEastAsia"/>
              </w:rPr>
              <w:t>0t/a</w:t>
            </w:r>
            <w:r>
              <w:rPr>
                <w:rFonts w:hAnsiTheme="minorEastAsia" w:eastAsiaTheme="minorEastAsia"/>
              </w:rPr>
              <w:t>；</w:t>
            </w:r>
            <w:r>
              <w:rPr>
                <w:rFonts w:eastAsiaTheme="minorEastAsia"/>
              </w:rPr>
              <w:t>SO</w:t>
            </w:r>
            <w:r>
              <w:rPr>
                <w:rFonts w:eastAsiaTheme="minorEastAsia"/>
                <w:vertAlign w:val="subscript"/>
              </w:rPr>
              <w:t xml:space="preserve">2 </w:t>
            </w:r>
            <w:r>
              <w:rPr>
                <w:rFonts w:hint="eastAsia" w:eastAsiaTheme="minorEastAsia"/>
              </w:rPr>
              <w:t>2.2</w:t>
            </w:r>
            <w:r>
              <w:rPr>
                <w:rFonts w:eastAsiaTheme="minorEastAsia"/>
              </w:rPr>
              <w:t>t/a</w:t>
            </w:r>
            <w:r>
              <w:rPr>
                <w:rFonts w:hAnsiTheme="minorEastAsia" w:eastAsiaTheme="minorEastAsia"/>
              </w:rPr>
              <w:t>、</w:t>
            </w:r>
            <w:r>
              <w:rPr>
                <w:rFonts w:eastAsiaTheme="minorEastAsia"/>
              </w:rPr>
              <w:t>NO</w:t>
            </w:r>
            <w:r>
              <w:rPr>
                <w:rFonts w:eastAsiaTheme="minorEastAsia"/>
                <w:vertAlign w:val="subscript"/>
              </w:rPr>
              <w:t>X</w:t>
            </w:r>
            <w:r>
              <w:rPr>
                <w:rFonts w:hint="eastAsia" w:eastAsiaTheme="minorEastAsia"/>
              </w:rPr>
              <w:t>2.2</w:t>
            </w:r>
            <w:r>
              <w:rPr>
                <w:rFonts w:eastAsiaTheme="minorEastAsia"/>
              </w:rPr>
              <w:t>t/a</w:t>
            </w:r>
            <w:r>
              <w:rPr>
                <w:rFonts w:hAnsiTheme="minorEastAsia" w:eastAsiaTheme="minorEastAsia"/>
              </w:rPr>
              <w:t>。</w:t>
            </w:r>
            <w:r>
              <w:rPr>
                <w:rFonts w:hAnsi="宋体"/>
              </w:rPr>
              <w:t>本项目总量控制指标为：</w:t>
            </w:r>
            <w:r>
              <w:t>COD</w:t>
            </w:r>
            <w:r>
              <w:rPr>
                <w:rFonts w:hint="eastAsia"/>
              </w:rPr>
              <w:t>0</w:t>
            </w:r>
            <w:r>
              <w:t>t/a</w:t>
            </w:r>
            <w:r>
              <w:rPr>
                <w:rFonts w:hAnsi="宋体"/>
              </w:rPr>
              <w:t>、氨氮</w:t>
            </w:r>
            <w:r>
              <w:rPr>
                <w:rFonts w:hint="eastAsia" w:hAnsi="宋体"/>
              </w:rPr>
              <w:t>0</w:t>
            </w:r>
            <w:r>
              <w:t>t/a</w:t>
            </w:r>
            <w:r>
              <w:rPr>
                <w:rFonts w:hAnsi="宋体"/>
              </w:rPr>
              <w:t>；</w:t>
            </w:r>
            <w:r>
              <w:t>SO</w:t>
            </w:r>
            <w:r>
              <w:rPr>
                <w:vertAlign w:val="subscript"/>
              </w:rPr>
              <w:t>2</w:t>
            </w:r>
            <w:r>
              <w:rPr>
                <w:rFonts w:hint="eastAsia"/>
              </w:rPr>
              <w:t>2.262</w:t>
            </w:r>
            <w:r>
              <w:t>t/a</w:t>
            </w:r>
            <w:r>
              <w:rPr>
                <w:rFonts w:hAnsi="宋体"/>
              </w:rPr>
              <w:t>、</w:t>
            </w:r>
            <w:r>
              <w:t>NO</w:t>
            </w:r>
            <w:r>
              <w:rPr>
                <w:vertAlign w:val="subscript"/>
              </w:rPr>
              <w:t>X</w:t>
            </w:r>
            <w:r>
              <w:rPr>
                <w:rFonts w:hint="eastAsia"/>
              </w:rPr>
              <w:t>2.262</w:t>
            </w:r>
            <w:r>
              <w:t>t/a</w:t>
            </w:r>
            <w:r>
              <w:rPr>
                <w:rFonts w:hint="eastAsia"/>
              </w:rPr>
              <w:t>、VOCs2.4t/a</w:t>
            </w:r>
            <w:r>
              <w:rPr>
                <w:rFonts w:hAnsi="宋体"/>
              </w:rPr>
              <w:t>。</w:t>
            </w:r>
            <w:r>
              <w:rPr>
                <w:rFonts w:hint="eastAsia" w:hAnsi="宋体"/>
              </w:rPr>
              <w:t>改扩建后项目总量控制指标为</w:t>
            </w:r>
            <w:r>
              <w:t>COD</w:t>
            </w:r>
            <w:r>
              <w:rPr>
                <w:rFonts w:hint="eastAsia"/>
              </w:rPr>
              <w:t>0</w:t>
            </w:r>
            <w:r>
              <w:t>t/a</w:t>
            </w:r>
            <w:r>
              <w:rPr>
                <w:rFonts w:hAnsi="宋体"/>
              </w:rPr>
              <w:t>、氨氮</w:t>
            </w:r>
            <w:r>
              <w:rPr>
                <w:rFonts w:hint="eastAsia" w:hAnsi="宋体"/>
              </w:rPr>
              <w:t>0</w:t>
            </w:r>
            <w:r>
              <w:t>t/a</w:t>
            </w:r>
            <w:r>
              <w:rPr>
                <w:rFonts w:hAnsi="宋体"/>
              </w:rPr>
              <w:t>；</w:t>
            </w:r>
            <w:r>
              <w:t>SO</w:t>
            </w:r>
            <w:r>
              <w:rPr>
                <w:vertAlign w:val="subscript"/>
              </w:rPr>
              <w:t>2</w:t>
            </w:r>
            <w:r>
              <w:rPr>
                <w:rFonts w:hint="eastAsia"/>
              </w:rPr>
              <w:t>2.262</w:t>
            </w:r>
            <w:r>
              <w:t>t/a</w:t>
            </w:r>
            <w:r>
              <w:rPr>
                <w:rFonts w:hAnsi="宋体"/>
              </w:rPr>
              <w:t>、</w:t>
            </w:r>
            <w:r>
              <w:t>NO</w:t>
            </w:r>
            <w:r>
              <w:rPr>
                <w:vertAlign w:val="subscript"/>
              </w:rPr>
              <w:t>X</w:t>
            </w:r>
            <w:r>
              <w:rPr>
                <w:rFonts w:hint="eastAsia"/>
              </w:rPr>
              <w:t>2.262</w:t>
            </w:r>
            <w:r>
              <w:t>t/a</w:t>
            </w:r>
            <w:r>
              <w:rPr>
                <w:rFonts w:hint="eastAsia"/>
              </w:rPr>
              <w:t>、VOCs2.4t/a</w:t>
            </w:r>
            <w:r>
              <w:rPr>
                <w:rFonts w:hAnsi="宋体"/>
              </w:rPr>
              <w:t>。</w:t>
            </w:r>
          </w:p>
          <w:p>
            <w:pPr>
              <w:pStyle w:val="6"/>
              <w:spacing w:line="460" w:lineRule="exact"/>
              <w:ind w:firstLine="482"/>
              <w:rPr>
                <w:b/>
                <w:sz w:val="24"/>
              </w:rPr>
            </w:pPr>
            <w:r>
              <w:rPr>
                <w:rFonts w:hAnsi="宋体"/>
                <w:b/>
                <w:sz w:val="24"/>
              </w:rPr>
              <w:t>（</w:t>
            </w:r>
            <w:r>
              <w:rPr>
                <w:rFonts w:hint="eastAsia" w:hAnsi="宋体"/>
                <w:b/>
                <w:sz w:val="24"/>
              </w:rPr>
              <w:t>五</w:t>
            </w:r>
            <w:r>
              <w:rPr>
                <w:rFonts w:hAnsi="宋体"/>
                <w:b/>
                <w:sz w:val="24"/>
              </w:rPr>
              <w:t>）项目可行性结论</w:t>
            </w:r>
          </w:p>
          <w:p>
            <w:pPr>
              <w:pStyle w:val="6"/>
              <w:spacing w:line="460" w:lineRule="exact"/>
              <w:ind w:firstLine="480"/>
              <w:rPr>
                <w:sz w:val="24"/>
              </w:rPr>
            </w:pPr>
            <w:r>
              <w:rPr>
                <w:sz w:val="24"/>
              </w:rPr>
              <w:t>综上所述，评价认为本项目符合国家产业政策，厂址选择可行，平面布局合理；废气、噪声都能做到稳定达标排放，废水零排放，固体废物处置方法规范，去向明确，切实可行，符合要求，能够满足目前生产环保要求，不会对当地环境质量产生明显不利影响，具有较好的经济效益和社会效益；从环境保护角度分析该项目是可行的。</w:t>
            </w:r>
          </w:p>
          <w:p>
            <w:pPr>
              <w:spacing w:line="460" w:lineRule="exact"/>
              <w:jc w:val="left"/>
              <w:textAlignment w:val="baseline"/>
              <w:rPr>
                <w:b/>
                <w:sz w:val="24"/>
                <w:szCs w:val="24"/>
              </w:rPr>
            </w:pPr>
            <w:r>
              <w:rPr>
                <w:rFonts w:hAnsi="宋体"/>
                <w:b/>
                <w:sz w:val="24"/>
                <w:szCs w:val="24"/>
              </w:rPr>
              <w:t>二、建议</w:t>
            </w:r>
            <w:r>
              <w:rPr>
                <w:b/>
                <w:sz w:val="24"/>
                <w:szCs w:val="24"/>
              </w:rPr>
              <w:t>:</w:t>
            </w:r>
          </w:p>
          <w:p>
            <w:pPr>
              <w:spacing w:line="460" w:lineRule="exact"/>
              <w:ind w:firstLine="480" w:firstLineChars="200"/>
              <w:rPr>
                <w:sz w:val="24"/>
                <w:szCs w:val="24"/>
              </w:rPr>
            </w:pPr>
            <w:r>
              <w:rPr>
                <w:sz w:val="24"/>
              </w:rPr>
              <w:t>1</w:t>
            </w:r>
            <w:r>
              <w:rPr>
                <w:rFonts w:hint="eastAsia"/>
                <w:sz w:val="24"/>
                <w:szCs w:val="24"/>
              </w:rPr>
              <w:t>、</w:t>
            </w:r>
            <w:r>
              <w:rPr>
                <w:rFonts w:hAnsi="宋体"/>
                <w:sz w:val="24"/>
                <w:szCs w:val="24"/>
              </w:rPr>
              <w:t>建设单位要加强企业管理，对设备定期进行维护管理，保证正常运转。</w:t>
            </w:r>
          </w:p>
          <w:p>
            <w:pPr>
              <w:spacing w:line="460" w:lineRule="exact"/>
              <w:ind w:firstLine="480" w:firstLineChars="200"/>
              <w:rPr>
                <w:sz w:val="24"/>
                <w:szCs w:val="24"/>
              </w:rPr>
            </w:pPr>
            <w:r>
              <w:rPr>
                <w:sz w:val="24"/>
                <w:szCs w:val="24"/>
              </w:rPr>
              <w:t>2</w:t>
            </w:r>
            <w:r>
              <w:rPr>
                <w:rFonts w:hint="eastAsia"/>
                <w:sz w:val="24"/>
                <w:szCs w:val="24"/>
              </w:rPr>
              <w:t>、</w:t>
            </w:r>
            <w:r>
              <w:rPr>
                <w:rFonts w:hAnsi="宋体"/>
                <w:sz w:val="24"/>
                <w:szCs w:val="24"/>
              </w:rPr>
              <w:t>为搞好环境保护工作，建设单位应设置专职环境保护管理人员，对建设工程环境保护工作进行监督和管理。</w:t>
            </w:r>
          </w:p>
          <w:p>
            <w:pPr>
              <w:spacing w:line="460" w:lineRule="exact"/>
              <w:ind w:firstLine="480" w:firstLineChars="200"/>
              <w:rPr>
                <w:rFonts w:hAnsi="宋体"/>
                <w:sz w:val="24"/>
                <w:szCs w:val="24"/>
              </w:rPr>
            </w:pPr>
            <w:r>
              <w:rPr>
                <w:sz w:val="24"/>
                <w:szCs w:val="24"/>
              </w:rPr>
              <w:t>3</w:t>
            </w:r>
            <w:r>
              <w:rPr>
                <w:rFonts w:hint="eastAsia"/>
                <w:sz w:val="24"/>
                <w:szCs w:val="24"/>
              </w:rPr>
              <w:t>、</w:t>
            </w:r>
            <w:r>
              <w:rPr>
                <w:rFonts w:hAnsi="宋体"/>
                <w:sz w:val="24"/>
                <w:szCs w:val="24"/>
              </w:rPr>
              <w:t>建设单位应加强场区内绿化、硬化、吸尘降噪，改善场区及周围生态环境。</w:t>
            </w:r>
          </w:p>
          <w:p>
            <w:pPr>
              <w:spacing w:line="460" w:lineRule="exact"/>
              <w:ind w:firstLine="480" w:firstLineChars="200"/>
              <w:rPr>
                <w:rFonts w:hAnsi="宋体"/>
                <w:sz w:val="24"/>
                <w:szCs w:val="24"/>
              </w:rPr>
            </w:pPr>
          </w:p>
          <w:p>
            <w:pPr>
              <w:spacing w:line="460" w:lineRule="exact"/>
              <w:ind w:firstLine="480" w:firstLineChars="200"/>
              <w:rPr>
                <w:rFonts w:hAnsi="宋体"/>
                <w:sz w:val="24"/>
                <w:szCs w:val="24"/>
              </w:rPr>
            </w:pPr>
          </w:p>
          <w:p>
            <w:pPr>
              <w:spacing w:line="460" w:lineRule="exact"/>
              <w:ind w:firstLine="480" w:firstLineChars="200"/>
              <w:rPr>
                <w:rFonts w:hAnsi="宋体"/>
                <w:sz w:val="24"/>
                <w:szCs w:val="24"/>
              </w:rPr>
            </w:pPr>
          </w:p>
          <w:p>
            <w:pPr>
              <w:spacing w:line="460" w:lineRule="exact"/>
              <w:ind w:firstLine="480" w:firstLineChars="200"/>
              <w:rPr>
                <w:rFonts w:hAnsi="宋体"/>
                <w:sz w:val="24"/>
                <w:szCs w:val="24"/>
              </w:rPr>
            </w:pPr>
          </w:p>
          <w:p>
            <w:pPr>
              <w:spacing w:line="460" w:lineRule="exact"/>
              <w:ind w:firstLine="480" w:firstLineChars="200"/>
              <w:rPr>
                <w:rFonts w:hAnsi="宋体"/>
                <w:sz w:val="24"/>
                <w:szCs w:val="24"/>
              </w:rPr>
            </w:pPr>
          </w:p>
          <w:p>
            <w:pPr>
              <w:spacing w:line="460" w:lineRule="exact"/>
              <w:ind w:firstLine="480" w:firstLineChars="200"/>
              <w:rPr>
                <w:rFonts w:hAnsi="宋体"/>
                <w:sz w:val="24"/>
                <w:szCs w:val="24"/>
              </w:rPr>
            </w:pPr>
          </w:p>
          <w:p>
            <w:pPr>
              <w:spacing w:line="460" w:lineRule="exact"/>
              <w:ind w:firstLine="480" w:firstLineChars="200"/>
              <w:rPr>
                <w:sz w:val="24"/>
                <w:szCs w:val="24"/>
              </w:rPr>
            </w:pPr>
          </w:p>
          <w:p>
            <w:pPr>
              <w:spacing w:line="460" w:lineRule="exact"/>
              <w:ind w:firstLine="480" w:firstLineChars="200"/>
              <w:rPr>
                <w:rFonts w:hint="eastAsia"/>
                <w:sz w:val="24"/>
                <w:szCs w:val="24"/>
              </w:rPr>
            </w:pPr>
          </w:p>
          <w:p>
            <w:pPr>
              <w:spacing w:line="460" w:lineRule="exact"/>
              <w:ind w:firstLine="480" w:firstLineChars="200"/>
              <w:rPr>
                <w:rFonts w:hint="eastAsia"/>
                <w:sz w:val="24"/>
                <w:szCs w:val="24"/>
              </w:rPr>
            </w:pPr>
          </w:p>
          <w:p>
            <w:pPr>
              <w:spacing w:line="460" w:lineRule="exact"/>
              <w:ind w:firstLine="480" w:firstLineChars="200"/>
              <w:rPr>
                <w:rFonts w:hint="eastAsia"/>
                <w:sz w:val="24"/>
                <w:szCs w:val="24"/>
              </w:rPr>
            </w:pPr>
          </w:p>
          <w:p>
            <w:pPr>
              <w:spacing w:line="460" w:lineRule="exact"/>
              <w:ind w:firstLine="480" w:firstLineChars="200"/>
              <w:rPr>
                <w:rFonts w:hint="eastAsia"/>
                <w:sz w:val="24"/>
                <w:szCs w:val="24"/>
              </w:rPr>
            </w:pPr>
          </w:p>
          <w:p>
            <w:pPr>
              <w:spacing w:line="460" w:lineRule="exact"/>
              <w:ind w:firstLine="480" w:firstLineChars="200"/>
              <w:rPr>
                <w:rFonts w:hint="eastAsia"/>
                <w:sz w:val="24"/>
                <w:szCs w:val="24"/>
              </w:rPr>
            </w:pPr>
          </w:p>
          <w:p>
            <w:pPr>
              <w:spacing w:line="460" w:lineRule="exact"/>
              <w:ind w:firstLine="480" w:firstLineChars="200"/>
              <w:rPr>
                <w:rFonts w:hint="eastAsia"/>
                <w:sz w:val="24"/>
                <w:szCs w:val="24"/>
              </w:rPr>
            </w:pPr>
          </w:p>
          <w:p>
            <w:pPr>
              <w:spacing w:line="460" w:lineRule="exact"/>
              <w:ind w:firstLine="480" w:firstLineChars="200"/>
              <w:rPr>
                <w:sz w:val="24"/>
                <w:szCs w:val="24"/>
              </w:rPr>
            </w:pPr>
          </w:p>
        </w:tc>
      </w:tr>
    </w:tbl>
    <w:p>
      <w:pPr>
        <w:spacing w:line="360" w:lineRule="auto"/>
        <w:rPr>
          <w:sz w:val="28"/>
          <w:szCs w:val="28"/>
        </w:rPr>
        <w:sectPr>
          <w:pgSz w:w="11906" w:h="16838"/>
          <w:pgMar w:top="1304" w:right="1701" w:bottom="1418" w:left="1701" w:header="851" w:footer="992" w:gutter="0"/>
          <w:cols w:space="720" w:num="1"/>
          <w:docGrid w:linePitch="312" w:charSpace="0"/>
        </w:sectPr>
      </w:pPr>
    </w:p>
    <w:tbl>
      <w:tblPr>
        <w:tblStyle w:val="2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tcPr>
          <w:p>
            <w:pPr>
              <w:rPr>
                <w:sz w:val="24"/>
              </w:rPr>
            </w:pPr>
          </w:p>
          <w:p>
            <w:pPr>
              <w:spacing w:line="360" w:lineRule="auto"/>
              <w:rPr>
                <w:b/>
                <w:sz w:val="24"/>
              </w:rPr>
            </w:pPr>
            <w:r>
              <w:rPr>
                <w:b/>
                <w:sz w:val="24"/>
              </w:rPr>
              <w:t>预审意见：</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b/>
                <w:sz w:val="24"/>
              </w:rPr>
            </w:pPr>
            <w:r>
              <w:rPr>
                <w:b/>
                <w:sz w:val="24"/>
              </w:rPr>
              <w:t>公   章</w:t>
            </w:r>
          </w:p>
          <w:p>
            <w:pPr>
              <w:spacing w:line="360" w:lineRule="auto"/>
              <w:ind w:firstLine="480"/>
              <w:rPr>
                <w:b/>
                <w:sz w:val="24"/>
              </w:rPr>
            </w:pPr>
            <w:r>
              <w:rPr>
                <w:b/>
                <w:sz w:val="24"/>
              </w:rPr>
              <w:t xml:space="preserve">经办人：                                                 </w:t>
            </w:r>
          </w:p>
          <w:p>
            <w:pPr>
              <w:spacing w:line="360" w:lineRule="auto"/>
              <w:ind w:firstLine="6146" w:firstLineChars="2551"/>
              <w:rPr>
                <w:b/>
                <w:sz w:val="24"/>
              </w:rPr>
            </w:pPr>
            <w:r>
              <w:rPr>
                <w:b/>
                <w:sz w:val="24"/>
              </w:rPr>
              <w:t>年    月    日</w:t>
            </w:r>
          </w:p>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tcPr>
          <w:p>
            <w:pPr>
              <w:rPr>
                <w:sz w:val="24"/>
              </w:rPr>
            </w:pPr>
          </w:p>
          <w:p>
            <w:pPr>
              <w:spacing w:line="360" w:lineRule="auto"/>
              <w:rPr>
                <w:b/>
                <w:sz w:val="24"/>
              </w:rPr>
            </w:pPr>
            <w:r>
              <w:rPr>
                <w:b/>
                <w:sz w:val="24"/>
              </w:rPr>
              <w:t>下一级环境保护行政主管部门审查意见：</w:t>
            </w:r>
          </w:p>
          <w:p>
            <w:pPr>
              <w:rPr>
                <w:sz w:val="24"/>
              </w:rPr>
            </w:pPr>
          </w:p>
          <w:p>
            <w:pPr>
              <w:rPr>
                <w:sz w:val="24"/>
              </w:rPr>
            </w:pPr>
          </w:p>
          <w:p>
            <w:pPr>
              <w:tabs>
                <w:tab w:val="left" w:pos="5256"/>
              </w:tabs>
              <w:rPr>
                <w:sz w:val="24"/>
              </w:rPr>
            </w:pPr>
            <w:r>
              <w:rPr>
                <w:sz w:val="24"/>
              </w:rPr>
              <w:tab/>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ind w:firstLine="6373" w:firstLineChars="2645"/>
              <w:rPr>
                <w:b/>
                <w:sz w:val="24"/>
              </w:rPr>
            </w:pPr>
            <w:r>
              <w:rPr>
                <w:b/>
                <w:sz w:val="24"/>
              </w:rPr>
              <w:t>公   章</w:t>
            </w:r>
          </w:p>
          <w:p>
            <w:pPr>
              <w:spacing w:line="360" w:lineRule="auto"/>
              <w:rPr>
                <w:b/>
                <w:sz w:val="24"/>
              </w:rPr>
            </w:pPr>
            <w:r>
              <w:rPr>
                <w:b/>
                <w:sz w:val="24"/>
              </w:rPr>
              <w:t xml:space="preserve">   经办人：                                                </w:t>
            </w:r>
          </w:p>
          <w:p>
            <w:pPr>
              <w:spacing w:line="360" w:lineRule="auto"/>
              <w:ind w:firstLine="5431" w:firstLineChars="2254"/>
              <w:rPr>
                <w:sz w:val="24"/>
              </w:rPr>
            </w:pPr>
            <w:r>
              <w:rPr>
                <w:b/>
                <w:sz w:val="24"/>
              </w:rPr>
              <w:t xml:space="preserve">     年    月   日</w:t>
            </w:r>
          </w:p>
          <w:p>
            <w:pPr>
              <w:rPr>
                <w:sz w:val="24"/>
              </w:rPr>
            </w:pPr>
          </w:p>
          <w:p>
            <w:pPr>
              <w:rPr>
                <w:sz w:val="24"/>
              </w:rPr>
            </w:pPr>
          </w:p>
        </w:tc>
      </w:tr>
    </w:tbl>
    <w:p>
      <w:pPr>
        <w:sectPr>
          <w:pgSz w:w="11906" w:h="16838"/>
          <w:pgMar w:top="1304" w:right="1701" w:bottom="1418" w:left="1701" w:header="851" w:footer="992" w:gutter="0"/>
          <w:cols w:space="720" w:num="1"/>
          <w:docGrid w:linePitch="312" w:charSpace="0"/>
        </w:sectPr>
      </w:pPr>
    </w:p>
    <w:tbl>
      <w:tblPr>
        <w:tblStyle w:val="2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tcPr>
          <w:p>
            <w:pPr>
              <w:rPr>
                <w:sz w:val="24"/>
              </w:rPr>
            </w:pPr>
          </w:p>
          <w:p>
            <w:pPr>
              <w:spacing w:line="360" w:lineRule="auto"/>
              <w:ind w:firstLine="241" w:firstLineChars="100"/>
              <w:rPr>
                <w:b/>
                <w:sz w:val="24"/>
              </w:rPr>
            </w:pPr>
            <w:r>
              <w:rPr>
                <w:b/>
                <w:sz w:val="24"/>
              </w:rPr>
              <w:t>审批意见：</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900" w:lineRule="exact"/>
              <w:rPr>
                <w:sz w:val="24"/>
              </w:rPr>
            </w:pPr>
          </w:p>
          <w:p>
            <w:pPr>
              <w:spacing w:line="900" w:lineRule="exact"/>
              <w:rPr>
                <w:sz w:val="24"/>
              </w:rPr>
            </w:pPr>
          </w:p>
          <w:p>
            <w:pPr>
              <w:spacing w:line="900" w:lineRule="exact"/>
              <w:rPr>
                <w:sz w:val="24"/>
              </w:rPr>
            </w:pPr>
          </w:p>
          <w:p>
            <w:pPr>
              <w:spacing w:line="360" w:lineRule="auto"/>
              <w:rPr>
                <w:b/>
                <w:sz w:val="24"/>
              </w:rPr>
            </w:pPr>
            <w:r>
              <w:rPr>
                <w:b/>
                <w:sz w:val="24"/>
              </w:rPr>
              <w:t>公   章</w:t>
            </w:r>
          </w:p>
          <w:p>
            <w:pPr>
              <w:spacing w:line="360" w:lineRule="auto"/>
              <w:rPr>
                <w:b/>
                <w:sz w:val="24"/>
              </w:rPr>
            </w:pPr>
            <w:r>
              <w:rPr>
                <w:b/>
                <w:sz w:val="24"/>
              </w:rPr>
              <w:t xml:space="preserve">  经办人：                                          </w:t>
            </w:r>
          </w:p>
          <w:p>
            <w:pPr>
              <w:spacing w:line="360" w:lineRule="auto"/>
              <w:ind w:firstLine="6375" w:firstLineChars="2646"/>
              <w:rPr>
                <w:b/>
                <w:sz w:val="24"/>
              </w:rPr>
            </w:pPr>
            <w:r>
              <w:rPr>
                <w:b/>
                <w:sz w:val="24"/>
              </w:rPr>
              <w:t xml:space="preserve"> 年    月    日</w:t>
            </w:r>
          </w:p>
          <w:p>
            <w:pPr>
              <w:spacing w:line="360" w:lineRule="auto"/>
              <w:rPr>
                <w:b/>
                <w:sz w:val="24"/>
              </w:rPr>
            </w:pPr>
          </w:p>
          <w:p/>
          <w:p/>
          <w:p/>
          <w:p/>
          <w:p/>
          <w:p/>
          <w:p/>
        </w:tc>
      </w:tr>
    </w:tbl>
    <w:p>
      <w:pPr>
        <w:sectPr>
          <w:pgSz w:w="11906" w:h="16838"/>
          <w:pgMar w:top="1304" w:right="1701" w:bottom="1418" w:left="1701" w:header="851" w:footer="992" w:gutter="0"/>
          <w:cols w:space="720" w:num="1"/>
          <w:docGrid w:linePitch="312" w:charSpace="0"/>
        </w:sectPr>
      </w:pPr>
    </w:p>
    <w:tbl>
      <w:tblPr>
        <w:tblStyle w:val="2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tcPr>
          <w:p>
            <w:pPr>
              <w:spacing w:line="360" w:lineRule="auto"/>
              <w:rPr>
                <w:b/>
                <w:sz w:val="24"/>
              </w:rPr>
            </w:pPr>
          </w:p>
          <w:p>
            <w:pPr>
              <w:spacing w:line="360" w:lineRule="auto"/>
              <w:jc w:val="center"/>
              <w:rPr>
                <w:b/>
                <w:sz w:val="24"/>
              </w:rPr>
            </w:pPr>
            <w:r>
              <w:rPr>
                <w:b/>
                <w:sz w:val="24"/>
              </w:rPr>
              <w:t>注     释</w:t>
            </w:r>
          </w:p>
          <w:p>
            <w:pPr>
              <w:spacing w:line="360" w:lineRule="auto"/>
              <w:rPr>
                <w:b/>
                <w:sz w:val="24"/>
              </w:rPr>
            </w:pPr>
          </w:p>
          <w:p>
            <w:pPr>
              <w:spacing w:line="360" w:lineRule="auto"/>
              <w:rPr>
                <w:b/>
                <w:sz w:val="24"/>
              </w:rPr>
            </w:pPr>
          </w:p>
          <w:p>
            <w:pPr>
              <w:numPr>
                <w:ilvl w:val="0"/>
                <w:numId w:val="1"/>
              </w:numPr>
              <w:spacing w:line="360" w:lineRule="auto"/>
              <w:rPr>
                <w:b/>
                <w:sz w:val="24"/>
              </w:rPr>
            </w:pPr>
            <w:r>
              <w:rPr>
                <w:b/>
                <w:sz w:val="24"/>
              </w:rPr>
              <w:t>本报告表应附以下附件、附图：</w:t>
            </w:r>
          </w:p>
          <w:p>
            <w:pPr>
              <w:spacing w:line="360" w:lineRule="auto"/>
              <w:ind w:left="576"/>
              <w:rPr>
                <w:b/>
                <w:sz w:val="24"/>
              </w:rPr>
            </w:pPr>
            <w:r>
              <w:rPr>
                <w:b/>
                <w:sz w:val="24"/>
              </w:rPr>
              <w:t>附件1   立项批准文件</w:t>
            </w:r>
          </w:p>
          <w:p>
            <w:pPr>
              <w:spacing w:line="360" w:lineRule="auto"/>
              <w:ind w:left="576"/>
              <w:rPr>
                <w:b/>
                <w:sz w:val="24"/>
              </w:rPr>
            </w:pPr>
            <w:r>
              <w:rPr>
                <w:b/>
                <w:sz w:val="24"/>
              </w:rPr>
              <w:t>附件2   其他与环评有关的行政管理文件</w:t>
            </w:r>
          </w:p>
          <w:p>
            <w:pPr>
              <w:spacing w:line="360" w:lineRule="auto"/>
              <w:ind w:left="576"/>
              <w:rPr>
                <w:b/>
                <w:sz w:val="24"/>
              </w:rPr>
            </w:pPr>
          </w:p>
          <w:p>
            <w:pPr>
              <w:spacing w:line="360" w:lineRule="auto"/>
              <w:ind w:left="576"/>
              <w:rPr>
                <w:b/>
                <w:sz w:val="24"/>
              </w:rPr>
            </w:pPr>
            <w:r>
              <w:rPr>
                <w:b/>
                <w:sz w:val="24"/>
              </w:rPr>
              <w:t>附图1   项目地理位置图(应反应行政区划、水系、标明纳污</w:t>
            </w:r>
          </w:p>
          <w:p>
            <w:pPr>
              <w:spacing w:line="360" w:lineRule="auto"/>
              <w:rPr>
                <w:b/>
                <w:sz w:val="24"/>
              </w:rPr>
            </w:pPr>
            <w:r>
              <w:rPr>
                <w:b/>
                <w:sz w:val="24"/>
              </w:rPr>
              <w:t xml:space="preserve">             口位置和地形地貌等)</w:t>
            </w:r>
          </w:p>
          <w:p>
            <w:pPr>
              <w:spacing w:line="360" w:lineRule="auto"/>
              <w:ind w:left="576"/>
              <w:rPr>
                <w:b/>
                <w:sz w:val="24"/>
              </w:rPr>
            </w:pPr>
            <w:r>
              <w:rPr>
                <w:b/>
                <w:sz w:val="24"/>
              </w:rPr>
              <w:t>附图2   项目平面布置图</w:t>
            </w:r>
          </w:p>
          <w:p>
            <w:pPr>
              <w:spacing w:line="360" w:lineRule="auto"/>
              <w:ind w:left="576"/>
              <w:rPr>
                <w:b/>
                <w:sz w:val="24"/>
              </w:rPr>
            </w:pPr>
          </w:p>
          <w:p>
            <w:pPr>
              <w:spacing w:line="360" w:lineRule="auto"/>
              <w:ind w:left="576"/>
              <w:rPr>
                <w:b/>
                <w:sz w:val="24"/>
              </w:rPr>
            </w:pPr>
          </w:p>
          <w:p>
            <w:pPr>
              <w:spacing w:line="360" w:lineRule="auto"/>
              <w:ind w:left="576"/>
              <w:rPr>
                <w:b/>
                <w:sz w:val="24"/>
              </w:rPr>
            </w:pPr>
          </w:p>
          <w:p>
            <w:pPr>
              <w:numPr>
                <w:ilvl w:val="0"/>
                <w:numId w:val="1"/>
              </w:numPr>
              <w:spacing w:line="360" w:lineRule="auto"/>
              <w:rPr>
                <w:b/>
                <w:sz w:val="24"/>
              </w:rPr>
            </w:pPr>
            <w:r>
              <w:rPr>
                <w:b/>
                <w:sz w:val="24"/>
              </w:rPr>
              <w:t>如果本报告表不能说明项目产生的污染及对环境造成的影响，应进行专项评价。根据建设项目的特点和当地环境特征，应选下列1-2项进行专项评价。</w:t>
            </w:r>
          </w:p>
          <w:p>
            <w:pPr>
              <w:numPr>
                <w:ilvl w:val="0"/>
                <w:numId w:val="2"/>
              </w:numPr>
              <w:spacing w:line="360" w:lineRule="auto"/>
              <w:rPr>
                <w:b/>
                <w:sz w:val="24"/>
              </w:rPr>
            </w:pPr>
            <w:r>
              <w:rPr>
                <w:b/>
                <w:sz w:val="24"/>
              </w:rPr>
              <w:t>大气环境影响专项评价</w:t>
            </w:r>
          </w:p>
          <w:p>
            <w:pPr>
              <w:numPr>
                <w:ilvl w:val="0"/>
                <w:numId w:val="2"/>
              </w:numPr>
              <w:spacing w:line="360" w:lineRule="auto"/>
              <w:rPr>
                <w:b/>
                <w:sz w:val="24"/>
              </w:rPr>
            </w:pPr>
            <w:r>
              <w:rPr>
                <w:b/>
                <w:sz w:val="24"/>
              </w:rPr>
              <w:t>水环境影响专项评价(包括地表水和地下水)</w:t>
            </w:r>
          </w:p>
          <w:p>
            <w:pPr>
              <w:numPr>
                <w:ilvl w:val="0"/>
                <w:numId w:val="2"/>
              </w:numPr>
              <w:spacing w:line="360" w:lineRule="auto"/>
              <w:rPr>
                <w:b/>
                <w:sz w:val="24"/>
              </w:rPr>
            </w:pPr>
            <w:r>
              <w:rPr>
                <w:b/>
                <w:sz w:val="24"/>
              </w:rPr>
              <w:t>生态环境影响专项评价</w:t>
            </w:r>
          </w:p>
          <w:p>
            <w:pPr>
              <w:numPr>
                <w:ilvl w:val="0"/>
                <w:numId w:val="2"/>
              </w:numPr>
              <w:spacing w:line="360" w:lineRule="auto"/>
              <w:rPr>
                <w:b/>
                <w:sz w:val="24"/>
              </w:rPr>
            </w:pPr>
            <w:r>
              <w:rPr>
                <w:b/>
                <w:sz w:val="24"/>
              </w:rPr>
              <w:t>声影响专项评价</w:t>
            </w:r>
          </w:p>
          <w:p>
            <w:pPr>
              <w:numPr>
                <w:ilvl w:val="0"/>
                <w:numId w:val="2"/>
              </w:numPr>
              <w:spacing w:line="360" w:lineRule="auto"/>
              <w:rPr>
                <w:b/>
                <w:sz w:val="24"/>
              </w:rPr>
            </w:pPr>
            <w:r>
              <w:rPr>
                <w:b/>
                <w:sz w:val="24"/>
              </w:rPr>
              <w:t>土壤影响专项评价</w:t>
            </w:r>
          </w:p>
          <w:p>
            <w:pPr>
              <w:numPr>
                <w:ilvl w:val="0"/>
                <w:numId w:val="2"/>
              </w:numPr>
              <w:spacing w:line="360" w:lineRule="auto"/>
              <w:rPr>
                <w:b/>
                <w:sz w:val="24"/>
              </w:rPr>
            </w:pPr>
            <w:r>
              <w:rPr>
                <w:b/>
                <w:sz w:val="24"/>
              </w:rPr>
              <w:t>固体废弃物影响专项评价</w:t>
            </w:r>
          </w:p>
          <w:p>
            <w:pPr>
              <w:spacing w:line="360" w:lineRule="auto"/>
              <w:ind w:left="720"/>
              <w:rPr>
                <w:b/>
                <w:sz w:val="24"/>
              </w:rPr>
            </w:pPr>
            <w:r>
              <w:rPr>
                <w:b/>
                <w:sz w:val="24"/>
              </w:rPr>
              <w:t xml:space="preserve">   以上专项评价未包括的可另列专项，专项评价按照《环境影响评价技术导则》中的要求进行</w:t>
            </w:r>
          </w:p>
          <w:p>
            <w:pPr>
              <w:spacing w:line="360" w:lineRule="auto"/>
              <w:rPr>
                <w:b/>
                <w:sz w:val="24"/>
              </w:rPr>
            </w:pPr>
          </w:p>
          <w:p>
            <w:pPr>
              <w:spacing w:line="360" w:lineRule="auto"/>
              <w:rPr>
                <w:b/>
                <w:sz w:val="24"/>
              </w:rPr>
            </w:pPr>
          </w:p>
          <w:p/>
          <w:p/>
          <w:p/>
          <w:p/>
          <w:p/>
          <w:p/>
          <w:p/>
        </w:tc>
      </w:tr>
    </w:tbl>
    <w:p/>
    <w:sectPr>
      <w:footerReference r:id="rId6" w:type="default"/>
      <w:pgSz w:w="11907" w:h="16840"/>
      <w:pgMar w:top="1304" w:right="1701" w:bottom="1418" w:left="1701" w:header="851" w:footer="992" w:gutter="0"/>
      <w:cols w:space="72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KaiTi_GB2312">
    <w:altName w:val="Segoe Print"/>
    <w:panose1 w:val="02010609060101010101"/>
    <w:charset w:val="00"/>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0"/>
      </w:rPr>
    </w:pPr>
    <w:r>
      <w:fldChar w:fldCharType="begin"/>
    </w:r>
    <w:r>
      <w:rPr>
        <w:rStyle w:val="30"/>
      </w:rPr>
      <w:instrText xml:space="preserve">PAGE  </w:instrText>
    </w:r>
    <w:r>
      <w:fldChar w:fldCharType="end"/>
    </w:r>
  </w:p>
  <w:p>
    <w:pPr>
      <w:pStyle w:val="1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jc w:val="center"/>
    </w:pPr>
    <w:r>
      <w:fldChar w:fldCharType="begin"/>
    </w:r>
    <w:r>
      <w:rPr>
        <w:rStyle w:val="30"/>
      </w:rPr>
      <w:instrText xml:space="preserve"> PAGE </w:instrText>
    </w:r>
    <w:r>
      <w:fldChar w:fldCharType="separate"/>
    </w:r>
    <w:r>
      <w:rPr>
        <w:rStyle w:val="30"/>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0"/>
      </w:rPr>
    </w:pPr>
    <w:r>
      <w:fldChar w:fldCharType="begin"/>
    </w:r>
    <w:r>
      <w:rPr>
        <w:rStyle w:val="30"/>
      </w:rPr>
      <w:instrText xml:space="preserve">PAGE  </w:instrText>
    </w:r>
    <w:r>
      <w:fldChar w:fldCharType="separate"/>
    </w:r>
    <w:r>
      <w:rPr>
        <w:rStyle w:val="30"/>
      </w:rPr>
      <w:t>36</w:t>
    </w:r>
    <w:r>
      <w:fldChar w:fldCharType="end"/>
    </w:r>
  </w:p>
  <w:p>
    <w:pPr>
      <w:pStyle w:val="1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380DD1"/>
    <w:multiLevelType w:val="singleLevel"/>
    <w:tmpl w:val="60380DD1"/>
    <w:lvl w:ilvl="0" w:tentative="0">
      <w:start w:val="1"/>
      <w:numFmt w:val="decimal"/>
      <w:lvlText w:val="%1."/>
      <w:lvlJc w:val="left"/>
      <w:pPr>
        <w:tabs>
          <w:tab w:val="left" w:pos="1152"/>
        </w:tabs>
        <w:ind w:left="1152" w:hanging="432"/>
      </w:pPr>
      <w:rPr>
        <w:rFonts w:hint="default"/>
      </w:rPr>
    </w:lvl>
  </w:abstractNum>
  <w:abstractNum w:abstractNumId="1">
    <w:nsid w:val="60E62D96"/>
    <w:multiLevelType w:val="singleLevel"/>
    <w:tmpl w:val="60E62D96"/>
    <w:lvl w:ilvl="0" w:tentative="0">
      <w:start w:val="1"/>
      <w:numFmt w:val="japaneseCounting"/>
      <w:lvlText w:val="%1、"/>
      <w:lvlJc w:val="left"/>
      <w:pPr>
        <w:tabs>
          <w:tab w:val="left" w:pos="1128"/>
        </w:tabs>
        <w:ind w:left="1128" w:hanging="55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4MGJiMTM5NmU3NzBiZmY3NjFkNTM1MTkwZGNlNjcifQ=="/>
  </w:docVars>
  <w:rsids>
    <w:rsidRoot w:val="00172A27"/>
    <w:rsid w:val="000004BB"/>
    <w:rsid w:val="0000056F"/>
    <w:rsid w:val="000008A4"/>
    <w:rsid w:val="00000FC4"/>
    <w:rsid w:val="0000106D"/>
    <w:rsid w:val="000011DD"/>
    <w:rsid w:val="00001F68"/>
    <w:rsid w:val="000020BC"/>
    <w:rsid w:val="0000284D"/>
    <w:rsid w:val="00003507"/>
    <w:rsid w:val="000037EC"/>
    <w:rsid w:val="00003D01"/>
    <w:rsid w:val="00004025"/>
    <w:rsid w:val="000043BD"/>
    <w:rsid w:val="00004630"/>
    <w:rsid w:val="0000505B"/>
    <w:rsid w:val="00005D5A"/>
    <w:rsid w:val="00005EF1"/>
    <w:rsid w:val="00006F9F"/>
    <w:rsid w:val="00010A8E"/>
    <w:rsid w:val="00010E9A"/>
    <w:rsid w:val="0001124F"/>
    <w:rsid w:val="00011C68"/>
    <w:rsid w:val="00011FCD"/>
    <w:rsid w:val="0001224E"/>
    <w:rsid w:val="000124EA"/>
    <w:rsid w:val="00012642"/>
    <w:rsid w:val="0001322F"/>
    <w:rsid w:val="00013379"/>
    <w:rsid w:val="0001341C"/>
    <w:rsid w:val="000136C0"/>
    <w:rsid w:val="00013A81"/>
    <w:rsid w:val="00013B5F"/>
    <w:rsid w:val="00013B7A"/>
    <w:rsid w:val="00013C4A"/>
    <w:rsid w:val="00013C51"/>
    <w:rsid w:val="00013E48"/>
    <w:rsid w:val="00013EE8"/>
    <w:rsid w:val="000145F2"/>
    <w:rsid w:val="000147FC"/>
    <w:rsid w:val="00014A96"/>
    <w:rsid w:val="00014BC2"/>
    <w:rsid w:val="00015520"/>
    <w:rsid w:val="000155BA"/>
    <w:rsid w:val="00015600"/>
    <w:rsid w:val="000156D6"/>
    <w:rsid w:val="00015BDD"/>
    <w:rsid w:val="0001607C"/>
    <w:rsid w:val="00016BC5"/>
    <w:rsid w:val="00017567"/>
    <w:rsid w:val="000178F5"/>
    <w:rsid w:val="00017F79"/>
    <w:rsid w:val="000207B4"/>
    <w:rsid w:val="00020AC5"/>
    <w:rsid w:val="00021773"/>
    <w:rsid w:val="0002225B"/>
    <w:rsid w:val="000225D0"/>
    <w:rsid w:val="00022E6B"/>
    <w:rsid w:val="00023C5B"/>
    <w:rsid w:val="00023CAA"/>
    <w:rsid w:val="00024337"/>
    <w:rsid w:val="00024A32"/>
    <w:rsid w:val="00025621"/>
    <w:rsid w:val="00025A70"/>
    <w:rsid w:val="00026399"/>
    <w:rsid w:val="000265C1"/>
    <w:rsid w:val="00026603"/>
    <w:rsid w:val="0002667E"/>
    <w:rsid w:val="00026A47"/>
    <w:rsid w:val="00027044"/>
    <w:rsid w:val="0002705A"/>
    <w:rsid w:val="00027701"/>
    <w:rsid w:val="00030047"/>
    <w:rsid w:val="0003005E"/>
    <w:rsid w:val="000300A8"/>
    <w:rsid w:val="000307D7"/>
    <w:rsid w:val="00030B99"/>
    <w:rsid w:val="0003117E"/>
    <w:rsid w:val="0003185E"/>
    <w:rsid w:val="00031913"/>
    <w:rsid w:val="0003264B"/>
    <w:rsid w:val="000328F3"/>
    <w:rsid w:val="00033B4F"/>
    <w:rsid w:val="00033C1E"/>
    <w:rsid w:val="00034A1C"/>
    <w:rsid w:val="00035393"/>
    <w:rsid w:val="00035441"/>
    <w:rsid w:val="00035484"/>
    <w:rsid w:val="00035AE2"/>
    <w:rsid w:val="00035E91"/>
    <w:rsid w:val="00036EFA"/>
    <w:rsid w:val="000409E5"/>
    <w:rsid w:val="0004116B"/>
    <w:rsid w:val="000413A8"/>
    <w:rsid w:val="0004140B"/>
    <w:rsid w:val="00041F24"/>
    <w:rsid w:val="000423A7"/>
    <w:rsid w:val="000425D0"/>
    <w:rsid w:val="000435D8"/>
    <w:rsid w:val="000439DE"/>
    <w:rsid w:val="00043F01"/>
    <w:rsid w:val="00044188"/>
    <w:rsid w:val="00045320"/>
    <w:rsid w:val="000455FF"/>
    <w:rsid w:val="000456A6"/>
    <w:rsid w:val="00045A70"/>
    <w:rsid w:val="0004637A"/>
    <w:rsid w:val="000467AC"/>
    <w:rsid w:val="00047D4C"/>
    <w:rsid w:val="00047EF4"/>
    <w:rsid w:val="00050051"/>
    <w:rsid w:val="000500C8"/>
    <w:rsid w:val="000510C5"/>
    <w:rsid w:val="00051947"/>
    <w:rsid w:val="00051CF3"/>
    <w:rsid w:val="000528D0"/>
    <w:rsid w:val="00053107"/>
    <w:rsid w:val="00053437"/>
    <w:rsid w:val="000538A2"/>
    <w:rsid w:val="000542B8"/>
    <w:rsid w:val="00054340"/>
    <w:rsid w:val="0005454D"/>
    <w:rsid w:val="000553B8"/>
    <w:rsid w:val="00055701"/>
    <w:rsid w:val="000558EC"/>
    <w:rsid w:val="000560A0"/>
    <w:rsid w:val="000560FC"/>
    <w:rsid w:val="0005690F"/>
    <w:rsid w:val="000572B1"/>
    <w:rsid w:val="00057D6C"/>
    <w:rsid w:val="00057F6E"/>
    <w:rsid w:val="00060FAE"/>
    <w:rsid w:val="00061AF8"/>
    <w:rsid w:val="00061AF9"/>
    <w:rsid w:val="00061D6B"/>
    <w:rsid w:val="000622DF"/>
    <w:rsid w:val="00062F1C"/>
    <w:rsid w:val="00063856"/>
    <w:rsid w:val="000657F9"/>
    <w:rsid w:val="00065CA7"/>
    <w:rsid w:val="0006615A"/>
    <w:rsid w:val="0006674A"/>
    <w:rsid w:val="0006766A"/>
    <w:rsid w:val="000678DF"/>
    <w:rsid w:val="00067F25"/>
    <w:rsid w:val="0007003F"/>
    <w:rsid w:val="000704D0"/>
    <w:rsid w:val="000710BA"/>
    <w:rsid w:val="0007248D"/>
    <w:rsid w:val="000729D5"/>
    <w:rsid w:val="00073EE6"/>
    <w:rsid w:val="00074C22"/>
    <w:rsid w:val="000750F7"/>
    <w:rsid w:val="00075364"/>
    <w:rsid w:val="0007570E"/>
    <w:rsid w:val="0007575F"/>
    <w:rsid w:val="00076374"/>
    <w:rsid w:val="0007643C"/>
    <w:rsid w:val="00076539"/>
    <w:rsid w:val="000767D5"/>
    <w:rsid w:val="0007750D"/>
    <w:rsid w:val="0007758E"/>
    <w:rsid w:val="00077646"/>
    <w:rsid w:val="00077DF1"/>
    <w:rsid w:val="00080876"/>
    <w:rsid w:val="00080B2A"/>
    <w:rsid w:val="00080EEB"/>
    <w:rsid w:val="00081943"/>
    <w:rsid w:val="00082291"/>
    <w:rsid w:val="00082623"/>
    <w:rsid w:val="00082AFC"/>
    <w:rsid w:val="00082DD8"/>
    <w:rsid w:val="00083198"/>
    <w:rsid w:val="00083420"/>
    <w:rsid w:val="00084BBD"/>
    <w:rsid w:val="00084C0A"/>
    <w:rsid w:val="00085A98"/>
    <w:rsid w:val="00086063"/>
    <w:rsid w:val="0008616E"/>
    <w:rsid w:val="000871BA"/>
    <w:rsid w:val="00087AC3"/>
    <w:rsid w:val="000901CE"/>
    <w:rsid w:val="00091176"/>
    <w:rsid w:val="0009150F"/>
    <w:rsid w:val="000918BB"/>
    <w:rsid w:val="00091BED"/>
    <w:rsid w:val="00091C82"/>
    <w:rsid w:val="0009291F"/>
    <w:rsid w:val="000934EB"/>
    <w:rsid w:val="000952BE"/>
    <w:rsid w:val="000959E3"/>
    <w:rsid w:val="00096092"/>
    <w:rsid w:val="00097205"/>
    <w:rsid w:val="0009737C"/>
    <w:rsid w:val="00097AD0"/>
    <w:rsid w:val="00097FF1"/>
    <w:rsid w:val="000A11E8"/>
    <w:rsid w:val="000A2AA5"/>
    <w:rsid w:val="000A2FC1"/>
    <w:rsid w:val="000A3068"/>
    <w:rsid w:val="000A3310"/>
    <w:rsid w:val="000A38AB"/>
    <w:rsid w:val="000A3CA7"/>
    <w:rsid w:val="000A3E94"/>
    <w:rsid w:val="000A4B69"/>
    <w:rsid w:val="000A50B2"/>
    <w:rsid w:val="000A5693"/>
    <w:rsid w:val="000A58E8"/>
    <w:rsid w:val="000A59E8"/>
    <w:rsid w:val="000A5BE3"/>
    <w:rsid w:val="000A71D0"/>
    <w:rsid w:val="000A73C8"/>
    <w:rsid w:val="000A755C"/>
    <w:rsid w:val="000A7706"/>
    <w:rsid w:val="000A7CCB"/>
    <w:rsid w:val="000A7E7D"/>
    <w:rsid w:val="000B054E"/>
    <w:rsid w:val="000B0AA6"/>
    <w:rsid w:val="000B0CE8"/>
    <w:rsid w:val="000B1C54"/>
    <w:rsid w:val="000B1CF5"/>
    <w:rsid w:val="000B2361"/>
    <w:rsid w:val="000B24B4"/>
    <w:rsid w:val="000B29F9"/>
    <w:rsid w:val="000B2AC8"/>
    <w:rsid w:val="000B311C"/>
    <w:rsid w:val="000B34C4"/>
    <w:rsid w:val="000B3660"/>
    <w:rsid w:val="000B3A4C"/>
    <w:rsid w:val="000B3AF5"/>
    <w:rsid w:val="000B4552"/>
    <w:rsid w:val="000B4914"/>
    <w:rsid w:val="000B4F00"/>
    <w:rsid w:val="000B5453"/>
    <w:rsid w:val="000B552A"/>
    <w:rsid w:val="000B5C6C"/>
    <w:rsid w:val="000B6CF3"/>
    <w:rsid w:val="000B7448"/>
    <w:rsid w:val="000B7B37"/>
    <w:rsid w:val="000B7FAE"/>
    <w:rsid w:val="000C0422"/>
    <w:rsid w:val="000C0998"/>
    <w:rsid w:val="000C0A84"/>
    <w:rsid w:val="000C21F6"/>
    <w:rsid w:val="000C27F0"/>
    <w:rsid w:val="000C2870"/>
    <w:rsid w:val="000C29D5"/>
    <w:rsid w:val="000C2AD2"/>
    <w:rsid w:val="000C302F"/>
    <w:rsid w:val="000C376B"/>
    <w:rsid w:val="000C47FB"/>
    <w:rsid w:val="000C4D59"/>
    <w:rsid w:val="000C5A33"/>
    <w:rsid w:val="000C5FE6"/>
    <w:rsid w:val="000C6218"/>
    <w:rsid w:val="000C6AF6"/>
    <w:rsid w:val="000C6D28"/>
    <w:rsid w:val="000C6E18"/>
    <w:rsid w:val="000C6F21"/>
    <w:rsid w:val="000C721D"/>
    <w:rsid w:val="000D0285"/>
    <w:rsid w:val="000D0892"/>
    <w:rsid w:val="000D0D89"/>
    <w:rsid w:val="000D11CF"/>
    <w:rsid w:val="000D1461"/>
    <w:rsid w:val="000D1B7D"/>
    <w:rsid w:val="000D2620"/>
    <w:rsid w:val="000D2B41"/>
    <w:rsid w:val="000D479A"/>
    <w:rsid w:val="000D54DA"/>
    <w:rsid w:val="000D661B"/>
    <w:rsid w:val="000D69C0"/>
    <w:rsid w:val="000D6F17"/>
    <w:rsid w:val="000D7AB4"/>
    <w:rsid w:val="000E0306"/>
    <w:rsid w:val="000E054F"/>
    <w:rsid w:val="000E0F00"/>
    <w:rsid w:val="000E2FBC"/>
    <w:rsid w:val="000E3474"/>
    <w:rsid w:val="000E375E"/>
    <w:rsid w:val="000E4204"/>
    <w:rsid w:val="000E4613"/>
    <w:rsid w:val="000E487F"/>
    <w:rsid w:val="000E48F6"/>
    <w:rsid w:val="000E51CF"/>
    <w:rsid w:val="000E6294"/>
    <w:rsid w:val="000E6F98"/>
    <w:rsid w:val="000E7D97"/>
    <w:rsid w:val="000E7F54"/>
    <w:rsid w:val="000F0897"/>
    <w:rsid w:val="000F0EDE"/>
    <w:rsid w:val="000F1273"/>
    <w:rsid w:val="000F1786"/>
    <w:rsid w:val="000F1B27"/>
    <w:rsid w:val="000F1EBA"/>
    <w:rsid w:val="000F208E"/>
    <w:rsid w:val="000F2AD6"/>
    <w:rsid w:val="000F2B5E"/>
    <w:rsid w:val="000F2E73"/>
    <w:rsid w:val="000F30BA"/>
    <w:rsid w:val="000F3613"/>
    <w:rsid w:val="000F4224"/>
    <w:rsid w:val="000F43C0"/>
    <w:rsid w:val="000F49FA"/>
    <w:rsid w:val="000F581B"/>
    <w:rsid w:val="000F58E2"/>
    <w:rsid w:val="000F5A19"/>
    <w:rsid w:val="000F5AAA"/>
    <w:rsid w:val="000F6889"/>
    <w:rsid w:val="000F6C76"/>
    <w:rsid w:val="000F71D0"/>
    <w:rsid w:val="000F7C67"/>
    <w:rsid w:val="000F7FD3"/>
    <w:rsid w:val="0010049E"/>
    <w:rsid w:val="00100D5C"/>
    <w:rsid w:val="001014ED"/>
    <w:rsid w:val="0010178D"/>
    <w:rsid w:val="001018A2"/>
    <w:rsid w:val="00101B8C"/>
    <w:rsid w:val="001028C2"/>
    <w:rsid w:val="001032DE"/>
    <w:rsid w:val="001033EA"/>
    <w:rsid w:val="00103AFD"/>
    <w:rsid w:val="00103B7A"/>
    <w:rsid w:val="00104866"/>
    <w:rsid w:val="00104F66"/>
    <w:rsid w:val="00105082"/>
    <w:rsid w:val="00105762"/>
    <w:rsid w:val="001057B9"/>
    <w:rsid w:val="00105A44"/>
    <w:rsid w:val="00105F4F"/>
    <w:rsid w:val="001061F3"/>
    <w:rsid w:val="00106353"/>
    <w:rsid w:val="00106408"/>
    <w:rsid w:val="00106BFA"/>
    <w:rsid w:val="00107619"/>
    <w:rsid w:val="00107BA5"/>
    <w:rsid w:val="00107E5F"/>
    <w:rsid w:val="00107EE8"/>
    <w:rsid w:val="00110599"/>
    <w:rsid w:val="00110935"/>
    <w:rsid w:val="0011106C"/>
    <w:rsid w:val="00111420"/>
    <w:rsid w:val="001115F7"/>
    <w:rsid w:val="00112809"/>
    <w:rsid w:val="00112EC5"/>
    <w:rsid w:val="00113056"/>
    <w:rsid w:val="001130BA"/>
    <w:rsid w:val="00113A66"/>
    <w:rsid w:val="00114D74"/>
    <w:rsid w:val="001154DE"/>
    <w:rsid w:val="00116FD2"/>
    <w:rsid w:val="001176EF"/>
    <w:rsid w:val="001177EC"/>
    <w:rsid w:val="001205DD"/>
    <w:rsid w:val="00120B2D"/>
    <w:rsid w:val="00121582"/>
    <w:rsid w:val="00121DB7"/>
    <w:rsid w:val="00121E05"/>
    <w:rsid w:val="0012249C"/>
    <w:rsid w:val="001225C8"/>
    <w:rsid w:val="00122C40"/>
    <w:rsid w:val="001230C7"/>
    <w:rsid w:val="001232B2"/>
    <w:rsid w:val="00123B70"/>
    <w:rsid w:val="00124771"/>
    <w:rsid w:val="001255CB"/>
    <w:rsid w:val="00125636"/>
    <w:rsid w:val="00125889"/>
    <w:rsid w:val="00125DBF"/>
    <w:rsid w:val="001262E3"/>
    <w:rsid w:val="001265B3"/>
    <w:rsid w:val="00126B29"/>
    <w:rsid w:val="00127105"/>
    <w:rsid w:val="001273D6"/>
    <w:rsid w:val="001305A6"/>
    <w:rsid w:val="00130BD6"/>
    <w:rsid w:val="001310C2"/>
    <w:rsid w:val="00131962"/>
    <w:rsid w:val="00131DAD"/>
    <w:rsid w:val="00132CA9"/>
    <w:rsid w:val="00132DF0"/>
    <w:rsid w:val="0013329D"/>
    <w:rsid w:val="0013367B"/>
    <w:rsid w:val="00133CEA"/>
    <w:rsid w:val="00133E48"/>
    <w:rsid w:val="00133EB3"/>
    <w:rsid w:val="001342AB"/>
    <w:rsid w:val="0013483D"/>
    <w:rsid w:val="0013511B"/>
    <w:rsid w:val="00135ACA"/>
    <w:rsid w:val="00135D3C"/>
    <w:rsid w:val="0013605D"/>
    <w:rsid w:val="001366D3"/>
    <w:rsid w:val="00137707"/>
    <w:rsid w:val="00137AB7"/>
    <w:rsid w:val="00140324"/>
    <w:rsid w:val="00140B50"/>
    <w:rsid w:val="00140C67"/>
    <w:rsid w:val="00141B07"/>
    <w:rsid w:val="00141FFF"/>
    <w:rsid w:val="00142110"/>
    <w:rsid w:val="00142A04"/>
    <w:rsid w:val="00142F12"/>
    <w:rsid w:val="00143950"/>
    <w:rsid w:val="00144A55"/>
    <w:rsid w:val="001452D9"/>
    <w:rsid w:val="001453CC"/>
    <w:rsid w:val="00145A74"/>
    <w:rsid w:val="00145F33"/>
    <w:rsid w:val="001461F7"/>
    <w:rsid w:val="0014653C"/>
    <w:rsid w:val="00146AFA"/>
    <w:rsid w:val="00146CB5"/>
    <w:rsid w:val="00146EBF"/>
    <w:rsid w:val="00147871"/>
    <w:rsid w:val="00147872"/>
    <w:rsid w:val="0015043C"/>
    <w:rsid w:val="00150598"/>
    <w:rsid w:val="001509BC"/>
    <w:rsid w:val="0015156B"/>
    <w:rsid w:val="00152050"/>
    <w:rsid w:val="00152058"/>
    <w:rsid w:val="001529F8"/>
    <w:rsid w:val="00152FD0"/>
    <w:rsid w:val="0015376D"/>
    <w:rsid w:val="00153858"/>
    <w:rsid w:val="00153D26"/>
    <w:rsid w:val="001543BE"/>
    <w:rsid w:val="001546A5"/>
    <w:rsid w:val="00154FE7"/>
    <w:rsid w:val="00155130"/>
    <w:rsid w:val="0015556B"/>
    <w:rsid w:val="001557CD"/>
    <w:rsid w:val="00155A6B"/>
    <w:rsid w:val="00155AC1"/>
    <w:rsid w:val="00155AF0"/>
    <w:rsid w:val="00155D48"/>
    <w:rsid w:val="0015761A"/>
    <w:rsid w:val="001578E8"/>
    <w:rsid w:val="00157AFC"/>
    <w:rsid w:val="00157E74"/>
    <w:rsid w:val="00160D20"/>
    <w:rsid w:val="00161024"/>
    <w:rsid w:val="00161F23"/>
    <w:rsid w:val="00162080"/>
    <w:rsid w:val="00162263"/>
    <w:rsid w:val="00162F92"/>
    <w:rsid w:val="00163842"/>
    <w:rsid w:val="00164EBA"/>
    <w:rsid w:val="001655A3"/>
    <w:rsid w:val="0016579B"/>
    <w:rsid w:val="00165B33"/>
    <w:rsid w:val="00165CCF"/>
    <w:rsid w:val="001661A6"/>
    <w:rsid w:val="00166871"/>
    <w:rsid w:val="00166B23"/>
    <w:rsid w:val="0016729A"/>
    <w:rsid w:val="00167582"/>
    <w:rsid w:val="001679F7"/>
    <w:rsid w:val="00167F62"/>
    <w:rsid w:val="00171266"/>
    <w:rsid w:val="00171421"/>
    <w:rsid w:val="00171D22"/>
    <w:rsid w:val="00171E6E"/>
    <w:rsid w:val="0017245D"/>
    <w:rsid w:val="00172581"/>
    <w:rsid w:val="00172708"/>
    <w:rsid w:val="0017280F"/>
    <w:rsid w:val="001728FD"/>
    <w:rsid w:val="00172A27"/>
    <w:rsid w:val="00172AA7"/>
    <w:rsid w:val="00173BC3"/>
    <w:rsid w:val="00174BAA"/>
    <w:rsid w:val="00175188"/>
    <w:rsid w:val="0017535C"/>
    <w:rsid w:val="00175709"/>
    <w:rsid w:val="00175F13"/>
    <w:rsid w:val="0017615D"/>
    <w:rsid w:val="001766A0"/>
    <w:rsid w:val="00177851"/>
    <w:rsid w:val="00177B60"/>
    <w:rsid w:val="00177FBA"/>
    <w:rsid w:val="001809A2"/>
    <w:rsid w:val="00182723"/>
    <w:rsid w:val="00182B1D"/>
    <w:rsid w:val="00182E34"/>
    <w:rsid w:val="00183DAC"/>
    <w:rsid w:val="00184D00"/>
    <w:rsid w:val="00184DBA"/>
    <w:rsid w:val="00185189"/>
    <w:rsid w:val="0018521B"/>
    <w:rsid w:val="0018526D"/>
    <w:rsid w:val="001858A7"/>
    <w:rsid w:val="00185FB8"/>
    <w:rsid w:val="00186627"/>
    <w:rsid w:val="00186FAD"/>
    <w:rsid w:val="001872EF"/>
    <w:rsid w:val="001873F9"/>
    <w:rsid w:val="00191F1A"/>
    <w:rsid w:val="0019201D"/>
    <w:rsid w:val="001928F5"/>
    <w:rsid w:val="00192966"/>
    <w:rsid w:val="00193F62"/>
    <w:rsid w:val="00194CC1"/>
    <w:rsid w:val="0019517D"/>
    <w:rsid w:val="00195658"/>
    <w:rsid w:val="0019593B"/>
    <w:rsid w:val="00195AB3"/>
    <w:rsid w:val="00195E9B"/>
    <w:rsid w:val="001967A2"/>
    <w:rsid w:val="001968B3"/>
    <w:rsid w:val="001975A7"/>
    <w:rsid w:val="001A077C"/>
    <w:rsid w:val="001A07D9"/>
    <w:rsid w:val="001A0BE4"/>
    <w:rsid w:val="001A12EE"/>
    <w:rsid w:val="001A162C"/>
    <w:rsid w:val="001A1C3F"/>
    <w:rsid w:val="001A1D74"/>
    <w:rsid w:val="001A1E1E"/>
    <w:rsid w:val="001A2665"/>
    <w:rsid w:val="001A29F9"/>
    <w:rsid w:val="001A2C57"/>
    <w:rsid w:val="001A3D7A"/>
    <w:rsid w:val="001A464A"/>
    <w:rsid w:val="001A4C3D"/>
    <w:rsid w:val="001A4F28"/>
    <w:rsid w:val="001A6E81"/>
    <w:rsid w:val="001A718F"/>
    <w:rsid w:val="001A7643"/>
    <w:rsid w:val="001A7DAE"/>
    <w:rsid w:val="001B1AE4"/>
    <w:rsid w:val="001B251C"/>
    <w:rsid w:val="001B2739"/>
    <w:rsid w:val="001B2853"/>
    <w:rsid w:val="001B325D"/>
    <w:rsid w:val="001B4E90"/>
    <w:rsid w:val="001B6104"/>
    <w:rsid w:val="001B698C"/>
    <w:rsid w:val="001B758F"/>
    <w:rsid w:val="001C10F3"/>
    <w:rsid w:val="001C121E"/>
    <w:rsid w:val="001C160C"/>
    <w:rsid w:val="001C19D8"/>
    <w:rsid w:val="001C1A07"/>
    <w:rsid w:val="001C25BA"/>
    <w:rsid w:val="001C2610"/>
    <w:rsid w:val="001C2768"/>
    <w:rsid w:val="001C2C0E"/>
    <w:rsid w:val="001C33A3"/>
    <w:rsid w:val="001C405E"/>
    <w:rsid w:val="001C41A6"/>
    <w:rsid w:val="001C41D7"/>
    <w:rsid w:val="001C5E7B"/>
    <w:rsid w:val="001C6429"/>
    <w:rsid w:val="001C644B"/>
    <w:rsid w:val="001C6AF5"/>
    <w:rsid w:val="001C70D1"/>
    <w:rsid w:val="001C7414"/>
    <w:rsid w:val="001D05AA"/>
    <w:rsid w:val="001D08EA"/>
    <w:rsid w:val="001D0970"/>
    <w:rsid w:val="001D1270"/>
    <w:rsid w:val="001D15D0"/>
    <w:rsid w:val="001D1A45"/>
    <w:rsid w:val="001D206F"/>
    <w:rsid w:val="001D4CE4"/>
    <w:rsid w:val="001D4EE6"/>
    <w:rsid w:val="001D50ED"/>
    <w:rsid w:val="001D53C0"/>
    <w:rsid w:val="001D5650"/>
    <w:rsid w:val="001D654D"/>
    <w:rsid w:val="001D68C0"/>
    <w:rsid w:val="001D6D74"/>
    <w:rsid w:val="001D76FF"/>
    <w:rsid w:val="001D786A"/>
    <w:rsid w:val="001E054A"/>
    <w:rsid w:val="001E0BC6"/>
    <w:rsid w:val="001E1144"/>
    <w:rsid w:val="001E2DCB"/>
    <w:rsid w:val="001E418C"/>
    <w:rsid w:val="001E424F"/>
    <w:rsid w:val="001E43E5"/>
    <w:rsid w:val="001E50ED"/>
    <w:rsid w:val="001E52A4"/>
    <w:rsid w:val="001E573E"/>
    <w:rsid w:val="001E74E1"/>
    <w:rsid w:val="001E7D16"/>
    <w:rsid w:val="001F0098"/>
    <w:rsid w:val="001F0BD4"/>
    <w:rsid w:val="001F0CD4"/>
    <w:rsid w:val="001F0D34"/>
    <w:rsid w:val="001F0E33"/>
    <w:rsid w:val="001F0E50"/>
    <w:rsid w:val="001F0FD3"/>
    <w:rsid w:val="001F1442"/>
    <w:rsid w:val="001F1A07"/>
    <w:rsid w:val="001F2036"/>
    <w:rsid w:val="001F24AE"/>
    <w:rsid w:val="001F31FF"/>
    <w:rsid w:val="001F4F5A"/>
    <w:rsid w:val="001F4F85"/>
    <w:rsid w:val="001F521C"/>
    <w:rsid w:val="001F57F8"/>
    <w:rsid w:val="001F718F"/>
    <w:rsid w:val="001F7568"/>
    <w:rsid w:val="00200106"/>
    <w:rsid w:val="002004C0"/>
    <w:rsid w:val="00200D8A"/>
    <w:rsid w:val="002010FC"/>
    <w:rsid w:val="00201465"/>
    <w:rsid w:val="002016D7"/>
    <w:rsid w:val="00201AB0"/>
    <w:rsid w:val="0020266B"/>
    <w:rsid w:val="00203C7A"/>
    <w:rsid w:val="0020422E"/>
    <w:rsid w:val="002073EC"/>
    <w:rsid w:val="0020740F"/>
    <w:rsid w:val="002076EF"/>
    <w:rsid w:val="00210165"/>
    <w:rsid w:val="002101FB"/>
    <w:rsid w:val="00210292"/>
    <w:rsid w:val="002107C4"/>
    <w:rsid w:val="0021163D"/>
    <w:rsid w:val="00211876"/>
    <w:rsid w:val="00211922"/>
    <w:rsid w:val="00212CC6"/>
    <w:rsid w:val="002131DB"/>
    <w:rsid w:val="00213DAD"/>
    <w:rsid w:val="00213E6C"/>
    <w:rsid w:val="00214DE2"/>
    <w:rsid w:val="0021564C"/>
    <w:rsid w:val="00215BF7"/>
    <w:rsid w:val="00216660"/>
    <w:rsid w:val="002172C1"/>
    <w:rsid w:val="002174BA"/>
    <w:rsid w:val="00217E1A"/>
    <w:rsid w:val="00220B0D"/>
    <w:rsid w:val="0022180E"/>
    <w:rsid w:val="00221947"/>
    <w:rsid w:val="00222A15"/>
    <w:rsid w:val="00223B53"/>
    <w:rsid w:val="00224071"/>
    <w:rsid w:val="002244C1"/>
    <w:rsid w:val="00225044"/>
    <w:rsid w:val="00225574"/>
    <w:rsid w:val="00225B48"/>
    <w:rsid w:val="002260BC"/>
    <w:rsid w:val="00226AE8"/>
    <w:rsid w:val="0022715C"/>
    <w:rsid w:val="00227702"/>
    <w:rsid w:val="00227737"/>
    <w:rsid w:val="0023044C"/>
    <w:rsid w:val="002314FA"/>
    <w:rsid w:val="00231DAA"/>
    <w:rsid w:val="00232124"/>
    <w:rsid w:val="0023327A"/>
    <w:rsid w:val="002334CD"/>
    <w:rsid w:val="00233C79"/>
    <w:rsid w:val="00234B2C"/>
    <w:rsid w:val="00234F24"/>
    <w:rsid w:val="0023508A"/>
    <w:rsid w:val="00235B50"/>
    <w:rsid w:val="00236036"/>
    <w:rsid w:val="00237CC7"/>
    <w:rsid w:val="002405A2"/>
    <w:rsid w:val="002410A0"/>
    <w:rsid w:val="00241457"/>
    <w:rsid w:val="00241963"/>
    <w:rsid w:val="00241BE2"/>
    <w:rsid w:val="00241DD2"/>
    <w:rsid w:val="002428BE"/>
    <w:rsid w:val="00242B5B"/>
    <w:rsid w:val="00242C1A"/>
    <w:rsid w:val="002443D4"/>
    <w:rsid w:val="00244EB8"/>
    <w:rsid w:val="002453F7"/>
    <w:rsid w:val="002458B4"/>
    <w:rsid w:val="00245BF3"/>
    <w:rsid w:val="00246BEA"/>
    <w:rsid w:val="00246DD9"/>
    <w:rsid w:val="0024727F"/>
    <w:rsid w:val="002475AA"/>
    <w:rsid w:val="0024763A"/>
    <w:rsid w:val="0024798B"/>
    <w:rsid w:val="0025092A"/>
    <w:rsid w:val="002511E7"/>
    <w:rsid w:val="002513A8"/>
    <w:rsid w:val="002518AC"/>
    <w:rsid w:val="00251959"/>
    <w:rsid w:val="002522EE"/>
    <w:rsid w:val="00252E05"/>
    <w:rsid w:val="002543D0"/>
    <w:rsid w:val="002548FD"/>
    <w:rsid w:val="00254C85"/>
    <w:rsid w:val="00254EC5"/>
    <w:rsid w:val="0025552C"/>
    <w:rsid w:val="0025607C"/>
    <w:rsid w:val="00256275"/>
    <w:rsid w:val="00257065"/>
    <w:rsid w:val="002572FF"/>
    <w:rsid w:val="002577D6"/>
    <w:rsid w:val="00257ADB"/>
    <w:rsid w:val="0026015F"/>
    <w:rsid w:val="0026060B"/>
    <w:rsid w:val="0026083E"/>
    <w:rsid w:val="002612BA"/>
    <w:rsid w:val="00262244"/>
    <w:rsid w:val="00262339"/>
    <w:rsid w:val="00262C5C"/>
    <w:rsid w:val="00262D77"/>
    <w:rsid w:val="00263191"/>
    <w:rsid w:val="00263A3D"/>
    <w:rsid w:val="00265125"/>
    <w:rsid w:val="00265D34"/>
    <w:rsid w:val="00266260"/>
    <w:rsid w:val="00266F09"/>
    <w:rsid w:val="00267FEE"/>
    <w:rsid w:val="002700B7"/>
    <w:rsid w:val="00270590"/>
    <w:rsid w:val="002709F3"/>
    <w:rsid w:val="00271518"/>
    <w:rsid w:val="002725CD"/>
    <w:rsid w:val="00272CB3"/>
    <w:rsid w:val="00272CE1"/>
    <w:rsid w:val="002732D3"/>
    <w:rsid w:val="002746F5"/>
    <w:rsid w:val="00276840"/>
    <w:rsid w:val="0027728C"/>
    <w:rsid w:val="00277514"/>
    <w:rsid w:val="002778E0"/>
    <w:rsid w:val="00277EF8"/>
    <w:rsid w:val="0028043E"/>
    <w:rsid w:val="0028074D"/>
    <w:rsid w:val="0028280F"/>
    <w:rsid w:val="00282927"/>
    <w:rsid w:val="00282A29"/>
    <w:rsid w:val="002837D0"/>
    <w:rsid w:val="0028452E"/>
    <w:rsid w:val="00284A40"/>
    <w:rsid w:val="00285440"/>
    <w:rsid w:val="002865B7"/>
    <w:rsid w:val="00286F66"/>
    <w:rsid w:val="00287284"/>
    <w:rsid w:val="00287619"/>
    <w:rsid w:val="002901BC"/>
    <w:rsid w:val="002902F0"/>
    <w:rsid w:val="00290FB5"/>
    <w:rsid w:val="00291825"/>
    <w:rsid w:val="00291ADE"/>
    <w:rsid w:val="002938E0"/>
    <w:rsid w:val="0029474C"/>
    <w:rsid w:val="002949C8"/>
    <w:rsid w:val="00295A0E"/>
    <w:rsid w:val="00295C82"/>
    <w:rsid w:val="00295D39"/>
    <w:rsid w:val="00296241"/>
    <w:rsid w:val="002962DB"/>
    <w:rsid w:val="00297A77"/>
    <w:rsid w:val="002A0940"/>
    <w:rsid w:val="002A1029"/>
    <w:rsid w:val="002A2269"/>
    <w:rsid w:val="002A2602"/>
    <w:rsid w:val="002A2829"/>
    <w:rsid w:val="002A2BEB"/>
    <w:rsid w:val="002A2BFF"/>
    <w:rsid w:val="002A2F14"/>
    <w:rsid w:val="002A3693"/>
    <w:rsid w:val="002A3CBF"/>
    <w:rsid w:val="002A43E6"/>
    <w:rsid w:val="002A4E0F"/>
    <w:rsid w:val="002A66C5"/>
    <w:rsid w:val="002A67A1"/>
    <w:rsid w:val="002A7355"/>
    <w:rsid w:val="002A7418"/>
    <w:rsid w:val="002A76EB"/>
    <w:rsid w:val="002A7FCD"/>
    <w:rsid w:val="002B0BD4"/>
    <w:rsid w:val="002B14BD"/>
    <w:rsid w:val="002B1D34"/>
    <w:rsid w:val="002B2144"/>
    <w:rsid w:val="002B23C7"/>
    <w:rsid w:val="002B249D"/>
    <w:rsid w:val="002B2908"/>
    <w:rsid w:val="002B2CD4"/>
    <w:rsid w:val="002B2FB1"/>
    <w:rsid w:val="002B4448"/>
    <w:rsid w:val="002B44B9"/>
    <w:rsid w:val="002B58C1"/>
    <w:rsid w:val="002B58D3"/>
    <w:rsid w:val="002B610F"/>
    <w:rsid w:val="002B64CD"/>
    <w:rsid w:val="002B6BCF"/>
    <w:rsid w:val="002B6ED3"/>
    <w:rsid w:val="002B702F"/>
    <w:rsid w:val="002B73B7"/>
    <w:rsid w:val="002B7D31"/>
    <w:rsid w:val="002C0829"/>
    <w:rsid w:val="002C0E07"/>
    <w:rsid w:val="002C1232"/>
    <w:rsid w:val="002C1739"/>
    <w:rsid w:val="002C1F43"/>
    <w:rsid w:val="002C211C"/>
    <w:rsid w:val="002C22C2"/>
    <w:rsid w:val="002C2BC0"/>
    <w:rsid w:val="002C2BE3"/>
    <w:rsid w:val="002C3319"/>
    <w:rsid w:val="002C3A2E"/>
    <w:rsid w:val="002C4178"/>
    <w:rsid w:val="002C4302"/>
    <w:rsid w:val="002C4D3D"/>
    <w:rsid w:val="002C4E1D"/>
    <w:rsid w:val="002C5182"/>
    <w:rsid w:val="002C6A63"/>
    <w:rsid w:val="002C6A9E"/>
    <w:rsid w:val="002C6CD0"/>
    <w:rsid w:val="002C7489"/>
    <w:rsid w:val="002C75AF"/>
    <w:rsid w:val="002C7A0F"/>
    <w:rsid w:val="002C7FC2"/>
    <w:rsid w:val="002D0A27"/>
    <w:rsid w:val="002D13D3"/>
    <w:rsid w:val="002D1ED9"/>
    <w:rsid w:val="002D2C45"/>
    <w:rsid w:val="002D3093"/>
    <w:rsid w:val="002D3277"/>
    <w:rsid w:val="002D35D1"/>
    <w:rsid w:val="002D3D17"/>
    <w:rsid w:val="002D406D"/>
    <w:rsid w:val="002D419C"/>
    <w:rsid w:val="002D4CBF"/>
    <w:rsid w:val="002D57CA"/>
    <w:rsid w:val="002D63DE"/>
    <w:rsid w:val="002D6824"/>
    <w:rsid w:val="002D6A98"/>
    <w:rsid w:val="002D72F6"/>
    <w:rsid w:val="002D73BF"/>
    <w:rsid w:val="002D7BE0"/>
    <w:rsid w:val="002E00BD"/>
    <w:rsid w:val="002E0E22"/>
    <w:rsid w:val="002E1154"/>
    <w:rsid w:val="002E14D9"/>
    <w:rsid w:val="002E1ED3"/>
    <w:rsid w:val="002E27B8"/>
    <w:rsid w:val="002E2A6E"/>
    <w:rsid w:val="002E2C89"/>
    <w:rsid w:val="002E329E"/>
    <w:rsid w:val="002E3DED"/>
    <w:rsid w:val="002E3E35"/>
    <w:rsid w:val="002E4175"/>
    <w:rsid w:val="002E4CDC"/>
    <w:rsid w:val="002E5B8E"/>
    <w:rsid w:val="002E649D"/>
    <w:rsid w:val="002E6553"/>
    <w:rsid w:val="002E675F"/>
    <w:rsid w:val="002E6A1A"/>
    <w:rsid w:val="002E6BF7"/>
    <w:rsid w:val="002E7C3A"/>
    <w:rsid w:val="002E7F41"/>
    <w:rsid w:val="002F02FE"/>
    <w:rsid w:val="002F0576"/>
    <w:rsid w:val="002F0FE6"/>
    <w:rsid w:val="002F10F5"/>
    <w:rsid w:val="002F1225"/>
    <w:rsid w:val="002F1361"/>
    <w:rsid w:val="002F210D"/>
    <w:rsid w:val="002F2A0B"/>
    <w:rsid w:val="002F2DB9"/>
    <w:rsid w:val="002F3080"/>
    <w:rsid w:val="002F3132"/>
    <w:rsid w:val="002F4E01"/>
    <w:rsid w:val="002F5096"/>
    <w:rsid w:val="002F66C4"/>
    <w:rsid w:val="002F6AEE"/>
    <w:rsid w:val="002F6B1A"/>
    <w:rsid w:val="002F6C15"/>
    <w:rsid w:val="002F7C64"/>
    <w:rsid w:val="0030022B"/>
    <w:rsid w:val="003008B2"/>
    <w:rsid w:val="003010C6"/>
    <w:rsid w:val="00301D4C"/>
    <w:rsid w:val="00302519"/>
    <w:rsid w:val="0030266A"/>
    <w:rsid w:val="003027A0"/>
    <w:rsid w:val="00302BE2"/>
    <w:rsid w:val="00303B75"/>
    <w:rsid w:val="00303CAE"/>
    <w:rsid w:val="00303F7D"/>
    <w:rsid w:val="00304658"/>
    <w:rsid w:val="00306279"/>
    <w:rsid w:val="00307A17"/>
    <w:rsid w:val="003102CE"/>
    <w:rsid w:val="003102F1"/>
    <w:rsid w:val="003105DD"/>
    <w:rsid w:val="0031088E"/>
    <w:rsid w:val="00310A19"/>
    <w:rsid w:val="00310B8D"/>
    <w:rsid w:val="00310E67"/>
    <w:rsid w:val="0031111E"/>
    <w:rsid w:val="003112E4"/>
    <w:rsid w:val="003124FF"/>
    <w:rsid w:val="003128C3"/>
    <w:rsid w:val="0031397A"/>
    <w:rsid w:val="00314033"/>
    <w:rsid w:val="003147A5"/>
    <w:rsid w:val="003158F0"/>
    <w:rsid w:val="00315CC2"/>
    <w:rsid w:val="00315F71"/>
    <w:rsid w:val="0031602C"/>
    <w:rsid w:val="0031617B"/>
    <w:rsid w:val="00316DA6"/>
    <w:rsid w:val="003170A2"/>
    <w:rsid w:val="00317512"/>
    <w:rsid w:val="003176A8"/>
    <w:rsid w:val="0032011A"/>
    <w:rsid w:val="003205D7"/>
    <w:rsid w:val="00320D28"/>
    <w:rsid w:val="00321220"/>
    <w:rsid w:val="00321876"/>
    <w:rsid w:val="0032194F"/>
    <w:rsid w:val="003224A8"/>
    <w:rsid w:val="00322610"/>
    <w:rsid w:val="00322F80"/>
    <w:rsid w:val="00323093"/>
    <w:rsid w:val="0032313F"/>
    <w:rsid w:val="00323FB7"/>
    <w:rsid w:val="0032466B"/>
    <w:rsid w:val="00325770"/>
    <w:rsid w:val="00325789"/>
    <w:rsid w:val="00325A82"/>
    <w:rsid w:val="0032627E"/>
    <w:rsid w:val="003263D9"/>
    <w:rsid w:val="003272EF"/>
    <w:rsid w:val="0033010C"/>
    <w:rsid w:val="003310D8"/>
    <w:rsid w:val="00331654"/>
    <w:rsid w:val="003318D1"/>
    <w:rsid w:val="00331AE7"/>
    <w:rsid w:val="00331EA7"/>
    <w:rsid w:val="00331F1F"/>
    <w:rsid w:val="00332F7F"/>
    <w:rsid w:val="00332F89"/>
    <w:rsid w:val="00333316"/>
    <w:rsid w:val="00333986"/>
    <w:rsid w:val="00333DDC"/>
    <w:rsid w:val="00334332"/>
    <w:rsid w:val="00334ABE"/>
    <w:rsid w:val="00335546"/>
    <w:rsid w:val="0033634A"/>
    <w:rsid w:val="00340F1A"/>
    <w:rsid w:val="003425AC"/>
    <w:rsid w:val="00342F3A"/>
    <w:rsid w:val="0034381C"/>
    <w:rsid w:val="003439F7"/>
    <w:rsid w:val="00343AA1"/>
    <w:rsid w:val="00344038"/>
    <w:rsid w:val="00344C39"/>
    <w:rsid w:val="00345430"/>
    <w:rsid w:val="003457CE"/>
    <w:rsid w:val="003458D1"/>
    <w:rsid w:val="00345D9F"/>
    <w:rsid w:val="00345DAF"/>
    <w:rsid w:val="0034646B"/>
    <w:rsid w:val="00346DD3"/>
    <w:rsid w:val="00346F90"/>
    <w:rsid w:val="00347A6C"/>
    <w:rsid w:val="003500F9"/>
    <w:rsid w:val="00350DB6"/>
    <w:rsid w:val="00351571"/>
    <w:rsid w:val="003526BB"/>
    <w:rsid w:val="00353117"/>
    <w:rsid w:val="0035343D"/>
    <w:rsid w:val="0035598E"/>
    <w:rsid w:val="00357245"/>
    <w:rsid w:val="003572E5"/>
    <w:rsid w:val="0036000E"/>
    <w:rsid w:val="00360D01"/>
    <w:rsid w:val="00360D37"/>
    <w:rsid w:val="003613D0"/>
    <w:rsid w:val="0036171B"/>
    <w:rsid w:val="003619B1"/>
    <w:rsid w:val="00362406"/>
    <w:rsid w:val="0036258D"/>
    <w:rsid w:val="00362865"/>
    <w:rsid w:val="00362926"/>
    <w:rsid w:val="00362EFC"/>
    <w:rsid w:val="003631BE"/>
    <w:rsid w:val="003641B5"/>
    <w:rsid w:val="003644B3"/>
    <w:rsid w:val="003645E5"/>
    <w:rsid w:val="00364B84"/>
    <w:rsid w:val="00364D63"/>
    <w:rsid w:val="00365143"/>
    <w:rsid w:val="00367796"/>
    <w:rsid w:val="00367D2F"/>
    <w:rsid w:val="00367D42"/>
    <w:rsid w:val="00370182"/>
    <w:rsid w:val="00370214"/>
    <w:rsid w:val="00370ED0"/>
    <w:rsid w:val="003716CB"/>
    <w:rsid w:val="00371896"/>
    <w:rsid w:val="00371B3A"/>
    <w:rsid w:val="003721F7"/>
    <w:rsid w:val="0037269A"/>
    <w:rsid w:val="00372B66"/>
    <w:rsid w:val="003734B6"/>
    <w:rsid w:val="003736C8"/>
    <w:rsid w:val="00374BBB"/>
    <w:rsid w:val="00374E9B"/>
    <w:rsid w:val="003754B7"/>
    <w:rsid w:val="003754B8"/>
    <w:rsid w:val="003757D4"/>
    <w:rsid w:val="00375B3C"/>
    <w:rsid w:val="00375F7D"/>
    <w:rsid w:val="00376BF9"/>
    <w:rsid w:val="00376CB6"/>
    <w:rsid w:val="003806C5"/>
    <w:rsid w:val="00380D7E"/>
    <w:rsid w:val="003814B6"/>
    <w:rsid w:val="0038198B"/>
    <w:rsid w:val="0038216A"/>
    <w:rsid w:val="0038255E"/>
    <w:rsid w:val="00382642"/>
    <w:rsid w:val="00382761"/>
    <w:rsid w:val="00383048"/>
    <w:rsid w:val="00383326"/>
    <w:rsid w:val="00383606"/>
    <w:rsid w:val="00383BD8"/>
    <w:rsid w:val="00383C6A"/>
    <w:rsid w:val="003843B2"/>
    <w:rsid w:val="00384928"/>
    <w:rsid w:val="00385074"/>
    <w:rsid w:val="00385A98"/>
    <w:rsid w:val="00385BA2"/>
    <w:rsid w:val="00385EC0"/>
    <w:rsid w:val="00386006"/>
    <w:rsid w:val="003862D6"/>
    <w:rsid w:val="00386958"/>
    <w:rsid w:val="00386A3C"/>
    <w:rsid w:val="00386BB2"/>
    <w:rsid w:val="00390098"/>
    <w:rsid w:val="003911A1"/>
    <w:rsid w:val="003915A0"/>
    <w:rsid w:val="00391CAC"/>
    <w:rsid w:val="00392506"/>
    <w:rsid w:val="0039252F"/>
    <w:rsid w:val="00394DEB"/>
    <w:rsid w:val="003952F3"/>
    <w:rsid w:val="003954DF"/>
    <w:rsid w:val="00395639"/>
    <w:rsid w:val="00395810"/>
    <w:rsid w:val="00395D49"/>
    <w:rsid w:val="00396FAD"/>
    <w:rsid w:val="003970A4"/>
    <w:rsid w:val="003971E3"/>
    <w:rsid w:val="003972CE"/>
    <w:rsid w:val="003A195C"/>
    <w:rsid w:val="003A2582"/>
    <w:rsid w:val="003A3264"/>
    <w:rsid w:val="003A3632"/>
    <w:rsid w:val="003A484F"/>
    <w:rsid w:val="003A48E5"/>
    <w:rsid w:val="003A4B7D"/>
    <w:rsid w:val="003A4D2C"/>
    <w:rsid w:val="003A4D40"/>
    <w:rsid w:val="003A51F8"/>
    <w:rsid w:val="003A5D8B"/>
    <w:rsid w:val="003A5E2A"/>
    <w:rsid w:val="003A5F89"/>
    <w:rsid w:val="003A621C"/>
    <w:rsid w:val="003A6580"/>
    <w:rsid w:val="003A6EB7"/>
    <w:rsid w:val="003A7435"/>
    <w:rsid w:val="003A7754"/>
    <w:rsid w:val="003B060D"/>
    <w:rsid w:val="003B0C4F"/>
    <w:rsid w:val="003B130F"/>
    <w:rsid w:val="003B1965"/>
    <w:rsid w:val="003B2118"/>
    <w:rsid w:val="003B2C0D"/>
    <w:rsid w:val="003B35EB"/>
    <w:rsid w:val="003B37BE"/>
    <w:rsid w:val="003B3882"/>
    <w:rsid w:val="003B39E4"/>
    <w:rsid w:val="003B3A85"/>
    <w:rsid w:val="003B3EBE"/>
    <w:rsid w:val="003B44F4"/>
    <w:rsid w:val="003B5121"/>
    <w:rsid w:val="003B5C66"/>
    <w:rsid w:val="003B5C86"/>
    <w:rsid w:val="003B6DBB"/>
    <w:rsid w:val="003B7332"/>
    <w:rsid w:val="003B768E"/>
    <w:rsid w:val="003B7D2B"/>
    <w:rsid w:val="003C06F6"/>
    <w:rsid w:val="003C07C2"/>
    <w:rsid w:val="003C0C95"/>
    <w:rsid w:val="003C1314"/>
    <w:rsid w:val="003C131D"/>
    <w:rsid w:val="003C2342"/>
    <w:rsid w:val="003C4191"/>
    <w:rsid w:val="003C472A"/>
    <w:rsid w:val="003C4A85"/>
    <w:rsid w:val="003C52E9"/>
    <w:rsid w:val="003C5CE2"/>
    <w:rsid w:val="003C6E6F"/>
    <w:rsid w:val="003C7402"/>
    <w:rsid w:val="003C7F94"/>
    <w:rsid w:val="003D0C97"/>
    <w:rsid w:val="003D0F71"/>
    <w:rsid w:val="003D2640"/>
    <w:rsid w:val="003D28A5"/>
    <w:rsid w:val="003D3160"/>
    <w:rsid w:val="003D3293"/>
    <w:rsid w:val="003D32C0"/>
    <w:rsid w:val="003D3C10"/>
    <w:rsid w:val="003D3E18"/>
    <w:rsid w:val="003D3E71"/>
    <w:rsid w:val="003D4257"/>
    <w:rsid w:val="003D46A2"/>
    <w:rsid w:val="003D574C"/>
    <w:rsid w:val="003D5C6C"/>
    <w:rsid w:val="003D677D"/>
    <w:rsid w:val="003D7232"/>
    <w:rsid w:val="003D788E"/>
    <w:rsid w:val="003D7BD5"/>
    <w:rsid w:val="003E040D"/>
    <w:rsid w:val="003E1357"/>
    <w:rsid w:val="003E181D"/>
    <w:rsid w:val="003E2298"/>
    <w:rsid w:val="003E25A3"/>
    <w:rsid w:val="003E27A4"/>
    <w:rsid w:val="003E2D94"/>
    <w:rsid w:val="003E3015"/>
    <w:rsid w:val="003E3121"/>
    <w:rsid w:val="003E325B"/>
    <w:rsid w:val="003E368E"/>
    <w:rsid w:val="003E3DE0"/>
    <w:rsid w:val="003E3E85"/>
    <w:rsid w:val="003E4E39"/>
    <w:rsid w:val="003E5165"/>
    <w:rsid w:val="003E52F5"/>
    <w:rsid w:val="003E5312"/>
    <w:rsid w:val="003E5ED4"/>
    <w:rsid w:val="003E61D4"/>
    <w:rsid w:val="003E6445"/>
    <w:rsid w:val="003E66D5"/>
    <w:rsid w:val="003E68E6"/>
    <w:rsid w:val="003E7893"/>
    <w:rsid w:val="003F00A2"/>
    <w:rsid w:val="003F027C"/>
    <w:rsid w:val="003F03B8"/>
    <w:rsid w:val="003F0895"/>
    <w:rsid w:val="003F1208"/>
    <w:rsid w:val="003F1D9B"/>
    <w:rsid w:val="003F213A"/>
    <w:rsid w:val="003F227C"/>
    <w:rsid w:val="003F3329"/>
    <w:rsid w:val="003F3BF9"/>
    <w:rsid w:val="003F45C2"/>
    <w:rsid w:val="003F45FC"/>
    <w:rsid w:val="003F54A5"/>
    <w:rsid w:val="003F5A7D"/>
    <w:rsid w:val="003F5B7C"/>
    <w:rsid w:val="003F5D35"/>
    <w:rsid w:val="003F6BB3"/>
    <w:rsid w:val="003F7683"/>
    <w:rsid w:val="003F7A5A"/>
    <w:rsid w:val="00400605"/>
    <w:rsid w:val="00400778"/>
    <w:rsid w:val="004008D4"/>
    <w:rsid w:val="004012C7"/>
    <w:rsid w:val="00401E6E"/>
    <w:rsid w:val="00401EB0"/>
    <w:rsid w:val="00402B84"/>
    <w:rsid w:val="00402DA0"/>
    <w:rsid w:val="00402E41"/>
    <w:rsid w:val="00402E48"/>
    <w:rsid w:val="00403578"/>
    <w:rsid w:val="00403E3E"/>
    <w:rsid w:val="004043AF"/>
    <w:rsid w:val="00404D2E"/>
    <w:rsid w:val="004050A5"/>
    <w:rsid w:val="0040535A"/>
    <w:rsid w:val="00405613"/>
    <w:rsid w:val="004057CF"/>
    <w:rsid w:val="00405B6D"/>
    <w:rsid w:val="00405FFD"/>
    <w:rsid w:val="00406EF8"/>
    <w:rsid w:val="004072ED"/>
    <w:rsid w:val="0040797E"/>
    <w:rsid w:val="004120C5"/>
    <w:rsid w:val="004132DD"/>
    <w:rsid w:val="00413871"/>
    <w:rsid w:val="004141F4"/>
    <w:rsid w:val="00414368"/>
    <w:rsid w:val="004146B8"/>
    <w:rsid w:val="0041501F"/>
    <w:rsid w:val="00415403"/>
    <w:rsid w:val="00415497"/>
    <w:rsid w:val="004160AE"/>
    <w:rsid w:val="004160BC"/>
    <w:rsid w:val="00416626"/>
    <w:rsid w:val="0041665B"/>
    <w:rsid w:val="00416CE5"/>
    <w:rsid w:val="00420582"/>
    <w:rsid w:val="004213BA"/>
    <w:rsid w:val="00422C4C"/>
    <w:rsid w:val="0042401A"/>
    <w:rsid w:val="00424773"/>
    <w:rsid w:val="00424A94"/>
    <w:rsid w:val="00424C19"/>
    <w:rsid w:val="00425269"/>
    <w:rsid w:val="00425AD6"/>
    <w:rsid w:val="004265FA"/>
    <w:rsid w:val="0043042D"/>
    <w:rsid w:val="00430D15"/>
    <w:rsid w:val="00431CC3"/>
    <w:rsid w:val="004354FA"/>
    <w:rsid w:val="0043553C"/>
    <w:rsid w:val="00435696"/>
    <w:rsid w:val="004359A0"/>
    <w:rsid w:val="0043634D"/>
    <w:rsid w:val="00436F28"/>
    <w:rsid w:val="00436F87"/>
    <w:rsid w:val="00437170"/>
    <w:rsid w:val="00437987"/>
    <w:rsid w:val="00440108"/>
    <w:rsid w:val="004403BF"/>
    <w:rsid w:val="00440F2F"/>
    <w:rsid w:val="00441F3D"/>
    <w:rsid w:val="004434A2"/>
    <w:rsid w:val="00443917"/>
    <w:rsid w:val="004439CC"/>
    <w:rsid w:val="00443FCB"/>
    <w:rsid w:val="00444D4D"/>
    <w:rsid w:val="00444D4E"/>
    <w:rsid w:val="00446099"/>
    <w:rsid w:val="00446797"/>
    <w:rsid w:val="00446DCE"/>
    <w:rsid w:val="004477C7"/>
    <w:rsid w:val="00450035"/>
    <w:rsid w:val="00451587"/>
    <w:rsid w:val="00451CA0"/>
    <w:rsid w:val="00451E9C"/>
    <w:rsid w:val="004523C6"/>
    <w:rsid w:val="004525A7"/>
    <w:rsid w:val="00452997"/>
    <w:rsid w:val="004529B1"/>
    <w:rsid w:val="00452A2A"/>
    <w:rsid w:val="004533E0"/>
    <w:rsid w:val="00453801"/>
    <w:rsid w:val="00453BBD"/>
    <w:rsid w:val="00453E1B"/>
    <w:rsid w:val="00454005"/>
    <w:rsid w:val="004541AC"/>
    <w:rsid w:val="004548AE"/>
    <w:rsid w:val="004549AF"/>
    <w:rsid w:val="00454BBC"/>
    <w:rsid w:val="00454CA5"/>
    <w:rsid w:val="00455089"/>
    <w:rsid w:val="0045515F"/>
    <w:rsid w:val="004560BD"/>
    <w:rsid w:val="004569FC"/>
    <w:rsid w:val="00457CC4"/>
    <w:rsid w:val="004601BA"/>
    <w:rsid w:val="00460E72"/>
    <w:rsid w:val="004618B1"/>
    <w:rsid w:val="00461EAC"/>
    <w:rsid w:val="00462B4F"/>
    <w:rsid w:val="00462BF8"/>
    <w:rsid w:val="00462F28"/>
    <w:rsid w:val="00463157"/>
    <w:rsid w:val="004631D4"/>
    <w:rsid w:val="004632C5"/>
    <w:rsid w:val="00463A02"/>
    <w:rsid w:val="00464589"/>
    <w:rsid w:val="00465008"/>
    <w:rsid w:val="00465302"/>
    <w:rsid w:val="00465580"/>
    <w:rsid w:val="00465895"/>
    <w:rsid w:val="00465A61"/>
    <w:rsid w:val="004665E2"/>
    <w:rsid w:val="00466687"/>
    <w:rsid w:val="004668AA"/>
    <w:rsid w:val="00466938"/>
    <w:rsid w:val="00466CEE"/>
    <w:rsid w:val="004671BD"/>
    <w:rsid w:val="00467314"/>
    <w:rsid w:val="0046755C"/>
    <w:rsid w:val="00467B6A"/>
    <w:rsid w:val="00467C50"/>
    <w:rsid w:val="00467C66"/>
    <w:rsid w:val="0047009D"/>
    <w:rsid w:val="00470198"/>
    <w:rsid w:val="00470B26"/>
    <w:rsid w:val="004710E0"/>
    <w:rsid w:val="004710FA"/>
    <w:rsid w:val="0047113B"/>
    <w:rsid w:val="004711EC"/>
    <w:rsid w:val="00471317"/>
    <w:rsid w:val="0047160E"/>
    <w:rsid w:val="00471965"/>
    <w:rsid w:val="00471BFF"/>
    <w:rsid w:val="004720A3"/>
    <w:rsid w:val="00472332"/>
    <w:rsid w:val="00472533"/>
    <w:rsid w:val="00472D98"/>
    <w:rsid w:val="00472EA4"/>
    <w:rsid w:val="00473560"/>
    <w:rsid w:val="00473634"/>
    <w:rsid w:val="0047366C"/>
    <w:rsid w:val="0047395E"/>
    <w:rsid w:val="00473969"/>
    <w:rsid w:val="00473A87"/>
    <w:rsid w:val="00474278"/>
    <w:rsid w:val="00476251"/>
    <w:rsid w:val="004763ED"/>
    <w:rsid w:val="004767EC"/>
    <w:rsid w:val="00476C92"/>
    <w:rsid w:val="00476CFF"/>
    <w:rsid w:val="004770E0"/>
    <w:rsid w:val="00477768"/>
    <w:rsid w:val="00480A16"/>
    <w:rsid w:val="00480C24"/>
    <w:rsid w:val="00480DB5"/>
    <w:rsid w:val="00481A87"/>
    <w:rsid w:val="004826D3"/>
    <w:rsid w:val="00484ECB"/>
    <w:rsid w:val="00485412"/>
    <w:rsid w:val="0048597A"/>
    <w:rsid w:val="00485D05"/>
    <w:rsid w:val="00486241"/>
    <w:rsid w:val="00486562"/>
    <w:rsid w:val="004867CF"/>
    <w:rsid w:val="00487329"/>
    <w:rsid w:val="004877B9"/>
    <w:rsid w:val="004877E1"/>
    <w:rsid w:val="00487C88"/>
    <w:rsid w:val="004901B3"/>
    <w:rsid w:val="00491DC0"/>
    <w:rsid w:val="00492399"/>
    <w:rsid w:val="0049278F"/>
    <w:rsid w:val="00493435"/>
    <w:rsid w:val="0049353C"/>
    <w:rsid w:val="00493660"/>
    <w:rsid w:val="00493932"/>
    <w:rsid w:val="00493952"/>
    <w:rsid w:val="00494456"/>
    <w:rsid w:val="00496555"/>
    <w:rsid w:val="00496950"/>
    <w:rsid w:val="004970B1"/>
    <w:rsid w:val="0049745A"/>
    <w:rsid w:val="00497FA5"/>
    <w:rsid w:val="004A0328"/>
    <w:rsid w:val="004A032F"/>
    <w:rsid w:val="004A0BA8"/>
    <w:rsid w:val="004A2403"/>
    <w:rsid w:val="004A3C66"/>
    <w:rsid w:val="004A4C48"/>
    <w:rsid w:val="004A5098"/>
    <w:rsid w:val="004A530D"/>
    <w:rsid w:val="004A54C3"/>
    <w:rsid w:val="004A61E9"/>
    <w:rsid w:val="004A6CE8"/>
    <w:rsid w:val="004B0770"/>
    <w:rsid w:val="004B0775"/>
    <w:rsid w:val="004B0829"/>
    <w:rsid w:val="004B10E5"/>
    <w:rsid w:val="004B39B3"/>
    <w:rsid w:val="004B3A03"/>
    <w:rsid w:val="004B3A58"/>
    <w:rsid w:val="004B3CD0"/>
    <w:rsid w:val="004B3E86"/>
    <w:rsid w:val="004B41D4"/>
    <w:rsid w:val="004B43FA"/>
    <w:rsid w:val="004B52D7"/>
    <w:rsid w:val="004B5595"/>
    <w:rsid w:val="004B59D6"/>
    <w:rsid w:val="004B6020"/>
    <w:rsid w:val="004B69EB"/>
    <w:rsid w:val="004B7A19"/>
    <w:rsid w:val="004B7CAE"/>
    <w:rsid w:val="004C0A5D"/>
    <w:rsid w:val="004C0A75"/>
    <w:rsid w:val="004C125C"/>
    <w:rsid w:val="004C1607"/>
    <w:rsid w:val="004C1B84"/>
    <w:rsid w:val="004C1C01"/>
    <w:rsid w:val="004C2423"/>
    <w:rsid w:val="004C3048"/>
    <w:rsid w:val="004C322F"/>
    <w:rsid w:val="004C366E"/>
    <w:rsid w:val="004C3A00"/>
    <w:rsid w:val="004C3AFF"/>
    <w:rsid w:val="004C3E2D"/>
    <w:rsid w:val="004C40B0"/>
    <w:rsid w:val="004C4381"/>
    <w:rsid w:val="004C46BB"/>
    <w:rsid w:val="004C51DB"/>
    <w:rsid w:val="004C534F"/>
    <w:rsid w:val="004C62DD"/>
    <w:rsid w:val="004C6AD1"/>
    <w:rsid w:val="004C7296"/>
    <w:rsid w:val="004C7688"/>
    <w:rsid w:val="004C79B9"/>
    <w:rsid w:val="004C7DA4"/>
    <w:rsid w:val="004D1128"/>
    <w:rsid w:val="004D12F8"/>
    <w:rsid w:val="004D1D59"/>
    <w:rsid w:val="004D2B1D"/>
    <w:rsid w:val="004D2D66"/>
    <w:rsid w:val="004D329F"/>
    <w:rsid w:val="004D33C3"/>
    <w:rsid w:val="004D4883"/>
    <w:rsid w:val="004D4AE8"/>
    <w:rsid w:val="004D4F10"/>
    <w:rsid w:val="004D525A"/>
    <w:rsid w:val="004D55D9"/>
    <w:rsid w:val="004D5C16"/>
    <w:rsid w:val="004D5DBE"/>
    <w:rsid w:val="004D699F"/>
    <w:rsid w:val="004D6AF2"/>
    <w:rsid w:val="004D7E6B"/>
    <w:rsid w:val="004D7FD1"/>
    <w:rsid w:val="004E0796"/>
    <w:rsid w:val="004E0C4A"/>
    <w:rsid w:val="004E2771"/>
    <w:rsid w:val="004E2EED"/>
    <w:rsid w:val="004E3734"/>
    <w:rsid w:val="004E3EDD"/>
    <w:rsid w:val="004E42E9"/>
    <w:rsid w:val="004E4841"/>
    <w:rsid w:val="004E4E8B"/>
    <w:rsid w:val="004E6AB8"/>
    <w:rsid w:val="004E726D"/>
    <w:rsid w:val="004E7CB7"/>
    <w:rsid w:val="004F0D43"/>
    <w:rsid w:val="004F0DB6"/>
    <w:rsid w:val="004F17B5"/>
    <w:rsid w:val="004F1DBC"/>
    <w:rsid w:val="004F28CE"/>
    <w:rsid w:val="004F2B49"/>
    <w:rsid w:val="004F2D6F"/>
    <w:rsid w:val="004F3346"/>
    <w:rsid w:val="004F44A1"/>
    <w:rsid w:val="004F47EC"/>
    <w:rsid w:val="004F51B2"/>
    <w:rsid w:val="004F6462"/>
    <w:rsid w:val="004F6A82"/>
    <w:rsid w:val="004F6D26"/>
    <w:rsid w:val="004F6EA9"/>
    <w:rsid w:val="004F7D41"/>
    <w:rsid w:val="0050193D"/>
    <w:rsid w:val="00501C58"/>
    <w:rsid w:val="005021E3"/>
    <w:rsid w:val="00502BCA"/>
    <w:rsid w:val="0050448E"/>
    <w:rsid w:val="00504EB2"/>
    <w:rsid w:val="00505209"/>
    <w:rsid w:val="0050560C"/>
    <w:rsid w:val="00505EAC"/>
    <w:rsid w:val="00506651"/>
    <w:rsid w:val="00506BE3"/>
    <w:rsid w:val="00506FD9"/>
    <w:rsid w:val="00507586"/>
    <w:rsid w:val="00507822"/>
    <w:rsid w:val="00510444"/>
    <w:rsid w:val="005108C7"/>
    <w:rsid w:val="0051114B"/>
    <w:rsid w:val="0051175A"/>
    <w:rsid w:val="00511D05"/>
    <w:rsid w:val="00511D83"/>
    <w:rsid w:val="00512010"/>
    <w:rsid w:val="005123BA"/>
    <w:rsid w:val="00512587"/>
    <w:rsid w:val="005126D8"/>
    <w:rsid w:val="0051320B"/>
    <w:rsid w:val="005136BA"/>
    <w:rsid w:val="00514065"/>
    <w:rsid w:val="00514531"/>
    <w:rsid w:val="0051493A"/>
    <w:rsid w:val="00514E8E"/>
    <w:rsid w:val="00514FFA"/>
    <w:rsid w:val="00515AB3"/>
    <w:rsid w:val="00517181"/>
    <w:rsid w:val="0051719E"/>
    <w:rsid w:val="00517EB5"/>
    <w:rsid w:val="00520657"/>
    <w:rsid w:val="00521C4D"/>
    <w:rsid w:val="00522CE8"/>
    <w:rsid w:val="00523C96"/>
    <w:rsid w:val="00523EA0"/>
    <w:rsid w:val="005241C8"/>
    <w:rsid w:val="00524278"/>
    <w:rsid w:val="00524D72"/>
    <w:rsid w:val="005255EB"/>
    <w:rsid w:val="005256E5"/>
    <w:rsid w:val="00526569"/>
    <w:rsid w:val="00526B1E"/>
    <w:rsid w:val="00527277"/>
    <w:rsid w:val="005301E1"/>
    <w:rsid w:val="005302A2"/>
    <w:rsid w:val="00530323"/>
    <w:rsid w:val="00531816"/>
    <w:rsid w:val="00531DAD"/>
    <w:rsid w:val="005320B1"/>
    <w:rsid w:val="0053218E"/>
    <w:rsid w:val="00532530"/>
    <w:rsid w:val="00532B32"/>
    <w:rsid w:val="00532CBE"/>
    <w:rsid w:val="00533101"/>
    <w:rsid w:val="00533F07"/>
    <w:rsid w:val="0053410D"/>
    <w:rsid w:val="00534FF3"/>
    <w:rsid w:val="00536AC9"/>
    <w:rsid w:val="00536CA2"/>
    <w:rsid w:val="0053707E"/>
    <w:rsid w:val="0054052E"/>
    <w:rsid w:val="005408D7"/>
    <w:rsid w:val="00540A12"/>
    <w:rsid w:val="00541009"/>
    <w:rsid w:val="00541FD6"/>
    <w:rsid w:val="00542447"/>
    <w:rsid w:val="00542DBF"/>
    <w:rsid w:val="00543374"/>
    <w:rsid w:val="005443B5"/>
    <w:rsid w:val="0054487F"/>
    <w:rsid w:val="00544A41"/>
    <w:rsid w:val="00545EF2"/>
    <w:rsid w:val="005465C0"/>
    <w:rsid w:val="00546AC7"/>
    <w:rsid w:val="0054751D"/>
    <w:rsid w:val="00547972"/>
    <w:rsid w:val="00547BCE"/>
    <w:rsid w:val="00547D88"/>
    <w:rsid w:val="005502F1"/>
    <w:rsid w:val="00550822"/>
    <w:rsid w:val="00550B4A"/>
    <w:rsid w:val="00550E0B"/>
    <w:rsid w:val="0055209F"/>
    <w:rsid w:val="00552595"/>
    <w:rsid w:val="0055262E"/>
    <w:rsid w:val="005536C6"/>
    <w:rsid w:val="0055463F"/>
    <w:rsid w:val="00554C59"/>
    <w:rsid w:val="00554CCD"/>
    <w:rsid w:val="0055675E"/>
    <w:rsid w:val="00556A71"/>
    <w:rsid w:val="00556B0C"/>
    <w:rsid w:val="00556ECB"/>
    <w:rsid w:val="005575EE"/>
    <w:rsid w:val="00560246"/>
    <w:rsid w:val="00560537"/>
    <w:rsid w:val="00561306"/>
    <w:rsid w:val="00561910"/>
    <w:rsid w:val="00561BB6"/>
    <w:rsid w:val="005625E1"/>
    <w:rsid w:val="00562A1D"/>
    <w:rsid w:val="00562BA9"/>
    <w:rsid w:val="00563103"/>
    <w:rsid w:val="005638F8"/>
    <w:rsid w:val="00563938"/>
    <w:rsid w:val="00563EBD"/>
    <w:rsid w:val="00564D08"/>
    <w:rsid w:val="0056607D"/>
    <w:rsid w:val="00566156"/>
    <w:rsid w:val="005663FC"/>
    <w:rsid w:val="005673A3"/>
    <w:rsid w:val="00567CEC"/>
    <w:rsid w:val="00567D55"/>
    <w:rsid w:val="0057068B"/>
    <w:rsid w:val="00570D05"/>
    <w:rsid w:val="00572AEF"/>
    <w:rsid w:val="0057313A"/>
    <w:rsid w:val="005735F6"/>
    <w:rsid w:val="005747E8"/>
    <w:rsid w:val="005756D2"/>
    <w:rsid w:val="005758CC"/>
    <w:rsid w:val="00576138"/>
    <w:rsid w:val="005769A2"/>
    <w:rsid w:val="00576D03"/>
    <w:rsid w:val="00577021"/>
    <w:rsid w:val="0057799B"/>
    <w:rsid w:val="00577A40"/>
    <w:rsid w:val="00577BBC"/>
    <w:rsid w:val="00577BBD"/>
    <w:rsid w:val="0058016F"/>
    <w:rsid w:val="00580C2B"/>
    <w:rsid w:val="00581B05"/>
    <w:rsid w:val="00582005"/>
    <w:rsid w:val="0058275D"/>
    <w:rsid w:val="00582D6F"/>
    <w:rsid w:val="00583158"/>
    <w:rsid w:val="005834A5"/>
    <w:rsid w:val="00583DB8"/>
    <w:rsid w:val="00584D0F"/>
    <w:rsid w:val="005850E0"/>
    <w:rsid w:val="005865B7"/>
    <w:rsid w:val="00586C97"/>
    <w:rsid w:val="00586ECF"/>
    <w:rsid w:val="005878B5"/>
    <w:rsid w:val="00587DB8"/>
    <w:rsid w:val="005901DD"/>
    <w:rsid w:val="00590528"/>
    <w:rsid w:val="00590910"/>
    <w:rsid w:val="005909B0"/>
    <w:rsid w:val="00590F19"/>
    <w:rsid w:val="005910DD"/>
    <w:rsid w:val="005919F9"/>
    <w:rsid w:val="00591BA4"/>
    <w:rsid w:val="00591DC9"/>
    <w:rsid w:val="00592F49"/>
    <w:rsid w:val="0059347A"/>
    <w:rsid w:val="00593945"/>
    <w:rsid w:val="00593B68"/>
    <w:rsid w:val="00593E0B"/>
    <w:rsid w:val="0059475E"/>
    <w:rsid w:val="00595465"/>
    <w:rsid w:val="00595A04"/>
    <w:rsid w:val="00596610"/>
    <w:rsid w:val="0059764D"/>
    <w:rsid w:val="005979D6"/>
    <w:rsid w:val="005A25AF"/>
    <w:rsid w:val="005A305E"/>
    <w:rsid w:val="005A3219"/>
    <w:rsid w:val="005A354C"/>
    <w:rsid w:val="005A39A8"/>
    <w:rsid w:val="005A3BD9"/>
    <w:rsid w:val="005A3EF7"/>
    <w:rsid w:val="005A47A4"/>
    <w:rsid w:val="005A48C0"/>
    <w:rsid w:val="005A4E62"/>
    <w:rsid w:val="005A5143"/>
    <w:rsid w:val="005A53DF"/>
    <w:rsid w:val="005A6D54"/>
    <w:rsid w:val="005A6E79"/>
    <w:rsid w:val="005A7453"/>
    <w:rsid w:val="005A7DA1"/>
    <w:rsid w:val="005B05B4"/>
    <w:rsid w:val="005B09C6"/>
    <w:rsid w:val="005B0A93"/>
    <w:rsid w:val="005B1155"/>
    <w:rsid w:val="005B11A5"/>
    <w:rsid w:val="005B1F86"/>
    <w:rsid w:val="005B2DC0"/>
    <w:rsid w:val="005B2F55"/>
    <w:rsid w:val="005B3005"/>
    <w:rsid w:val="005B39FA"/>
    <w:rsid w:val="005B3A5C"/>
    <w:rsid w:val="005B3B1D"/>
    <w:rsid w:val="005B3E7E"/>
    <w:rsid w:val="005B42E0"/>
    <w:rsid w:val="005B44E3"/>
    <w:rsid w:val="005B521C"/>
    <w:rsid w:val="005B55AD"/>
    <w:rsid w:val="005B5891"/>
    <w:rsid w:val="005B621E"/>
    <w:rsid w:val="005B65C2"/>
    <w:rsid w:val="005B68EA"/>
    <w:rsid w:val="005B6B69"/>
    <w:rsid w:val="005B7891"/>
    <w:rsid w:val="005C0F9B"/>
    <w:rsid w:val="005C0FC8"/>
    <w:rsid w:val="005C13F3"/>
    <w:rsid w:val="005C1770"/>
    <w:rsid w:val="005C2BBF"/>
    <w:rsid w:val="005C2CF5"/>
    <w:rsid w:val="005C389F"/>
    <w:rsid w:val="005C41E9"/>
    <w:rsid w:val="005C4BB1"/>
    <w:rsid w:val="005C545D"/>
    <w:rsid w:val="005C5912"/>
    <w:rsid w:val="005C6312"/>
    <w:rsid w:val="005C6370"/>
    <w:rsid w:val="005C6424"/>
    <w:rsid w:val="005C65F5"/>
    <w:rsid w:val="005C754A"/>
    <w:rsid w:val="005C7E6A"/>
    <w:rsid w:val="005C7F13"/>
    <w:rsid w:val="005D0538"/>
    <w:rsid w:val="005D1BE9"/>
    <w:rsid w:val="005D1C14"/>
    <w:rsid w:val="005D1F41"/>
    <w:rsid w:val="005D2D8A"/>
    <w:rsid w:val="005D3E1D"/>
    <w:rsid w:val="005D5090"/>
    <w:rsid w:val="005D51A8"/>
    <w:rsid w:val="005D544A"/>
    <w:rsid w:val="005D6261"/>
    <w:rsid w:val="005D6A0E"/>
    <w:rsid w:val="005D7284"/>
    <w:rsid w:val="005D7CB2"/>
    <w:rsid w:val="005E0104"/>
    <w:rsid w:val="005E14B5"/>
    <w:rsid w:val="005E19C0"/>
    <w:rsid w:val="005E1BF4"/>
    <w:rsid w:val="005E217F"/>
    <w:rsid w:val="005E23D3"/>
    <w:rsid w:val="005E2FA1"/>
    <w:rsid w:val="005E31FF"/>
    <w:rsid w:val="005E37ED"/>
    <w:rsid w:val="005E3B6D"/>
    <w:rsid w:val="005E4252"/>
    <w:rsid w:val="005E4618"/>
    <w:rsid w:val="005E6996"/>
    <w:rsid w:val="005E6F82"/>
    <w:rsid w:val="005E7111"/>
    <w:rsid w:val="005E73E5"/>
    <w:rsid w:val="005E751F"/>
    <w:rsid w:val="005E7853"/>
    <w:rsid w:val="005F013F"/>
    <w:rsid w:val="005F059A"/>
    <w:rsid w:val="005F0FF5"/>
    <w:rsid w:val="005F21C2"/>
    <w:rsid w:val="005F26EA"/>
    <w:rsid w:val="005F2AC0"/>
    <w:rsid w:val="005F2D3C"/>
    <w:rsid w:val="005F2EEC"/>
    <w:rsid w:val="005F36AC"/>
    <w:rsid w:val="005F48BC"/>
    <w:rsid w:val="005F4F6F"/>
    <w:rsid w:val="005F500A"/>
    <w:rsid w:val="005F5233"/>
    <w:rsid w:val="005F5A6C"/>
    <w:rsid w:val="005F61AE"/>
    <w:rsid w:val="005F700F"/>
    <w:rsid w:val="005F7B6A"/>
    <w:rsid w:val="005F7D41"/>
    <w:rsid w:val="0060006C"/>
    <w:rsid w:val="00600263"/>
    <w:rsid w:val="00600611"/>
    <w:rsid w:val="00600709"/>
    <w:rsid w:val="00600F59"/>
    <w:rsid w:val="00601751"/>
    <w:rsid w:val="006019C0"/>
    <w:rsid w:val="00601C6F"/>
    <w:rsid w:val="00601E54"/>
    <w:rsid w:val="0060305A"/>
    <w:rsid w:val="006030BB"/>
    <w:rsid w:val="00603CC0"/>
    <w:rsid w:val="006040E5"/>
    <w:rsid w:val="006041EE"/>
    <w:rsid w:val="006042EF"/>
    <w:rsid w:val="00605282"/>
    <w:rsid w:val="00605CB2"/>
    <w:rsid w:val="006063EA"/>
    <w:rsid w:val="00606519"/>
    <w:rsid w:val="0060707F"/>
    <w:rsid w:val="00607A2F"/>
    <w:rsid w:val="0061108E"/>
    <w:rsid w:val="006113BD"/>
    <w:rsid w:val="006119EC"/>
    <w:rsid w:val="0061223F"/>
    <w:rsid w:val="00612F2A"/>
    <w:rsid w:val="0061366F"/>
    <w:rsid w:val="00613856"/>
    <w:rsid w:val="00613EA7"/>
    <w:rsid w:val="0061465D"/>
    <w:rsid w:val="0061475C"/>
    <w:rsid w:val="0061564F"/>
    <w:rsid w:val="006156BB"/>
    <w:rsid w:val="00615FB3"/>
    <w:rsid w:val="00616434"/>
    <w:rsid w:val="006171A1"/>
    <w:rsid w:val="006176D2"/>
    <w:rsid w:val="00617DC6"/>
    <w:rsid w:val="006204B1"/>
    <w:rsid w:val="00620C51"/>
    <w:rsid w:val="00620DED"/>
    <w:rsid w:val="00621E0D"/>
    <w:rsid w:val="006228C5"/>
    <w:rsid w:val="006228CC"/>
    <w:rsid w:val="00622913"/>
    <w:rsid w:val="00622FF0"/>
    <w:rsid w:val="006233C4"/>
    <w:rsid w:val="006235EA"/>
    <w:rsid w:val="00623C75"/>
    <w:rsid w:val="00623D7D"/>
    <w:rsid w:val="00624065"/>
    <w:rsid w:val="00624A85"/>
    <w:rsid w:val="00624D6D"/>
    <w:rsid w:val="00624E29"/>
    <w:rsid w:val="0062533D"/>
    <w:rsid w:val="00625B1F"/>
    <w:rsid w:val="00626546"/>
    <w:rsid w:val="00627B96"/>
    <w:rsid w:val="0063026B"/>
    <w:rsid w:val="00630282"/>
    <w:rsid w:val="006304B4"/>
    <w:rsid w:val="00630735"/>
    <w:rsid w:val="00631356"/>
    <w:rsid w:val="006313C6"/>
    <w:rsid w:val="00631DE7"/>
    <w:rsid w:val="00632288"/>
    <w:rsid w:val="006324CC"/>
    <w:rsid w:val="00632B68"/>
    <w:rsid w:val="00633279"/>
    <w:rsid w:val="006343D2"/>
    <w:rsid w:val="0063497E"/>
    <w:rsid w:val="00634D31"/>
    <w:rsid w:val="00634E3F"/>
    <w:rsid w:val="00634FC8"/>
    <w:rsid w:val="00635211"/>
    <w:rsid w:val="00635AF9"/>
    <w:rsid w:val="00635F01"/>
    <w:rsid w:val="00636F2F"/>
    <w:rsid w:val="006378E6"/>
    <w:rsid w:val="00637A06"/>
    <w:rsid w:val="00640671"/>
    <w:rsid w:val="00640E2E"/>
    <w:rsid w:val="006412CB"/>
    <w:rsid w:val="00641A87"/>
    <w:rsid w:val="00641E32"/>
    <w:rsid w:val="006423F7"/>
    <w:rsid w:val="006437D6"/>
    <w:rsid w:val="0064417E"/>
    <w:rsid w:val="006446C7"/>
    <w:rsid w:val="00644771"/>
    <w:rsid w:val="00644FD0"/>
    <w:rsid w:val="00645937"/>
    <w:rsid w:val="006463CC"/>
    <w:rsid w:val="006465A8"/>
    <w:rsid w:val="006469B5"/>
    <w:rsid w:val="0064730D"/>
    <w:rsid w:val="00647C33"/>
    <w:rsid w:val="00650680"/>
    <w:rsid w:val="0065129D"/>
    <w:rsid w:val="00651711"/>
    <w:rsid w:val="00651FE8"/>
    <w:rsid w:val="0065211B"/>
    <w:rsid w:val="00652754"/>
    <w:rsid w:val="00652AC8"/>
    <w:rsid w:val="00652BFE"/>
    <w:rsid w:val="00652D48"/>
    <w:rsid w:val="00652F9B"/>
    <w:rsid w:val="00653419"/>
    <w:rsid w:val="006534A0"/>
    <w:rsid w:val="00653913"/>
    <w:rsid w:val="0065439F"/>
    <w:rsid w:val="006545BB"/>
    <w:rsid w:val="00655404"/>
    <w:rsid w:val="00655A9E"/>
    <w:rsid w:val="00655C92"/>
    <w:rsid w:val="00655DA9"/>
    <w:rsid w:val="00655E3A"/>
    <w:rsid w:val="006560D2"/>
    <w:rsid w:val="00656417"/>
    <w:rsid w:val="00656798"/>
    <w:rsid w:val="00657160"/>
    <w:rsid w:val="006571CC"/>
    <w:rsid w:val="00657BAA"/>
    <w:rsid w:val="00660460"/>
    <w:rsid w:val="006604B8"/>
    <w:rsid w:val="006604D5"/>
    <w:rsid w:val="006607CD"/>
    <w:rsid w:val="00660C62"/>
    <w:rsid w:val="00660D6D"/>
    <w:rsid w:val="00660F99"/>
    <w:rsid w:val="00662DFE"/>
    <w:rsid w:val="00663390"/>
    <w:rsid w:val="00663CA9"/>
    <w:rsid w:val="00663EBC"/>
    <w:rsid w:val="006643D1"/>
    <w:rsid w:val="00664694"/>
    <w:rsid w:val="006646E8"/>
    <w:rsid w:val="00664C56"/>
    <w:rsid w:val="00664EEC"/>
    <w:rsid w:val="00666734"/>
    <w:rsid w:val="00666A41"/>
    <w:rsid w:val="00666D66"/>
    <w:rsid w:val="0067005A"/>
    <w:rsid w:val="00670132"/>
    <w:rsid w:val="006702DB"/>
    <w:rsid w:val="00670716"/>
    <w:rsid w:val="00670EC8"/>
    <w:rsid w:val="00670F6A"/>
    <w:rsid w:val="006712C2"/>
    <w:rsid w:val="006713AC"/>
    <w:rsid w:val="006713C2"/>
    <w:rsid w:val="006717D7"/>
    <w:rsid w:val="00671991"/>
    <w:rsid w:val="00671CF5"/>
    <w:rsid w:val="00671D25"/>
    <w:rsid w:val="00671F81"/>
    <w:rsid w:val="00672053"/>
    <w:rsid w:val="006724B9"/>
    <w:rsid w:val="00672836"/>
    <w:rsid w:val="00673110"/>
    <w:rsid w:val="0067323D"/>
    <w:rsid w:val="006732A8"/>
    <w:rsid w:val="00673532"/>
    <w:rsid w:val="006737B3"/>
    <w:rsid w:val="00673E41"/>
    <w:rsid w:val="00674009"/>
    <w:rsid w:val="006743F1"/>
    <w:rsid w:val="00674D2D"/>
    <w:rsid w:val="00674EBA"/>
    <w:rsid w:val="006755DA"/>
    <w:rsid w:val="006759D6"/>
    <w:rsid w:val="00675A59"/>
    <w:rsid w:val="00675B2C"/>
    <w:rsid w:val="00675C73"/>
    <w:rsid w:val="006761E1"/>
    <w:rsid w:val="00676F9D"/>
    <w:rsid w:val="00677453"/>
    <w:rsid w:val="00677DC8"/>
    <w:rsid w:val="006801BF"/>
    <w:rsid w:val="0068273F"/>
    <w:rsid w:val="00683BA0"/>
    <w:rsid w:val="00683BA5"/>
    <w:rsid w:val="00683C0E"/>
    <w:rsid w:val="006847E7"/>
    <w:rsid w:val="006849FC"/>
    <w:rsid w:val="00684A5E"/>
    <w:rsid w:val="00685809"/>
    <w:rsid w:val="00685E1F"/>
    <w:rsid w:val="006866CE"/>
    <w:rsid w:val="00687800"/>
    <w:rsid w:val="00687905"/>
    <w:rsid w:val="00687A76"/>
    <w:rsid w:val="00687EE6"/>
    <w:rsid w:val="00687FDC"/>
    <w:rsid w:val="006910D5"/>
    <w:rsid w:val="00691A2E"/>
    <w:rsid w:val="00691A34"/>
    <w:rsid w:val="00691FE2"/>
    <w:rsid w:val="00692D96"/>
    <w:rsid w:val="00692DEE"/>
    <w:rsid w:val="0069427F"/>
    <w:rsid w:val="00694BD0"/>
    <w:rsid w:val="00694C95"/>
    <w:rsid w:val="0069624A"/>
    <w:rsid w:val="006967A0"/>
    <w:rsid w:val="0069759F"/>
    <w:rsid w:val="0069799C"/>
    <w:rsid w:val="006A0451"/>
    <w:rsid w:val="006A1204"/>
    <w:rsid w:val="006A1634"/>
    <w:rsid w:val="006A1D8B"/>
    <w:rsid w:val="006A1FB1"/>
    <w:rsid w:val="006A2170"/>
    <w:rsid w:val="006A227A"/>
    <w:rsid w:val="006A254E"/>
    <w:rsid w:val="006A261D"/>
    <w:rsid w:val="006A2AB4"/>
    <w:rsid w:val="006A3817"/>
    <w:rsid w:val="006A3B57"/>
    <w:rsid w:val="006A4913"/>
    <w:rsid w:val="006A5160"/>
    <w:rsid w:val="006A577F"/>
    <w:rsid w:val="006A5BE2"/>
    <w:rsid w:val="006A6371"/>
    <w:rsid w:val="006A67CB"/>
    <w:rsid w:val="006B053B"/>
    <w:rsid w:val="006B0751"/>
    <w:rsid w:val="006B0BC9"/>
    <w:rsid w:val="006B1982"/>
    <w:rsid w:val="006B1C60"/>
    <w:rsid w:val="006B2795"/>
    <w:rsid w:val="006B27D6"/>
    <w:rsid w:val="006B29A1"/>
    <w:rsid w:val="006B3227"/>
    <w:rsid w:val="006B39BA"/>
    <w:rsid w:val="006B41E4"/>
    <w:rsid w:val="006B5E4F"/>
    <w:rsid w:val="006B620F"/>
    <w:rsid w:val="006B6257"/>
    <w:rsid w:val="006B639E"/>
    <w:rsid w:val="006B790F"/>
    <w:rsid w:val="006B7A34"/>
    <w:rsid w:val="006B7CA4"/>
    <w:rsid w:val="006B7CB7"/>
    <w:rsid w:val="006B7E1B"/>
    <w:rsid w:val="006C04EB"/>
    <w:rsid w:val="006C0FBE"/>
    <w:rsid w:val="006C10BB"/>
    <w:rsid w:val="006C15EF"/>
    <w:rsid w:val="006C1975"/>
    <w:rsid w:val="006C20F1"/>
    <w:rsid w:val="006C2B78"/>
    <w:rsid w:val="006C33CD"/>
    <w:rsid w:val="006C3D38"/>
    <w:rsid w:val="006C40E5"/>
    <w:rsid w:val="006C5296"/>
    <w:rsid w:val="006C5343"/>
    <w:rsid w:val="006C58C0"/>
    <w:rsid w:val="006C58C9"/>
    <w:rsid w:val="006C5933"/>
    <w:rsid w:val="006C6263"/>
    <w:rsid w:val="006C6332"/>
    <w:rsid w:val="006C67F2"/>
    <w:rsid w:val="006C75DA"/>
    <w:rsid w:val="006C79E2"/>
    <w:rsid w:val="006C7F98"/>
    <w:rsid w:val="006D01C8"/>
    <w:rsid w:val="006D0470"/>
    <w:rsid w:val="006D0475"/>
    <w:rsid w:val="006D0F38"/>
    <w:rsid w:val="006D1114"/>
    <w:rsid w:val="006D1982"/>
    <w:rsid w:val="006D286D"/>
    <w:rsid w:val="006D291A"/>
    <w:rsid w:val="006D303E"/>
    <w:rsid w:val="006D310E"/>
    <w:rsid w:val="006D3810"/>
    <w:rsid w:val="006D448C"/>
    <w:rsid w:val="006D494B"/>
    <w:rsid w:val="006D4E1F"/>
    <w:rsid w:val="006D52BC"/>
    <w:rsid w:val="006D5942"/>
    <w:rsid w:val="006D5B6A"/>
    <w:rsid w:val="006D5CB9"/>
    <w:rsid w:val="006D7312"/>
    <w:rsid w:val="006D7729"/>
    <w:rsid w:val="006D7832"/>
    <w:rsid w:val="006D7A8A"/>
    <w:rsid w:val="006D7BD1"/>
    <w:rsid w:val="006E0DB4"/>
    <w:rsid w:val="006E1857"/>
    <w:rsid w:val="006E26A5"/>
    <w:rsid w:val="006E3163"/>
    <w:rsid w:val="006E3BF8"/>
    <w:rsid w:val="006E3FB9"/>
    <w:rsid w:val="006E4A00"/>
    <w:rsid w:val="006E4CAC"/>
    <w:rsid w:val="006E4D02"/>
    <w:rsid w:val="006E4ED6"/>
    <w:rsid w:val="006E554D"/>
    <w:rsid w:val="006E5757"/>
    <w:rsid w:val="006E58A1"/>
    <w:rsid w:val="006E5E5C"/>
    <w:rsid w:val="006E5E93"/>
    <w:rsid w:val="006E6158"/>
    <w:rsid w:val="006E6400"/>
    <w:rsid w:val="006E65D5"/>
    <w:rsid w:val="006E6686"/>
    <w:rsid w:val="006E76F6"/>
    <w:rsid w:val="006E7F8F"/>
    <w:rsid w:val="006F0BDB"/>
    <w:rsid w:val="006F14FD"/>
    <w:rsid w:val="006F1503"/>
    <w:rsid w:val="006F1583"/>
    <w:rsid w:val="006F15EC"/>
    <w:rsid w:val="006F1FA9"/>
    <w:rsid w:val="006F286E"/>
    <w:rsid w:val="006F2C5D"/>
    <w:rsid w:val="006F3964"/>
    <w:rsid w:val="006F465D"/>
    <w:rsid w:val="006F466A"/>
    <w:rsid w:val="006F4CF2"/>
    <w:rsid w:val="006F51DB"/>
    <w:rsid w:val="006F550F"/>
    <w:rsid w:val="006F55AF"/>
    <w:rsid w:val="006F5B4D"/>
    <w:rsid w:val="006F5BB2"/>
    <w:rsid w:val="006F6485"/>
    <w:rsid w:val="006F6E22"/>
    <w:rsid w:val="006F7721"/>
    <w:rsid w:val="006F781D"/>
    <w:rsid w:val="006F7DE1"/>
    <w:rsid w:val="006F7E91"/>
    <w:rsid w:val="007003B4"/>
    <w:rsid w:val="00700719"/>
    <w:rsid w:val="0070077D"/>
    <w:rsid w:val="00700A95"/>
    <w:rsid w:val="00700EA1"/>
    <w:rsid w:val="00700FDD"/>
    <w:rsid w:val="00701246"/>
    <w:rsid w:val="00701451"/>
    <w:rsid w:val="00701B6B"/>
    <w:rsid w:val="00701D52"/>
    <w:rsid w:val="00701EF6"/>
    <w:rsid w:val="007020E9"/>
    <w:rsid w:val="00702571"/>
    <w:rsid w:val="00702845"/>
    <w:rsid w:val="007032A6"/>
    <w:rsid w:val="0070445A"/>
    <w:rsid w:val="0070489B"/>
    <w:rsid w:val="00704B74"/>
    <w:rsid w:val="00704BA7"/>
    <w:rsid w:val="00705579"/>
    <w:rsid w:val="00705A0E"/>
    <w:rsid w:val="00705B33"/>
    <w:rsid w:val="00705F09"/>
    <w:rsid w:val="00705F2A"/>
    <w:rsid w:val="00706514"/>
    <w:rsid w:val="0070717E"/>
    <w:rsid w:val="0070748F"/>
    <w:rsid w:val="00710B97"/>
    <w:rsid w:val="00710C2D"/>
    <w:rsid w:val="0071148E"/>
    <w:rsid w:val="007115DB"/>
    <w:rsid w:val="007118B8"/>
    <w:rsid w:val="00711B71"/>
    <w:rsid w:val="00712021"/>
    <w:rsid w:val="00713748"/>
    <w:rsid w:val="007145DF"/>
    <w:rsid w:val="007148C3"/>
    <w:rsid w:val="00714CB4"/>
    <w:rsid w:val="007151B6"/>
    <w:rsid w:val="00715204"/>
    <w:rsid w:val="00715EE7"/>
    <w:rsid w:val="00716305"/>
    <w:rsid w:val="0071654D"/>
    <w:rsid w:val="0071697F"/>
    <w:rsid w:val="00716AD5"/>
    <w:rsid w:val="00717C14"/>
    <w:rsid w:val="00720743"/>
    <w:rsid w:val="0072088D"/>
    <w:rsid w:val="007208CC"/>
    <w:rsid w:val="0072124D"/>
    <w:rsid w:val="007213EC"/>
    <w:rsid w:val="00721632"/>
    <w:rsid w:val="00721C5D"/>
    <w:rsid w:val="00722B77"/>
    <w:rsid w:val="00723D84"/>
    <w:rsid w:val="00724242"/>
    <w:rsid w:val="007242C7"/>
    <w:rsid w:val="007242C9"/>
    <w:rsid w:val="00724EDF"/>
    <w:rsid w:val="007257E8"/>
    <w:rsid w:val="00725802"/>
    <w:rsid w:val="00725A6C"/>
    <w:rsid w:val="0072606D"/>
    <w:rsid w:val="0072682A"/>
    <w:rsid w:val="00726F2A"/>
    <w:rsid w:val="00727092"/>
    <w:rsid w:val="00727164"/>
    <w:rsid w:val="00727347"/>
    <w:rsid w:val="00727C26"/>
    <w:rsid w:val="00727CAB"/>
    <w:rsid w:val="00730EBC"/>
    <w:rsid w:val="00731141"/>
    <w:rsid w:val="00731488"/>
    <w:rsid w:val="0073154B"/>
    <w:rsid w:val="00731C68"/>
    <w:rsid w:val="00732496"/>
    <w:rsid w:val="0073265A"/>
    <w:rsid w:val="00732ACF"/>
    <w:rsid w:val="007334E8"/>
    <w:rsid w:val="00733A39"/>
    <w:rsid w:val="00733A52"/>
    <w:rsid w:val="00734763"/>
    <w:rsid w:val="00734D91"/>
    <w:rsid w:val="00734E5E"/>
    <w:rsid w:val="00735405"/>
    <w:rsid w:val="0073576E"/>
    <w:rsid w:val="00735790"/>
    <w:rsid w:val="00735AA1"/>
    <w:rsid w:val="00736442"/>
    <w:rsid w:val="00736ACC"/>
    <w:rsid w:val="00736D75"/>
    <w:rsid w:val="00737173"/>
    <w:rsid w:val="00737EED"/>
    <w:rsid w:val="00740F78"/>
    <w:rsid w:val="00740FD1"/>
    <w:rsid w:val="00741EA3"/>
    <w:rsid w:val="00742334"/>
    <w:rsid w:val="00742F10"/>
    <w:rsid w:val="0074359A"/>
    <w:rsid w:val="00743626"/>
    <w:rsid w:val="00744409"/>
    <w:rsid w:val="007444DE"/>
    <w:rsid w:val="00744635"/>
    <w:rsid w:val="007449FC"/>
    <w:rsid w:val="0074558E"/>
    <w:rsid w:val="007464B6"/>
    <w:rsid w:val="00747032"/>
    <w:rsid w:val="007474D9"/>
    <w:rsid w:val="00747F80"/>
    <w:rsid w:val="0075000D"/>
    <w:rsid w:val="007502B2"/>
    <w:rsid w:val="00750F3F"/>
    <w:rsid w:val="00752222"/>
    <w:rsid w:val="0075238A"/>
    <w:rsid w:val="00752519"/>
    <w:rsid w:val="0075325F"/>
    <w:rsid w:val="0075393C"/>
    <w:rsid w:val="00753D65"/>
    <w:rsid w:val="00754467"/>
    <w:rsid w:val="0075490C"/>
    <w:rsid w:val="00754A44"/>
    <w:rsid w:val="00754A4C"/>
    <w:rsid w:val="0075562E"/>
    <w:rsid w:val="00755E59"/>
    <w:rsid w:val="007565EF"/>
    <w:rsid w:val="0075720A"/>
    <w:rsid w:val="00757470"/>
    <w:rsid w:val="007575E5"/>
    <w:rsid w:val="00757AA9"/>
    <w:rsid w:val="007604D0"/>
    <w:rsid w:val="007605B5"/>
    <w:rsid w:val="007608FF"/>
    <w:rsid w:val="00760D32"/>
    <w:rsid w:val="00761468"/>
    <w:rsid w:val="00762572"/>
    <w:rsid w:val="00762936"/>
    <w:rsid w:val="00762B94"/>
    <w:rsid w:val="00762EA8"/>
    <w:rsid w:val="007632A7"/>
    <w:rsid w:val="00763476"/>
    <w:rsid w:val="00764395"/>
    <w:rsid w:val="007647A6"/>
    <w:rsid w:val="0076487C"/>
    <w:rsid w:val="00765C31"/>
    <w:rsid w:val="00765F15"/>
    <w:rsid w:val="007660AA"/>
    <w:rsid w:val="00766210"/>
    <w:rsid w:val="00766900"/>
    <w:rsid w:val="00766A7A"/>
    <w:rsid w:val="00766E8D"/>
    <w:rsid w:val="00767DE4"/>
    <w:rsid w:val="00767F10"/>
    <w:rsid w:val="007717A4"/>
    <w:rsid w:val="00771BB3"/>
    <w:rsid w:val="00772273"/>
    <w:rsid w:val="00772B37"/>
    <w:rsid w:val="0077306F"/>
    <w:rsid w:val="007730EA"/>
    <w:rsid w:val="007732C7"/>
    <w:rsid w:val="00773437"/>
    <w:rsid w:val="00773524"/>
    <w:rsid w:val="0077391D"/>
    <w:rsid w:val="007745C8"/>
    <w:rsid w:val="0077506D"/>
    <w:rsid w:val="00775203"/>
    <w:rsid w:val="0077598F"/>
    <w:rsid w:val="00775A04"/>
    <w:rsid w:val="00775A60"/>
    <w:rsid w:val="00775D33"/>
    <w:rsid w:val="00775D99"/>
    <w:rsid w:val="00775DF6"/>
    <w:rsid w:val="00776010"/>
    <w:rsid w:val="007762D8"/>
    <w:rsid w:val="00776352"/>
    <w:rsid w:val="0077654A"/>
    <w:rsid w:val="007765E0"/>
    <w:rsid w:val="007766AB"/>
    <w:rsid w:val="00776BF2"/>
    <w:rsid w:val="007771B6"/>
    <w:rsid w:val="00777CEC"/>
    <w:rsid w:val="0078046E"/>
    <w:rsid w:val="00781840"/>
    <w:rsid w:val="00781BC2"/>
    <w:rsid w:val="00781DE8"/>
    <w:rsid w:val="0078253D"/>
    <w:rsid w:val="00782CDE"/>
    <w:rsid w:val="00783183"/>
    <w:rsid w:val="00783242"/>
    <w:rsid w:val="00784206"/>
    <w:rsid w:val="00786207"/>
    <w:rsid w:val="0078664E"/>
    <w:rsid w:val="0079040C"/>
    <w:rsid w:val="00790420"/>
    <w:rsid w:val="007908F3"/>
    <w:rsid w:val="00791760"/>
    <w:rsid w:val="0079185D"/>
    <w:rsid w:val="00791BAF"/>
    <w:rsid w:val="00792219"/>
    <w:rsid w:val="00792797"/>
    <w:rsid w:val="00792D58"/>
    <w:rsid w:val="0079346D"/>
    <w:rsid w:val="00793569"/>
    <w:rsid w:val="00793A9D"/>
    <w:rsid w:val="00793FEC"/>
    <w:rsid w:val="007944D6"/>
    <w:rsid w:val="007945D9"/>
    <w:rsid w:val="007946D1"/>
    <w:rsid w:val="007948B2"/>
    <w:rsid w:val="00794E8F"/>
    <w:rsid w:val="007950D4"/>
    <w:rsid w:val="00795FB7"/>
    <w:rsid w:val="0079644C"/>
    <w:rsid w:val="00796859"/>
    <w:rsid w:val="0079767B"/>
    <w:rsid w:val="007977FE"/>
    <w:rsid w:val="00797B9D"/>
    <w:rsid w:val="00797DF8"/>
    <w:rsid w:val="007A01A1"/>
    <w:rsid w:val="007A02C5"/>
    <w:rsid w:val="007A0EB7"/>
    <w:rsid w:val="007A124D"/>
    <w:rsid w:val="007A1312"/>
    <w:rsid w:val="007A1589"/>
    <w:rsid w:val="007A21F0"/>
    <w:rsid w:val="007A25EC"/>
    <w:rsid w:val="007A2B86"/>
    <w:rsid w:val="007A357E"/>
    <w:rsid w:val="007A3EF0"/>
    <w:rsid w:val="007A40CA"/>
    <w:rsid w:val="007A4114"/>
    <w:rsid w:val="007A44DA"/>
    <w:rsid w:val="007A504D"/>
    <w:rsid w:val="007A7FC6"/>
    <w:rsid w:val="007B05E5"/>
    <w:rsid w:val="007B0622"/>
    <w:rsid w:val="007B0B1C"/>
    <w:rsid w:val="007B164A"/>
    <w:rsid w:val="007B1750"/>
    <w:rsid w:val="007B1A8D"/>
    <w:rsid w:val="007B1D06"/>
    <w:rsid w:val="007B1E16"/>
    <w:rsid w:val="007B35B3"/>
    <w:rsid w:val="007B5213"/>
    <w:rsid w:val="007B5D5B"/>
    <w:rsid w:val="007B6044"/>
    <w:rsid w:val="007B61DC"/>
    <w:rsid w:val="007B6322"/>
    <w:rsid w:val="007B636A"/>
    <w:rsid w:val="007B7045"/>
    <w:rsid w:val="007B710F"/>
    <w:rsid w:val="007B736A"/>
    <w:rsid w:val="007B7C2E"/>
    <w:rsid w:val="007C03CB"/>
    <w:rsid w:val="007C069F"/>
    <w:rsid w:val="007C1105"/>
    <w:rsid w:val="007C1BF1"/>
    <w:rsid w:val="007C1D45"/>
    <w:rsid w:val="007C26C8"/>
    <w:rsid w:val="007C293F"/>
    <w:rsid w:val="007C2CC3"/>
    <w:rsid w:val="007C2F33"/>
    <w:rsid w:val="007C3396"/>
    <w:rsid w:val="007C38D6"/>
    <w:rsid w:val="007C3EA8"/>
    <w:rsid w:val="007C43CB"/>
    <w:rsid w:val="007C4539"/>
    <w:rsid w:val="007C4B7D"/>
    <w:rsid w:val="007C4D12"/>
    <w:rsid w:val="007C4EFE"/>
    <w:rsid w:val="007C59D9"/>
    <w:rsid w:val="007C5DC1"/>
    <w:rsid w:val="007C5E29"/>
    <w:rsid w:val="007C681D"/>
    <w:rsid w:val="007C69CD"/>
    <w:rsid w:val="007C6B87"/>
    <w:rsid w:val="007C6E64"/>
    <w:rsid w:val="007D01A5"/>
    <w:rsid w:val="007D13EE"/>
    <w:rsid w:val="007D16B6"/>
    <w:rsid w:val="007D22F6"/>
    <w:rsid w:val="007D261F"/>
    <w:rsid w:val="007D2836"/>
    <w:rsid w:val="007D2C13"/>
    <w:rsid w:val="007D30DD"/>
    <w:rsid w:val="007D34EC"/>
    <w:rsid w:val="007D3504"/>
    <w:rsid w:val="007D3C71"/>
    <w:rsid w:val="007D3D61"/>
    <w:rsid w:val="007D415B"/>
    <w:rsid w:val="007D50DA"/>
    <w:rsid w:val="007D528A"/>
    <w:rsid w:val="007D5633"/>
    <w:rsid w:val="007D5B39"/>
    <w:rsid w:val="007D6498"/>
    <w:rsid w:val="007D6954"/>
    <w:rsid w:val="007D6F1B"/>
    <w:rsid w:val="007D6FE6"/>
    <w:rsid w:val="007D73A8"/>
    <w:rsid w:val="007E0608"/>
    <w:rsid w:val="007E06B4"/>
    <w:rsid w:val="007E10FE"/>
    <w:rsid w:val="007E12D5"/>
    <w:rsid w:val="007E18B1"/>
    <w:rsid w:val="007E18EF"/>
    <w:rsid w:val="007E1FE2"/>
    <w:rsid w:val="007E26BE"/>
    <w:rsid w:val="007E2F73"/>
    <w:rsid w:val="007E2FCE"/>
    <w:rsid w:val="007E34FC"/>
    <w:rsid w:val="007E3D7D"/>
    <w:rsid w:val="007E4082"/>
    <w:rsid w:val="007E5902"/>
    <w:rsid w:val="007E5B62"/>
    <w:rsid w:val="007E623B"/>
    <w:rsid w:val="007E62F1"/>
    <w:rsid w:val="007E7CD7"/>
    <w:rsid w:val="007F042B"/>
    <w:rsid w:val="007F04D2"/>
    <w:rsid w:val="007F09C5"/>
    <w:rsid w:val="007F145A"/>
    <w:rsid w:val="007F14F4"/>
    <w:rsid w:val="007F15F2"/>
    <w:rsid w:val="007F2045"/>
    <w:rsid w:val="007F2849"/>
    <w:rsid w:val="007F308C"/>
    <w:rsid w:val="007F3B5B"/>
    <w:rsid w:val="007F520D"/>
    <w:rsid w:val="007F5336"/>
    <w:rsid w:val="007F58B1"/>
    <w:rsid w:val="007F6CB2"/>
    <w:rsid w:val="007F6D2C"/>
    <w:rsid w:val="007F6E64"/>
    <w:rsid w:val="007F7050"/>
    <w:rsid w:val="007F75CF"/>
    <w:rsid w:val="007F7C66"/>
    <w:rsid w:val="00800C54"/>
    <w:rsid w:val="0080105D"/>
    <w:rsid w:val="00801A50"/>
    <w:rsid w:val="00802E9A"/>
    <w:rsid w:val="008038B6"/>
    <w:rsid w:val="00803F59"/>
    <w:rsid w:val="00804C74"/>
    <w:rsid w:val="00804CFA"/>
    <w:rsid w:val="00805B94"/>
    <w:rsid w:val="00806085"/>
    <w:rsid w:val="00806125"/>
    <w:rsid w:val="008064E5"/>
    <w:rsid w:val="00806DD4"/>
    <w:rsid w:val="008074C1"/>
    <w:rsid w:val="00810BFC"/>
    <w:rsid w:val="00810EE9"/>
    <w:rsid w:val="008111D3"/>
    <w:rsid w:val="008115DF"/>
    <w:rsid w:val="00811E44"/>
    <w:rsid w:val="0081219D"/>
    <w:rsid w:val="008121C5"/>
    <w:rsid w:val="008121DA"/>
    <w:rsid w:val="008126DC"/>
    <w:rsid w:val="0081291D"/>
    <w:rsid w:val="00812A73"/>
    <w:rsid w:val="00812D45"/>
    <w:rsid w:val="008143F7"/>
    <w:rsid w:val="00814B64"/>
    <w:rsid w:val="00815339"/>
    <w:rsid w:val="00816533"/>
    <w:rsid w:val="00817018"/>
    <w:rsid w:val="0081718F"/>
    <w:rsid w:val="00817364"/>
    <w:rsid w:val="0081741A"/>
    <w:rsid w:val="00817D13"/>
    <w:rsid w:val="0082010A"/>
    <w:rsid w:val="00820386"/>
    <w:rsid w:val="0082070E"/>
    <w:rsid w:val="008209F1"/>
    <w:rsid w:val="00820A84"/>
    <w:rsid w:val="00820D2E"/>
    <w:rsid w:val="00821182"/>
    <w:rsid w:val="0082204E"/>
    <w:rsid w:val="00822128"/>
    <w:rsid w:val="008224DF"/>
    <w:rsid w:val="008228DE"/>
    <w:rsid w:val="00822924"/>
    <w:rsid w:val="008229AC"/>
    <w:rsid w:val="00822E2A"/>
    <w:rsid w:val="008238D6"/>
    <w:rsid w:val="008240C4"/>
    <w:rsid w:val="00824244"/>
    <w:rsid w:val="00824F5C"/>
    <w:rsid w:val="008251D8"/>
    <w:rsid w:val="008253E4"/>
    <w:rsid w:val="00825935"/>
    <w:rsid w:val="00825B19"/>
    <w:rsid w:val="00825E1B"/>
    <w:rsid w:val="0082658E"/>
    <w:rsid w:val="00826E31"/>
    <w:rsid w:val="00827970"/>
    <w:rsid w:val="00827C50"/>
    <w:rsid w:val="00827E7E"/>
    <w:rsid w:val="00830600"/>
    <w:rsid w:val="00830C22"/>
    <w:rsid w:val="008311BA"/>
    <w:rsid w:val="00832151"/>
    <w:rsid w:val="00832B91"/>
    <w:rsid w:val="00833143"/>
    <w:rsid w:val="00833160"/>
    <w:rsid w:val="00833413"/>
    <w:rsid w:val="0083383C"/>
    <w:rsid w:val="00833905"/>
    <w:rsid w:val="00835A20"/>
    <w:rsid w:val="008361C2"/>
    <w:rsid w:val="008361C4"/>
    <w:rsid w:val="00837FB5"/>
    <w:rsid w:val="008404DE"/>
    <w:rsid w:val="008409B3"/>
    <w:rsid w:val="008424C7"/>
    <w:rsid w:val="008431DD"/>
    <w:rsid w:val="00843586"/>
    <w:rsid w:val="00843C13"/>
    <w:rsid w:val="00844777"/>
    <w:rsid w:val="00844A38"/>
    <w:rsid w:val="00844A42"/>
    <w:rsid w:val="00844B85"/>
    <w:rsid w:val="00844CF7"/>
    <w:rsid w:val="00845207"/>
    <w:rsid w:val="0084566A"/>
    <w:rsid w:val="00845BC1"/>
    <w:rsid w:val="008463CA"/>
    <w:rsid w:val="008476B4"/>
    <w:rsid w:val="0085015B"/>
    <w:rsid w:val="00850F38"/>
    <w:rsid w:val="0085113D"/>
    <w:rsid w:val="008512AB"/>
    <w:rsid w:val="0085196E"/>
    <w:rsid w:val="00851DDB"/>
    <w:rsid w:val="00853033"/>
    <w:rsid w:val="008544C5"/>
    <w:rsid w:val="008550C0"/>
    <w:rsid w:val="00855233"/>
    <w:rsid w:val="00855AF4"/>
    <w:rsid w:val="00855E88"/>
    <w:rsid w:val="00856F2E"/>
    <w:rsid w:val="008603DC"/>
    <w:rsid w:val="008605E7"/>
    <w:rsid w:val="00861730"/>
    <w:rsid w:val="00861C2D"/>
    <w:rsid w:val="00861D35"/>
    <w:rsid w:val="00861FCF"/>
    <w:rsid w:val="008622E7"/>
    <w:rsid w:val="00862A54"/>
    <w:rsid w:val="00862AF7"/>
    <w:rsid w:val="00862B97"/>
    <w:rsid w:val="008634F0"/>
    <w:rsid w:val="00863807"/>
    <w:rsid w:val="0086397C"/>
    <w:rsid w:val="00863FD5"/>
    <w:rsid w:val="008642D7"/>
    <w:rsid w:val="00864EA6"/>
    <w:rsid w:val="0086501A"/>
    <w:rsid w:val="00866195"/>
    <w:rsid w:val="00866230"/>
    <w:rsid w:val="00866C4E"/>
    <w:rsid w:val="00866DF3"/>
    <w:rsid w:val="008671A4"/>
    <w:rsid w:val="00867477"/>
    <w:rsid w:val="0086766D"/>
    <w:rsid w:val="00867E05"/>
    <w:rsid w:val="00871F6E"/>
    <w:rsid w:val="00872542"/>
    <w:rsid w:val="008733E4"/>
    <w:rsid w:val="00873474"/>
    <w:rsid w:val="0087349D"/>
    <w:rsid w:val="008734AC"/>
    <w:rsid w:val="00874FD7"/>
    <w:rsid w:val="00875652"/>
    <w:rsid w:val="00875E3E"/>
    <w:rsid w:val="008767A8"/>
    <w:rsid w:val="00876B01"/>
    <w:rsid w:val="00876E48"/>
    <w:rsid w:val="00877F6A"/>
    <w:rsid w:val="00880619"/>
    <w:rsid w:val="0088087A"/>
    <w:rsid w:val="00880A3F"/>
    <w:rsid w:val="00880AC7"/>
    <w:rsid w:val="00881640"/>
    <w:rsid w:val="00881B3E"/>
    <w:rsid w:val="00882624"/>
    <w:rsid w:val="00882A4F"/>
    <w:rsid w:val="00882F4C"/>
    <w:rsid w:val="00883A1F"/>
    <w:rsid w:val="00883D8D"/>
    <w:rsid w:val="008843F5"/>
    <w:rsid w:val="00884875"/>
    <w:rsid w:val="00885126"/>
    <w:rsid w:val="00885163"/>
    <w:rsid w:val="008853FA"/>
    <w:rsid w:val="0088579C"/>
    <w:rsid w:val="00885ABB"/>
    <w:rsid w:val="0088624E"/>
    <w:rsid w:val="0088650F"/>
    <w:rsid w:val="00886BBE"/>
    <w:rsid w:val="008874D2"/>
    <w:rsid w:val="008875E2"/>
    <w:rsid w:val="00887CA8"/>
    <w:rsid w:val="008905B9"/>
    <w:rsid w:val="00890B8D"/>
    <w:rsid w:val="00890C4C"/>
    <w:rsid w:val="008912EF"/>
    <w:rsid w:val="00891ADB"/>
    <w:rsid w:val="008933BF"/>
    <w:rsid w:val="00893B5D"/>
    <w:rsid w:val="00893ED5"/>
    <w:rsid w:val="008949D9"/>
    <w:rsid w:val="00895159"/>
    <w:rsid w:val="008952EE"/>
    <w:rsid w:val="008954BC"/>
    <w:rsid w:val="00895668"/>
    <w:rsid w:val="00895EA3"/>
    <w:rsid w:val="008967D3"/>
    <w:rsid w:val="00896ACE"/>
    <w:rsid w:val="008970C5"/>
    <w:rsid w:val="00897266"/>
    <w:rsid w:val="00897AD7"/>
    <w:rsid w:val="00897B1D"/>
    <w:rsid w:val="00897B56"/>
    <w:rsid w:val="008A064E"/>
    <w:rsid w:val="008A103E"/>
    <w:rsid w:val="008A1477"/>
    <w:rsid w:val="008A210C"/>
    <w:rsid w:val="008A266D"/>
    <w:rsid w:val="008A2ABC"/>
    <w:rsid w:val="008A2D1A"/>
    <w:rsid w:val="008A4F83"/>
    <w:rsid w:val="008A53C0"/>
    <w:rsid w:val="008A5470"/>
    <w:rsid w:val="008A5668"/>
    <w:rsid w:val="008A588C"/>
    <w:rsid w:val="008A59F9"/>
    <w:rsid w:val="008A6375"/>
    <w:rsid w:val="008A6413"/>
    <w:rsid w:val="008A6BE0"/>
    <w:rsid w:val="008A7274"/>
    <w:rsid w:val="008A7565"/>
    <w:rsid w:val="008A7AFF"/>
    <w:rsid w:val="008A7E63"/>
    <w:rsid w:val="008B0043"/>
    <w:rsid w:val="008B0A0D"/>
    <w:rsid w:val="008B0A5D"/>
    <w:rsid w:val="008B21E1"/>
    <w:rsid w:val="008B23EB"/>
    <w:rsid w:val="008B2627"/>
    <w:rsid w:val="008B2A84"/>
    <w:rsid w:val="008B2EB5"/>
    <w:rsid w:val="008B2F25"/>
    <w:rsid w:val="008B32CC"/>
    <w:rsid w:val="008B33E4"/>
    <w:rsid w:val="008B3C47"/>
    <w:rsid w:val="008B4E3F"/>
    <w:rsid w:val="008B65D6"/>
    <w:rsid w:val="008B7034"/>
    <w:rsid w:val="008C003A"/>
    <w:rsid w:val="008C02BB"/>
    <w:rsid w:val="008C2B5B"/>
    <w:rsid w:val="008C2B9E"/>
    <w:rsid w:val="008C3205"/>
    <w:rsid w:val="008C32B5"/>
    <w:rsid w:val="008C4BD8"/>
    <w:rsid w:val="008C4FBF"/>
    <w:rsid w:val="008C5EC0"/>
    <w:rsid w:val="008C6EE4"/>
    <w:rsid w:val="008C721E"/>
    <w:rsid w:val="008C79F8"/>
    <w:rsid w:val="008D0663"/>
    <w:rsid w:val="008D0708"/>
    <w:rsid w:val="008D070E"/>
    <w:rsid w:val="008D0B2B"/>
    <w:rsid w:val="008D18C0"/>
    <w:rsid w:val="008D19EE"/>
    <w:rsid w:val="008D1A96"/>
    <w:rsid w:val="008D1F5F"/>
    <w:rsid w:val="008D1FA7"/>
    <w:rsid w:val="008D3D89"/>
    <w:rsid w:val="008D4424"/>
    <w:rsid w:val="008D442F"/>
    <w:rsid w:val="008D460E"/>
    <w:rsid w:val="008D5C78"/>
    <w:rsid w:val="008D5FB0"/>
    <w:rsid w:val="008D62E2"/>
    <w:rsid w:val="008D70D2"/>
    <w:rsid w:val="008E0497"/>
    <w:rsid w:val="008E08BA"/>
    <w:rsid w:val="008E0BCC"/>
    <w:rsid w:val="008E0D7A"/>
    <w:rsid w:val="008E1A1E"/>
    <w:rsid w:val="008E344D"/>
    <w:rsid w:val="008E4623"/>
    <w:rsid w:val="008E4686"/>
    <w:rsid w:val="008E5A25"/>
    <w:rsid w:val="008E5B75"/>
    <w:rsid w:val="008E636D"/>
    <w:rsid w:val="008E6487"/>
    <w:rsid w:val="008E69E7"/>
    <w:rsid w:val="008E6C37"/>
    <w:rsid w:val="008E6D8D"/>
    <w:rsid w:val="008E70E2"/>
    <w:rsid w:val="008E7106"/>
    <w:rsid w:val="008E710B"/>
    <w:rsid w:val="008E785E"/>
    <w:rsid w:val="008E7BD8"/>
    <w:rsid w:val="008F072C"/>
    <w:rsid w:val="008F1C9A"/>
    <w:rsid w:val="008F2896"/>
    <w:rsid w:val="008F2B0B"/>
    <w:rsid w:val="008F3275"/>
    <w:rsid w:val="008F3CBA"/>
    <w:rsid w:val="008F4577"/>
    <w:rsid w:val="008F53DD"/>
    <w:rsid w:val="008F553C"/>
    <w:rsid w:val="008F555D"/>
    <w:rsid w:val="008F6AA0"/>
    <w:rsid w:val="008F6AA1"/>
    <w:rsid w:val="008F6C84"/>
    <w:rsid w:val="008F7363"/>
    <w:rsid w:val="008F77CB"/>
    <w:rsid w:val="008F7931"/>
    <w:rsid w:val="008F7C49"/>
    <w:rsid w:val="00900137"/>
    <w:rsid w:val="009004EC"/>
    <w:rsid w:val="009007B1"/>
    <w:rsid w:val="00900876"/>
    <w:rsid w:val="00900DEA"/>
    <w:rsid w:val="00901F3D"/>
    <w:rsid w:val="00901F51"/>
    <w:rsid w:val="009024BB"/>
    <w:rsid w:val="00902D68"/>
    <w:rsid w:val="00903583"/>
    <w:rsid w:val="00903646"/>
    <w:rsid w:val="00903F66"/>
    <w:rsid w:val="0090415A"/>
    <w:rsid w:val="0090431F"/>
    <w:rsid w:val="00904539"/>
    <w:rsid w:val="0090475E"/>
    <w:rsid w:val="00905598"/>
    <w:rsid w:val="0090669B"/>
    <w:rsid w:val="00906E44"/>
    <w:rsid w:val="0090746B"/>
    <w:rsid w:val="0090793F"/>
    <w:rsid w:val="00910BDB"/>
    <w:rsid w:val="0091161A"/>
    <w:rsid w:val="00911BE4"/>
    <w:rsid w:val="009123A8"/>
    <w:rsid w:val="00912628"/>
    <w:rsid w:val="0091283C"/>
    <w:rsid w:val="009129B1"/>
    <w:rsid w:val="00912AC9"/>
    <w:rsid w:val="00913028"/>
    <w:rsid w:val="009137D1"/>
    <w:rsid w:val="00913CE4"/>
    <w:rsid w:val="00915428"/>
    <w:rsid w:val="00915627"/>
    <w:rsid w:val="00915E84"/>
    <w:rsid w:val="0091666B"/>
    <w:rsid w:val="00916AF9"/>
    <w:rsid w:val="00916B5E"/>
    <w:rsid w:val="00917A15"/>
    <w:rsid w:val="00920CBE"/>
    <w:rsid w:val="009211C6"/>
    <w:rsid w:val="009214B8"/>
    <w:rsid w:val="00921A44"/>
    <w:rsid w:val="00921D38"/>
    <w:rsid w:val="0092205B"/>
    <w:rsid w:val="00922946"/>
    <w:rsid w:val="00922F2C"/>
    <w:rsid w:val="00923DDA"/>
    <w:rsid w:val="009244CF"/>
    <w:rsid w:val="009248CE"/>
    <w:rsid w:val="00924E7F"/>
    <w:rsid w:val="00925885"/>
    <w:rsid w:val="00925C7D"/>
    <w:rsid w:val="009265E1"/>
    <w:rsid w:val="00926F5A"/>
    <w:rsid w:val="00927850"/>
    <w:rsid w:val="00927EE5"/>
    <w:rsid w:val="00930C8D"/>
    <w:rsid w:val="0093161A"/>
    <w:rsid w:val="00931862"/>
    <w:rsid w:val="00931E7A"/>
    <w:rsid w:val="00931F26"/>
    <w:rsid w:val="00931F8B"/>
    <w:rsid w:val="009322CD"/>
    <w:rsid w:val="009325C6"/>
    <w:rsid w:val="009334A8"/>
    <w:rsid w:val="00934642"/>
    <w:rsid w:val="0093520C"/>
    <w:rsid w:val="00935A8B"/>
    <w:rsid w:val="00935E2D"/>
    <w:rsid w:val="00937382"/>
    <w:rsid w:val="00937A20"/>
    <w:rsid w:val="0094103E"/>
    <w:rsid w:val="0094147B"/>
    <w:rsid w:val="009417E3"/>
    <w:rsid w:val="00941EC3"/>
    <w:rsid w:val="00941FBC"/>
    <w:rsid w:val="00942128"/>
    <w:rsid w:val="00942401"/>
    <w:rsid w:val="00942AF1"/>
    <w:rsid w:val="00943403"/>
    <w:rsid w:val="0094367E"/>
    <w:rsid w:val="00943ACC"/>
    <w:rsid w:val="00943C4C"/>
    <w:rsid w:val="00943D7F"/>
    <w:rsid w:val="0094522D"/>
    <w:rsid w:val="009457A5"/>
    <w:rsid w:val="0094602A"/>
    <w:rsid w:val="00946084"/>
    <w:rsid w:val="00946F02"/>
    <w:rsid w:val="00947091"/>
    <w:rsid w:val="00947397"/>
    <w:rsid w:val="0094795E"/>
    <w:rsid w:val="009479DD"/>
    <w:rsid w:val="00947FFD"/>
    <w:rsid w:val="00950316"/>
    <w:rsid w:val="009505D1"/>
    <w:rsid w:val="00951C07"/>
    <w:rsid w:val="00951EE4"/>
    <w:rsid w:val="009520E1"/>
    <w:rsid w:val="0095216F"/>
    <w:rsid w:val="009527E8"/>
    <w:rsid w:val="0095351B"/>
    <w:rsid w:val="00953DC8"/>
    <w:rsid w:val="00954A81"/>
    <w:rsid w:val="00954F1E"/>
    <w:rsid w:val="009555F6"/>
    <w:rsid w:val="00955895"/>
    <w:rsid w:val="00955F66"/>
    <w:rsid w:val="00956567"/>
    <w:rsid w:val="00956587"/>
    <w:rsid w:val="00957F24"/>
    <w:rsid w:val="009600F6"/>
    <w:rsid w:val="00960830"/>
    <w:rsid w:val="00960BDF"/>
    <w:rsid w:val="00960CB1"/>
    <w:rsid w:val="009614C0"/>
    <w:rsid w:val="00961B62"/>
    <w:rsid w:val="00961D69"/>
    <w:rsid w:val="0096208C"/>
    <w:rsid w:val="0096298A"/>
    <w:rsid w:val="009629DC"/>
    <w:rsid w:val="00962DFA"/>
    <w:rsid w:val="00963547"/>
    <w:rsid w:val="009639F1"/>
    <w:rsid w:val="00964935"/>
    <w:rsid w:val="0096495F"/>
    <w:rsid w:val="00964F66"/>
    <w:rsid w:val="009653E9"/>
    <w:rsid w:val="00965508"/>
    <w:rsid w:val="00965E74"/>
    <w:rsid w:val="0096668C"/>
    <w:rsid w:val="009670AD"/>
    <w:rsid w:val="0096723C"/>
    <w:rsid w:val="00967852"/>
    <w:rsid w:val="009716C7"/>
    <w:rsid w:val="009719AF"/>
    <w:rsid w:val="009719B7"/>
    <w:rsid w:val="0097297C"/>
    <w:rsid w:val="00972B4B"/>
    <w:rsid w:val="00973021"/>
    <w:rsid w:val="00973631"/>
    <w:rsid w:val="00974312"/>
    <w:rsid w:val="00974689"/>
    <w:rsid w:val="00974E04"/>
    <w:rsid w:val="00974FCC"/>
    <w:rsid w:val="0097518D"/>
    <w:rsid w:val="0097545F"/>
    <w:rsid w:val="009754F5"/>
    <w:rsid w:val="009758AF"/>
    <w:rsid w:val="009759A4"/>
    <w:rsid w:val="00975B23"/>
    <w:rsid w:val="00975D4C"/>
    <w:rsid w:val="00975EED"/>
    <w:rsid w:val="0097622F"/>
    <w:rsid w:val="00977B7B"/>
    <w:rsid w:val="00980F6E"/>
    <w:rsid w:val="009816BF"/>
    <w:rsid w:val="009816C1"/>
    <w:rsid w:val="0098176D"/>
    <w:rsid w:val="00982395"/>
    <w:rsid w:val="0098280B"/>
    <w:rsid w:val="00982920"/>
    <w:rsid w:val="00982E07"/>
    <w:rsid w:val="009842C5"/>
    <w:rsid w:val="00984713"/>
    <w:rsid w:val="00985140"/>
    <w:rsid w:val="00985B9F"/>
    <w:rsid w:val="00985CB9"/>
    <w:rsid w:val="00986A90"/>
    <w:rsid w:val="00986C66"/>
    <w:rsid w:val="00986F0C"/>
    <w:rsid w:val="00987FD5"/>
    <w:rsid w:val="009905F6"/>
    <w:rsid w:val="00990AC9"/>
    <w:rsid w:val="00991396"/>
    <w:rsid w:val="00992CD8"/>
    <w:rsid w:val="0099340A"/>
    <w:rsid w:val="00993944"/>
    <w:rsid w:val="009942E9"/>
    <w:rsid w:val="009945AA"/>
    <w:rsid w:val="009954C7"/>
    <w:rsid w:val="00995BB8"/>
    <w:rsid w:val="00995C3A"/>
    <w:rsid w:val="00995E34"/>
    <w:rsid w:val="00996082"/>
    <w:rsid w:val="009966BA"/>
    <w:rsid w:val="00996B34"/>
    <w:rsid w:val="00997300"/>
    <w:rsid w:val="00997446"/>
    <w:rsid w:val="00997D7E"/>
    <w:rsid w:val="00997F19"/>
    <w:rsid w:val="009A0179"/>
    <w:rsid w:val="009A084C"/>
    <w:rsid w:val="009A0B46"/>
    <w:rsid w:val="009A0C7E"/>
    <w:rsid w:val="009A0DD1"/>
    <w:rsid w:val="009A129B"/>
    <w:rsid w:val="009A1540"/>
    <w:rsid w:val="009A27D3"/>
    <w:rsid w:val="009A39BC"/>
    <w:rsid w:val="009A4050"/>
    <w:rsid w:val="009A4093"/>
    <w:rsid w:val="009A51C7"/>
    <w:rsid w:val="009A6161"/>
    <w:rsid w:val="009A6A39"/>
    <w:rsid w:val="009A7745"/>
    <w:rsid w:val="009B0573"/>
    <w:rsid w:val="009B0BCA"/>
    <w:rsid w:val="009B0EE5"/>
    <w:rsid w:val="009B1733"/>
    <w:rsid w:val="009B1E65"/>
    <w:rsid w:val="009B2829"/>
    <w:rsid w:val="009B2870"/>
    <w:rsid w:val="009B2D24"/>
    <w:rsid w:val="009B3CF9"/>
    <w:rsid w:val="009B3FBB"/>
    <w:rsid w:val="009B4804"/>
    <w:rsid w:val="009B48FD"/>
    <w:rsid w:val="009B4C43"/>
    <w:rsid w:val="009B4D40"/>
    <w:rsid w:val="009B5643"/>
    <w:rsid w:val="009B6604"/>
    <w:rsid w:val="009B6A48"/>
    <w:rsid w:val="009B719A"/>
    <w:rsid w:val="009B7A0F"/>
    <w:rsid w:val="009C00F6"/>
    <w:rsid w:val="009C0582"/>
    <w:rsid w:val="009C0771"/>
    <w:rsid w:val="009C0F1E"/>
    <w:rsid w:val="009C1113"/>
    <w:rsid w:val="009C1D4C"/>
    <w:rsid w:val="009C20BB"/>
    <w:rsid w:val="009C20EC"/>
    <w:rsid w:val="009C266A"/>
    <w:rsid w:val="009C27C1"/>
    <w:rsid w:val="009C2E56"/>
    <w:rsid w:val="009C2E5D"/>
    <w:rsid w:val="009C346A"/>
    <w:rsid w:val="009C3B3A"/>
    <w:rsid w:val="009C3DF5"/>
    <w:rsid w:val="009C4A27"/>
    <w:rsid w:val="009C5343"/>
    <w:rsid w:val="009C5394"/>
    <w:rsid w:val="009C554D"/>
    <w:rsid w:val="009C589B"/>
    <w:rsid w:val="009C6378"/>
    <w:rsid w:val="009C6733"/>
    <w:rsid w:val="009C7372"/>
    <w:rsid w:val="009C7CC1"/>
    <w:rsid w:val="009D05B8"/>
    <w:rsid w:val="009D08A3"/>
    <w:rsid w:val="009D171C"/>
    <w:rsid w:val="009D1FB0"/>
    <w:rsid w:val="009D2124"/>
    <w:rsid w:val="009D2CCA"/>
    <w:rsid w:val="009D3191"/>
    <w:rsid w:val="009D334A"/>
    <w:rsid w:val="009D39E8"/>
    <w:rsid w:val="009D3ACB"/>
    <w:rsid w:val="009D3C7C"/>
    <w:rsid w:val="009D3F77"/>
    <w:rsid w:val="009D43BE"/>
    <w:rsid w:val="009D4515"/>
    <w:rsid w:val="009D4F77"/>
    <w:rsid w:val="009D539F"/>
    <w:rsid w:val="009D5A99"/>
    <w:rsid w:val="009D6190"/>
    <w:rsid w:val="009D7832"/>
    <w:rsid w:val="009D7B1B"/>
    <w:rsid w:val="009E0480"/>
    <w:rsid w:val="009E08B9"/>
    <w:rsid w:val="009E151A"/>
    <w:rsid w:val="009E166C"/>
    <w:rsid w:val="009E2074"/>
    <w:rsid w:val="009E2593"/>
    <w:rsid w:val="009E27C5"/>
    <w:rsid w:val="009E2B75"/>
    <w:rsid w:val="009E2F51"/>
    <w:rsid w:val="009E3236"/>
    <w:rsid w:val="009E350D"/>
    <w:rsid w:val="009E3B8F"/>
    <w:rsid w:val="009E3C35"/>
    <w:rsid w:val="009E3E4A"/>
    <w:rsid w:val="009E3EA9"/>
    <w:rsid w:val="009E405D"/>
    <w:rsid w:val="009E471A"/>
    <w:rsid w:val="009E580E"/>
    <w:rsid w:val="009E5EA0"/>
    <w:rsid w:val="009E6186"/>
    <w:rsid w:val="009E7319"/>
    <w:rsid w:val="009E740F"/>
    <w:rsid w:val="009E758B"/>
    <w:rsid w:val="009E75F3"/>
    <w:rsid w:val="009E7B06"/>
    <w:rsid w:val="009F0008"/>
    <w:rsid w:val="009F03EC"/>
    <w:rsid w:val="009F058A"/>
    <w:rsid w:val="009F0642"/>
    <w:rsid w:val="009F12AD"/>
    <w:rsid w:val="009F1355"/>
    <w:rsid w:val="009F13E6"/>
    <w:rsid w:val="009F181B"/>
    <w:rsid w:val="009F1BAA"/>
    <w:rsid w:val="009F1EC9"/>
    <w:rsid w:val="009F3204"/>
    <w:rsid w:val="009F3BEC"/>
    <w:rsid w:val="009F3DCA"/>
    <w:rsid w:val="009F4A1D"/>
    <w:rsid w:val="009F4F28"/>
    <w:rsid w:val="009F57A9"/>
    <w:rsid w:val="009F595C"/>
    <w:rsid w:val="009F59AB"/>
    <w:rsid w:val="009F5CBE"/>
    <w:rsid w:val="009F6D67"/>
    <w:rsid w:val="009F775C"/>
    <w:rsid w:val="00A00B3E"/>
    <w:rsid w:val="00A00B83"/>
    <w:rsid w:val="00A01C13"/>
    <w:rsid w:val="00A02DED"/>
    <w:rsid w:val="00A0330B"/>
    <w:rsid w:val="00A0373F"/>
    <w:rsid w:val="00A03A18"/>
    <w:rsid w:val="00A03D71"/>
    <w:rsid w:val="00A04726"/>
    <w:rsid w:val="00A04F8D"/>
    <w:rsid w:val="00A057C3"/>
    <w:rsid w:val="00A05CDE"/>
    <w:rsid w:val="00A06E22"/>
    <w:rsid w:val="00A06FB1"/>
    <w:rsid w:val="00A07723"/>
    <w:rsid w:val="00A077C9"/>
    <w:rsid w:val="00A1027C"/>
    <w:rsid w:val="00A103FE"/>
    <w:rsid w:val="00A108D8"/>
    <w:rsid w:val="00A114A5"/>
    <w:rsid w:val="00A116EA"/>
    <w:rsid w:val="00A1187A"/>
    <w:rsid w:val="00A1195F"/>
    <w:rsid w:val="00A11EC2"/>
    <w:rsid w:val="00A1396E"/>
    <w:rsid w:val="00A13D95"/>
    <w:rsid w:val="00A145A7"/>
    <w:rsid w:val="00A15143"/>
    <w:rsid w:val="00A157BA"/>
    <w:rsid w:val="00A15B50"/>
    <w:rsid w:val="00A15C6F"/>
    <w:rsid w:val="00A16147"/>
    <w:rsid w:val="00A1621B"/>
    <w:rsid w:val="00A16877"/>
    <w:rsid w:val="00A16922"/>
    <w:rsid w:val="00A16A12"/>
    <w:rsid w:val="00A16F4A"/>
    <w:rsid w:val="00A17AFB"/>
    <w:rsid w:val="00A20938"/>
    <w:rsid w:val="00A20AD1"/>
    <w:rsid w:val="00A20C55"/>
    <w:rsid w:val="00A210D8"/>
    <w:rsid w:val="00A21C25"/>
    <w:rsid w:val="00A2290B"/>
    <w:rsid w:val="00A22933"/>
    <w:rsid w:val="00A22C2D"/>
    <w:rsid w:val="00A230A9"/>
    <w:rsid w:val="00A24125"/>
    <w:rsid w:val="00A25742"/>
    <w:rsid w:val="00A25979"/>
    <w:rsid w:val="00A25991"/>
    <w:rsid w:val="00A25D1E"/>
    <w:rsid w:val="00A25DDE"/>
    <w:rsid w:val="00A25E01"/>
    <w:rsid w:val="00A266D8"/>
    <w:rsid w:val="00A26B15"/>
    <w:rsid w:val="00A27674"/>
    <w:rsid w:val="00A27F63"/>
    <w:rsid w:val="00A3086C"/>
    <w:rsid w:val="00A31555"/>
    <w:rsid w:val="00A31678"/>
    <w:rsid w:val="00A323B4"/>
    <w:rsid w:val="00A325E7"/>
    <w:rsid w:val="00A3283E"/>
    <w:rsid w:val="00A32B0A"/>
    <w:rsid w:val="00A334CA"/>
    <w:rsid w:val="00A3354B"/>
    <w:rsid w:val="00A33934"/>
    <w:rsid w:val="00A33ACD"/>
    <w:rsid w:val="00A33DBF"/>
    <w:rsid w:val="00A33FC3"/>
    <w:rsid w:val="00A343AB"/>
    <w:rsid w:val="00A34C02"/>
    <w:rsid w:val="00A35944"/>
    <w:rsid w:val="00A368A3"/>
    <w:rsid w:val="00A36C7E"/>
    <w:rsid w:val="00A36DF9"/>
    <w:rsid w:val="00A37A0A"/>
    <w:rsid w:val="00A37AFF"/>
    <w:rsid w:val="00A37CC3"/>
    <w:rsid w:val="00A37FF9"/>
    <w:rsid w:val="00A40B17"/>
    <w:rsid w:val="00A41F02"/>
    <w:rsid w:val="00A4259F"/>
    <w:rsid w:val="00A42B0F"/>
    <w:rsid w:val="00A43775"/>
    <w:rsid w:val="00A440C7"/>
    <w:rsid w:val="00A44B41"/>
    <w:rsid w:val="00A4501E"/>
    <w:rsid w:val="00A45153"/>
    <w:rsid w:val="00A451B6"/>
    <w:rsid w:val="00A452D0"/>
    <w:rsid w:val="00A4568A"/>
    <w:rsid w:val="00A45AAE"/>
    <w:rsid w:val="00A468D7"/>
    <w:rsid w:val="00A46D4A"/>
    <w:rsid w:val="00A46E2D"/>
    <w:rsid w:val="00A46F23"/>
    <w:rsid w:val="00A47374"/>
    <w:rsid w:val="00A477CC"/>
    <w:rsid w:val="00A477EA"/>
    <w:rsid w:val="00A47A57"/>
    <w:rsid w:val="00A50242"/>
    <w:rsid w:val="00A50683"/>
    <w:rsid w:val="00A50A52"/>
    <w:rsid w:val="00A50B67"/>
    <w:rsid w:val="00A50C63"/>
    <w:rsid w:val="00A512CD"/>
    <w:rsid w:val="00A524E0"/>
    <w:rsid w:val="00A52883"/>
    <w:rsid w:val="00A52EC8"/>
    <w:rsid w:val="00A53237"/>
    <w:rsid w:val="00A53700"/>
    <w:rsid w:val="00A5393B"/>
    <w:rsid w:val="00A53C4B"/>
    <w:rsid w:val="00A53CCC"/>
    <w:rsid w:val="00A5474C"/>
    <w:rsid w:val="00A547CE"/>
    <w:rsid w:val="00A54E9F"/>
    <w:rsid w:val="00A55235"/>
    <w:rsid w:val="00A5524B"/>
    <w:rsid w:val="00A55D1C"/>
    <w:rsid w:val="00A55E4A"/>
    <w:rsid w:val="00A5628E"/>
    <w:rsid w:val="00A5632D"/>
    <w:rsid w:val="00A5663D"/>
    <w:rsid w:val="00A57296"/>
    <w:rsid w:val="00A5778D"/>
    <w:rsid w:val="00A60195"/>
    <w:rsid w:val="00A60925"/>
    <w:rsid w:val="00A60E33"/>
    <w:rsid w:val="00A61160"/>
    <w:rsid w:val="00A6139A"/>
    <w:rsid w:val="00A62319"/>
    <w:rsid w:val="00A62BBB"/>
    <w:rsid w:val="00A62CDE"/>
    <w:rsid w:val="00A63681"/>
    <w:rsid w:val="00A64D2F"/>
    <w:rsid w:val="00A6513D"/>
    <w:rsid w:val="00A65226"/>
    <w:rsid w:val="00A655F0"/>
    <w:rsid w:val="00A659A7"/>
    <w:rsid w:val="00A65FDC"/>
    <w:rsid w:val="00A66713"/>
    <w:rsid w:val="00A66AB5"/>
    <w:rsid w:val="00A66E37"/>
    <w:rsid w:val="00A671CF"/>
    <w:rsid w:val="00A6721C"/>
    <w:rsid w:val="00A67786"/>
    <w:rsid w:val="00A6791C"/>
    <w:rsid w:val="00A67D97"/>
    <w:rsid w:val="00A67F96"/>
    <w:rsid w:val="00A7017C"/>
    <w:rsid w:val="00A702FD"/>
    <w:rsid w:val="00A70AA4"/>
    <w:rsid w:val="00A71029"/>
    <w:rsid w:val="00A71404"/>
    <w:rsid w:val="00A71787"/>
    <w:rsid w:val="00A7251B"/>
    <w:rsid w:val="00A72E53"/>
    <w:rsid w:val="00A72EB8"/>
    <w:rsid w:val="00A72F10"/>
    <w:rsid w:val="00A731DA"/>
    <w:rsid w:val="00A73941"/>
    <w:rsid w:val="00A73B1A"/>
    <w:rsid w:val="00A7440B"/>
    <w:rsid w:val="00A7445C"/>
    <w:rsid w:val="00A74D0D"/>
    <w:rsid w:val="00A74D39"/>
    <w:rsid w:val="00A76BF4"/>
    <w:rsid w:val="00A76E98"/>
    <w:rsid w:val="00A77052"/>
    <w:rsid w:val="00A7775C"/>
    <w:rsid w:val="00A803BC"/>
    <w:rsid w:val="00A80C6E"/>
    <w:rsid w:val="00A80CB6"/>
    <w:rsid w:val="00A815F3"/>
    <w:rsid w:val="00A81EEA"/>
    <w:rsid w:val="00A82DD5"/>
    <w:rsid w:val="00A8315C"/>
    <w:rsid w:val="00A83D79"/>
    <w:rsid w:val="00A83F7A"/>
    <w:rsid w:val="00A84202"/>
    <w:rsid w:val="00A846DC"/>
    <w:rsid w:val="00A86351"/>
    <w:rsid w:val="00A873ED"/>
    <w:rsid w:val="00A8752C"/>
    <w:rsid w:val="00A87EA3"/>
    <w:rsid w:val="00A87EE3"/>
    <w:rsid w:val="00A901E1"/>
    <w:rsid w:val="00A90C3E"/>
    <w:rsid w:val="00A91E76"/>
    <w:rsid w:val="00A92ADF"/>
    <w:rsid w:val="00A92F1A"/>
    <w:rsid w:val="00A930B7"/>
    <w:rsid w:val="00A9388F"/>
    <w:rsid w:val="00A9431B"/>
    <w:rsid w:val="00A94775"/>
    <w:rsid w:val="00A952AF"/>
    <w:rsid w:val="00A959EA"/>
    <w:rsid w:val="00A9640A"/>
    <w:rsid w:val="00A9712E"/>
    <w:rsid w:val="00A97AA6"/>
    <w:rsid w:val="00AA00C0"/>
    <w:rsid w:val="00AA0A00"/>
    <w:rsid w:val="00AA1592"/>
    <w:rsid w:val="00AA1744"/>
    <w:rsid w:val="00AA2129"/>
    <w:rsid w:val="00AA24C5"/>
    <w:rsid w:val="00AA2CFB"/>
    <w:rsid w:val="00AA2EE4"/>
    <w:rsid w:val="00AA38A2"/>
    <w:rsid w:val="00AA3BC1"/>
    <w:rsid w:val="00AA40D3"/>
    <w:rsid w:val="00AA411E"/>
    <w:rsid w:val="00AA4270"/>
    <w:rsid w:val="00AA598F"/>
    <w:rsid w:val="00AA59CF"/>
    <w:rsid w:val="00AA5ECF"/>
    <w:rsid w:val="00AA617A"/>
    <w:rsid w:val="00AA63BF"/>
    <w:rsid w:val="00AA6DA6"/>
    <w:rsid w:val="00AA7A62"/>
    <w:rsid w:val="00AB045F"/>
    <w:rsid w:val="00AB0658"/>
    <w:rsid w:val="00AB072E"/>
    <w:rsid w:val="00AB0C33"/>
    <w:rsid w:val="00AB1A4B"/>
    <w:rsid w:val="00AB1FE8"/>
    <w:rsid w:val="00AB32FE"/>
    <w:rsid w:val="00AB3629"/>
    <w:rsid w:val="00AB3C22"/>
    <w:rsid w:val="00AB3DB4"/>
    <w:rsid w:val="00AB3DF0"/>
    <w:rsid w:val="00AB4829"/>
    <w:rsid w:val="00AB5BFA"/>
    <w:rsid w:val="00AB5F43"/>
    <w:rsid w:val="00AB65EF"/>
    <w:rsid w:val="00AB6779"/>
    <w:rsid w:val="00AB6CB4"/>
    <w:rsid w:val="00AB6D1C"/>
    <w:rsid w:val="00AB7148"/>
    <w:rsid w:val="00AB72EC"/>
    <w:rsid w:val="00AC0427"/>
    <w:rsid w:val="00AC0937"/>
    <w:rsid w:val="00AC0F44"/>
    <w:rsid w:val="00AC1635"/>
    <w:rsid w:val="00AC187D"/>
    <w:rsid w:val="00AC18A4"/>
    <w:rsid w:val="00AC2E21"/>
    <w:rsid w:val="00AC2FA9"/>
    <w:rsid w:val="00AC3644"/>
    <w:rsid w:val="00AC3670"/>
    <w:rsid w:val="00AC3899"/>
    <w:rsid w:val="00AC43B4"/>
    <w:rsid w:val="00AC4806"/>
    <w:rsid w:val="00AC4829"/>
    <w:rsid w:val="00AC4A53"/>
    <w:rsid w:val="00AC4E4E"/>
    <w:rsid w:val="00AC5DD7"/>
    <w:rsid w:val="00AC632B"/>
    <w:rsid w:val="00AC6372"/>
    <w:rsid w:val="00AC7C67"/>
    <w:rsid w:val="00AC7F9C"/>
    <w:rsid w:val="00AD039C"/>
    <w:rsid w:val="00AD0C38"/>
    <w:rsid w:val="00AD1634"/>
    <w:rsid w:val="00AD2101"/>
    <w:rsid w:val="00AD2838"/>
    <w:rsid w:val="00AD2B8B"/>
    <w:rsid w:val="00AD3627"/>
    <w:rsid w:val="00AD3AAB"/>
    <w:rsid w:val="00AD3CE7"/>
    <w:rsid w:val="00AD3E08"/>
    <w:rsid w:val="00AD3FD5"/>
    <w:rsid w:val="00AD4C8A"/>
    <w:rsid w:val="00AD4DAC"/>
    <w:rsid w:val="00AD50E0"/>
    <w:rsid w:val="00AD56DB"/>
    <w:rsid w:val="00AD79B2"/>
    <w:rsid w:val="00AD7F70"/>
    <w:rsid w:val="00AE0220"/>
    <w:rsid w:val="00AE0A99"/>
    <w:rsid w:val="00AE0BC2"/>
    <w:rsid w:val="00AE119F"/>
    <w:rsid w:val="00AE129B"/>
    <w:rsid w:val="00AE1844"/>
    <w:rsid w:val="00AE18A5"/>
    <w:rsid w:val="00AE1E6E"/>
    <w:rsid w:val="00AE1F6F"/>
    <w:rsid w:val="00AE224F"/>
    <w:rsid w:val="00AE2EB2"/>
    <w:rsid w:val="00AE313E"/>
    <w:rsid w:val="00AE3351"/>
    <w:rsid w:val="00AE34A3"/>
    <w:rsid w:val="00AE3682"/>
    <w:rsid w:val="00AE43A6"/>
    <w:rsid w:val="00AE52B0"/>
    <w:rsid w:val="00AE5C7C"/>
    <w:rsid w:val="00AE5EC5"/>
    <w:rsid w:val="00AE6162"/>
    <w:rsid w:val="00AE627D"/>
    <w:rsid w:val="00AE6642"/>
    <w:rsid w:val="00AE66F6"/>
    <w:rsid w:val="00AE79CE"/>
    <w:rsid w:val="00AF017E"/>
    <w:rsid w:val="00AF12AB"/>
    <w:rsid w:val="00AF1391"/>
    <w:rsid w:val="00AF16BC"/>
    <w:rsid w:val="00AF1850"/>
    <w:rsid w:val="00AF1E36"/>
    <w:rsid w:val="00AF244B"/>
    <w:rsid w:val="00AF286C"/>
    <w:rsid w:val="00AF333D"/>
    <w:rsid w:val="00AF3546"/>
    <w:rsid w:val="00AF3697"/>
    <w:rsid w:val="00AF3A98"/>
    <w:rsid w:val="00AF3F47"/>
    <w:rsid w:val="00AF42BB"/>
    <w:rsid w:val="00AF4654"/>
    <w:rsid w:val="00AF48E6"/>
    <w:rsid w:val="00AF54F6"/>
    <w:rsid w:val="00AF5857"/>
    <w:rsid w:val="00AF5D04"/>
    <w:rsid w:val="00AF5F3B"/>
    <w:rsid w:val="00AF664B"/>
    <w:rsid w:val="00AF6C56"/>
    <w:rsid w:val="00AF753B"/>
    <w:rsid w:val="00AF75CD"/>
    <w:rsid w:val="00AF7F70"/>
    <w:rsid w:val="00B00C0B"/>
    <w:rsid w:val="00B00D8F"/>
    <w:rsid w:val="00B029E2"/>
    <w:rsid w:val="00B02A4A"/>
    <w:rsid w:val="00B04A05"/>
    <w:rsid w:val="00B04B53"/>
    <w:rsid w:val="00B04F45"/>
    <w:rsid w:val="00B05041"/>
    <w:rsid w:val="00B0568D"/>
    <w:rsid w:val="00B05967"/>
    <w:rsid w:val="00B06280"/>
    <w:rsid w:val="00B0630D"/>
    <w:rsid w:val="00B0642E"/>
    <w:rsid w:val="00B0679A"/>
    <w:rsid w:val="00B0721C"/>
    <w:rsid w:val="00B0795C"/>
    <w:rsid w:val="00B079D2"/>
    <w:rsid w:val="00B07AFB"/>
    <w:rsid w:val="00B07D54"/>
    <w:rsid w:val="00B1074B"/>
    <w:rsid w:val="00B108DF"/>
    <w:rsid w:val="00B10909"/>
    <w:rsid w:val="00B1096A"/>
    <w:rsid w:val="00B11434"/>
    <w:rsid w:val="00B1171F"/>
    <w:rsid w:val="00B11A99"/>
    <w:rsid w:val="00B13462"/>
    <w:rsid w:val="00B13B10"/>
    <w:rsid w:val="00B14205"/>
    <w:rsid w:val="00B159D8"/>
    <w:rsid w:val="00B1638A"/>
    <w:rsid w:val="00B16CED"/>
    <w:rsid w:val="00B17649"/>
    <w:rsid w:val="00B179FB"/>
    <w:rsid w:val="00B17F1E"/>
    <w:rsid w:val="00B203DF"/>
    <w:rsid w:val="00B2174C"/>
    <w:rsid w:val="00B217CE"/>
    <w:rsid w:val="00B21AC0"/>
    <w:rsid w:val="00B22774"/>
    <w:rsid w:val="00B230BB"/>
    <w:rsid w:val="00B23DBA"/>
    <w:rsid w:val="00B2433D"/>
    <w:rsid w:val="00B24B55"/>
    <w:rsid w:val="00B25052"/>
    <w:rsid w:val="00B2593F"/>
    <w:rsid w:val="00B2674E"/>
    <w:rsid w:val="00B2730B"/>
    <w:rsid w:val="00B27425"/>
    <w:rsid w:val="00B27725"/>
    <w:rsid w:val="00B27B5D"/>
    <w:rsid w:val="00B27BC1"/>
    <w:rsid w:val="00B305DA"/>
    <w:rsid w:val="00B318D1"/>
    <w:rsid w:val="00B32C5E"/>
    <w:rsid w:val="00B32F28"/>
    <w:rsid w:val="00B33076"/>
    <w:rsid w:val="00B336B4"/>
    <w:rsid w:val="00B345D7"/>
    <w:rsid w:val="00B348E2"/>
    <w:rsid w:val="00B35C26"/>
    <w:rsid w:val="00B3675B"/>
    <w:rsid w:val="00B36A89"/>
    <w:rsid w:val="00B40867"/>
    <w:rsid w:val="00B41422"/>
    <w:rsid w:val="00B415EB"/>
    <w:rsid w:val="00B41D42"/>
    <w:rsid w:val="00B4346C"/>
    <w:rsid w:val="00B43616"/>
    <w:rsid w:val="00B43C11"/>
    <w:rsid w:val="00B43D1F"/>
    <w:rsid w:val="00B4403E"/>
    <w:rsid w:val="00B4443F"/>
    <w:rsid w:val="00B448BF"/>
    <w:rsid w:val="00B44D45"/>
    <w:rsid w:val="00B471A3"/>
    <w:rsid w:val="00B47B31"/>
    <w:rsid w:val="00B47D6E"/>
    <w:rsid w:val="00B50054"/>
    <w:rsid w:val="00B50157"/>
    <w:rsid w:val="00B50447"/>
    <w:rsid w:val="00B509E8"/>
    <w:rsid w:val="00B51498"/>
    <w:rsid w:val="00B52C94"/>
    <w:rsid w:val="00B53242"/>
    <w:rsid w:val="00B5391E"/>
    <w:rsid w:val="00B53D69"/>
    <w:rsid w:val="00B543EA"/>
    <w:rsid w:val="00B54C60"/>
    <w:rsid w:val="00B54EE7"/>
    <w:rsid w:val="00B54FA8"/>
    <w:rsid w:val="00B55082"/>
    <w:rsid w:val="00B5543F"/>
    <w:rsid w:val="00B557D0"/>
    <w:rsid w:val="00B5666D"/>
    <w:rsid w:val="00B56B4C"/>
    <w:rsid w:val="00B56BF0"/>
    <w:rsid w:val="00B572F7"/>
    <w:rsid w:val="00B57796"/>
    <w:rsid w:val="00B60072"/>
    <w:rsid w:val="00B60185"/>
    <w:rsid w:val="00B6059E"/>
    <w:rsid w:val="00B60FC0"/>
    <w:rsid w:val="00B615AE"/>
    <w:rsid w:val="00B63518"/>
    <w:rsid w:val="00B63681"/>
    <w:rsid w:val="00B636F8"/>
    <w:rsid w:val="00B636FD"/>
    <w:rsid w:val="00B63E2C"/>
    <w:rsid w:val="00B641EC"/>
    <w:rsid w:val="00B655AE"/>
    <w:rsid w:val="00B65923"/>
    <w:rsid w:val="00B66093"/>
    <w:rsid w:val="00B663CE"/>
    <w:rsid w:val="00B66962"/>
    <w:rsid w:val="00B66FE4"/>
    <w:rsid w:val="00B674BF"/>
    <w:rsid w:val="00B67E9C"/>
    <w:rsid w:val="00B71289"/>
    <w:rsid w:val="00B71ECE"/>
    <w:rsid w:val="00B7252A"/>
    <w:rsid w:val="00B74BB2"/>
    <w:rsid w:val="00B7527F"/>
    <w:rsid w:val="00B75521"/>
    <w:rsid w:val="00B760B5"/>
    <w:rsid w:val="00B760E5"/>
    <w:rsid w:val="00B765F9"/>
    <w:rsid w:val="00B768F1"/>
    <w:rsid w:val="00B76A62"/>
    <w:rsid w:val="00B76DCE"/>
    <w:rsid w:val="00B77171"/>
    <w:rsid w:val="00B7739C"/>
    <w:rsid w:val="00B80367"/>
    <w:rsid w:val="00B8176D"/>
    <w:rsid w:val="00B81FF8"/>
    <w:rsid w:val="00B829FE"/>
    <w:rsid w:val="00B82FB7"/>
    <w:rsid w:val="00B84499"/>
    <w:rsid w:val="00B849E5"/>
    <w:rsid w:val="00B84E10"/>
    <w:rsid w:val="00B84E6A"/>
    <w:rsid w:val="00B86FFD"/>
    <w:rsid w:val="00B8715D"/>
    <w:rsid w:val="00B87277"/>
    <w:rsid w:val="00B90188"/>
    <w:rsid w:val="00B90244"/>
    <w:rsid w:val="00B90E44"/>
    <w:rsid w:val="00B910E4"/>
    <w:rsid w:val="00B91C2C"/>
    <w:rsid w:val="00B91DB0"/>
    <w:rsid w:val="00B9276B"/>
    <w:rsid w:val="00B9286E"/>
    <w:rsid w:val="00B92EA2"/>
    <w:rsid w:val="00B92EB7"/>
    <w:rsid w:val="00B93347"/>
    <w:rsid w:val="00B94000"/>
    <w:rsid w:val="00B948AA"/>
    <w:rsid w:val="00B94F33"/>
    <w:rsid w:val="00B95173"/>
    <w:rsid w:val="00B9580C"/>
    <w:rsid w:val="00B95D0F"/>
    <w:rsid w:val="00B96C9E"/>
    <w:rsid w:val="00BA019C"/>
    <w:rsid w:val="00BA06CB"/>
    <w:rsid w:val="00BA1475"/>
    <w:rsid w:val="00BA1DC4"/>
    <w:rsid w:val="00BA20D9"/>
    <w:rsid w:val="00BA2DE8"/>
    <w:rsid w:val="00BA440D"/>
    <w:rsid w:val="00BA47D0"/>
    <w:rsid w:val="00BA4EDB"/>
    <w:rsid w:val="00BA5B91"/>
    <w:rsid w:val="00BA655D"/>
    <w:rsid w:val="00BA702B"/>
    <w:rsid w:val="00BB0081"/>
    <w:rsid w:val="00BB057C"/>
    <w:rsid w:val="00BB0A74"/>
    <w:rsid w:val="00BB0DF3"/>
    <w:rsid w:val="00BB161D"/>
    <w:rsid w:val="00BB1722"/>
    <w:rsid w:val="00BB1A1B"/>
    <w:rsid w:val="00BB1C94"/>
    <w:rsid w:val="00BB254C"/>
    <w:rsid w:val="00BB2FA4"/>
    <w:rsid w:val="00BB3278"/>
    <w:rsid w:val="00BB3AB3"/>
    <w:rsid w:val="00BB49C3"/>
    <w:rsid w:val="00BB4BD5"/>
    <w:rsid w:val="00BB5111"/>
    <w:rsid w:val="00BB52ED"/>
    <w:rsid w:val="00BB5466"/>
    <w:rsid w:val="00BB5657"/>
    <w:rsid w:val="00BB5ADF"/>
    <w:rsid w:val="00BB5FE2"/>
    <w:rsid w:val="00BB65BD"/>
    <w:rsid w:val="00BB6A80"/>
    <w:rsid w:val="00BB75E0"/>
    <w:rsid w:val="00BB78E0"/>
    <w:rsid w:val="00BC118E"/>
    <w:rsid w:val="00BC163B"/>
    <w:rsid w:val="00BC20D1"/>
    <w:rsid w:val="00BC2285"/>
    <w:rsid w:val="00BC2750"/>
    <w:rsid w:val="00BC2938"/>
    <w:rsid w:val="00BC2D91"/>
    <w:rsid w:val="00BC2E9D"/>
    <w:rsid w:val="00BC376C"/>
    <w:rsid w:val="00BC3A0B"/>
    <w:rsid w:val="00BC48B4"/>
    <w:rsid w:val="00BC569F"/>
    <w:rsid w:val="00BC584F"/>
    <w:rsid w:val="00BC6B6A"/>
    <w:rsid w:val="00BC73A6"/>
    <w:rsid w:val="00BC7569"/>
    <w:rsid w:val="00BD0B02"/>
    <w:rsid w:val="00BD0D8B"/>
    <w:rsid w:val="00BD1A2A"/>
    <w:rsid w:val="00BD1B86"/>
    <w:rsid w:val="00BD28BC"/>
    <w:rsid w:val="00BD5591"/>
    <w:rsid w:val="00BD663C"/>
    <w:rsid w:val="00BD6864"/>
    <w:rsid w:val="00BD6A84"/>
    <w:rsid w:val="00BD6F93"/>
    <w:rsid w:val="00BD72A6"/>
    <w:rsid w:val="00BD76D7"/>
    <w:rsid w:val="00BD7A71"/>
    <w:rsid w:val="00BE1B8C"/>
    <w:rsid w:val="00BE2572"/>
    <w:rsid w:val="00BE3051"/>
    <w:rsid w:val="00BE36EB"/>
    <w:rsid w:val="00BE3854"/>
    <w:rsid w:val="00BE39C1"/>
    <w:rsid w:val="00BE3FDA"/>
    <w:rsid w:val="00BE4A5E"/>
    <w:rsid w:val="00BE4D5C"/>
    <w:rsid w:val="00BE5376"/>
    <w:rsid w:val="00BE646A"/>
    <w:rsid w:val="00BE667D"/>
    <w:rsid w:val="00BF0B8F"/>
    <w:rsid w:val="00BF1735"/>
    <w:rsid w:val="00BF1C13"/>
    <w:rsid w:val="00BF1E77"/>
    <w:rsid w:val="00BF269A"/>
    <w:rsid w:val="00BF36E7"/>
    <w:rsid w:val="00BF37E0"/>
    <w:rsid w:val="00BF425D"/>
    <w:rsid w:val="00BF47B7"/>
    <w:rsid w:val="00BF4A6D"/>
    <w:rsid w:val="00BF4C6E"/>
    <w:rsid w:val="00BF4CEA"/>
    <w:rsid w:val="00BF4F23"/>
    <w:rsid w:val="00BF5D5D"/>
    <w:rsid w:val="00BF5EF2"/>
    <w:rsid w:val="00BF6065"/>
    <w:rsid w:val="00BF659A"/>
    <w:rsid w:val="00BF6776"/>
    <w:rsid w:val="00BF67ED"/>
    <w:rsid w:val="00BF6D5E"/>
    <w:rsid w:val="00BF708C"/>
    <w:rsid w:val="00BF7B7B"/>
    <w:rsid w:val="00C005AE"/>
    <w:rsid w:val="00C0085A"/>
    <w:rsid w:val="00C00C34"/>
    <w:rsid w:val="00C027C7"/>
    <w:rsid w:val="00C029D8"/>
    <w:rsid w:val="00C02BD8"/>
    <w:rsid w:val="00C02C6B"/>
    <w:rsid w:val="00C03126"/>
    <w:rsid w:val="00C0354B"/>
    <w:rsid w:val="00C04FDB"/>
    <w:rsid w:val="00C050D0"/>
    <w:rsid w:val="00C05835"/>
    <w:rsid w:val="00C065D3"/>
    <w:rsid w:val="00C07767"/>
    <w:rsid w:val="00C07866"/>
    <w:rsid w:val="00C100B7"/>
    <w:rsid w:val="00C10420"/>
    <w:rsid w:val="00C1078F"/>
    <w:rsid w:val="00C10A0E"/>
    <w:rsid w:val="00C10A29"/>
    <w:rsid w:val="00C10B4D"/>
    <w:rsid w:val="00C10D19"/>
    <w:rsid w:val="00C11CDF"/>
    <w:rsid w:val="00C12B32"/>
    <w:rsid w:val="00C12D9B"/>
    <w:rsid w:val="00C132CC"/>
    <w:rsid w:val="00C137B0"/>
    <w:rsid w:val="00C13910"/>
    <w:rsid w:val="00C13EB9"/>
    <w:rsid w:val="00C14829"/>
    <w:rsid w:val="00C148A9"/>
    <w:rsid w:val="00C148E2"/>
    <w:rsid w:val="00C149D8"/>
    <w:rsid w:val="00C14BA4"/>
    <w:rsid w:val="00C14C6D"/>
    <w:rsid w:val="00C15A6E"/>
    <w:rsid w:val="00C15C46"/>
    <w:rsid w:val="00C15CEF"/>
    <w:rsid w:val="00C15F5D"/>
    <w:rsid w:val="00C160F7"/>
    <w:rsid w:val="00C16CE2"/>
    <w:rsid w:val="00C16F3D"/>
    <w:rsid w:val="00C17106"/>
    <w:rsid w:val="00C171BF"/>
    <w:rsid w:val="00C17305"/>
    <w:rsid w:val="00C17D87"/>
    <w:rsid w:val="00C17DB7"/>
    <w:rsid w:val="00C20572"/>
    <w:rsid w:val="00C20818"/>
    <w:rsid w:val="00C208C5"/>
    <w:rsid w:val="00C20972"/>
    <w:rsid w:val="00C213DB"/>
    <w:rsid w:val="00C21F2E"/>
    <w:rsid w:val="00C21FF8"/>
    <w:rsid w:val="00C221C6"/>
    <w:rsid w:val="00C223C5"/>
    <w:rsid w:val="00C2344D"/>
    <w:rsid w:val="00C23B1C"/>
    <w:rsid w:val="00C24384"/>
    <w:rsid w:val="00C24B13"/>
    <w:rsid w:val="00C24D2F"/>
    <w:rsid w:val="00C24DDC"/>
    <w:rsid w:val="00C2557E"/>
    <w:rsid w:val="00C26726"/>
    <w:rsid w:val="00C2730B"/>
    <w:rsid w:val="00C2751E"/>
    <w:rsid w:val="00C27B3F"/>
    <w:rsid w:val="00C27D09"/>
    <w:rsid w:val="00C30275"/>
    <w:rsid w:val="00C30DA2"/>
    <w:rsid w:val="00C30EBC"/>
    <w:rsid w:val="00C30EE9"/>
    <w:rsid w:val="00C315CA"/>
    <w:rsid w:val="00C31618"/>
    <w:rsid w:val="00C319C6"/>
    <w:rsid w:val="00C32601"/>
    <w:rsid w:val="00C3266F"/>
    <w:rsid w:val="00C32BBB"/>
    <w:rsid w:val="00C32DC6"/>
    <w:rsid w:val="00C32E92"/>
    <w:rsid w:val="00C330E1"/>
    <w:rsid w:val="00C33840"/>
    <w:rsid w:val="00C33AA0"/>
    <w:rsid w:val="00C34055"/>
    <w:rsid w:val="00C35E90"/>
    <w:rsid w:val="00C3641B"/>
    <w:rsid w:val="00C36DA3"/>
    <w:rsid w:val="00C36F9F"/>
    <w:rsid w:val="00C3720C"/>
    <w:rsid w:val="00C4083A"/>
    <w:rsid w:val="00C4119A"/>
    <w:rsid w:val="00C411D7"/>
    <w:rsid w:val="00C4121E"/>
    <w:rsid w:val="00C41414"/>
    <w:rsid w:val="00C41AE1"/>
    <w:rsid w:val="00C41C4B"/>
    <w:rsid w:val="00C41E69"/>
    <w:rsid w:val="00C42087"/>
    <w:rsid w:val="00C427B4"/>
    <w:rsid w:val="00C43DCD"/>
    <w:rsid w:val="00C44181"/>
    <w:rsid w:val="00C44711"/>
    <w:rsid w:val="00C44B23"/>
    <w:rsid w:val="00C45E50"/>
    <w:rsid w:val="00C4685B"/>
    <w:rsid w:val="00C47978"/>
    <w:rsid w:val="00C47E38"/>
    <w:rsid w:val="00C50434"/>
    <w:rsid w:val="00C5072B"/>
    <w:rsid w:val="00C516B7"/>
    <w:rsid w:val="00C529F6"/>
    <w:rsid w:val="00C52BBF"/>
    <w:rsid w:val="00C533F5"/>
    <w:rsid w:val="00C53C00"/>
    <w:rsid w:val="00C53E80"/>
    <w:rsid w:val="00C53FCD"/>
    <w:rsid w:val="00C54250"/>
    <w:rsid w:val="00C548F9"/>
    <w:rsid w:val="00C54DC9"/>
    <w:rsid w:val="00C54F02"/>
    <w:rsid w:val="00C55594"/>
    <w:rsid w:val="00C56CE9"/>
    <w:rsid w:val="00C56CF8"/>
    <w:rsid w:val="00C56DE5"/>
    <w:rsid w:val="00C571FF"/>
    <w:rsid w:val="00C60688"/>
    <w:rsid w:val="00C606F7"/>
    <w:rsid w:val="00C60EF4"/>
    <w:rsid w:val="00C610D9"/>
    <w:rsid w:val="00C6147E"/>
    <w:rsid w:val="00C62056"/>
    <w:rsid w:val="00C622DC"/>
    <w:rsid w:val="00C627C6"/>
    <w:rsid w:val="00C62803"/>
    <w:rsid w:val="00C635AD"/>
    <w:rsid w:val="00C63C6B"/>
    <w:rsid w:val="00C645BD"/>
    <w:rsid w:val="00C656AA"/>
    <w:rsid w:val="00C65811"/>
    <w:rsid w:val="00C65F33"/>
    <w:rsid w:val="00C67851"/>
    <w:rsid w:val="00C6798C"/>
    <w:rsid w:val="00C67B45"/>
    <w:rsid w:val="00C67FE4"/>
    <w:rsid w:val="00C70060"/>
    <w:rsid w:val="00C70254"/>
    <w:rsid w:val="00C70B2C"/>
    <w:rsid w:val="00C71088"/>
    <w:rsid w:val="00C717EC"/>
    <w:rsid w:val="00C71CD3"/>
    <w:rsid w:val="00C71F54"/>
    <w:rsid w:val="00C73436"/>
    <w:rsid w:val="00C736AC"/>
    <w:rsid w:val="00C7388F"/>
    <w:rsid w:val="00C73A7C"/>
    <w:rsid w:val="00C73FF2"/>
    <w:rsid w:val="00C74449"/>
    <w:rsid w:val="00C7445A"/>
    <w:rsid w:val="00C748A6"/>
    <w:rsid w:val="00C748BF"/>
    <w:rsid w:val="00C74A40"/>
    <w:rsid w:val="00C75D46"/>
    <w:rsid w:val="00C76979"/>
    <w:rsid w:val="00C77152"/>
    <w:rsid w:val="00C7766A"/>
    <w:rsid w:val="00C7786E"/>
    <w:rsid w:val="00C77B66"/>
    <w:rsid w:val="00C80B13"/>
    <w:rsid w:val="00C80CD2"/>
    <w:rsid w:val="00C81655"/>
    <w:rsid w:val="00C817BA"/>
    <w:rsid w:val="00C819A8"/>
    <w:rsid w:val="00C8268E"/>
    <w:rsid w:val="00C8289A"/>
    <w:rsid w:val="00C82A0B"/>
    <w:rsid w:val="00C82E53"/>
    <w:rsid w:val="00C82E8A"/>
    <w:rsid w:val="00C830A1"/>
    <w:rsid w:val="00C83317"/>
    <w:rsid w:val="00C83694"/>
    <w:rsid w:val="00C83834"/>
    <w:rsid w:val="00C84231"/>
    <w:rsid w:val="00C84A93"/>
    <w:rsid w:val="00C84D4A"/>
    <w:rsid w:val="00C84DF1"/>
    <w:rsid w:val="00C853C3"/>
    <w:rsid w:val="00C85D65"/>
    <w:rsid w:val="00C8674B"/>
    <w:rsid w:val="00C86C58"/>
    <w:rsid w:val="00C86E96"/>
    <w:rsid w:val="00C90378"/>
    <w:rsid w:val="00C90575"/>
    <w:rsid w:val="00C906DA"/>
    <w:rsid w:val="00C91A10"/>
    <w:rsid w:val="00C91A48"/>
    <w:rsid w:val="00C91B33"/>
    <w:rsid w:val="00C91EC8"/>
    <w:rsid w:val="00C92571"/>
    <w:rsid w:val="00C92A20"/>
    <w:rsid w:val="00C92A57"/>
    <w:rsid w:val="00C9369C"/>
    <w:rsid w:val="00C93E57"/>
    <w:rsid w:val="00C94030"/>
    <w:rsid w:val="00C9414A"/>
    <w:rsid w:val="00C941BA"/>
    <w:rsid w:val="00C957CA"/>
    <w:rsid w:val="00C95D95"/>
    <w:rsid w:val="00C9616A"/>
    <w:rsid w:val="00C974E3"/>
    <w:rsid w:val="00C9752A"/>
    <w:rsid w:val="00CA01AE"/>
    <w:rsid w:val="00CA033A"/>
    <w:rsid w:val="00CA048F"/>
    <w:rsid w:val="00CA0E1B"/>
    <w:rsid w:val="00CA0E50"/>
    <w:rsid w:val="00CA2224"/>
    <w:rsid w:val="00CA2411"/>
    <w:rsid w:val="00CA291B"/>
    <w:rsid w:val="00CA291D"/>
    <w:rsid w:val="00CA2DDD"/>
    <w:rsid w:val="00CA2F97"/>
    <w:rsid w:val="00CA32F0"/>
    <w:rsid w:val="00CA3475"/>
    <w:rsid w:val="00CA3574"/>
    <w:rsid w:val="00CA38D1"/>
    <w:rsid w:val="00CA522D"/>
    <w:rsid w:val="00CA5538"/>
    <w:rsid w:val="00CA66B0"/>
    <w:rsid w:val="00CA6C71"/>
    <w:rsid w:val="00CA6DB4"/>
    <w:rsid w:val="00CA7485"/>
    <w:rsid w:val="00CA7664"/>
    <w:rsid w:val="00CB05C7"/>
    <w:rsid w:val="00CB1715"/>
    <w:rsid w:val="00CB1A3A"/>
    <w:rsid w:val="00CB1C75"/>
    <w:rsid w:val="00CB22FE"/>
    <w:rsid w:val="00CB23FD"/>
    <w:rsid w:val="00CB24A5"/>
    <w:rsid w:val="00CB2801"/>
    <w:rsid w:val="00CB2A0A"/>
    <w:rsid w:val="00CB32D2"/>
    <w:rsid w:val="00CB34C5"/>
    <w:rsid w:val="00CB3713"/>
    <w:rsid w:val="00CB3DA9"/>
    <w:rsid w:val="00CB4115"/>
    <w:rsid w:val="00CB5620"/>
    <w:rsid w:val="00CB60E3"/>
    <w:rsid w:val="00CB60F9"/>
    <w:rsid w:val="00CB6F3B"/>
    <w:rsid w:val="00CB7A65"/>
    <w:rsid w:val="00CC02F8"/>
    <w:rsid w:val="00CC0BF4"/>
    <w:rsid w:val="00CC0D46"/>
    <w:rsid w:val="00CC0E7F"/>
    <w:rsid w:val="00CC1202"/>
    <w:rsid w:val="00CC19C2"/>
    <w:rsid w:val="00CC1A91"/>
    <w:rsid w:val="00CC20DF"/>
    <w:rsid w:val="00CC234E"/>
    <w:rsid w:val="00CC40C2"/>
    <w:rsid w:val="00CC47F5"/>
    <w:rsid w:val="00CC48C2"/>
    <w:rsid w:val="00CC4C86"/>
    <w:rsid w:val="00CC5034"/>
    <w:rsid w:val="00CC51EA"/>
    <w:rsid w:val="00CC6C55"/>
    <w:rsid w:val="00CC6EBE"/>
    <w:rsid w:val="00CC74B5"/>
    <w:rsid w:val="00CD0387"/>
    <w:rsid w:val="00CD0FE5"/>
    <w:rsid w:val="00CD2D0F"/>
    <w:rsid w:val="00CD3C6A"/>
    <w:rsid w:val="00CD4057"/>
    <w:rsid w:val="00CD506F"/>
    <w:rsid w:val="00CD5868"/>
    <w:rsid w:val="00CD5962"/>
    <w:rsid w:val="00CD65ED"/>
    <w:rsid w:val="00CD69F5"/>
    <w:rsid w:val="00CD77ED"/>
    <w:rsid w:val="00CE00FA"/>
    <w:rsid w:val="00CE08E8"/>
    <w:rsid w:val="00CE09A9"/>
    <w:rsid w:val="00CE1CB9"/>
    <w:rsid w:val="00CE210F"/>
    <w:rsid w:val="00CE3708"/>
    <w:rsid w:val="00CE3849"/>
    <w:rsid w:val="00CE3A9C"/>
    <w:rsid w:val="00CE3CF1"/>
    <w:rsid w:val="00CE4834"/>
    <w:rsid w:val="00CE505F"/>
    <w:rsid w:val="00CE5430"/>
    <w:rsid w:val="00CE5CA5"/>
    <w:rsid w:val="00CE610F"/>
    <w:rsid w:val="00CE6D01"/>
    <w:rsid w:val="00CE7E4E"/>
    <w:rsid w:val="00CF0274"/>
    <w:rsid w:val="00CF069B"/>
    <w:rsid w:val="00CF10A3"/>
    <w:rsid w:val="00CF11C0"/>
    <w:rsid w:val="00CF178A"/>
    <w:rsid w:val="00CF1A59"/>
    <w:rsid w:val="00CF2002"/>
    <w:rsid w:val="00CF21E0"/>
    <w:rsid w:val="00CF237B"/>
    <w:rsid w:val="00CF276E"/>
    <w:rsid w:val="00CF361A"/>
    <w:rsid w:val="00CF3A34"/>
    <w:rsid w:val="00CF3A67"/>
    <w:rsid w:val="00CF4363"/>
    <w:rsid w:val="00CF48A3"/>
    <w:rsid w:val="00CF526D"/>
    <w:rsid w:val="00CF5483"/>
    <w:rsid w:val="00CF63B7"/>
    <w:rsid w:val="00CF66B6"/>
    <w:rsid w:val="00CF6C7F"/>
    <w:rsid w:val="00CF7463"/>
    <w:rsid w:val="00D004F1"/>
    <w:rsid w:val="00D00807"/>
    <w:rsid w:val="00D00873"/>
    <w:rsid w:val="00D00F0F"/>
    <w:rsid w:val="00D0108F"/>
    <w:rsid w:val="00D026FC"/>
    <w:rsid w:val="00D029BF"/>
    <w:rsid w:val="00D029F9"/>
    <w:rsid w:val="00D0376D"/>
    <w:rsid w:val="00D0392A"/>
    <w:rsid w:val="00D03C69"/>
    <w:rsid w:val="00D048D6"/>
    <w:rsid w:val="00D0509E"/>
    <w:rsid w:val="00D0540A"/>
    <w:rsid w:val="00D072A5"/>
    <w:rsid w:val="00D0741B"/>
    <w:rsid w:val="00D0785C"/>
    <w:rsid w:val="00D100DB"/>
    <w:rsid w:val="00D106BC"/>
    <w:rsid w:val="00D116AC"/>
    <w:rsid w:val="00D11E9A"/>
    <w:rsid w:val="00D121A0"/>
    <w:rsid w:val="00D12C78"/>
    <w:rsid w:val="00D133A7"/>
    <w:rsid w:val="00D141F4"/>
    <w:rsid w:val="00D149F1"/>
    <w:rsid w:val="00D15071"/>
    <w:rsid w:val="00D17605"/>
    <w:rsid w:val="00D17801"/>
    <w:rsid w:val="00D203D6"/>
    <w:rsid w:val="00D208D6"/>
    <w:rsid w:val="00D20F20"/>
    <w:rsid w:val="00D21D46"/>
    <w:rsid w:val="00D2265F"/>
    <w:rsid w:val="00D2310A"/>
    <w:rsid w:val="00D23428"/>
    <w:rsid w:val="00D23B79"/>
    <w:rsid w:val="00D23BE7"/>
    <w:rsid w:val="00D250AC"/>
    <w:rsid w:val="00D25338"/>
    <w:rsid w:val="00D256F2"/>
    <w:rsid w:val="00D25CDD"/>
    <w:rsid w:val="00D26284"/>
    <w:rsid w:val="00D26341"/>
    <w:rsid w:val="00D26BAC"/>
    <w:rsid w:val="00D27196"/>
    <w:rsid w:val="00D27DE3"/>
    <w:rsid w:val="00D304D0"/>
    <w:rsid w:val="00D30737"/>
    <w:rsid w:val="00D30AC8"/>
    <w:rsid w:val="00D30F7C"/>
    <w:rsid w:val="00D31193"/>
    <w:rsid w:val="00D3141E"/>
    <w:rsid w:val="00D31C6B"/>
    <w:rsid w:val="00D32292"/>
    <w:rsid w:val="00D328A6"/>
    <w:rsid w:val="00D33B66"/>
    <w:rsid w:val="00D3407B"/>
    <w:rsid w:val="00D341C7"/>
    <w:rsid w:val="00D34669"/>
    <w:rsid w:val="00D34CCC"/>
    <w:rsid w:val="00D350CC"/>
    <w:rsid w:val="00D36357"/>
    <w:rsid w:val="00D3662C"/>
    <w:rsid w:val="00D4171F"/>
    <w:rsid w:val="00D42632"/>
    <w:rsid w:val="00D42BEC"/>
    <w:rsid w:val="00D435AD"/>
    <w:rsid w:val="00D44CED"/>
    <w:rsid w:val="00D44FC8"/>
    <w:rsid w:val="00D45242"/>
    <w:rsid w:val="00D452B4"/>
    <w:rsid w:val="00D45952"/>
    <w:rsid w:val="00D4699B"/>
    <w:rsid w:val="00D46C6D"/>
    <w:rsid w:val="00D46D02"/>
    <w:rsid w:val="00D46E2F"/>
    <w:rsid w:val="00D47BEC"/>
    <w:rsid w:val="00D47E71"/>
    <w:rsid w:val="00D504F0"/>
    <w:rsid w:val="00D510B3"/>
    <w:rsid w:val="00D51424"/>
    <w:rsid w:val="00D519EF"/>
    <w:rsid w:val="00D51D40"/>
    <w:rsid w:val="00D52800"/>
    <w:rsid w:val="00D531E6"/>
    <w:rsid w:val="00D537D5"/>
    <w:rsid w:val="00D537E7"/>
    <w:rsid w:val="00D5422D"/>
    <w:rsid w:val="00D55778"/>
    <w:rsid w:val="00D55954"/>
    <w:rsid w:val="00D566E1"/>
    <w:rsid w:val="00D5684B"/>
    <w:rsid w:val="00D570ED"/>
    <w:rsid w:val="00D6029E"/>
    <w:rsid w:val="00D635F6"/>
    <w:rsid w:val="00D64840"/>
    <w:rsid w:val="00D64F5E"/>
    <w:rsid w:val="00D6532B"/>
    <w:rsid w:val="00D65A5E"/>
    <w:rsid w:val="00D66070"/>
    <w:rsid w:val="00D660BC"/>
    <w:rsid w:val="00D66D18"/>
    <w:rsid w:val="00D675AE"/>
    <w:rsid w:val="00D67F11"/>
    <w:rsid w:val="00D70369"/>
    <w:rsid w:val="00D704D8"/>
    <w:rsid w:val="00D70A46"/>
    <w:rsid w:val="00D70B59"/>
    <w:rsid w:val="00D713AA"/>
    <w:rsid w:val="00D714CD"/>
    <w:rsid w:val="00D71A8E"/>
    <w:rsid w:val="00D71B85"/>
    <w:rsid w:val="00D72541"/>
    <w:rsid w:val="00D72667"/>
    <w:rsid w:val="00D72984"/>
    <w:rsid w:val="00D730F4"/>
    <w:rsid w:val="00D73EE6"/>
    <w:rsid w:val="00D74C4C"/>
    <w:rsid w:val="00D74CC1"/>
    <w:rsid w:val="00D74DCF"/>
    <w:rsid w:val="00D756EA"/>
    <w:rsid w:val="00D764B6"/>
    <w:rsid w:val="00D77A70"/>
    <w:rsid w:val="00D80433"/>
    <w:rsid w:val="00D80CD7"/>
    <w:rsid w:val="00D813CA"/>
    <w:rsid w:val="00D81B61"/>
    <w:rsid w:val="00D81B97"/>
    <w:rsid w:val="00D83449"/>
    <w:rsid w:val="00D854B0"/>
    <w:rsid w:val="00D863D6"/>
    <w:rsid w:val="00D86814"/>
    <w:rsid w:val="00D875ED"/>
    <w:rsid w:val="00D87D5B"/>
    <w:rsid w:val="00D90177"/>
    <w:rsid w:val="00D907AE"/>
    <w:rsid w:val="00D90D66"/>
    <w:rsid w:val="00D918EF"/>
    <w:rsid w:val="00D91A1A"/>
    <w:rsid w:val="00D92053"/>
    <w:rsid w:val="00D92151"/>
    <w:rsid w:val="00D92D7F"/>
    <w:rsid w:val="00D92EBA"/>
    <w:rsid w:val="00D93FC1"/>
    <w:rsid w:val="00D93FCB"/>
    <w:rsid w:val="00D940F4"/>
    <w:rsid w:val="00D941E2"/>
    <w:rsid w:val="00D942F2"/>
    <w:rsid w:val="00D94534"/>
    <w:rsid w:val="00D945F9"/>
    <w:rsid w:val="00D957CA"/>
    <w:rsid w:val="00D95DC6"/>
    <w:rsid w:val="00D9653E"/>
    <w:rsid w:val="00D96836"/>
    <w:rsid w:val="00D96BD5"/>
    <w:rsid w:val="00D9740D"/>
    <w:rsid w:val="00D977E1"/>
    <w:rsid w:val="00D97C28"/>
    <w:rsid w:val="00DA1089"/>
    <w:rsid w:val="00DA14AD"/>
    <w:rsid w:val="00DA1AF0"/>
    <w:rsid w:val="00DA1B07"/>
    <w:rsid w:val="00DA1E2D"/>
    <w:rsid w:val="00DA2311"/>
    <w:rsid w:val="00DA2E5F"/>
    <w:rsid w:val="00DA375A"/>
    <w:rsid w:val="00DA3A0E"/>
    <w:rsid w:val="00DA6280"/>
    <w:rsid w:val="00DA73C4"/>
    <w:rsid w:val="00DA7F29"/>
    <w:rsid w:val="00DB1BAC"/>
    <w:rsid w:val="00DB2031"/>
    <w:rsid w:val="00DB2838"/>
    <w:rsid w:val="00DB39AD"/>
    <w:rsid w:val="00DB4186"/>
    <w:rsid w:val="00DB429D"/>
    <w:rsid w:val="00DB47B6"/>
    <w:rsid w:val="00DB4AF3"/>
    <w:rsid w:val="00DB53D4"/>
    <w:rsid w:val="00DB548C"/>
    <w:rsid w:val="00DB575F"/>
    <w:rsid w:val="00DB594A"/>
    <w:rsid w:val="00DB625B"/>
    <w:rsid w:val="00DB6CA7"/>
    <w:rsid w:val="00DC019E"/>
    <w:rsid w:val="00DC128E"/>
    <w:rsid w:val="00DC16CA"/>
    <w:rsid w:val="00DC259C"/>
    <w:rsid w:val="00DC26AE"/>
    <w:rsid w:val="00DC3839"/>
    <w:rsid w:val="00DC3B22"/>
    <w:rsid w:val="00DC3B34"/>
    <w:rsid w:val="00DC3FD6"/>
    <w:rsid w:val="00DC5564"/>
    <w:rsid w:val="00DC5877"/>
    <w:rsid w:val="00DC69C3"/>
    <w:rsid w:val="00DC7A0E"/>
    <w:rsid w:val="00DD026B"/>
    <w:rsid w:val="00DD0EAE"/>
    <w:rsid w:val="00DD195F"/>
    <w:rsid w:val="00DD27C5"/>
    <w:rsid w:val="00DD3538"/>
    <w:rsid w:val="00DD385E"/>
    <w:rsid w:val="00DD3988"/>
    <w:rsid w:val="00DD3CAE"/>
    <w:rsid w:val="00DD3F6B"/>
    <w:rsid w:val="00DD4283"/>
    <w:rsid w:val="00DD4414"/>
    <w:rsid w:val="00DD48C9"/>
    <w:rsid w:val="00DD4A92"/>
    <w:rsid w:val="00DD500B"/>
    <w:rsid w:val="00DD60EA"/>
    <w:rsid w:val="00DD64C6"/>
    <w:rsid w:val="00DD64E6"/>
    <w:rsid w:val="00DD65C3"/>
    <w:rsid w:val="00DD69DF"/>
    <w:rsid w:val="00DE17C0"/>
    <w:rsid w:val="00DE182C"/>
    <w:rsid w:val="00DE19D5"/>
    <w:rsid w:val="00DE1BF2"/>
    <w:rsid w:val="00DE2225"/>
    <w:rsid w:val="00DE252D"/>
    <w:rsid w:val="00DE2665"/>
    <w:rsid w:val="00DE287D"/>
    <w:rsid w:val="00DE31EC"/>
    <w:rsid w:val="00DE3468"/>
    <w:rsid w:val="00DE3533"/>
    <w:rsid w:val="00DE471F"/>
    <w:rsid w:val="00DE4A1E"/>
    <w:rsid w:val="00DE4F00"/>
    <w:rsid w:val="00DE5148"/>
    <w:rsid w:val="00DE52B8"/>
    <w:rsid w:val="00DE5D9C"/>
    <w:rsid w:val="00DE6802"/>
    <w:rsid w:val="00DE6E4A"/>
    <w:rsid w:val="00DE71CF"/>
    <w:rsid w:val="00DF0056"/>
    <w:rsid w:val="00DF0BC4"/>
    <w:rsid w:val="00DF0DC3"/>
    <w:rsid w:val="00DF10A4"/>
    <w:rsid w:val="00DF1C0F"/>
    <w:rsid w:val="00DF2623"/>
    <w:rsid w:val="00DF2957"/>
    <w:rsid w:val="00DF34D0"/>
    <w:rsid w:val="00DF34E0"/>
    <w:rsid w:val="00DF3EF8"/>
    <w:rsid w:val="00DF4797"/>
    <w:rsid w:val="00DF535C"/>
    <w:rsid w:val="00DF6C46"/>
    <w:rsid w:val="00DF6D1A"/>
    <w:rsid w:val="00DF7A4D"/>
    <w:rsid w:val="00E003D8"/>
    <w:rsid w:val="00E0042D"/>
    <w:rsid w:val="00E00674"/>
    <w:rsid w:val="00E00FDF"/>
    <w:rsid w:val="00E0123B"/>
    <w:rsid w:val="00E03033"/>
    <w:rsid w:val="00E03C87"/>
    <w:rsid w:val="00E044AD"/>
    <w:rsid w:val="00E056B5"/>
    <w:rsid w:val="00E05AFA"/>
    <w:rsid w:val="00E06044"/>
    <w:rsid w:val="00E062B1"/>
    <w:rsid w:val="00E068BE"/>
    <w:rsid w:val="00E07878"/>
    <w:rsid w:val="00E07EE0"/>
    <w:rsid w:val="00E07F76"/>
    <w:rsid w:val="00E1033E"/>
    <w:rsid w:val="00E10E06"/>
    <w:rsid w:val="00E10E11"/>
    <w:rsid w:val="00E10E58"/>
    <w:rsid w:val="00E11BC5"/>
    <w:rsid w:val="00E12132"/>
    <w:rsid w:val="00E122E0"/>
    <w:rsid w:val="00E12790"/>
    <w:rsid w:val="00E12CF7"/>
    <w:rsid w:val="00E138C7"/>
    <w:rsid w:val="00E13BD5"/>
    <w:rsid w:val="00E1418E"/>
    <w:rsid w:val="00E14883"/>
    <w:rsid w:val="00E15559"/>
    <w:rsid w:val="00E155BC"/>
    <w:rsid w:val="00E156BF"/>
    <w:rsid w:val="00E15BE0"/>
    <w:rsid w:val="00E16C5A"/>
    <w:rsid w:val="00E16F97"/>
    <w:rsid w:val="00E17FBB"/>
    <w:rsid w:val="00E2128F"/>
    <w:rsid w:val="00E2150C"/>
    <w:rsid w:val="00E23200"/>
    <w:rsid w:val="00E233F9"/>
    <w:rsid w:val="00E23530"/>
    <w:rsid w:val="00E23F08"/>
    <w:rsid w:val="00E24159"/>
    <w:rsid w:val="00E25D1A"/>
    <w:rsid w:val="00E25E6B"/>
    <w:rsid w:val="00E26159"/>
    <w:rsid w:val="00E26874"/>
    <w:rsid w:val="00E26ACD"/>
    <w:rsid w:val="00E27E1F"/>
    <w:rsid w:val="00E30666"/>
    <w:rsid w:val="00E30780"/>
    <w:rsid w:val="00E3078D"/>
    <w:rsid w:val="00E3089B"/>
    <w:rsid w:val="00E30AAC"/>
    <w:rsid w:val="00E30E04"/>
    <w:rsid w:val="00E310D4"/>
    <w:rsid w:val="00E32261"/>
    <w:rsid w:val="00E32382"/>
    <w:rsid w:val="00E32512"/>
    <w:rsid w:val="00E32A3A"/>
    <w:rsid w:val="00E32C67"/>
    <w:rsid w:val="00E33402"/>
    <w:rsid w:val="00E3348A"/>
    <w:rsid w:val="00E33F23"/>
    <w:rsid w:val="00E3405A"/>
    <w:rsid w:val="00E340ED"/>
    <w:rsid w:val="00E34236"/>
    <w:rsid w:val="00E34B92"/>
    <w:rsid w:val="00E35AE2"/>
    <w:rsid w:val="00E35B79"/>
    <w:rsid w:val="00E35CE4"/>
    <w:rsid w:val="00E3617D"/>
    <w:rsid w:val="00E36223"/>
    <w:rsid w:val="00E365BA"/>
    <w:rsid w:val="00E367DC"/>
    <w:rsid w:val="00E36A6E"/>
    <w:rsid w:val="00E3703A"/>
    <w:rsid w:val="00E3724C"/>
    <w:rsid w:val="00E37E90"/>
    <w:rsid w:val="00E404F6"/>
    <w:rsid w:val="00E40553"/>
    <w:rsid w:val="00E40DF6"/>
    <w:rsid w:val="00E40EA7"/>
    <w:rsid w:val="00E418D0"/>
    <w:rsid w:val="00E4215D"/>
    <w:rsid w:val="00E423BB"/>
    <w:rsid w:val="00E42748"/>
    <w:rsid w:val="00E428EF"/>
    <w:rsid w:val="00E42CDD"/>
    <w:rsid w:val="00E43BBA"/>
    <w:rsid w:val="00E43D0F"/>
    <w:rsid w:val="00E43D59"/>
    <w:rsid w:val="00E43EFF"/>
    <w:rsid w:val="00E44562"/>
    <w:rsid w:val="00E44766"/>
    <w:rsid w:val="00E44A17"/>
    <w:rsid w:val="00E44FF0"/>
    <w:rsid w:val="00E45A7E"/>
    <w:rsid w:val="00E45A9B"/>
    <w:rsid w:val="00E45C35"/>
    <w:rsid w:val="00E463ED"/>
    <w:rsid w:val="00E469C0"/>
    <w:rsid w:val="00E47148"/>
    <w:rsid w:val="00E47F86"/>
    <w:rsid w:val="00E50CF2"/>
    <w:rsid w:val="00E50EAE"/>
    <w:rsid w:val="00E511A8"/>
    <w:rsid w:val="00E5155C"/>
    <w:rsid w:val="00E5165E"/>
    <w:rsid w:val="00E51DA3"/>
    <w:rsid w:val="00E55425"/>
    <w:rsid w:val="00E558FF"/>
    <w:rsid w:val="00E55BB6"/>
    <w:rsid w:val="00E55C7A"/>
    <w:rsid w:val="00E5658B"/>
    <w:rsid w:val="00E565CB"/>
    <w:rsid w:val="00E57126"/>
    <w:rsid w:val="00E5756A"/>
    <w:rsid w:val="00E57679"/>
    <w:rsid w:val="00E576AA"/>
    <w:rsid w:val="00E57CCC"/>
    <w:rsid w:val="00E6019C"/>
    <w:rsid w:val="00E60560"/>
    <w:rsid w:val="00E60EE4"/>
    <w:rsid w:val="00E6163C"/>
    <w:rsid w:val="00E61D97"/>
    <w:rsid w:val="00E62114"/>
    <w:rsid w:val="00E62658"/>
    <w:rsid w:val="00E62C4B"/>
    <w:rsid w:val="00E63847"/>
    <w:rsid w:val="00E63A4B"/>
    <w:rsid w:val="00E63B7B"/>
    <w:rsid w:val="00E64583"/>
    <w:rsid w:val="00E64C64"/>
    <w:rsid w:val="00E64E55"/>
    <w:rsid w:val="00E64E80"/>
    <w:rsid w:val="00E654C5"/>
    <w:rsid w:val="00E654CB"/>
    <w:rsid w:val="00E65AB3"/>
    <w:rsid w:val="00E66622"/>
    <w:rsid w:val="00E66927"/>
    <w:rsid w:val="00E6778D"/>
    <w:rsid w:val="00E7084F"/>
    <w:rsid w:val="00E70D50"/>
    <w:rsid w:val="00E71013"/>
    <w:rsid w:val="00E71250"/>
    <w:rsid w:val="00E719FF"/>
    <w:rsid w:val="00E71D88"/>
    <w:rsid w:val="00E72377"/>
    <w:rsid w:val="00E7275E"/>
    <w:rsid w:val="00E75450"/>
    <w:rsid w:val="00E75D17"/>
    <w:rsid w:val="00E77A91"/>
    <w:rsid w:val="00E77B9E"/>
    <w:rsid w:val="00E77EA4"/>
    <w:rsid w:val="00E80596"/>
    <w:rsid w:val="00E806E4"/>
    <w:rsid w:val="00E8154D"/>
    <w:rsid w:val="00E8183C"/>
    <w:rsid w:val="00E8197E"/>
    <w:rsid w:val="00E81D31"/>
    <w:rsid w:val="00E82037"/>
    <w:rsid w:val="00E82092"/>
    <w:rsid w:val="00E82C01"/>
    <w:rsid w:val="00E83569"/>
    <w:rsid w:val="00E835D5"/>
    <w:rsid w:val="00E8379C"/>
    <w:rsid w:val="00E8388D"/>
    <w:rsid w:val="00E84235"/>
    <w:rsid w:val="00E8451D"/>
    <w:rsid w:val="00E8498F"/>
    <w:rsid w:val="00E84E39"/>
    <w:rsid w:val="00E8558D"/>
    <w:rsid w:val="00E85A8F"/>
    <w:rsid w:val="00E8767A"/>
    <w:rsid w:val="00E87746"/>
    <w:rsid w:val="00E8791F"/>
    <w:rsid w:val="00E903AD"/>
    <w:rsid w:val="00E91A66"/>
    <w:rsid w:val="00E91B7F"/>
    <w:rsid w:val="00E9239A"/>
    <w:rsid w:val="00E93298"/>
    <w:rsid w:val="00E939D2"/>
    <w:rsid w:val="00E93D26"/>
    <w:rsid w:val="00E93EE7"/>
    <w:rsid w:val="00E94405"/>
    <w:rsid w:val="00E945FA"/>
    <w:rsid w:val="00E94631"/>
    <w:rsid w:val="00E95347"/>
    <w:rsid w:val="00E953F0"/>
    <w:rsid w:val="00E96E00"/>
    <w:rsid w:val="00E9779A"/>
    <w:rsid w:val="00E97E10"/>
    <w:rsid w:val="00EA0326"/>
    <w:rsid w:val="00EA09AA"/>
    <w:rsid w:val="00EA1428"/>
    <w:rsid w:val="00EA1C3B"/>
    <w:rsid w:val="00EA387E"/>
    <w:rsid w:val="00EA4033"/>
    <w:rsid w:val="00EA463F"/>
    <w:rsid w:val="00EA4DF6"/>
    <w:rsid w:val="00EA60F3"/>
    <w:rsid w:val="00EA6AB4"/>
    <w:rsid w:val="00EA75A4"/>
    <w:rsid w:val="00EB0611"/>
    <w:rsid w:val="00EB087D"/>
    <w:rsid w:val="00EB1158"/>
    <w:rsid w:val="00EB13DB"/>
    <w:rsid w:val="00EB13F2"/>
    <w:rsid w:val="00EB2FC0"/>
    <w:rsid w:val="00EB36FC"/>
    <w:rsid w:val="00EB40AC"/>
    <w:rsid w:val="00EB4E27"/>
    <w:rsid w:val="00EB57DF"/>
    <w:rsid w:val="00EB5CBE"/>
    <w:rsid w:val="00EB5DA0"/>
    <w:rsid w:val="00EB6247"/>
    <w:rsid w:val="00EB6646"/>
    <w:rsid w:val="00EB6B6F"/>
    <w:rsid w:val="00EB7157"/>
    <w:rsid w:val="00EB740D"/>
    <w:rsid w:val="00EB7B09"/>
    <w:rsid w:val="00EB7B96"/>
    <w:rsid w:val="00EB7C75"/>
    <w:rsid w:val="00EB7EB8"/>
    <w:rsid w:val="00EC006A"/>
    <w:rsid w:val="00EC01DD"/>
    <w:rsid w:val="00EC0488"/>
    <w:rsid w:val="00EC088B"/>
    <w:rsid w:val="00EC0D51"/>
    <w:rsid w:val="00EC1119"/>
    <w:rsid w:val="00EC1E81"/>
    <w:rsid w:val="00EC2224"/>
    <w:rsid w:val="00EC29DB"/>
    <w:rsid w:val="00EC2BC9"/>
    <w:rsid w:val="00EC2E20"/>
    <w:rsid w:val="00EC327F"/>
    <w:rsid w:val="00EC3B3A"/>
    <w:rsid w:val="00EC3CAE"/>
    <w:rsid w:val="00EC4255"/>
    <w:rsid w:val="00EC49A6"/>
    <w:rsid w:val="00EC62A8"/>
    <w:rsid w:val="00EC66AF"/>
    <w:rsid w:val="00EC6999"/>
    <w:rsid w:val="00EC6B9C"/>
    <w:rsid w:val="00EC6BDF"/>
    <w:rsid w:val="00EC6C52"/>
    <w:rsid w:val="00EC6E27"/>
    <w:rsid w:val="00EC6F08"/>
    <w:rsid w:val="00ED116F"/>
    <w:rsid w:val="00ED1551"/>
    <w:rsid w:val="00ED183A"/>
    <w:rsid w:val="00ED1BEF"/>
    <w:rsid w:val="00ED1D01"/>
    <w:rsid w:val="00ED2842"/>
    <w:rsid w:val="00ED2AE1"/>
    <w:rsid w:val="00ED3096"/>
    <w:rsid w:val="00ED3489"/>
    <w:rsid w:val="00ED34DC"/>
    <w:rsid w:val="00ED361C"/>
    <w:rsid w:val="00ED3EEC"/>
    <w:rsid w:val="00ED43B3"/>
    <w:rsid w:val="00ED4B72"/>
    <w:rsid w:val="00ED4F57"/>
    <w:rsid w:val="00ED58A1"/>
    <w:rsid w:val="00ED6267"/>
    <w:rsid w:val="00ED62F9"/>
    <w:rsid w:val="00ED68F3"/>
    <w:rsid w:val="00EE0E61"/>
    <w:rsid w:val="00EE1033"/>
    <w:rsid w:val="00EE19D1"/>
    <w:rsid w:val="00EE1D27"/>
    <w:rsid w:val="00EE1D86"/>
    <w:rsid w:val="00EE1F71"/>
    <w:rsid w:val="00EE3F8E"/>
    <w:rsid w:val="00EE40DB"/>
    <w:rsid w:val="00EE42B8"/>
    <w:rsid w:val="00EE4EAA"/>
    <w:rsid w:val="00EE53AF"/>
    <w:rsid w:val="00EE62BA"/>
    <w:rsid w:val="00EE62F1"/>
    <w:rsid w:val="00EE660F"/>
    <w:rsid w:val="00EE6ABD"/>
    <w:rsid w:val="00EE6CA9"/>
    <w:rsid w:val="00EE7BED"/>
    <w:rsid w:val="00EF038B"/>
    <w:rsid w:val="00EF0486"/>
    <w:rsid w:val="00EF1145"/>
    <w:rsid w:val="00EF12A4"/>
    <w:rsid w:val="00EF15D6"/>
    <w:rsid w:val="00EF1C6D"/>
    <w:rsid w:val="00EF2771"/>
    <w:rsid w:val="00EF2DDE"/>
    <w:rsid w:val="00EF34A6"/>
    <w:rsid w:val="00EF3C6E"/>
    <w:rsid w:val="00EF4702"/>
    <w:rsid w:val="00EF476A"/>
    <w:rsid w:val="00EF4940"/>
    <w:rsid w:val="00EF4C4A"/>
    <w:rsid w:val="00EF6100"/>
    <w:rsid w:val="00EF6D09"/>
    <w:rsid w:val="00EF71F2"/>
    <w:rsid w:val="00EF7802"/>
    <w:rsid w:val="00EF7901"/>
    <w:rsid w:val="00EF7B1A"/>
    <w:rsid w:val="00EF7B2D"/>
    <w:rsid w:val="00EF7D5E"/>
    <w:rsid w:val="00F0039A"/>
    <w:rsid w:val="00F0221A"/>
    <w:rsid w:val="00F03616"/>
    <w:rsid w:val="00F03FA1"/>
    <w:rsid w:val="00F0406B"/>
    <w:rsid w:val="00F04C45"/>
    <w:rsid w:val="00F0540E"/>
    <w:rsid w:val="00F05AAC"/>
    <w:rsid w:val="00F05E62"/>
    <w:rsid w:val="00F06078"/>
    <w:rsid w:val="00F06223"/>
    <w:rsid w:val="00F067C6"/>
    <w:rsid w:val="00F06B52"/>
    <w:rsid w:val="00F06F6D"/>
    <w:rsid w:val="00F074BA"/>
    <w:rsid w:val="00F07BD1"/>
    <w:rsid w:val="00F07EA0"/>
    <w:rsid w:val="00F07F66"/>
    <w:rsid w:val="00F10981"/>
    <w:rsid w:val="00F10C56"/>
    <w:rsid w:val="00F10D62"/>
    <w:rsid w:val="00F1107B"/>
    <w:rsid w:val="00F1180B"/>
    <w:rsid w:val="00F1192E"/>
    <w:rsid w:val="00F11CCE"/>
    <w:rsid w:val="00F120B6"/>
    <w:rsid w:val="00F12E89"/>
    <w:rsid w:val="00F147AF"/>
    <w:rsid w:val="00F15593"/>
    <w:rsid w:val="00F1589D"/>
    <w:rsid w:val="00F1650E"/>
    <w:rsid w:val="00F168E2"/>
    <w:rsid w:val="00F16DF7"/>
    <w:rsid w:val="00F172F1"/>
    <w:rsid w:val="00F20977"/>
    <w:rsid w:val="00F20FA6"/>
    <w:rsid w:val="00F21A42"/>
    <w:rsid w:val="00F229FF"/>
    <w:rsid w:val="00F22E63"/>
    <w:rsid w:val="00F23467"/>
    <w:rsid w:val="00F23D3F"/>
    <w:rsid w:val="00F24266"/>
    <w:rsid w:val="00F24854"/>
    <w:rsid w:val="00F2490D"/>
    <w:rsid w:val="00F2559A"/>
    <w:rsid w:val="00F256D5"/>
    <w:rsid w:val="00F257DD"/>
    <w:rsid w:val="00F264C5"/>
    <w:rsid w:val="00F276D1"/>
    <w:rsid w:val="00F276D9"/>
    <w:rsid w:val="00F27E76"/>
    <w:rsid w:val="00F30690"/>
    <w:rsid w:val="00F30D65"/>
    <w:rsid w:val="00F310EB"/>
    <w:rsid w:val="00F318F8"/>
    <w:rsid w:val="00F31BDB"/>
    <w:rsid w:val="00F331E9"/>
    <w:rsid w:val="00F33780"/>
    <w:rsid w:val="00F33790"/>
    <w:rsid w:val="00F34889"/>
    <w:rsid w:val="00F34FC4"/>
    <w:rsid w:val="00F35DB4"/>
    <w:rsid w:val="00F35DCE"/>
    <w:rsid w:val="00F360BF"/>
    <w:rsid w:val="00F3724E"/>
    <w:rsid w:val="00F37950"/>
    <w:rsid w:val="00F379D1"/>
    <w:rsid w:val="00F37C94"/>
    <w:rsid w:val="00F400CC"/>
    <w:rsid w:val="00F4028C"/>
    <w:rsid w:val="00F4031C"/>
    <w:rsid w:val="00F41F59"/>
    <w:rsid w:val="00F426BE"/>
    <w:rsid w:val="00F4375C"/>
    <w:rsid w:val="00F44C69"/>
    <w:rsid w:val="00F455EA"/>
    <w:rsid w:val="00F45B44"/>
    <w:rsid w:val="00F45D6B"/>
    <w:rsid w:val="00F45DB9"/>
    <w:rsid w:val="00F46554"/>
    <w:rsid w:val="00F466CA"/>
    <w:rsid w:val="00F4673E"/>
    <w:rsid w:val="00F4686B"/>
    <w:rsid w:val="00F46EAE"/>
    <w:rsid w:val="00F477D1"/>
    <w:rsid w:val="00F50233"/>
    <w:rsid w:val="00F50A14"/>
    <w:rsid w:val="00F51254"/>
    <w:rsid w:val="00F51281"/>
    <w:rsid w:val="00F518FC"/>
    <w:rsid w:val="00F52608"/>
    <w:rsid w:val="00F52AA7"/>
    <w:rsid w:val="00F52AD3"/>
    <w:rsid w:val="00F533A9"/>
    <w:rsid w:val="00F536DE"/>
    <w:rsid w:val="00F53C1E"/>
    <w:rsid w:val="00F54F9E"/>
    <w:rsid w:val="00F558AE"/>
    <w:rsid w:val="00F55A2D"/>
    <w:rsid w:val="00F55F8C"/>
    <w:rsid w:val="00F560DF"/>
    <w:rsid w:val="00F565D9"/>
    <w:rsid w:val="00F572EE"/>
    <w:rsid w:val="00F5753C"/>
    <w:rsid w:val="00F575F2"/>
    <w:rsid w:val="00F5781D"/>
    <w:rsid w:val="00F5796A"/>
    <w:rsid w:val="00F60715"/>
    <w:rsid w:val="00F60CA3"/>
    <w:rsid w:val="00F612A4"/>
    <w:rsid w:val="00F6207A"/>
    <w:rsid w:val="00F624FC"/>
    <w:rsid w:val="00F6293D"/>
    <w:rsid w:val="00F62F4C"/>
    <w:rsid w:val="00F6356D"/>
    <w:rsid w:val="00F63B13"/>
    <w:rsid w:val="00F646D6"/>
    <w:rsid w:val="00F6552D"/>
    <w:rsid w:val="00F655D2"/>
    <w:rsid w:val="00F66107"/>
    <w:rsid w:val="00F666CE"/>
    <w:rsid w:val="00F667CE"/>
    <w:rsid w:val="00F70179"/>
    <w:rsid w:val="00F70647"/>
    <w:rsid w:val="00F70760"/>
    <w:rsid w:val="00F70D03"/>
    <w:rsid w:val="00F71FCB"/>
    <w:rsid w:val="00F722D6"/>
    <w:rsid w:val="00F726D4"/>
    <w:rsid w:val="00F72D93"/>
    <w:rsid w:val="00F733F2"/>
    <w:rsid w:val="00F7367E"/>
    <w:rsid w:val="00F756E0"/>
    <w:rsid w:val="00F75B5F"/>
    <w:rsid w:val="00F75CD3"/>
    <w:rsid w:val="00F75FCE"/>
    <w:rsid w:val="00F76D01"/>
    <w:rsid w:val="00F77854"/>
    <w:rsid w:val="00F77B7C"/>
    <w:rsid w:val="00F802B8"/>
    <w:rsid w:val="00F80CB4"/>
    <w:rsid w:val="00F81634"/>
    <w:rsid w:val="00F81F90"/>
    <w:rsid w:val="00F81FF4"/>
    <w:rsid w:val="00F8221D"/>
    <w:rsid w:val="00F825AA"/>
    <w:rsid w:val="00F82C5D"/>
    <w:rsid w:val="00F83487"/>
    <w:rsid w:val="00F834A6"/>
    <w:rsid w:val="00F834F9"/>
    <w:rsid w:val="00F843CB"/>
    <w:rsid w:val="00F84DA9"/>
    <w:rsid w:val="00F8531E"/>
    <w:rsid w:val="00F858DE"/>
    <w:rsid w:val="00F85DCC"/>
    <w:rsid w:val="00F867C2"/>
    <w:rsid w:val="00F87042"/>
    <w:rsid w:val="00F87E78"/>
    <w:rsid w:val="00F902FE"/>
    <w:rsid w:val="00F90429"/>
    <w:rsid w:val="00F9074E"/>
    <w:rsid w:val="00F9169C"/>
    <w:rsid w:val="00F91983"/>
    <w:rsid w:val="00F9282A"/>
    <w:rsid w:val="00F92CC6"/>
    <w:rsid w:val="00F92D31"/>
    <w:rsid w:val="00F93187"/>
    <w:rsid w:val="00F93418"/>
    <w:rsid w:val="00F93B12"/>
    <w:rsid w:val="00F93E1E"/>
    <w:rsid w:val="00F942BE"/>
    <w:rsid w:val="00F94E17"/>
    <w:rsid w:val="00F94E5E"/>
    <w:rsid w:val="00F96243"/>
    <w:rsid w:val="00F96DD7"/>
    <w:rsid w:val="00F97239"/>
    <w:rsid w:val="00F9796D"/>
    <w:rsid w:val="00F97FF0"/>
    <w:rsid w:val="00FA0B21"/>
    <w:rsid w:val="00FA0C9A"/>
    <w:rsid w:val="00FA0CD1"/>
    <w:rsid w:val="00FA12B3"/>
    <w:rsid w:val="00FA1476"/>
    <w:rsid w:val="00FA1770"/>
    <w:rsid w:val="00FA18F5"/>
    <w:rsid w:val="00FA2480"/>
    <w:rsid w:val="00FA24CB"/>
    <w:rsid w:val="00FA3059"/>
    <w:rsid w:val="00FA358C"/>
    <w:rsid w:val="00FA4514"/>
    <w:rsid w:val="00FA639B"/>
    <w:rsid w:val="00FA7EDB"/>
    <w:rsid w:val="00FB01D4"/>
    <w:rsid w:val="00FB0282"/>
    <w:rsid w:val="00FB02F7"/>
    <w:rsid w:val="00FB0547"/>
    <w:rsid w:val="00FB0896"/>
    <w:rsid w:val="00FB0DC5"/>
    <w:rsid w:val="00FB1208"/>
    <w:rsid w:val="00FB1328"/>
    <w:rsid w:val="00FB21F7"/>
    <w:rsid w:val="00FB32BE"/>
    <w:rsid w:val="00FB3550"/>
    <w:rsid w:val="00FB3E41"/>
    <w:rsid w:val="00FB455C"/>
    <w:rsid w:val="00FB5604"/>
    <w:rsid w:val="00FB59BA"/>
    <w:rsid w:val="00FB648A"/>
    <w:rsid w:val="00FB684D"/>
    <w:rsid w:val="00FC0DAE"/>
    <w:rsid w:val="00FC1EAD"/>
    <w:rsid w:val="00FC2675"/>
    <w:rsid w:val="00FC2A93"/>
    <w:rsid w:val="00FC3438"/>
    <w:rsid w:val="00FC3710"/>
    <w:rsid w:val="00FC37B0"/>
    <w:rsid w:val="00FC41A2"/>
    <w:rsid w:val="00FC4574"/>
    <w:rsid w:val="00FC4FD0"/>
    <w:rsid w:val="00FC538C"/>
    <w:rsid w:val="00FC5CFF"/>
    <w:rsid w:val="00FC5F5F"/>
    <w:rsid w:val="00FC6255"/>
    <w:rsid w:val="00FC6AAF"/>
    <w:rsid w:val="00FC784E"/>
    <w:rsid w:val="00FD0BC9"/>
    <w:rsid w:val="00FD0E15"/>
    <w:rsid w:val="00FD1AFE"/>
    <w:rsid w:val="00FD1F9D"/>
    <w:rsid w:val="00FD2932"/>
    <w:rsid w:val="00FD3595"/>
    <w:rsid w:val="00FD39C2"/>
    <w:rsid w:val="00FD3BB0"/>
    <w:rsid w:val="00FD3BDF"/>
    <w:rsid w:val="00FD4690"/>
    <w:rsid w:val="00FD4BCF"/>
    <w:rsid w:val="00FD66CB"/>
    <w:rsid w:val="00FD67E6"/>
    <w:rsid w:val="00FD7013"/>
    <w:rsid w:val="00FD724F"/>
    <w:rsid w:val="00FD729B"/>
    <w:rsid w:val="00FD7F77"/>
    <w:rsid w:val="00FE0436"/>
    <w:rsid w:val="00FE0A41"/>
    <w:rsid w:val="00FE0F4F"/>
    <w:rsid w:val="00FE1239"/>
    <w:rsid w:val="00FE1DF0"/>
    <w:rsid w:val="00FE21D7"/>
    <w:rsid w:val="00FE22CD"/>
    <w:rsid w:val="00FE2369"/>
    <w:rsid w:val="00FE24A2"/>
    <w:rsid w:val="00FE24AC"/>
    <w:rsid w:val="00FE2B83"/>
    <w:rsid w:val="00FE2BD3"/>
    <w:rsid w:val="00FE4577"/>
    <w:rsid w:val="00FE4A37"/>
    <w:rsid w:val="00FE4F9A"/>
    <w:rsid w:val="00FE56C0"/>
    <w:rsid w:val="00FE59F7"/>
    <w:rsid w:val="00FE5B73"/>
    <w:rsid w:val="00FE634D"/>
    <w:rsid w:val="00FE6A82"/>
    <w:rsid w:val="00FE765E"/>
    <w:rsid w:val="00FE7A07"/>
    <w:rsid w:val="00FE7A90"/>
    <w:rsid w:val="00FF0693"/>
    <w:rsid w:val="00FF11E2"/>
    <w:rsid w:val="00FF138C"/>
    <w:rsid w:val="00FF195F"/>
    <w:rsid w:val="00FF2715"/>
    <w:rsid w:val="00FF28D5"/>
    <w:rsid w:val="00FF2A58"/>
    <w:rsid w:val="00FF3255"/>
    <w:rsid w:val="00FF3413"/>
    <w:rsid w:val="00FF3675"/>
    <w:rsid w:val="00FF40AB"/>
    <w:rsid w:val="00FF43A5"/>
    <w:rsid w:val="00FF47C9"/>
    <w:rsid w:val="00FF485E"/>
    <w:rsid w:val="00FF4989"/>
    <w:rsid w:val="00FF4BDE"/>
    <w:rsid w:val="00FF4F5F"/>
    <w:rsid w:val="00FF578B"/>
    <w:rsid w:val="00FF64F8"/>
    <w:rsid w:val="00FF663D"/>
    <w:rsid w:val="00FF666C"/>
    <w:rsid w:val="00FF72E1"/>
    <w:rsid w:val="00FF749D"/>
    <w:rsid w:val="00FF7592"/>
    <w:rsid w:val="00FF7A17"/>
    <w:rsid w:val="00FF7CE8"/>
    <w:rsid w:val="113D4375"/>
    <w:rsid w:val="29832FC3"/>
    <w:rsid w:val="316129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108"/>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link w:val="44"/>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37"/>
    <w:qFormat/>
    <w:uiPriority w:val="0"/>
    <w:pPr>
      <w:ind w:firstLine="420"/>
    </w:pPr>
    <w:rPr>
      <w:szCs w:val="24"/>
    </w:rPr>
  </w:style>
  <w:style w:type="paragraph" w:styleId="7">
    <w:name w:val="caption"/>
    <w:basedOn w:val="1"/>
    <w:next w:val="1"/>
    <w:qFormat/>
    <w:uiPriority w:val="0"/>
    <w:rPr>
      <w:rFonts w:ascii="Arial" w:hAnsi="Arial" w:eastAsia="黑体" w:cs="Arial"/>
      <w:sz w:val="20"/>
    </w:rPr>
  </w:style>
  <w:style w:type="paragraph" w:styleId="8">
    <w:name w:val="toa heading"/>
    <w:basedOn w:val="1"/>
    <w:next w:val="1"/>
    <w:qFormat/>
    <w:uiPriority w:val="0"/>
    <w:pPr>
      <w:spacing w:before="120"/>
    </w:pPr>
    <w:rPr>
      <w:rFonts w:ascii="Arial" w:hAnsi="Arial"/>
      <w:sz w:val="24"/>
    </w:rPr>
  </w:style>
  <w:style w:type="paragraph" w:styleId="9">
    <w:name w:val="annotation text"/>
    <w:basedOn w:val="1"/>
    <w:link w:val="85"/>
    <w:semiHidden/>
    <w:qFormat/>
    <w:uiPriority w:val="0"/>
    <w:pPr>
      <w:jc w:val="left"/>
    </w:pPr>
  </w:style>
  <w:style w:type="paragraph" w:styleId="10">
    <w:name w:val="Closing"/>
    <w:basedOn w:val="1"/>
    <w:link w:val="50"/>
    <w:qFormat/>
    <w:uiPriority w:val="0"/>
    <w:pPr>
      <w:ind w:left="100" w:leftChars="2100"/>
    </w:pPr>
  </w:style>
  <w:style w:type="paragraph" w:styleId="11">
    <w:name w:val="Body Text"/>
    <w:basedOn w:val="1"/>
    <w:qFormat/>
    <w:uiPriority w:val="0"/>
    <w:pPr>
      <w:spacing w:after="120"/>
    </w:pPr>
  </w:style>
  <w:style w:type="paragraph" w:styleId="12">
    <w:name w:val="Body Text Indent"/>
    <w:basedOn w:val="1"/>
    <w:qFormat/>
    <w:uiPriority w:val="0"/>
    <w:pPr>
      <w:spacing w:after="120"/>
      <w:ind w:left="420" w:leftChars="200"/>
    </w:pPr>
    <w:rPr>
      <w:szCs w:val="24"/>
    </w:rPr>
  </w:style>
  <w:style w:type="paragraph" w:styleId="13">
    <w:name w:val="Plain Text"/>
    <w:basedOn w:val="1"/>
    <w:link w:val="38"/>
    <w:qFormat/>
    <w:uiPriority w:val="0"/>
    <w:pPr>
      <w:spacing w:line="480" w:lineRule="exact"/>
    </w:pPr>
    <w:rPr>
      <w:rFonts w:ascii="宋体" w:hAnsi="Courier New" w:cs="Courier New"/>
      <w:sz w:val="24"/>
      <w:szCs w:val="21"/>
    </w:rPr>
  </w:style>
  <w:style w:type="paragraph" w:styleId="14">
    <w:name w:val="Date"/>
    <w:basedOn w:val="1"/>
    <w:next w:val="1"/>
    <w:qFormat/>
    <w:uiPriority w:val="0"/>
    <w:pPr>
      <w:adjustRightInd w:val="0"/>
      <w:spacing w:line="312" w:lineRule="atLeast"/>
      <w:textAlignment w:val="baseline"/>
    </w:pPr>
    <w:rPr>
      <w:kern w:val="0"/>
      <w:sz w:val="24"/>
    </w:rPr>
  </w:style>
  <w:style w:type="paragraph" w:styleId="15">
    <w:name w:val="Body Text Indent 2"/>
    <w:basedOn w:val="1"/>
    <w:qFormat/>
    <w:uiPriority w:val="0"/>
    <w:pPr>
      <w:spacing w:after="120" w:line="480" w:lineRule="auto"/>
      <w:ind w:left="420" w:leftChars="200"/>
    </w:pPr>
  </w:style>
  <w:style w:type="paragraph" w:styleId="16">
    <w:name w:val="Balloon Text"/>
    <w:basedOn w:val="1"/>
    <w:semiHidden/>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szCs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semiHidden/>
    <w:qFormat/>
    <w:uiPriority w:val="0"/>
    <w:pPr>
      <w:jc w:val="center"/>
    </w:pPr>
  </w:style>
  <w:style w:type="paragraph" w:styleId="20">
    <w:name w:val="Body Text Indent 3"/>
    <w:basedOn w:val="1"/>
    <w:qFormat/>
    <w:uiPriority w:val="0"/>
    <w:pPr>
      <w:spacing w:after="120"/>
      <w:ind w:left="420" w:leftChars="200"/>
    </w:pPr>
    <w:rPr>
      <w:sz w:val="16"/>
      <w:szCs w:val="16"/>
    </w:rPr>
  </w:style>
  <w:style w:type="paragraph" w:styleId="21">
    <w:name w:val="table of figures"/>
    <w:basedOn w:val="1"/>
    <w:next w:val="1"/>
    <w:semiHidden/>
    <w:uiPriority w:val="0"/>
    <w:pPr>
      <w:ind w:left="840" w:leftChars="200" w:hanging="420" w:hangingChars="200"/>
    </w:pPr>
  </w:style>
  <w:style w:type="paragraph" w:styleId="22">
    <w:name w:val="Body Text 2"/>
    <w:basedOn w:val="1"/>
    <w:qFormat/>
    <w:uiPriority w:val="0"/>
    <w:pPr>
      <w:spacing w:after="120" w:line="480" w:lineRule="auto"/>
    </w:pPr>
  </w:style>
  <w:style w:type="paragraph" w:styleId="23">
    <w:name w:val="Normal (Web)"/>
    <w:basedOn w:val="1"/>
    <w:link w:val="51"/>
    <w:qFormat/>
    <w:uiPriority w:val="0"/>
    <w:pPr>
      <w:widowControl/>
      <w:spacing w:before="100" w:beforeAutospacing="1" w:after="100" w:afterAutospacing="1"/>
      <w:jc w:val="left"/>
    </w:pPr>
    <w:rPr>
      <w:rFonts w:ascii="宋体" w:hAnsi="宋体"/>
      <w:kern w:val="0"/>
      <w:sz w:val="24"/>
      <w:szCs w:val="24"/>
    </w:rPr>
  </w:style>
  <w:style w:type="paragraph" w:styleId="24">
    <w:name w:val="annotation subject"/>
    <w:basedOn w:val="9"/>
    <w:next w:val="9"/>
    <w:link w:val="86"/>
    <w:qFormat/>
    <w:uiPriority w:val="0"/>
    <w:rPr>
      <w:b/>
      <w:bCs/>
    </w:rPr>
  </w:style>
  <w:style w:type="paragraph" w:styleId="25">
    <w:name w:val="Body Text First Indent"/>
    <w:basedOn w:val="11"/>
    <w:qFormat/>
    <w:uiPriority w:val="0"/>
    <w:pPr>
      <w:ind w:firstLine="420" w:firstLineChars="100"/>
    </w:pPr>
    <w:rPr>
      <w:szCs w:val="24"/>
    </w:rPr>
  </w:style>
  <w:style w:type="table" w:styleId="27">
    <w:name w:val="Table Grid"/>
    <w:basedOn w:val="26"/>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9">
    <w:name w:val="Strong"/>
    <w:qFormat/>
    <w:uiPriority w:val="0"/>
    <w:rPr>
      <w:b/>
      <w:bCs/>
    </w:rPr>
  </w:style>
  <w:style w:type="character" w:styleId="30">
    <w:name w:val="page number"/>
    <w:basedOn w:val="28"/>
    <w:uiPriority w:val="0"/>
  </w:style>
  <w:style w:type="character" w:styleId="31">
    <w:name w:val="Emphasis"/>
    <w:qFormat/>
    <w:uiPriority w:val="20"/>
    <w:rPr>
      <w:i/>
      <w:iCs/>
    </w:rPr>
  </w:style>
  <w:style w:type="character" w:styleId="32">
    <w:name w:val="Hyperlink"/>
    <w:qFormat/>
    <w:uiPriority w:val="0"/>
    <w:rPr>
      <w:color w:val="0000FF"/>
      <w:u w:val="single"/>
    </w:rPr>
  </w:style>
  <w:style w:type="character" w:styleId="33">
    <w:name w:val="annotation reference"/>
    <w:qFormat/>
    <w:uiPriority w:val="0"/>
    <w:rPr>
      <w:sz w:val="21"/>
      <w:szCs w:val="21"/>
    </w:rPr>
  </w:style>
  <w:style w:type="character" w:customStyle="1" w:styleId="34">
    <w:name w:val="apple-converted-space"/>
    <w:basedOn w:val="28"/>
    <w:qFormat/>
    <w:uiPriority w:val="0"/>
  </w:style>
  <w:style w:type="character" w:customStyle="1" w:styleId="35">
    <w:name w:val="gary101"/>
    <w:uiPriority w:val="0"/>
    <w:rPr>
      <w:color w:val="000000"/>
      <w:sz w:val="21"/>
      <w:szCs w:val="21"/>
      <w:u w:val="none"/>
    </w:rPr>
  </w:style>
  <w:style w:type="character" w:customStyle="1" w:styleId="36">
    <w:name w:val="Char Char"/>
    <w:qFormat/>
    <w:uiPriority w:val="0"/>
    <w:rPr>
      <w:rFonts w:ascii="Arial" w:hAnsi="Arial" w:eastAsia="黑体"/>
      <w:b/>
      <w:kern w:val="2"/>
      <w:sz w:val="32"/>
      <w:lang w:val="en-US" w:eastAsia="zh-CN"/>
    </w:rPr>
  </w:style>
  <w:style w:type="character" w:customStyle="1" w:styleId="37">
    <w:name w:val="正文缩进 Char"/>
    <w:link w:val="6"/>
    <w:qFormat/>
    <w:uiPriority w:val="0"/>
    <w:rPr>
      <w:rFonts w:eastAsia="宋体"/>
      <w:kern w:val="2"/>
      <w:sz w:val="21"/>
      <w:szCs w:val="24"/>
      <w:lang w:val="en-US" w:eastAsia="zh-CN" w:bidi="ar-SA"/>
    </w:rPr>
  </w:style>
  <w:style w:type="character" w:customStyle="1" w:styleId="38">
    <w:name w:val="纯文本 Char"/>
    <w:link w:val="13"/>
    <w:qFormat/>
    <w:uiPriority w:val="0"/>
    <w:rPr>
      <w:rFonts w:ascii="宋体" w:hAnsi="Courier New" w:eastAsia="宋体" w:cs="Courier New"/>
      <w:kern w:val="2"/>
      <w:sz w:val="24"/>
      <w:szCs w:val="21"/>
      <w:lang w:val="en-US" w:eastAsia="zh-CN" w:bidi="ar-SA"/>
    </w:rPr>
  </w:style>
  <w:style w:type="character" w:customStyle="1" w:styleId="39">
    <w:name w:val="headline-content2"/>
    <w:basedOn w:val="28"/>
    <w:qFormat/>
    <w:uiPriority w:val="0"/>
  </w:style>
  <w:style w:type="character" w:customStyle="1" w:styleId="40">
    <w:name w:val="text_edit editable-title"/>
    <w:basedOn w:val="28"/>
    <w:qFormat/>
    <w:uiPriority w:val="0"/>
  </w:style>
  <w:style w:type="character" w:customStyle="1" w:styleId="41">
    <w:name w:val="纯文本 Char1"/>
    <w:qFormat/>
    <w:uiPriority w:val="0"/>
    <w:rPr>
      <w:rFonts w:ascii="宋体" w:hAnsi="Courier New" w:eastAsia="宋体"/>
      <w:sz w:val="24"/>
      <w:lang w:val="en-US" w:eastAsia="zh-CN" w:bidi="ar-SA"/>
    </w:rPr>
  </w:style>
  <w:style w:type="character" w:customStyle="1" w:styleId="42">
    <w:name w:val="正文1 Char"/>
    <w:link w:val="43"/>
    <w:qFormat/>
    <w:uiPriority w:val="0"/>
    <w:rPr>
      <w:kern w:val="2"/>
      <w:sz w:val="24"/>
      <w:szCs w:val="24"/>
    </w:rPr>
  </w:style>
  <w:style w:type="paragraph" w:customStyle="1" w:styleId="43">
    <w:name w:val="正文1"/>
    <w:basedOn w:val="1"/>
    <w:link w:val="42"/>
    <w:qFormat/>
    <w:uiPriority w:val="0"/>
    <w:pPr>
      <w:spacing w:beforeLines="25" w:afterLines="25" w:line="360" w:lineRule="auto"/>
      <w:ind w:firstLine="480" w:firstLineChars="200"/>
    </w:pPr>
    <w:rPr>
      <w:sz w:val="24"/>
      <w:szCs w:val="24"/>
    </w:rPr>
  </w:style>
  <w:style w:type="character" w:customStyle="1" w:styleId="44">
    <w:name w:val="标题 4 Char"/>
    <w:link w:val="5"/>
    <w:semiHidden/>
    <w:qFormat/>
    <w:uiPriority w:val="0"/>
    <w:rPr>
      <w:rFonts w:ascii="Cambria" w:hAnsi="Cambria" w:eastAsia="宋体" w:cs="Times New Roman"/>
      <w:b/>
      <w:bCs/>
      <w:kern w:val="2"/>
      <w:sz w:val="28"/>
      <w:szCs w:val="28"/>
    </w:rPr>
  </w:style>
  <w:style w:type="character" w:customStyle="1" w:styleId="45">
    <w:name w:val="中文报告书样式 Char"/>
    <w:link w:val="46"/>
    <w:qFormat/>
    <w:uiPriority w:val="0"/>
    <w:rPr>
      <w:kern w:val="24"/>
      <w:sz w:val="24"/>
    </w:rPr>
  </w:style>
  <w:style w:type="paragraph" w:customStyle="1" w:styleId="46">
    <w:name w:val="中文报告书样式"/>
    <w:basedOn w:val="1"/>
    <w:link w:val="45"/>
    <w:qFormat/>
    <w:uiPriority w:val="0"/>
    <w:pPr>
      <w:adjustRightInd w:val="0"/>
      <w:spacing w:line="480" w:lineRule="atLeast"/>
      <w:ind w:firstLine="482"/>
      <w:textAlignment w:val="baseline"/>
    </w:pPr>
    <w:rPr>
      <w:kern w:val="24"/>
      <w:sz w:val="24"/>
    </w:rPr>
  </w:style>
  <w:style w:type="character" w:customStyle="1" w:styleId="47">
    <w:name w:val="报告书表格 Char"/>
    <w:link w:val="48"/>
    <w:qFormat/>
    <w:uiPriority w:val="0"/>
    <w:rPr>
      <w:sz w:val="21"/>
    </w:rPr>
  </w:style>
  <w:style w:type="paragraph" w:customStyle="1" w:styleId="48">
    <w:name w:val="报告书表格"/>
    <w:basedOn w:val="1"/>
    <w:link w:val="47"/>
    <w:qFormat/>
    <w:uiPriority w:val="0"/>
    <w:pPr>
      <w:adjustRightInd w:val="0"/>
      <w:spacing w:before="60" w:after="60" w:line="240" w:lineRule="atLeast"/>
      <w:jc w:val="center"/>
      <w:textAlignment w:val="baseline"/>
    </w:pPr>
    <w:rPr>
      <w:kern w:val="0"/>
    </w:rPr>
  </w:style>
  <w:style w:type="character" w:customStyle="1" w:styleId="49">
    <w:name w:val="正文缩进 Char1"/>
    <w:uiPriority w:val="0"/>
    <w:rPr>
      <w:rFonts w:eastAsia="宋体"/>
      <w:kern w:val="2"/>
      <w:sz w:val="21"/>
      <w:lang w:val="en-US" w:eastAsia="zh-CN" w:bidi="ar-SA"/>
    </w:rPr>
  </w:style>
  <w:style w:type="character" w:customStyle="1" w:styleId="50">
    <w:name w:val="结束语 Char"/>
    <w:link w:val="10"/>
    <w:qFormat/>
    <w:uiPriority w:val="0"/>
    <w:rPr>
      <w:kern w:val="2"/>
      <w:sz w:val="21"/>
    </w:rPr>
  </w:style>
  <w:style w:type="character" w:customStyle="1" w:styleId="51">
    <w:name w:val="普通(网站) Char"/>
    <w:link w:val="23"/>
    <w:qFormat/>
    <w:uiPriority w:val="0"/>
    <w:rPr>
      <w:rFonts w:ascii="宋体" w:hAnsi="宋体" w:cs="宋体"/>
      <w:sz w:val="24"/>
      <w:szCs w:val="24"/>
    </w:rPr>
  </w:style>
  <w:style w:type="character" w:customStyle="1" w:styleId="52">
    <w:name w:val="description"/>
    <w:basedOn w:val="28"/>
    <w:uiPriority w:val="0"/>
  </w:style>
  <w:style w:type="paragraph" w:customStyle="1" w:styleId="53">
    <w:name w:val="小四表格"/>
    <w:basedOn w:val="1"/>
    <w:qFormat/>
    <w:uiPriority w:val="0"/>
    <w:pPr>
      <w:jc w:val="center"/>
    </w:pPr>
    <w:rPr>
      <w:kern w:val="0"/>
      <w:sz w:val="24"/>
    </w:rPr>
  </w:style>
  <w:style w:type="paragraph" w:customStyle="1" w:styleId="54">
    <w:name w:val="Char"/>
    <w:basedOn w:val="1"/>
    <w:qFormat/>
    <w:uiPriority w:val="0"/>
    <w:rPr>
      <w:sz w:val="24"/>
      <w:szCs w:val="24"/>
    </w:rPr>
  </w:style>
  <w:style w:type="paragraph" w:customStyle="1" w:styleId="55">
    <w:name w:val="样式 题注 + 两端对齐"/>
    <w:basedOn w:val="7"/>
    <w:qFormat/>
    <w:uiPriority w:val="0"/>
    <w:pPr>
      <w:spacing w:line="200" w:lineRule="atLeast"/>
      <w:jc w:val="center"/>
    </w:pPr>
    <w:rPr>
      <w:rFonts w:eastAsia="宋体" w:cs="Times New Roman"/>
      <w:sz w:val="21"/>
    </w:rPr>
  </w:style>
  <w:style w:type="paragraph" w:customStyle="1" w:styleId="56">
    <w:name w:val="xl33"/>
    <w:basedOn w:val="1"/>
    <w:qFormat/>
    <w:uiPriority w:val="0"/>
    <w:pPr>
      <w:widowControl/>
      <w:spacing w:before="100" w:beforeAutospacing="1" w:after="100" w:afterAutospacing="1"/>
      <w:jc w:val="center"/>
    </w:pPr>
    <w:rPr>
      <w:rFonts w:ascii="宋体" w:hAnsi="宋体"/>
      <w:kern w:val="0"/>
      <w:sz w:val="36"/>
    </w:rPr>
  </w:style>
  <w:style w:type="paragraph" w:customStyle="1" w:styleId="57">
    <w:name w:val="样式 四号 首行缩进:  2 字符"/>
    <w:basedOn w:val="1"/>
    <w:qFormat/>
    <w:uiPriority w:val="0"/>
    <w:pPr>
      <w:spacing w:line="480" w:lineRule="atLeast"/>
      <w:ind w:firstLine="200" w:firstLineChars="200"/>
    </w:pPr>
    <w:rPr>
      <w:sz w:val="24"/>
      <w:szCs w:val="24"/>
    </w:rPr>
  </w:style>
  <w:style w:type="paragraph" w:customStyle="1" w:styleId="58">
    <w:name w:val="表格1"/>
    <w:basedOn w:val="1"/>
    <w:uiPriority w:val="0"/>
    <w:pPr>
      <w:spacing w:line="480" w:lineRule="exact"/>
      <w:jc w:val="center"/>
      <w:textAlignment w:val="baseline"/>
    </w:pPr>
    <w:rPr>
      <w:rFonts w:ascii="KaiTi_GB2312"/>
      <w:kern w:val="0"/>
      <w:sz w:val="24"/>
    </w:rPr>
  </w:style>
  <w:style w:type="paragraph" w:customStyle="1" w:styleId="59">
    <w:name w:val="p0"/>
    <w:basedOn w:val="1"/>
    <w:qFormat/>
    <w:uiPriority w:val="0"/>
    <w:pPr>
      <w:widowControl/>
    </w:pPr>
    <w:rPr>
      <w:kern w:val="0"/>
      <w:szCs w:val="21"/>
    </w:rPr>
  </w:style>
  <w:style w:type="paragraph" w:customStyle="1" w:styleId="60">
    <w:name w:val="正文四号"/>
    <w:basedOn w:val="1"/>
    <w:qFormat/>
    <w:uiPriority w:val="0"/>
    <w:pPr>
      <w:adjustRightInd w:val="0"/>
      <w:snapToGrid w:val="0"/>
      <w:spacing w:line="360" w:lineRule="auto"/>
      <w:ind w:right="960"/>
      <w:jc w:val="center"/>
      <w:textAlignment w:val="baseline"/>
    </w:pPr>
    <w:rPr>
      <w:rFonts w:hAnsi="宋体"/>
      <w:b/>
      <w:color w:val="000000"/>
      <w:kern w:val="0"/>
      <w:sz w:val="24"/>
    </w:rPr>
  </w:style>
  <w:style w:type="paragraph" w:customStyle="1" w:styleId="61">
    <w:name w:val="样式2"/>
    <w:basedOn w:val="1"/>
    <w:uiPriority w:val="0"/>
    <w:pPr>
      <w:adjustRightInd w:val="0"/>
      <w:ind w:left="170"/>
      <w:jc w:val="left"/>
      <w:textAlignment w:val="baseline"/>
    </w:pPr>
    <w:rPr>
      <w:b/>
      <w:kern w:val="0"/>
      <w:sz w:val="24"/>
    </w:rPr>
  </w:style>
  <w:style w:type="paragraph" w:customStyle="1" w:styleId="62">
    <w:name w:val="默认段落字体 Para Char Char Char Char"/>
    <w:basedOn w:val="1"/>
    <w:qFormat/>
    <w:uiPriority w:val="0"/>
    <w:rPr>
      <w:sz w:val="24"/>
      <w:szCs w:val="24"/>
    </w:rPr>
  </w:style>
  <w:style w:type="paragraph" w:customStyle="1" w:styleId="63">
    <w:name w:val="表"/>
    <w:basedOn w:val="1"/>
    <w:qFormat/>
    <w:uiPriority w:val="0"/>
    <w:pPr>
      <w:snapToGrid w:val="0"/>
      <w:jc w:val="center"/>
    </w:pPr>
    <w:rPr>
      <w:spacing w:val="2"/>
    </w:rPr>
  </w:style>
  <w:style w:type="paragraph" w:customStyle="1" w:styleId="64">
    <w:name w:val="纯文本 Char Char"/>
    <w:basedOn w:val="1"/>
    <w:uiPriority w:val="0"/>
    <w:rPr>
      <w:rFonts w:ascii="宋体" w:hAnsi="Courier New"/>
    </w:rPr>
  </w:style>
  <w:style w:type="paragraph" w:customStyle="1" w:styleId="65">
    <w:name w:val="样式 标题 2 + Times New Roman"/>
    <w:basedOn w:val="3"/>
    <w:qFormat/>
    <w:uiPriority w:val="0"/>
    <w:pPr>
      <w:spacing w:before="100" w:beforeAutospacing="1" w:after="100" w:afterAutospacing="1" w:line="360" w:lineRule="exact"/>
    </w:pPr>
    <w:rPr>
      <w:rFonts w:ascii="宋体" w:hAnsi="宋体" w:eastAsia="宋体"/>
      <w:b w:val="0"/>
      <w:bCs w:val="0"/>
      <w:sz w:val="28"/>
      <w:szCs w:val="20"/>
    </w:rPr>
  </w:style>
  <w:style w:type="paragraph" w:customStyle="1" w:styleId="66">
    <w:name w:val="段落"/>
    <w:basedOn w:val="1"/>
    <w:qFormat/>
    <w:uiPriority w:val="0"/>
    <w:pPr>
      <w:spacing w:line="500" w:lineRule="exact"/>
      <w:ind w:firstLine="200" w:firstLineChars="200"/>
    </w:pPr>
    <w:rPr>
      <w:spacing w:val="10"/>
      <w:sz w:val="28"/>
    </w:rPr>
  </w:style>
  <w:style w:type="paragraph" w:customStyle="1" w:styleId="67">
    <w:name w:val="默认段落字体 Para Char"/>
    <w:basedOn w:val="1"/>
    <w:qFormat/>
    <w:uiPriority w:val="0"/>
    <w:rPr>
      <w:sz w:val="24"/>
      <w:szCs w:val="24"/>
    </w:rPr>
  </w:style>
  <w:style w:type="paragraph" w:customStyle="1" w:styleId="68">
    <w:name w:val="环正文"/>
    <w:basedOn w:val="1"/>
    <w:qFormat/>
    <w:uiPriority w:val="0"/>
    <w:pPr>
      <w:suppressAutoHyphens/>
      <w:adjustRightInd w:val="0"/>
      <w:spacing w:line="360" w:lineRule="auto"/>
      <w:ind w:right="6" w:firstLine="480" w:firstLineChars="200"/>
      <w:textAlignment w:val="baseline"/>
    </w:pPr>
    <w:rPr>
      <w:rFonts w:ascii="宋体" w:hAnsi="宋体"/>
      <w:color w:val="000000"/>
      <w:kern w:val="0"/>
      <w:sz w:val="24"/>
    </w:rPr>
  </w:style>
  <w:style w:type="paragraph" w:customStyle="1" w:styleId="69">
    <w:name w:val="段落1"/>
    <w:basedOn w:val="1"/>
    <w:qFormat/>
    <w:uiPriority w:val="0"/>
    <w:pPr>
      <w:spacing w:line="480" w:lineRule="exact"/>
      <w:ind w:firstLine="584" w:firstLineChars="200"/>
    </w:pPr>
    <w:rPr>
      <w:spacing w:val="6"/>
      <w:sz w:val="28"/>
      <w:szCs w:val="24"/>
    </w:rPr>
  </w:style>
  <w:style w:type="paragraph" w:customStyle="1" w:styleId="70">
    <w:name w:val="正文(首行缩进)"/>
    <w:basedOn w:val="1"/>
    <w:qFormat/>
    <w:uiPriority w:val="0"/>
    <w:pPr>
      <w:spacing w:line="360" w:lineRule="auto"/>
      <w:ind w:firstLine="480" w:firstLineChars="200"/>
    </w:pPr>
    <w:rPr>
      <w:rFonts w:hAnsi="宋体"/>
      <w:sz w:val="24"/>
      <w:szCs w:val="24"/>
    </w:rPr>
  </w:style>
  <w:style w:type="paragraph" w:customStyle="1" w:styleId="71">
    <w:name w:val="正文文本 21"/>
    <w:basedOn w:val="1"/>
    <w:qFormat/>
    <w:uiPriority w:val="0"/>
    <w:pPr>
      <w:overflowPunct w:val="0"/>
      <w:autoSpaceDE w:val="0"/>
      <w:autoSpaceDN w:val="0"/>
      <w:adjustRightInd w:val="0"/>
      <w:spacing w:line="360" w:lineRule="auto"/>
      <w:ind w:firstLine="425"/>
    </w:pPr>
    <w:rPr>
      <w:sz w:val="24"/>
    </w:rPr>
  </w:style>
  <w:style w:type="paragraph" w:customStyle="1" w:styleId="72">
    <w:name w:val="样式5"/>
    <w:basedOn w:val="1"/>
    <w:qFormat/>
    <w:uiPriority w:val="0"/>
    <w:pPr>
      <w:keepNext/>
      <w:jc w:val="left"/>
      <w:outlineLvl w:val="0"/>
    </w:pPr>
    <w:rPr>
      <w:rFonts w:ascii="黑体" w:eastAsia="黑体"/>
      <w:spacing w:val="5"/>
      <w:sz w:val="25"/>
      <w:szCs w:val="25"/>
    </w:rPr>
  </w:style>
  <w:style w:type="paragraph" w:customStyle="1" w:styleId="73">
    <w:name w:val="样式 正文（首行缩进两字） + 小三 首行缩进:  1 厘米 行距: 固定值 24 磅"/>
    <w:basedOn w:val="6"/>
    <w:qFormat/>
    <w:uiPriority w:val="0"/>
    <w:pPr>
      <w:adjustRightInd w:val="0"/>
      <w:spacing w:line="480" w:lineRule="exact"/>
      <w:ind w:firstLine="567"/>
      <w:textAlignment w:val="baseline"/>
    </w:pPr>
    <w:rPr>
      <w:sz w:val="28"/>
      <w:szCs w:val="20"/>
    </w:rPr>
  </w:style>
  <w:style w:type="paragraph" w:customStyle="1" w:styleId="74">
    <w:name w:val="单元格"/>
    <w:basedOn w:val="1"/>
    <w:qFormat/>
    <w:uiPriority w:val="0"/>
    <w:pPr>
      <w:jc w:val="center"/>
    </w:pPr>
    <w:rPr>
      <w:rFonts w:ascii="KaiTi_GB2312" w:eastAsia="KaiTi_GB2312"/>
    </w:rPr>
  </w:style>
  <w:style w:type="paragraph" w:customStyle="1" w:styleId="75">
    <w:name w:val="一级条标题"/>
    <w:basedOn w:val="1"/>
    <w:next w:val="1"/>
    <w:qFormat/>
    <w:uiPriority w:val="0"/>
    <w:pPr>
      <w:widowControl/>
      <w:tabs>
        <w:tab w:val="left" w:pos="360"/>
        <w:tab w:val="left" w:pos="903"/>
        <w:tab w:val="left" w:pos="1260"/>
        <w:tab w:val="left" w:pos="1740"/>
      </w:tabs>
      <w:ind w:left="1260" w:hanging="420"/>
      <w:outlineLvl w:val="2"/>
    </w:pPr>
    <w:rPr>
      <w:rFonts w:ascii="黑体" w:eastAsia="黑体"/>
      <w:kern w:val="0"/>
    </w:rPr>
  </w:style>
  <w:style w:type="paragraph" w:customStyle="1" w:styleId="76">
    <w:name w:val="S正文段落"/>
    <w:basedOn w:val="1"/>
    <w:qFormat/>
    <w:uiPriority w:val="0"/>
    <w:pPr>
      <w:snapToGrid w:val="0"/>
      <w:spacing w:line="360" w:lineRule="auto"/>
      <w:ind w:firstLine="200" w:firstLineChars="200"/>
    </w:pPr>
    <w:rPr>
      <w:kern w:val="0"/>
      <w:sz w:val="24"/>
      <w:szCs w:val="24"/>
    </w:rPr>
  </w:style>
  <w:style w:type="paragraph" w:customStyle="1" w:styleId="77">
    <w:name w:val="J四级标题J"/>
    <w:basedOn w:val="5"/>
    <w:next w:val="1"/>
    <w:qFormat/>
    <w:uiPriority w:val="0"/>
    <w:pPr>
      <w:spacing w:before="0" w:after="0" w:line="360" w:lineRule="auto"/>
    </w:pPr>
    <w:rPr>
      <w:rFonts w:ascii="Times New Roman" w:hAnsi="Times New Roman"/>
      <w:bCs w:val="0"/>
      <w:kern w:val="0"/>
      <w:sz w:val="24"/>
      <w:szCs w:val="20"/>
    </w:rPr>
  </w:style>
  <w:style w:type="paragraph" w:customStyle="1" w:styleId="78">
    <w:name w:val="表格正文"/>
    <w:basedOn w:val="1"/>
    <w:qFormat/>
    <w:uiPriority w:val="0"/>
    <w:pPr>
      <w:adjustRightInd w:val="0"/>
      <w:spacing w:line="0" w:lineRule="atLeast"/>
      <w:textAlignment w:val="baseline"/>
    </w:pPr>
  </w:style>
  <w:style w:type="paragraph" w:customStyle="1" w:styleId="79">
    <w:name w:val="J正文"/>
    <w:basedOn w:val="1"/>
    <w:qFormat/>
    <w:uiPriority w:val="0"/>
    <w:pPr>
      <w:snapToGrid w:val="0"/>
      <w:spacing w:line="440" w:lineRule="exact"/>
      <w:ind w:firstLine="480" w:firstLineChars="200"/>
    </w:pPr>
    <w:rPr>
      <w:color w:val="000000"/>
      <w:sz w:val="24"/>
      <w:szCs w:val="24"/>
    </w:rPr>
  </w:style>
  <w:style w:type="paragraph" w:customStyle="1" w:styleId="80">
    <w:name w:val="列出段落1"/>
    <w:basedOn w:val="1"/>
    <w:qFormat/>
    <w:uiPriority w:val="0"/>
    <w:pPr>
      <w:ind w:firstLine="420" w:firstLineChars="200"/>
    </w:pPr>
    <w:rPr>
      <w:szCs w:val="24"/>
    </w:rPr>
  </w:style>
  <w:style w:type="paragraph" w:customStyle="1" w:styleId="81">
    <w:name w:val="正文内容"/>
    <w:basedOn w:val="1"/>
    <w:qFormat/>
    <w:uiPriority w:val="0"/>
    <w:pPr>
      <w:spacing w:line="360" w:lineRule="auto"/>
      <w:ind w:firstLine="624"/>
    </w:pPr>
    <w:rPr>
      <w:rFonts w:ascii="宋体"/>
      <w:sz w:val="24"/>
      <w:szCs w:val="24"/>
    </w:rPr>
  </w:style>
  <w:style w:type="paragraph" w:customStyle="1" w:styleId="82">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3">
    <w:name w:val="2.1.1"/>
    <w:basedOn w:val="1"/>
    <w:qFormat/>
    <w:uiPriority w:val="0"/>
    <w:rPr>
      <w:sz w:val="24"/>
      <w:szCs w:val="24"/>
    </w:rPr>
  </w:style>
  <w:style w:type="paragraph" w:customStyle="1" w:styleId="84">
    <w:name w:val="表格样式"/>
    <w:basedOn w:val="1"/>
    <w:qFormat/>
    <w:uiPriority w:val="0"/>
    <w:pPr>
      <w:adjustRightInd w:val="0"/>
      <w:snapToGrid w:val="0"/>
      <w:jc w:val="center"/>
    </w:pPr>
    <w:rPr>
      <w:sz w:val="28"/>
      <w:szCs w:val="24"/>
    </w:rPr>
  </w:style>
  <w:style w:type="character" w:customStyle="1" w:styleId="85">
    <w:name w:val="批注文字 Char"/>
    <w:link w:val="9"/>
    <w:semiHidden/>
    <w:qFormat/>
    <w:uiPriority w:val="0"/>
    <w:rPr>
      <w:kern w:val="2"/>
      <w:sz w:val="21"/>
    </w:rPr>
  </w:style>
  <w:style w:type="character" w:customStyle="1" w:styleId="86">
    <w:name w:val="批注主题 Char"/>
    <w:basedOn w:val="85"/>
    <w:link w:val="24"/>
    <w:qFormat/>
    <w:uiPriority w:val="0"/>
  </w:style>
  <w:style w:type="paragraph" w:customStyle="1" w:styleId="87">
    <w:name w:val="正文001"/>
    <w:basedOn w:val="1"/>
    <w:qFormat/>
    <w:uiPriority w:val="0"/>
    <w:pPr>
      <w:spacing w:before="60" w:line="460" w:lineRule="exact"/>
      <w:ind w:firstLine="482"/>
    </w:pPr>
    <w:rPr>
      <w:sz w:val="24"/>
    </w:rPr>
  </w:style>
  <w:style w:type="character" w:customStyle="1" w:styleId="88">
    <w:name w:val="正文文本 Char"/>
    <w:qFormat/>
    <w:uiPriority w:val="0"/>
    <w:rPr>
      <w:rFonts w:eastAsia="宋体"/>
      <w:kern w:val="2"/>
      <w:sz w:val="24"/>
      <w:lang w:val="en-US" w:eastAsia="zh-CN" w:bidi="ar-SA"/>
    </w:rPr>
  </w:style>
  <w:style w:type="character" w:customStyle="1" w:styleId="89">
    <w:name w:val="普通(网站) Char1"/>
    <w:qFormat/>
    <w:uiPriority w:val="0"/>
    <w:rPr>
      <w:rFonts w:ascii="宋体" w:hAnsi="宋体" w:cs="宋体"/>
      <w:sz w:val="24"/>
      <w:szCs w:val="24"/>
    </w:rPr>
  </w:style>
  <w:style w:type="paragraph" w:customStyle="1" w:styleId="90">
    <w:name w:val="正文 首行缩进:  2 字符"/>
    <w:basedOn w:val="1"/>
    <w:semiHidden/>
    <w:qFormat/>
    <w:uiPriority w:val="0"/>
    <w:pPr>
      <w:spacing w:line="520" w:lineRule="exact"/>
      <w:ind w:firstLine="480" w:firstLineChars="200"/>
    </w:pPr>
    <w:rPr>
      <w:kern w:val="44"/>
      <w:sz w:val="24"/>
    </w:rPr>
  </w:style>
  <w:style w:type="paragraph" w:customStyle="1" w:styleId="91">
    <w:name w:val="C表格文字"/>
    <w:basedOn w:val="1"/>
    <w:qFormat/>
    <w:uiPriority w:val="0"/>
    <w:pPr>
      <w:jc w:val="center"/>
    </w:pPr>
    <w:rPr>
      <w:szCs w:val="21"/>
    </w:rPr>
  </w:style>
  <w:style w:type="character" w:customStyle="1" w:styleId="92">
    <w:name w:val="武正文 Char"/>
    <w:link w:val="93"/>
    <w:qFormat/>
    <w:uiPriority w:val="0"/>
    <w:rPr>
      <w:color w:val="000000"/>
      <w:kern w:val="2"/>
      <w:sz w:val="24"/>
      <w:szCs w:val="24"/>
    </w:rPr>
  </w:style>
  <w:style w:type="paragraph" w:customStyle="1" w:styleId="93">
    <w:name w:val="武正文"/>
    <w:basedOn w:val="1"/>
    <w:link w:val="92"/>
    <w:qFormat/>
    <w:uiPriority w:val="0"/>
    <w:pPr>
      <w:spacing w:line="360" w:lineRule="auto"/>
      <w:ind w:firstLine="200" w:firstLineChars="200"/>
    </w:pPr>
    <w:rPr>
      <w:color w:val="000000"/>
      <w:sz w:val="24"/>
      <w:szCs w:val="24"/>
    </w:rPr>
  </w:style>
  <w:style w:type="paragraph" w:customStyle="1" w:styleId="94">
    <w:name w:val="p17"/>
    <w:basedOn w:val="1"/>
    <w:qFormat/>
    <w:uiPriority w:val="0"/>
    <w:pPr>
      <w:widowControl/>
    </w:pPr>
    <w:rPr>
      <w:rFonts w:ascii="宋体" w:hAnsi="宋体" w:cs="宋体"/>
      <w:kern w:val="0"/>
      <w:szCs w:val="21"/>
    </w:rPr>
  </w:style>
  <w:style w:type="character" w:customStyle="1" w:styleId="95">
    <w:name w:val="标题 2 Char"/>
    <w:link w:val="3"/>
    <w:qFormat/>
    <w:uiPriority w:val="0"/>
    <w:rPr>
      <w:rFonts w:ascii="Arial" w:hAnsi="Arial" w:eastAsia="黑体"/>
      <w:b/>
      <w:bCs/>
      <w:kern w:val="2"/>
      <w:sz w:val="32"/>
      <w:szCs w:val="32"/>
    </w:rPr>
  </w:style>
  <w:style w:type="character" w:customStyle="1" w:styleId="96">
    <w:name w:val="中文报告书样式 Char1"/>
    <w:qFormat/>
    <w:uiPriority w:val="0"/>
    <w:rPr>
      <w:rFonts w:eastAsia="宋体"/>
      <w:kern w:val="24"/>
      <w:sz w:val="24"/>
      <w:lang w:val="en-US" w:eastAsia="zh-CN" w:bidi="ar-SA"/>
    </w:rPr>
  </w:style>
  <w:style w:type="character" w:customStyle="1" w:styleId="97">
    <w:name w:val="样式 (符号) 宋体 小四 黑色"/>
    <w:qFormat/>
    <w:uiPriority w:val="0"/>
    <w:rPr>
      <w:color w:val="000000"/>
      <w:sz w:val="24"/>
    </w:rPr>
  </w:style>
  <w:style w:type="paragraph" w:customStyle="1" w:styleId="98">
    <w:name w:val="表格填充1"/>
    <w:basedOn w:val="1"/>
    <w:qFormat/>
    <w:uiPriority w:val="0"/>
    <w:pPr>
      <w:adjustRightInd w:val="0"/>
      <w:snapToGrid w:val="0"/>
      <w:spacing w:line="400" w:lineRule="exact"/>
      <w:jc w:val="center"/>
    </w:pPr>
    <w:rPr>
      <w:snapToGrid w:val="0"/>
      <w:kern w:val="0"/>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Info spid="_x0000_s11063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2EF321-8595-47A3-8A14-CC7000E8842D}">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38</Pages>
  <Words>20686</Words>
  <Characters>24184</Characters>
  <Lines>187</Lines>
  <Paragraphs>52</Paragraphs>
  <TotalTime>361</TotalTime>
  <ScaleCrop>false</ScaleCrop>
  <LinksUpToDate>false</LinksUpToDate>
  <CharactersWithSpaces>24547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2018-08-05T01:50:00Z</dcterms:created>
  <dc:creator>Administrator</dc:creator>
  <cp:lastModifiedBy>Administrator</cp:lastModifiedBy>
  <cp:lastPrinted>2018-06-28T03:58:00Z</cp:lastPrinted>
  <dcterms:modified xsi:type="dcterms:W3CDTF">2023-06-02T08:51:44Z</dcterms:modified>
  <dc:title>建设项目环境影响报告表_x000b_</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6E4CD3827DED4F7D965CC9D24E38F55E_13</vt:lpwstr>
  </property>
</Properties>
</file>