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2017年度廊坊市大城县价格认证中心部门决算信息公开情况</w:t>
      </w:r>
    </w:p>
    <w:p>
      <w:pPr>
        <w:widowControl/>
        <w:spacing w:line="584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ascii="Calibri" w:hAnsi="Calibri" w:eastAsia="黑体" w:cs="Times New Roman"/>
          <w:sz w:val="32"/>
          <w:szCs w:val="32"/>
        </w:rPr>
        <w:t>大城县价格认证中心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hint="eastAsia" w:ascii="Calibri" w:hAnsi="Calibri" w:eastAsia="黑体" w:cs="Times New Roman"/>
          <w:sz w:val="32"/>
          <w:szCs w:val="32"/>
        </w:rPr>
        <w:t>大城县价格认证中心</w:t>
      </w:r>
      <w:r>
        <w:rPr>
          <w:rFonts w:ascii="Calibri" w:hAnsi="Calibri" w:eastAsia="黑体" w:cs="Times New Roman"/>
          <w:sz w:val="32"/>
          <w:szCs w:val="32"/>
        </w:rPr>
        <w:t>部门201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  <w:r>
        <w:rPr>
          <w:rFonts w:hint="eastAsia" w:ascii="Calibri" w:hAnsi="Calibri" w:eastAsia="黑体" w:cs="Times New Roman"/>
          <w:sz w:val="32"/>
          <w:szCs w:val="32"/>
        </w:rPr>
        <w:t>（见附表）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ascii="Calibri" w:hAnsi="Calibri" w:eastAsia="黑体" w:cs="Times New Roman"/>
          <w:sz w:val="32"/>
          <w:szCs w:val="32"/>
        </w:rPr>
        <w:t>大城县价格认证中心</w:t>
      </w:r>
      <w:r>
        <w:rPr>
          <w:rFonts w:ascii="Calibri" w:hAnsi="Calibri" w:eastAsia="黑体" w:cs="Times New Roman"/>
          <w:sz w:val="32"/>
          <w:szCs w:val="32"/>
        </w:rPr>
        <w:t>部门201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机关运行经费的支出情况的说明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3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3" w:firstLineChars="198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ascii="仿宋_GB2312" w:hAnsi="Calibri" w:eastAsia="仿宋_GB2312" w:cs="Times New Roman"/>
          <w:color w:val="484747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spacing w:line="584" w:lineRule="exact"/>
        <w:jc w:val="center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Calibri" w:hAnsi="Calibri" w:eastAsia="方正小标宋简体" w:cs="Times New Roman"/>
          <w:color w:val="FF0000"/>
          <w:sz w:val="36"/>
          <w:szCs w:val="36"/>
        </w:rPr>
        <w:t xml:space="preserve"> </w:t>
      </w:r>
    </w:p>
    <w:p>
      <w:pPr>
        <w:spacing w:line="584" w:lineRule="exact"/>
        <w:jc w:val="center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Calibri" w:hAnsi="Calibri" w:eastAsia="方正小标宋简体" w:cs="Times New Roman"/>
          <w:color w:val="FF0000"/>
          <w:sz w:val="36"/>
          <w:szCs w:val="36"/>
        </w:rPr>
        <w:t xml:space="preserve"> </w:t>
      </w:r>
    </w:p>
    <w:p>
      <w:pPr>
        <w:spacing w:line="584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文字部分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按照《预算法》、《河北省财政厅关于印发&lt;河北省预决算公开操作规程实施细则&gt;的通知》（冀财预</w:t>
      </w:r>
      <w:r>
        <w:rPr>
          <w:rFonts w:ascii="Calibri" w:hAnsi="Calibri" w:eastAsia="宋体" w:cs="Times New Roman"/>
          <w:sz w:val="32"/>
          <w:szCs w:val="32"/>
        </w:rPr>
        <w:t>﹝</w:t>
      </w:r>
      <w:r>
        <w:rPr>
          <w:rFonts w:hint="eastAsia" w:ascii="Calibri" w:hAnsi="Calibri" w:eastAsia="仿宋_GB2312" w:cs="Times New Roman"/>
          <w:sz w:val="32"/>
          <w:szCs w:val="32"/>
        </w:rPr>
        <w:t>2016</w:t>
      </w:r>
      <w:r>
        <w:rPr>
          <w:rFonts w:ascii="Calibri" w:hAnsi="Calibri" w:eastAsia="宋体" w:cs="Times New Roman"/>
          <w:sz w:val="32"/>
          <w:szCs w:val="32"/>
        </w:rPr>
        <w:t>﹞</w:t>
      </w:r>
      <w:r>
        <w:rPr>
          <w:rFonts w:ascii="Calibri" w:hAnsi="Calibri" w:eastAsia="仿宋_GB2312" w:cs="Times New Roman"/>
          <w:sz w:val="32"/>
          <w:szCs w:val="32"/>
        </w:rPr>
        <w:t>129号）等规定，现将201</w:t>
      </w:r>
      <w:r>
        <w:rPr>
          <w:rFonts w:hint="eastAsia" w:ascii="Calibri" w:hAnsi="Calibri" w:eastAsia="仿宋_GB2312" w:cs="Times New Roman"/>
          <w:sz w:val="32"/>
          <w:szCs w:val="32"/>
        </w:rPr>
        <w:t>7</w:t>
      </w:r>
      <w:r>
        <w:rPr>
          <w:rFonts w:ascii="Calibri" w:hAnsi="Calibri" w:eastAsia="仿宋_GB2312" w:cs="Times New Roman"/>
          <w:sz w:val="32"/>
          <w:szCs w:val="32"/>
        </w:rPr>
        <w:t>年部门决算公开如下：</w:t>
      </w:r>
    </w:p>
    <w:p>
      <w:pPr>
        <w:widowControl/>
        <w:numPr>
          <w:ilvl w:val="0"/>
          <w:numId w:val="1"/>
        </w:numPr>
        <w:spacing w:line="584" w:lineRule="exact"/>
        <w:ind w:firstLine="640" w:firstLineChars="200"/>
        <w:jc w:val="left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部门职责及机构设置情况</w:t>
      </w:r>
    </w:p>
    <w:p>
      <w:pPr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　　大城县价格认证中心部门职责：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（一）在所属行政区域内，具有刑事民事、经济行政以及仲裁案件涉及的各种扣押、追缴、没收及纠纷财物（包括土地、房地产、资源型资产、理赔物、抵押物、应税物、无主物、走私物、事故定损、工程造价、股票、证券、无形资产及破产企业资产等各类涉案标的）的价格鉴定；价格行为合法性和价格水平合理性认证、价格纠纷调解的资质</w:t>
      </w:r>
    </w:p>
    <w:p>
      <w:pPr>
        <w:snapToGrid w:val="0"/>
        <w:spacing w:line="584" w:lineRule="exact"/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（二）对纪检监察机关查办案件过程中价格不明、价格有争议的涉案财物进行价格认定；接受税务、民政等部门委托，对依法计征的应税物、低保户家庭收入和财产进行价格认证。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ascii="仿宋_GB2312" w:hAnsi="仿宋_GB2312" w:eastAsia="仿宋_GB2312" w:cs="仿宋_GB2312"/>
          <w:b/>
          <w:sz w:val="32"/>
          <w:szCs w:val="32"/>
          <w:highlight w:val="red"/>
        </w:rPr>
      </w:pPr>
    </w:p>
    <w:p>
      <w:pPr>
        <w:autoSpaceDE w:val="0"/>
        <w:autoSpaceDN w:val="0"/>
        <w:adjustRightInd w:val="0"/>
        <w:ind w:firstLine="643" w:firstLineChars="200"/>
        <w:jc w:val="left"/>
        <w:rPr>
          <w:rFonts w:ascii="方正仿宋_GBK" w:hAnsi="Times New Roman" w:eastAsia="方正仿宋_GBK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机构设置：</w:t>
      </w:r>
    </w:p>
    <w:p>
      <w:pPr>
        <w:jc w:val="center"/>
        <w:outlineLvl w:val="0"/>
        <w:rPr>
          <w:rFonts w:ascii="Times New Roman" w:hAnsi="Times New Roman" w:eastAsia="方正小标宋_GBK" w:cs="Times New Roman"/>
          <w:sz w:val="32"/>
          <w:szCs w:val="24"/>
        </w:rPr>
      </w:pPr>
      <w:r>
        <w:rPr>
          <w:rFonts w:ascii="Times New Roman" w:hAnsi="Times New Roman" w:eastAsia="方正小标宋_GBK" w:cs="Times New Roman"/>
          <w:sz w:val="32"/>
          <w:szCs w:val="24"/>
        </w:rPr>
        <w:t>部门</w:t>
      </w:r>
      <w:r>
        <w:rPr>
          <w:rFonts w:hint="eastAsia" w:ascii="Times New Roman" w:hAnsi="Times New Roman" w:eastAsia="方正小标宋_GBK" w:cs="Times New Roman"/>
          <w:sz w:val="32"/>
          <w:szCs w:val="24"/>
        </w:rPr>
        <w:t>机构设置情况</w:t>
      </w:r>
    </w:p>
    <w:tbl>
      <w:tblPr>
        <w:tblStyle w:val="4"/>
        <w:tblW w:w="11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2517"/>
        <w:gridCol w:w="3076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60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单位名称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251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单位性质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076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单位规格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32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经费保障形式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600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大城县价格认证中心</w:t>
            </w:r>
          </w:p>
        </w:tc>
        <w:tc>
          <w:tcPr>
            <w:tcW w:w="251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事业</w:t>
            </w:r>
          </w:p>
        </w:tc>
        <w:tc>
          <w:tcPr>
            <w:tcW w:w="3076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正股级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</w:tc>
        <w:tc>
          <w:tcPr>
            <w:tcW w:w="3327" w:type="dxa"/>
          </w:tcPr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Times New Roman" w:hAnsi="Times New Roman" w:eastAsia="方正书宋_GBK" w:cs="Times New Roman"/>
                <w:szCs w:val="24"/>
              </w:rPr>
            </w:pPr>
            <w:r>
              <w:rPr>
                <w:rFonts w:hint="eastAsia" w:ascii="Times New Roman" w:hAnsi="Times New Roman" w:eastAsia="方正书宋_GBK" w:cs="Times New Roman"/>
                <w:szCs w:val="24"/>
              </w:rPr>
              <w:t>财政拨款</w:t>
            </w:r>
          </w:p>
        </w:tc>
      </w:tr>
    </w:tbl>
    <w:p>
      <w:pPr>
        <w:spacing w:line="300" w:lineRule="exact"/>
        <w:ind w:firstLine="1260" w:firstLineChars="600"/>
        <w:jc w:val="left"/>
        <w:rPr>
          <w:rFonts w:ascii="Times New Roman" w:hAnsi="Times New Roman" w:eastAsia="方正书宋_GBK" w:cs="Times New Roman"/>
          <w:szCs w:val="24"/>
        </w:rPr>
      </w:pPr>
      <w:r>
        <w:rPr>
          <w:rFonts w:hint="eastAsia" w:ascii="Times New Roman" w:hAnsi="Times New Roman" w:eastAsia="方正书宋_GBK" w:cs="Times New Roman"/>
          <w:szCs w:val="24"/>
        </w:rPr>
        <w:t>（注：我部门没有下属单位）</w:t>
      </w:r>
    </w:p>
    <w:p>
      <w:pPr>
        <w:spacing w:line="584" w:lineRule="exact"/>
        <w:ind w:firstLine="700" w:firstLineChars="25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28"/>
          <w:szCs w:val="28"/>
        </w:rPr>
        <w:t>二、</w:t>
      </w:r>
      <w:r>
        <w:rPr>
          <w:rFonts w:ascii="Calibri" w:hAnsi="Calibri" w:eastAsia="黑体" w:cs="Times New Roman"/>
          <w:sz w:val="32"/>
          <w:szCs w:val="32"/>
        </w:rPr>
        <w:t>部门决算报表（</w:t>
      </w:r>
      <w:r>
        <w:rPr>
          <w:rFonts w:hint="eastAsia" w:ascii="Calibri" w:hAnsi="Calibri" w:eastAsia="黑体" w:cs="Times New Roman"/>
          <w:sz w:val="32"/>
          <w:szCs w:val="32"/>
        </w:rPr>
        <w:t>见</w:t>
      </w:r>
      <w:r>
        <w:rPr>
          <w:rFonts w:ascii="Calibri" w:hAnsi="Calibri" w:eastAsia="黑体" w:cs="Times New Roman"/>
          <w:sz w:val="32"/>
          <w:szCs w:val="32"/>
        </w:rPr>
        <w:t>附表）</w:t>
      </w:r>
    </w:p>
    <w:p>
      <w:pPr>
        <w:spacing w:line="584" w:lineRule="exact"/>
        <w:ind w:firstLine="640" w:firstLineChars="200"/>
        <w:rPr>
          <w:rFonts w:ascii="Calibri" w:hAnsi="Calibri" w:eastAsia="黑体" w:cs="Times New Roman"/>
          <w:sz w:val="32"/>
          <w:szCs w:val="32"/>
        </w:rPr>
      </w:pPr>
      <w:r>
        <w:rPr>
          <w:rFonts w:ascii="Calibri" w:hAnsi="Calibri" w:eastAsia="黑体" w:cs="Times New Roman"/>
          <w:sz w:val="32"/>
          <w:szCs w:val="32"/>
        </w:rPr>
        <w:t>三、201</w:t>
      </w:r>
      <w:r>
        <w:rPr>
          <w:rFonts w:hint="eastAsia" w:ascii="Calibri" w:hAnsi="Calibri" w:eastAsia="黑体" w:cs="Times New Roman"/>
          <w:sz w:val="32"/>
          <w:szCs w:val="32"/>
        </w:rPr>
        <w:t>7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snapToGrid w:val="0"/>
        <w:spacing w:line="584" w:lineRule="exact"/>
        <w:ind w:firstLine="480" w:firstLineChars="15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（一）收入支出决算总体情况说明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大城县价格认证中心2017年决算收入总额为128.16万元，支出总额为128.16万元，收支平衡。</w:t>
      </w:r>
    </w:p>
    <w:p>
      <w:pPr>
        <w:widowControl/>
        <w:spacing w:line="584" w:lineRule="exact"/>
        <w:ind w:firstLine="480" w:firstLineChars="15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（二）收入决算情况说明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大城县价格认证中心2017年决算收入总额为128.16万元，其中：财政拨款收入128.16万元，上级补助收入0万元，年初结转和结余0万元。</w:t>
      </w:r>
    </w:p>
    <w:p>
      <w:pPr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（三）支出决算情况说明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大城县价格认证中心2017年度部门决算中支出预算的总体情况：2017年支出决算128.16万元，其中基本支出128.16万元。</w:t>
      </w:r>
    </w:p>
    <w:p>
      <w:pPr>
        <w:widowControl/>
        <w:spacing w:line="584" w:lineRule="exact"/>
        <w:ind w:firstLine="480" w:firstLineChars="15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（四）财政拨款收入支出决算总体情况说明</w:t>
      </w:r>
    </w:p>
    <w:p>
      <w:pPr>
        <w:spacing w:line="584" w:lineRule="exact"/>
        <w:ind w:firstLine="640" w:firstLineChars="200"/>
        <w:rPr>
          <w:rFonts w:ascii="宋体" w:hAnsi="宋体" w:eastAsia="宋体" w:cs="宋体"/>
          <w:color w:val="484747"/>
          <w:sz w:val="24"/>
          <w:szCs w:val="24"/>
        </w:rPr>
      </w:pPr>
      <w:r>
        <w:rPr>
          <w:rFonts w:hint="eastAsia" w:ascii="仿宋_GB2312" w:hAnsi="宋体" w:eastAsia="仿宋_GB2312" w:cs="宋体"/>
          <w:color w:val="484747"/>
          <w:sz w:val="32"/>
          <w:szCs w:val="32"/>
        </w:rPr>
        <w:t>2017年大城县价格认证中心收入决算128.16万元，其中：一般公共预算拨款128.16万元，政府性基金预算财政拨款0万元，年初结转资金0万元，同比2016年决算财政拨款收入增加29.86万元，增长了30.38%, 增加原因主要是人员工资福利增加。支出决算128.16万元，其中：一般公共预算拨款112.13万元，政府性基金预算财政拨0万元，年末结转资金0万元，同比2016年决算财政拨款支出增加29.86万元，增长了30.38%,主要是用于人员工资福利支出。</w:t>
      </w:r>
    </w:p>
    <w:p>
      <w:pPr>
        <w:widowControl/>
        <w:numPr>
          <w:ilvl w:val="0"/>
          <w:numId w:val="2"/>
        </w:numPr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“三公”经费情况及增减变化原因</w:t>
      </w:r>
    </w:p>
    <w:p>
      <w:pPr>
        <w:ind w:firstLine="640" w:firstLineChars="200"/>
        <w:rPr>
          <w:rFonts w:ascii="仿宋_GB2312" w:hAnsi="宋体" w:eastAsia="仿宋_GB2312" w:cs="宋体"/>
          <w:color w:val="484747"/>
          <w:sz w:val="32"/>
          <w:szCs w:val="32"/>
        </w:rPr>
      </w:pPr>
      <w:r>
        <w:rPr>
          <w:rFonts w:hint="eastAsia" w:ascii="仿宋_GB2312" w:hAnsi="宋体" w:eastAsia="仿宋_GB2312" w:cs="宋体"/>
          <w:color w:val="484747"/>
          <w:sz w:val="32"/>
          <w:szCs w:val="32"/>
        </w:rPr>
        <w:t>大城县价格认证中心2017年无“三公”经费，“三公”经费金额为0元，与2016年相比持平，无增减变化。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因公出国（境）费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0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万元（本单位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2017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年度组织出国（境）团组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0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个，因公出国（境）人次数</w:t>
      </w:r>
      <w:r>
        <w:rPr>
          <w:rFonts w:hint="eastAsia" w:ascii="Calibri" w:hAnsi="Calibri" w:eastAsia="仿宋_GB2312" w:cs="Times New Roman"/>
          <w:color w:val="484747"/>
          <w:sz w:val="32"/>
          <w:szCs w:val="32"/>
        </w:rPr>
        <w:t>0</w:t>
      </w:r>
      <w:r>
        <w:rPr>
          <w:rFonts w:ascii="仿宋_GB2312" w:hAnsi="Calibri" w:eastAsia="仿宋_GB2312" w:cs="Times New Roman"/>
          <w:color w:val="484747"/>
          <w:sz w:val="32"/>
          <w:szCs w:val="32"/>
        </w:rPr>
        <w:t>人）</w:t>
      </w:r>
      <w:r>
        <w:rPr>
          <w:rFonts w:hint="eastAsia" w:ascii="仿宋_GB2312" w:hAnsi="Calibri" w:eastAsia="仿宋_GB2312" w:cs="Times New Roman"/>
          <w:color w:val="484747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484747"/>
          <w:sz w:val="32"/>
          <w:szCs w:val="32"/>
        </w:rPr>
        <w:t>与2016年相比持平，无增减变化，原因是无因公出国事项。公务用车购置费为0万元，与2016年相比持平，无增减变化。公务用车运行费为0万元  公务用车购置数及保有量为0万元，国内公务接待的批次、人数为0，与2016年相比持平，无增减变化。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（六）机关运行经费支出情况的说明</w:t>
      </w:r>
    </w:p>
    <w:p>
      <w:pPr>
        <w:widowControl/>
        <w:spacing w:line="584" w:lineRule="exact"/>
        <w:ind w:firstLine="960" w:firstLineChars="3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2017</w:t>
      </w:r>
      <w:r>
        <w:rPr>
          <w:rFonts w:ascii="Calibri" w:hAnsi="Calibri" w:eastAsia="仿宋_GB2312" w:cs="Times New Roman"/>
          <w:sz w:val="32"/>
          <w:szCs w:val="32"/>
        </w:rPr>
        <w:t>年度部门机关运行经费支出</w:t>
      </w:r>
      <w:r>
        <w:rPr>
          <w:rFonts w:hint="eastAsia" w:ascii="Calibri" w:hAnsi="Calibri" w:eastAsia="仿宋_GB2312" w:cs="Times New Roman"/>
          <w:sz w:val="32"/>
          <w:szCs w:val="32"/>
        </w:rPr>
        <w:t>48.53</w:t>
      </w:r>
      <w:r>
        <w:rPr>
          <w:rFonts w:ascii="Calibri" w:hAnsi="Calibri" w:eastAsia="仿宋_GB2312" w:cs="Times New Roman"/>
          <w:sz w:val="32"/>
          <w:szCs w:val="32"/>
        </w:rPr>
        <w:t>万元</w:t>
      </w:r>
      <w:r>
        <w:rPr>
          <w:rFonts w:hint="eastAsia" w:ascii="Calibri" w:hAnsi="Calibri" w:eastAsia="仿宋_GB2312" w:cs="Times New Roman"/>
          <w:sz w:val="32"/>
          <w:szCs w:val="32"/>
        </w:rPr>
        <w:t>，比2016年度减少1.03万元，原因是增加办公开支。</w:t>
      </w:r>
    </w:p>
    <w:p>
      <w:pPr>
        <w:widowControl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（七）绩效预算信息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（1）绩效管理工作开展情况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2017 年度本部门认真贯彻落实《预算绩效管理办法》、《河北省财政支出绩效评价管理办法》等规定，按照建立全面规范、公开透明的政府预算管理制度要求，坚持和完善“预算编制有目标、 预算执行有监控、预算完成有评价、评价结果有应用、绩效缺失 有问责”的全过程绩效预算管理新机制，切实优化财政资金配置， 提高财政资金使用绩效，促进价格管理效能提升，为充分发挥价 格监管、价格调控、价格改革和价格服务的职能作用提供保障。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2）预算项目绩效评价开展情况一是深化预算绩效管理改革。成立了部门绩效预算管理工作领导小组，推进绩效预算管理改革。梳理“部门职责一工作活动一预算项目”三个层级，建立规范的绩效预算管理结构，科学 设定三级绩效目标指标体系，按照“整合资源、绩效导向、统筹兼顾、厉行节约、提高效能”原则，根据《中华人民共和国价格法》、《反价格垄断规定》、部门三定方案、十九大报告中关于价格管理改革等内容，打破资金壁垒，统筹安排财力，保障重点工作，努力支持各项事业发展。二是加强预算执行绩效监控。把绩效导向贯穿于部门财政预算执行监控的始终，将部门职责与工作活动紧密结合，将预算项目与预算指标紧密融合，对每个项目从预算编制、调整细化、资金拨付、监督评价、财务核算等方面，实行全程跟踪管理，按照年初确定的绩效目标指标，动态监控各项资金支出、项目运行和绩效目标完成情况，及时发现问题并予以纠正。强化资金拨付与项目绩效目标指标实现情况的紧密结合，对偏离绩效目标指标的项目暂停资金拨付或者调整预算，有效约束无效低效项目，有 效促进项目绩效目标的顺利实现。三是完善预算绩效监督评价。将本部门财政监督的重点由 合规性检查转向绩效监督和绩效评价，改进项目绩效评价方法，完善绩效评价报告机制，建立绩效问责制度，加大绩效信息公开力度，并将绩效评价结果与预算安排挂钩，作为制定政策、分配资金的重要依据。绩效自评等级为“良好”。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（3）预算项目绩效自评选例</w:t>
      </w:r>
    </w:p>
    <w:p>
      <w:pPr>
        <w:widowControl/>
        <w:spacing w:line="500" w:lineRule="exact"/>
        <w:ind w:left="561" w:leftChars="267" w:firstLine="579" w:firstLineChars="181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预算绩效管理工作成效显著，促进了价格管理效能提升。一是价格改革取得较大进展。编制了涉企行政事业性收费标准清单，公布了《廊坊市政府部门行政许可中介服务收费目录清单》。二是价格监管调控水平有效提升。加强12358 价格举报管理信息系统建设，开展价格执法检查。三是价格公共服务成效明显。完成了农产品成本调查、成本监审任务；坚持“一站式”服务、限时办结、公开透明等相关规定，规范行政审批程序和行为，在规定时限完成了许可事项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Calibri" w:hAnsi="Calibri" w:eastAsia="仿宋_GB2312" w:cs="Times New Roman"/>
          <w:sz w:val="32"/>
          <w:szCs w:val="32"/>
        </w:rPr>
        <w:t>（八）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>
      <w:pPr>
        <w:autoSpaceDE w:val="0"/>
        <w:autoSpaceDN w:val="0"/>
        <w:adjustRightInd w:val="0"/>
        <w:spacing w:line="584" w:lineRule="exact"/>
        <w:ind w:firstLine="800" w:firstLineChars="250"/>
        <w:jc w:val="left"/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2017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年度部门政府采购支出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万元，其中：政府采购货物支出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（办公设备采购），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政府采购工程支出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万元，政府采购服务支出</w:t>
      </w:r>
      <w:r>
        <w:rPr>
          <w:rFonts w:hint="eastAsia"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Calibri" w:hAnsi="Calibri" w:eastAsia="仿宋_GB2312" w:cs="Times New Roman"/>
          <w:color w:val="333333"/>
          <w:kern w:val="0"/>
          <w:sz w:val="32"/>
          <w:szCs w:val="32"/>
          <w:shd w:val="clear" w:color="auto" w:fill="FFFFFF"/>
        </w:rPr>
        <w:t>万元。</w:t>
      </w:r>
    </w:p>
    <w:p>
      <w:pPr>
        <w:numPr>
          <w:ilvl w:val="0"/>
          <w:numId w:val="3"/>
        </w:num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widowControl/>
        <w:spacing w:line="500" w:lineRule="exact"/>
        <w:ind w:left="638" w:leftChars="304"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Calibri" w:eastAsia="仿宋_GB2312" w:cs="Times New Roman"/>
          <w:color w:val="3E3E3E"/>
          <w:sz w:val="32"/>
          <w:szCs w:val="32"/>
        </w:rPr>
        <w:t>截止2017年底，我认证中心固定资产金额合计10.61万元，其中：台式计算机3.2万元、打印机0.64万元、高拍仪0.2万元、电视机0.35万元、桌椅4.71万元、照相机1.04万元、沙发0.2万元、图书0.1万元、其他办公设备0.17万元，</w:t>
      </w:r>
      <w:r>
        <w:rPr>
          <w:rFonts w:hint="eastAsia" w:ascii="仿宋_GB2312" w:hAnsi="宋体" w:eastAsia="仿宋_GB2312"/>
          <w:sz w:val="32"/>
        </w:rPr>
        <w:t>部门价值50万元以上大型设备0台（套），部门价值100万元以上大型设备0台（套）。</w:t>
      </w:r>
    </w:p>
    <w:p>
      <w:pPr>
        <w:widowControl/>
        <w:spacing w:line="500" w:lineRule="exact"/>
        <w:ind w:left="638" w:leftChars="304" w:firstLine="640" w:firstLineChars="200"/>
        <w:rPr>
          <w:rFonts w:ascii="仿宋_GB2312" w:hAnsi="Calibri" w:eastAsia="仿宋_GB2312" w:cs="Times New Roman"/>
          <w:color w:val="3E3E3E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较2016年度相比，本年度新增</w:t>
      </w:r>
      <w:r>
        <w:rPr>
          <w:rFonts w:hint="eastAsia" w:ascii="仿宋_GB2312" w:hAnsi="Calibri" w:eastAsia="仿宋_GB2312" w:cs="Times New Roman"/>
          <w:color w:val="3E3E3E"/>
          <w:sz w:val="32"/>
          <w:szCs w:val="32"/>
        </w:rPr>
        <w:t>桌椅4.73万元</w:t>
      </w:r>
      <w:r>
        <w:rPr>
          <w:rFonts w:hint="eastAsia" w:ascii="仿宋_GB2312" w:hAnsi="宋体" w:eastAsia="仿宋_GB2312"/>
          <w:sz w:val="32"/>
        </w:rPr>
        <w:t>，</w:t>
      </w:r>
      <w:r>
        <w:rPr>
          <w:rFonts w:hint="eastAsia" w:ascii="仿宋_GB2312" w:hAnsi="Calibri" w:eastAsia="仿宋_GB2312" w:cs="Times New Roman"/>
          <w:color w:val="3E3E3E"/>
          <w:sz w:val="32"/>
          <w:szCs w:val="32"/>
        </w:rPr>
        <w:t>台式计算机2.82万元，打印机0.37万元，电视机0.35万元，</w:t>
      </w:r>
      <w:r>
        <w:rPr>
          <w:rFonts w:hint="eastAsia" w:ascii="仿宋_GB2312" w:hAnsi="宋体" w:eastAsia="仿宋_GB2312"/>
          <w:sz w:val="32"/>
        </w:rPr>
        <w:t>共计8.27万元，截至</w:t>
      </w:r>
      <w:r>
        <w:rPr>
          <w:rFonts w:ascii="仿宋_GB2312" w:hAnsi="宋体" w:eastAsia="仿宋_GB2312"/>
          <w:sz w:val="32"/>
        </w:rPr>
        <w:t>201</w:t>
      </w:r>
      <w:r>
        <w:rPr>
          <w:rFonts w:hint="eastAsia" w:ascii="仿宋_GB2312" w:hAnsi="宋体" w:eastAsia="仿宋_GB2312"/>
          <w:sz w:val="32"/>
        </w:rPr>
        <w:t>7年</w:t>
      </w:r>
      <w:r>
        <w:rPr>
          <w:rFonts w:ascii="仿宋_GB2312" w:hAnsi="宋体" w:eastAsia="仿宋_GB2312"/>
          <w:sz w:val="32"/>
        </w:rPr>
        <w:t>12</w:t>
      </w:r>
      <w:r>
        <w:rPr>
          <w:rFonts w:hint="eastAsia" w:ascii="仿宋_GB2312" w:hAnsi="宋体" w:eastAsia="仿宋_GB2312"/>
          <w:sz w:val="32"/>
        </w:rPr>
        <w:t>月</w:t>
      </w:r>
      <w:r>
        <w:rPr>
          <w:rFonts w:ascii="仿宋_GB2312" w:hAnsi="宋体" w:eastAsia="仿宋_GB2312"/>
          <w:sz w:val="32"/>
        </w:rPr>
        <w:t>31</w:t>
      </w:r>
      <w:r>
        <w:rPr>
          <w:rFonts w:hint="eastAsia" w:ascii="仿宋_GB2312" w:hAnsi="宋体" w:eastAsia="仿宋_GB2312"/>
          <w:sz w:val="32"/>
        </w:rPr>
        <w:t>日，我单位固定资产金额共计10.61万元。</w:t>
      </w:r>
    </w:p>
    <w:p>
      <w:pPr>
        <w:ind w:firstLine="320" w:firstLineChars="100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Calibri" w:hAnsi="Calibri" w:eastAsia="仿宋_GB2312" w:cs="Times New Roman"/>
          <w:sz w:val="32"/>
          <w:szCs w:val="32"/>
        </w:rPr>
        <w:t>（十）其他需要说明的情况</w:t>
      </w:r>
      <w:bookmarkStart w:id="0" w:name="_GoBack"/>
      <w:bookmarkEnd w:id="0"/>
    </w:p>
    <w:p>
      <w:pPr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无其他需要说明的事项</w:t>
      </w:r>
    </w:p>
    <w:p>
      <w:pPr>
        <w:spacing w:line="584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1、一般公共预算拨款收入:县级财政当年拨付的资金。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2、基本支出：为保障机构正常运转，完成日常工作任务，而发生的人员支出和公用支出。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3、项目支出：是指在基本支出之外，为完成特定行政任务和事业发展目标，而发生的支出。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、“三公”经费：纳入县级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CD4D1"/>
    <w:multiLevelType w:val="singleLevel"/>
    <w:tmpl w:val="58DCD4D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F94A52"/>
    <w:multiLevelType w:val="singleLevel"/>
    <w:tmpl w:val="59F94A52"/>
    <w:lvl w:ilvl="0" w:tentative="0">
      <w:start w:val="9"/>
      <w:numFmt w:val="chineseCounting"/>
      <w:suff w:val="nothing"/>
      <w:lvlText w:val="（%1）"/>
      <w:lvlJc w:val="left"/>
    </w:lvl>
  </w:abstractNum>
  <w:abstractNum w:abstractNumId="2">
    <w:nsid w:val="59F956E0"/>
    <w:multiLevelType w:val="singleLevel"/>
    <w:tmpl w:val="59F956E0"/>
    <w:lvl w:ilvl="0" w:tentative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jdhZGYzMDFiODBjNWEwODI1Mjg1Mzg0NTJjMDkifQ=="/>
  </w:docVars>
  <w:rsids>
    <w:rsidRoot w:val="00413287"/>
    <w:rsid w:val="000900BF"/>
    <w:rsid w:val="001E2D94"/>
    <w:rsid w:val="00273CA2"/>
    <w:rsid w:val="002B4752"/>
    <w:rsid w:val="0031068C"/>
    <w:rsid w:val="00354DFF"/>
    <w:rsid w:val="003739BA"/>
    <w:rsid w:val="00383382"/>
    <w:rsid w:val="00413287"/>
    <w:rsid w:val="00435646"/>
    <w:rsid w:val="004963DD"/>
    <w:rsid w:val="00540259"/>
    <w:rsid w:val="00550D2D"/>
    <w:rsid w:val="005817C9"/>
    <w:rsid w:val="007245BA"/>
    <w:rsid w:val="00843376"/>
    <w:rsid w:val="00A85550"/>
    <w:rsid w:val="00AA4C46"/>
    <w:rsid w:val="00B069DA"/>
    <w:rsid w:val="00B3173F"/>
    <w:rsid w:val="00B410E0"/>
    <w:rsid w:val="00FE0E35"/>
    <w:rsid w:val="032A56ED"/>
    <w:rsid w:val="07B71302"/>
    <w:rsid w:val="0A9B50B5"/>
    <w:rsid w:val="10972956"/>
    <w:rsid w:val="10FA39CE"/>
    <w:rsid w:val="12923018"/>
    <w:rsid w:val="133D5ACF"/>
    <w:rsid w:val="19E50363"/>
    <w:rsid w:val="205D686F"/>
    <w:rsid w:val="23BE1900"/>
    <w:rsid w:val="2BAF1DCC"/>
    <w:rsid w:val="2CCA7C7C"/>
    <w:rsid w:val="30E13566"/>
    <w:rsid w:val="33AD318F"/>
    <w:rsid w:val="34D608B7"/>
    <w:rsid w:val="34F0435C"/>
    <w:rsid w:val="378F1B8F"/>
    <w:rsid w:val="399F749D"/>
    <w:rsid w:val="3E1D6809"/>
    <w:rsid w:val="40250AF2"/>
    <w:rsid w:val="415062F1"/>
    <w:rsid w:val="42FB4196"/>
    <w:rsid w:val="47732883"/>
    <w:rsid w:val="497615E4"/>
    <w:rsid w:val="4C4F1094"/>
    <w:rsid w:val="4D685410"/>
    <w:rsid w:val="4DBF1F14"/>
    <w:rsid w:val="5021685E"/>
    <w:rsid w:val="504303FB"/>
    <w:rsid w:val="50F1340A"/>
    <w:rsid w:val="58C4064F"/>
    <w:rsid w:val="5C0511B3"/>
    <w:rsid w:val="6344089C"/>
    <w:rsid w:val="66680458"/>
    <w:rsid w:val="6B6E7B5A"/>
    <w:rsid w:val="74DE3A3E"/>
    <w:rsid w:val="79EA6247"/>
    <w:rsid w:val="7E6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10</Pages>
  <Words>3235</Words>
  <Characters>3447</Characters>
  <Lines>25</Lines>
  <Paragraphs>7</Paragraphs>
  <TotalTime>1</TotalTime>
  <ScaleCrop>false</ScaleCrop>
  <LinksUpToDate>false</LinksUpToDate>
  <CharactersWithSpaces>3464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2019-03-05T03:21:00Z</dcterms:created>
  <dc:creator>USER-</dc:creator>
  <cp:lastModifiedBy>正午 阳光</cp:lastModifiedBy>
  <cp:lastPrinted>2019-03-05T03:16:00Z</cp:lastPrinted>
  <dcterms:modified xsi:type="dcterms:W3CDTF">2023-06-01T10:49:01Z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1F6FC518AACA45739FE12BE247852971_12</vt:lpwstr>
  </property>
</Properties>
</file>