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委办公室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ind w:firstLine="643" w:firstLineChars="200"/>
        <w:rPr>
          <w:rFonts w:ascii="仿宋" w:hAnsi="仿宋" w:eastAsia="仿宋" w:cs="??_GB2312"/>
          <w:bCs/>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中共河北省大城县委办公室主要职责是县委文件的上报下达、文件传阅，信息反馈、编发，搞好调查调研，为领导决策提供依据。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2、围绕中央和省、市、县委总体工作部署开展综合、专题调研、收集和处理信息、反馈动态。</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3、承担中央和省、市、县委重要工作部署贯彻落实的督促检查，负责中央和省、市、县委领导同志批示件的转达和催办落实。</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4、负责县委日常文书处理和值班工作，以及各种会议的会务工作和县委日常工作活动的组织安排。</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 承担县委保密委员会和县密码工作领导小组的日常工作；负责对全县涉密实施单位业务领导；负责组织实施全县密码通信工作；负责全县党政机关及经济、科学等领域保密管理，通信和计算机网络的保密管理，全县密码的装备、使用和管理；负责失泄密事件的查处工作；负责全县电子政务内网建设和管理工作；负责全县涉密人员教育培训工作；县委保密委员会和县密码工作领导小组交办的其他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负责组织开展全县全面深化改革重大问题的调查研究，督促、推动各镇（区）、县直各部门落实县委全面深化改革委员会决定事项、工作部署；负责协调提出全县中长期改革规划建议和年度工作要点，对拟出台的涉及重大改革事项的政策性文件进行审核；承办各镇（区）、县直各部门向县委全面深改革委员会的请示和备案事项，向县委全面深化改革委员会提出建议；承担县委全面深化改革委员会的日常工作，负责提交县委全面深化改革委员会会议研究的议题及相关会议的组织服务工作；负责对各专项小组的工作统筹、协调、督促、检查、推动，并进行年度改革工作考核；完成县委全面深化改革委员会交办的其他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7、负责全县档案事业宏观管理和执法复议、监督指导等工作。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8、负责县委领导同志和部分原县级领导同志以及本室离退休同志的生活服务和阅文、参加有关活动的事务服务工作。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  负责县委机关房产、基建、维修、物资分配和其他行政事务工作，负责管理县委机关的经费预算决算、经费拨款和财务审计。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10、负责上级党委领导、兄弟省、市、县党委领导同志以及办公室系统来客的接待服务工作，负责县委领导交办的其他接待任务。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11、负责本室的人事管理和党务工作；指导县委机关的党建工作；负责县委机关的精神文明建设和安全保卫工作。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12、完成县委领导交办的其他任务。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中共河北省大城县委办公室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1497.21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1497.21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办2021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1497.21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657.95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501.24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156.71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839.26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建党立卡贫困户扶贫帮扶专项经费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电子政务内网建设维护费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密码科研保障经费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1497.21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31.86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31.86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增加</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lang w:val="en-US" w:eastAsia="zh-CN"/>
        </w:rPr>
        <w:t>14.84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2020年物业费剩余部分在2021年</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年，我机关运行经费共计安排</w:t>
      </w:r>
      <w:r>
        <w:rPr>
          <w:rFonts w:hint="eastAsia" w:ascii="Times New Roman" w:hAnsi="Times New Roman" w:eastAsia="仿宋_GB2312" w:cs="Times New Roman"/>
          <w:sz w:val="32"/>
          <w:szCs w:val="32"/>
          <w:lang w:val="en-US" w:eastAsia="zh-CN"/>
        </w:rPr>
        <w:t>156.71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大城县委</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办</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减少11.5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增加5.5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增加5.5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车辆增加</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减少17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大城县委办公室在市委办公室的精心指导和县委的坚强领导下，紧紧围绕“不忘初心</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牢记使命”主题教育守初心、担使命，找差距、抓落实总要求，聚焦县委中心工作大局，认真贯彻落实习近平新时代中国特色社会主义思想和习近平系列讲话精神，牢固树立“四个意识”，充分发挥参谋助手、综合协调、督查落实、后勤保障等职能作用，抓执行决策落实，抓服务保障优化，确保各项工作运行有序、高效推进，为全县经济社会发展作出重要贡献。</w:t>
      </w:r>
    </w:p>
    <w:p>
      <w:pPr>
        <w:pStyle w:val="12"/>
        <w:widowControl/>
        <w:ind w:firstLine="480"/>
        <w:rPr>
          <w:sz w:val="32"/>
        </w:rPr>
      </w:pPr>
      <w:r>
        <w:rPr>
          <w:rFonts w:hint="eastAsia" w:ascii="楷体_GB2312" w:eastAsia="楷体_GB2312" w:cs="Times New Roman"/>
          <w:b/>
          <w:sz w:val="32"/>
          <w:szCs w:val="32"/>
        </w:rPr>
        <w:t>（二）分项绩效目标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1.参谋协调运转：保障县委办公室大型会议、重大活动的正常、顺利举办；保障县委公文正常运转。</w:t>
      </w:r>
    </w:p>
    <w:p>
      <w:pPr>
        <w:pStyle w:val="12"/>
        <w:widowControl/>
        <w:ind w:firstLine="643" w:firstLineChars="200"/>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绩效目标：</w:t>
      </w:r>
      <w:r>
        <w:rPr>
          <w:rFonts w:ascii="Times New Roman" w:hAnsi="Times New Roman" w:eastAsia="仿宋_GB2312" w:cs="Times New Roman"/>
          <w:b w:val="0"/>
          <w:bCs w:val="0"/>
          <w:kern w:val="2"/>
          <w:sz w:val="32"/>
          <w:szCs w:val="32"/>
          <w:lang w:val="en-US" w:eastAsia="zh-CN" w:bidi="ar-SA"/>
        </w:rPr>
        <w:t>县委公文运转、大型会议和活动组织安排、公务接待。</w:t>
      </w:r>
    </w:p>
    <w:p>
      <w:pPr>
        <w:pStyle w:val="12"/>
        <w:widowControl/>
        <w:ind w:firstLine="643" w:firstLineChars="200"/>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b w:val="0"/>
          <w:bCs w:val="0"/>
          <w:kern w:val="2"/>
          <w:sz w:val="32"/>
          <w:szCs w:val="32"/>
          <w:lang w:val="en-US" w:eastAsia="zh-CN" w:bidi="ar-SA"/>
        </w:rPr>
        <w:t>保障县委办公室大型会议、重大活动的正常、顺利举办；保障县委公文正常运转。</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2.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党委系统信息工作的组织、协调和指导及省市、县委重大决策部署贯彻落实的督促检查。</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社情民意、宣传报道完成率及督查督办按时办结率。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3.全县党委系统公务内网建设：全县公务内网的建设和管理；计算机信息网络建设的技术开发、指导和培训；组织协调各类信息资源的上网和扩充，保障网络和信息安全。</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：数据资源丰富、数据正版、权威可靠，用户满意度高。线路畅通，系统运行稳定。</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保障网络信息安全、正常运转。</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4.保密机要事务管理：涉密</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5.值班工作规范化建设：严格按照省市要求，提高全县值班工作规范化水平。</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严格按照省市要求，提高全县值班工作规范化水平。</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督导、检查、推动全县值班工作，组织开展值班业务培训，做好县委和各乡镇（区、处）、县直各单位值班工作规范化建设。</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档案管理工作：负责县委、县委办公室文件、资料的归档、管理工作；负责全县档案事业的宏观管理；制定全县档案事业发展的综合规划和专项计划；制定全县各级档案馆建设规划并指导实施；依据档案《档案法》等有关法律法规，负责档案行政执法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确保全县档案工作的合理开展，完成领导交办的其他工作。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档案工作完成率。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7.党风廉政建设：实行例会制度，建立工作台账，健全完善全县各级主体办。协调落实全县主体责任考核评价工作。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负责全县落实党风廉政建设主体责任相关文稿起草、制定规章制度、组织实施、督导落实、阶段性总结、考核评价等各项工作。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确保全县党风廉政建设主体责任各项工作落实到位。</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8.全面深化改革工作：促进全县全面深化改革工作要点和重要改革举措施完成，确保上级深化改革措施的贯彻落实。</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促进全县全面深化改革工作要点和重要改革举措完成，确保中央、省、市委深化改革政措施的贯彻落实。</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全面深化改革工作完成率。</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9.县委事务管理：县委系统行政后勤管理；财务、固定资产管理，以及离退休同志的生活服务和阅文、参加有关活动的事务服务工作。</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后勤保障、财务管理、办公用房、办公车辆、办公用品和其他固定资产的管理。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高质量完成各项事务管理工作任务。</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10.机关事务管理：保障机关工作任务高质高效。</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县直房地产管理，办公区域绿化、亮化管理，节能管理。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保障机关工作任务高质高效完成。</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11. 综合服务保障：水、电、暖保障；对保安人员加强管理，加强对理发室人员、机关食堂及食堂工作人员的管理，加强对县级领导生活服务管理。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保障机关后勤工作，保障正常工作秩序，保障搞好各种服务保障,服务周到。</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保障机关工作任务高质高效完成。</w:t>
      </w:r>
    </w:p>
    <w:p>
      <w:pPr>
        <w:pStyle w:val="12"/>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12. 政务管理：承担系统综合业务管理和部门综合事务管理。</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效绩目标：</w:t>
      </w:r>
      <w:r>
        <w:rPr>
          <w:rFonts w:ascii="Times New Roman" w:hAnsi="Times New Roman" w:eastAsia="仿宋_GB2312" w:cs="Times New Roman"/>
          <w:kern w:val="2"/>
          <w:sz w:val="32"/>
          <w:szCs w:val="32"/>
          <w:lang w:val="en-US" w:eastAsia="zh-CN" w:bidi="ar-SA"/>
        </w:rPr>
        <w:t>促进全县机关事务管理工作科学发展。</w:t>
      </w:r>
    </w:p>
    <w:p>
      <w:pPr>
        <w:pStyle w:val="12"/>
        <w:widowControl/>
        <w:ind w:firstLine="643"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bCs/>
          <w:kern w:val="2"/>
          <w:sz w:val="32"/>
          <w:szCs w:val="32"/>
          <w:lang w:val="en-US" w:eastAsia="zh-CN" w:bidi="ar-SA"/>
        </w:rPr>
        <w:t>绩效指标：</w:t>
      </w:r>
      <w:r>
        <w:rPr>
          <w:rFonts w:ascii="Times New Roman" w:hAnsi="Times New Roman" w:eastAsia="仿宋_GB2312" w:cs="Times New Roman"/>
          <w:kern w:val="2"/>
          <w:sz w:val="32"/>
          <w:szCs w:val="32"/>
          <w:lang w:val="en-US" w:eastAsia="zh-CN" w:bidi="ar-SA"/>
        </w:rPr>
        <w:t>承担系统综合业务管理和部门综合事务管理。</w:t>
      </w:r>
    </w:p>
    <w:p>
      <w:pPr>
        <w:pStyle w:val="12"/>
        <w:numPr>
          <w:ilvl w:val="0"/>
          <w:numId w:val="1"/>
        </w:numPr>
        <w:ind w:firstLine="645"/>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党建办公室：负责县委党务公开的具体工作；统筹协调和督促指导全县党务公开工作；负责县委办公室党支部的日常工作；负责县委办公室“三会一课”的组织协调工作；负责各类学习教育活动的组织协调和文字材料的起草及审核工作。</w:t>
      </w:r>
    </w:p>
    <w:p>
      <w:pPr>
        <w:pStyle w:val="12"/>
        <w:numPr>
          <w:ilvl w:val="0"/>
          <w:numId w:val="0"/>
        </w:numPr>
        <w:ind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效绩目标：</w:t>
      </w:r>
      <w:r>
        <w:rPr>
          <w:rFonts w:hint="eastAsia" w:ascii="Times New Roman" w:hAnsi="Times New Roman" w:eastAsia="仿宋_GB2312" w:cs="Times New Roman"/>
          <w:kern w:val="2"/>
          <w:sz w:val="32"/>
          <w:szCs w:val="32"/>
          <w:lang w:val="en-US" w:eastAsia="zh-CN" w:bidi="ar-SA"/>
        </w:rPr>
        <w:t>确保县委办公室机关党支部的各项日常工作正常开展，完成领导交办的其他工作。</w:t>
      </w:r>
    </w:p>
    <w:p>
      <w:pPr>
        <w:pStyle w:val="12"/>
        <w:ind w:firstLine="639" w:firstLineChars="199"/>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绩效指标：</w:t>
      </w:r>
      <w:r>
        <w:rPr>
          <w:rFonts w:hint="eastAsia" w:ascii="Times New Roman" w:hAnsi="Times New Roman" w:eastAsia="仿宋_GB2312" w:cs="Times New Roman"/>
          <w:kern w:val="2"/>
          <w:sz w:val="32"/>
          <w:szCs w:val="32"/>
          <w:lang w:val="en-US" w:eastAsia="zh-CN" w:bidi="ar-SA"/>
        </w:rPr>
        <w:t>达到领导满意。</w:t>
      </w:r>
    </w:p>
    <w:p>
      <w:pPr>
        <w:pStyle w:val="12"/>
        <w:widowControl/>
        <w:rPr>
          <w:sz w:val="32"/>
        </w:rPr>
      </w:pPr>
      <w:r>
        <w:rPr>
          <w:rFonts w:hint="eastAsia" w:ascii="楷体_GB2312" w:eastAsia="楷体_GB2312" w:cs="Times New Roman"/>
          <w:b/>
          <w:sz w:val="32"/>
          <w:szCs w:val="32"/>
        </w:rPr>
        <w:t>（三）工作保障措施</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中共大城县委的坚强领导下，深入学习党的十九大精神，坚持以习近平新时代中国特色社会主义思想为统领，坚持新发展理念，聚焦产业振兴、环境治理、协同发展、统筹城乡、普惠民生，以改革创新的精神和勇气，认真履行宪法和法律赋予的各项职责，不忘初心、牢记使命，激情工作、奋力前行，为新时代加快建设经济强县、大美大城，决胜全面建成小康社会，实现“两个一百年”奋斗目标作出新的更大的贡献。</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1、加强组织领导。坚持把党的领导贯穿于依法履职的全过程，树牢“四个意识”，坚定“四个自信”，做到“两个维护”。</w:t>
      </w:r>
      <w:r>
        <w:rPr>
          <w:rFonts w:ascii="Times New Roman" w:hAnsi="Times New Roman" w:eastAsia="仿宋_GB2312" w:cs="Times New Roman"/>
          <w:b/>
          <w:bCs/>
          <w:kern w:val="2"/>
          <w:sz w:val="32"/>
          <w:szCs w:val="32"/>
          <w:lang w:val="en-US" w:eastAsia="zh-CN" w:bidi="ar-SA"/>
        </w:rPr>
        <w:t>一是旗帜鲜明讲政治。</w:t>
      </w:r>
      <w:r>
        <w:rPr>
          <w:rFonts w:ascii="Times New Roman" w:hAnsi="Times New Roman" w:eastAsia="仿宋_GB2312" w:cs="Times New Roman"/>
          <w:kern w:val="2"/>
          <w:sz w:val="32"/>
          <w:szCs w:val="32"/>
          <w:lang w:val="en-US" w:eastAsia="zh-CN" w:bidi="ar-SA"/>
        </w:rPr>
        <w:t>以政治建设为统领，持续深化“不忘初心、牢记使命”主题教育成果，确保县</w:t>
      </w:r>
      <w:r>
        <w:rPr>
          <w:rFonts w:hint="eastAsia" w:ascii="Times New Roman" w:hAnsi="Times New Roman" w:eastAsia="仿宋_GB2312" w:cs="Times New Roman"/>
          <w:kern w:val="2"/>
          <w:sz w:val="32"/>
          <w:szCs w:val="32"/>
          <w:lang w:val="en-US" w:eastAsia="zh-CN" w:bidi="ar-SA"/>
        </w:rPr>
        <w:t>委办公室</w:t>
      </w:r>
      <w:r>
        <w:rPr>
          <w:rFonts w:ascii="Times New Roman" w:hAnsi="Times New Roman" w:eastAsia="仿宋_GB2312" w:cs="Times New Roman"/>
          <w:kern w:val="2"/>
          <w:sz w:val="32"/>
          <w:szCs w:val="32"/>
          <w:lang w:val="en-US" w:eastAsia="zh-CN" w:bidi="ar-SA"/>
        </w:rPr>
        <w:t>始终在政治立场、政治方向、政治原则、政治道路上同以习近平</w:t>
      </w:r>
      <w:r>
        <w:rPr>
          <w:rFonts w:hint="eastAsia" w:ascii="Times New Roman" w:hAnsi="Times New Roman" w:eastAsia="仿宋_GB2312" w:cs="Times New Roman"/>
          <w:kern w:val="2"/>
          <w:sz w:val="32"/>
          <w:szCs w:val="32"/>
          <w:lang w:val="en-US" w:eastAsia="zh-CN" w:bidi="ar-SA"/>
        </w:rPr>
        <w:t>同志</w:t>
      </w:r>
      <w:r>
        <w:rPr>
          <w:rFonts w:ascii="Times New Roman" w:hAnsi="Times New Roman" w:eastAsia="仿宋_GB2312" w:cs="Times New Roman"/>
          <w:kern w:val="2"/>
          <w:sz w:val="32"/>
          <w:szCs w:val="32"/>
          <w:lang w:val="en-US" w:eastAsia="zh-CN" w:bidi="ar-SA"/>
        </w:rPr>
        <w:t>为核心的党中央保持高度一致。</w:t>
      </w:r>
      <w:r>
        <w:rPr>
          <w:rFonts w:ascii="Times New Roman" w:hAnsi="Times New Roman" w:eastAsia="仿宋_GB2312" w:cs="Times New Roman"/>
          <w:b/>
          <w:bCs/>
          <w:kern w:val="2"/>
          <w:sz w:val="32"/>
          <w:szCs w:val="32"/>
          <w:lang w:val="en-US" w:eastAsia="zh-CN" w:bidi="ar-SA"/>
        </w:rPr>
        <w:t>二是围绕中心定目标。</w:t>
      </w:r>
      <w:r>
        <w:rPr>
          <w:rFonts w:ascii="Times New Roman" w:hAnsi="Times New Roman" w:eastAsia="仿宋_GB2312" w:cs="Times New Roman"/>
          <w:kern w:val="2"/>
          <w:sz w:val="32"/>
          <w:szCs w:val="32"/>
          <w:lang w:val="en-US" w:eastAsia="zh-CN" w:bidi="ar-SA"/>
        </w:rPr>
        <w:t>紧扣县委中心工作，定目标、抓推进、补短板、求实效，以“功成不必在我、建功必定有我”的精神状态，找准县委办工作与全县中心工作的结合点，努力为全县发展大局贡献智慧和力量。</w:t>
      </w:r>
    </w:p>
    <w:p>
      <w:pPr>
        <w:widowControl w:val="0"/>
        <w:tabs>
          <w:tab w:val="left" w:pos="152"/>
        </w:tabs>
        <w:spacing w:line="600" w:lineRule="atLeast"/>
        <w:ind w:left="152" w:firstLine="48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完善制度建设。成立预算绩效管理领导小组、完善预算绩效管理制度、资金管理办法、工作保障制度等，建立统筹协调、分工协作、密切配合、合力推进的工作机制，建立健全制度体系，确保全年预算绩效目标的有效实现。</w:t>
      </w:r>
    </w:p>
    <w:p>
      <w:pPr>
        <w:widowControl w:val="0"/>
        <w:spacing w:line="600" w:lineRule="atLeast"/>
        <w:ind w:firstLine="6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3、全面实施预算绩效管理。</w:t>
      </w:r>
      <w:r>
        <w:rPr>
          <w:rFonts w:ascii="Times New Roman" w:hAnsi="Times New Roman" w:eastAsia="仿宋_GB2312" w:cs="Times New Roman"/>
          <w:b/>
          <w:bCs/>
          <w:kern w:val="2"/>
          <w:sz w:val="32"/>
          <w:szCs w:val="32"/>
          <w:lang w:val="en-US" w:eastAsia="zh-CN" w:bidi="ar-SA"/>
        </w:rPr>
        <w:t>一是加强绩效运行监控。</w:t>
      </w:r>
      <w:r>
        <w:rPr>
          <w:rFonts w:ascii="Times New Roman" w:hAnsi="Times New Roman" w:eastAsia="仿宋_GB2312" w:cs="Times New Roman"/>
          <w:kern w:val="2"/>
          <w:sz w:val="32"/>
          <w:szCs w:val="32"/>
          <w:lang w:val="en-US" w:eastAsia="zh-CN" w:bidi="ar-SA"/>
        </w:rPr>
        <w:t>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r>
        <w:rPr>
          <w:rFonts w:ascii="Times New Roman" w:hAnsi="Times New Roman" w:eastAsia="仿宋_GB2312" w:cs="Times New Roman"/>
          <w:b/>
          <w:bCs/>
          <w:kern w:val="2"/>
          <w:sz w:val="32"/>
          <w:szCs w:val="32"/>
          <w:lang w:val="en-US" w:eastAsia="zh-CN" w:bidi="ar-SA"/>
        </w:rPr>
        <w:t>二是做好绩效自评。</w:t>
      </w:r>
      <w:r>
        <w:rPr>
          <w:rFonts w:ascii="Times New Roman" w:hAnsi="Times New Roman" w:eastAsia="仿宋_GB2312" w:cs="Times New Roman"/>
          <w:kern w:val="2"/>
          <w:sz w:val="32"/>
          <w:szCs w:val="32"/>
          <w:lang w:val="en-US" w:eastAsia="zh-CN" w:bidi="ar-SA"/>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r>
        <w:rPr>
          <w:rFonts w:ascii="Times New Roman" w:hAnsi="Times New Roman" w:eastAsia="仿宋_GB2312" w:cs="Times New Roman"/>
          <w:b/>
          <w:bCs/>
          <w:kern w:val="2"/>
          <w:sz w:val="32"/>
          <w:szCs w:val="32"/>
          <w:lang w:val="en-US" w:eastAsia="zh-CN" w:bidi="ar-SA"/>
        </w:rPr>
        <w:t>三是加强支出管理。</w:t>
      </w:r>
      <w:r>
        <w:rPr>
          <w:rFonts w:ascii="Times New Roman" w:hAnsi="Times New Roman" w:eastAsia="仿宋_GB2312" w:cs="Times New Roman"/>
          <w:kern w:val="2"/>
          <w:sz w:val="32"/>
          <w:szCs w:val="32"/>
          <w:lang w:val="en-US" w:eastAsia="zh-CN" w:bidi="ar-SA"/>
        </w:rPr>
        <w:t>为加快我单位预算支出进度，提高财政资金使用效益，更好地促进县委办公室工作，通过优化支出结构、编细编实预算、加快履行政府采购手续、尽快启动项目、及时支付资金、按规定及进下达资金等多种措施，确保支出进度达标。</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firstLine="640"/>
        <w:rPr>
          <w:rFonts w:hint="eastAsia"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6、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ascii="楷体_GB2312" w:eastAsia="楷体_GB2312" w:cs="Times New Roman"/>
          <w:b/>
          <w:sz w:val="32"/>
          <w:szCs w:val="32"/>
        </w:rPr>
      </w:pPr>
      <w:bookmarkStart w:id="2" w:name="_GoBack"/>
      <w:bookmarkEnd w:id="2"/>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保障科室运行数量</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科室数量</w:t>
            </w:r>
          </w:p>
        </w:tc>
        <w:tc>
          <w:tcPr>
            <w:tcW w:w="148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保障科室运行数量</w:t>
            </w:r>
          </w:p>
        </w:tc>
        <w:tc>
          <w:tcPr>
            <w:tcW w:w="543" w:type="dxa"/>
            <w:tcBorders>
              <w:tl2br w:val="nil"/>
              <w:tr2bl w:val="nil"/>
            </w:tcBorders>
            <w:vAlign w:val="center"/>
          </w:tcPr>
          <w:p>
            <w:pPr>
              <w:widowControl/>
              <w:adjustRightInd w:val="0"/>
              <w:snapToGrid w:val="0"/>
              <w:jc w:val="center"/>
              <w:rPr>
                <w:rFonts w:hint="default" w:ascii="方正书宋_GBK" w:eastAsia="方正书宋_GBK"/>
                <w:vertAlign w:val="subscript"/>
                <w:lang w:val="en-US" w:eastAsia="zh-CN"/>
              </w:rPr>
            </w:pPr>
            <w:r>
              <w:rPr>
                <w:rFonts w:hint="eastAsia" w:ascii="方正书宋_GBK" w:eastAsia="方正书宋_GBK"/>
                <w:vertAlign w:val="subscript"/>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科室数量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办公印刷等质量</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验收报告</w:t>
            </w:r>
          </w:p>
        </w:tc>
        <w:tc>
          <w:tcPr>
            <w:tcW w:w="148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办公、印刷等质量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维持机关运行</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保障2021年机关运行</w:t>
            </w:r>
          </w:p>
        </w:tc>
        <w:tc>
          <w:tcPr>
            <w:tcW w:w="148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维持机关运行期间</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月</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保障2021年机关运行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经费支出</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年初预算</w:t>
            </w:r>
          </w:p>
        </w:tc>
        <w:tc>
          <w:tcPr>
            <w:tcW w:w="148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经费支出</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839.26</w:t>
            </w:r>
          </w:p>
        </w:tc>
        <w:tc>
          <w:tcPr>
            <w:tcW w:w="57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万元</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受益人数</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在职人员数</w:t>
            </w:r>
          </w:p>
        </w:tc>
        <w:tc>
          <w:tcPr>
            <w:tcW w:w="148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受益工作人员</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47</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服务对象满意度</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问卷调查</w:t>
            </w:r>
          </w:p>
        </w:tc>
        <w:tc>
          <w:tcPr>
            <w:tcW w:w="1483"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工作人员</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问卷调查</w:t>
            </w:r>
          </w:p>
        </w:tc>
      </w:tr>
    </w:tbl>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spacing w:line="584"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县委秘书组办公经费</w:t>
      </w:r>
      <w:r>
        <w:rPr>
          <w:rFonts w:ascii="仿宋_GB2312" w:hAnsi="仿宋_GB2312" w:eastAsia="仿宋_GB2312" w:cs="仿宋_GB2312"/>
          <w:sz w:val="32"/>
          <w:szCs w:val="32"/>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该项目实施的总目标是保障大城县县委秘书组202</w:t>
            </w:r>
            <w:r>
              <w:rPr>
                <w:rFonts w:hint="eastAsia" w:ascii="Times New Roman" w:hAnsi="Times New Roman" w:eastAsia="仿宋_GB2312"/>
                <w:b/>
                <w:lang w:val="en-US" w:eastAsia="zh-CN"/>
              </w:rPr>
              <w:t>1</w:t>
            </w:r>
            <w:r>
              <w:rPr>
                <w:rFonts w:hint="eastAsia" w:ascii="Times New Roman" w:hAnsi="Times New Roman" w:eastAsia="仿宋_GB2312"/>
                <w:b/>
              </w:rPr>
              <w:t>年全年的正常工作运转，完成大城县县委秘书组负责的各项工作。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购置办公用品合格率≥100%</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保障工作持续期间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13万元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文件研究工作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文件研究工作效果</w:t>
            </w:r>
          </w:p>
        </w:tc>
        <w:tc>
          <w:tcPr>
            <w:tcW w:w="1843" w:type="dxa"/>
            <w:shd w:val="clear" w:color="auto" w:fill="auto"/>
            <w:noWrap w:val="0"/>
            <w:vAlign w:val="center"/>
          </w:tcPr>
          <w:p>
            <w:pPr>
              <w:spacing w:line="300" w:lineRule="exact"/>
              <w:jc w:val="left"/>
              <w:rPr>
                <w:rFonts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信息综合室办公经费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该项目实施的总目标是保障大城县县委信息综合室202</w:t>
            </w:r>
            <w:r>
              <w:rPr>
                <w:rFonts w:hint="eastAsia" w:ascii="Times New Roman" w:hAnsi="Times New Roman" w:eastAsia="仿宋_GB2312"/>
                <w:b/>
                <w:lang w:val="en-US" w:eastAsia="zh-CN"/>
              </w:rPr>
              <w:t>1</w:t>
            </w:r>
            <w:r>
              <w:rPr>
                <w:rFonts w:hint="eastAsia" w:ascii="Times New Roman" w:hAnsi="Times New Roman" w:eastAsia="仿宋_GB2312"/>
                <w:b/>
              </w:rPr>
              <w:t>年全年的正常工作运转，完成大城县县委信息综合室负责的各项工作。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印刷品质量</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信息传达工作持续期间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年全年信息传达工作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13万元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信息传达工作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信息传达工作效果</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88.5%</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信访维稳经费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保证我县的信访维稳质量，提升我县的信访维稳效果，提高我县的信访维稳档次。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参加维稳人数</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根据维稳方案制定维稳</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eastAsia="仿宋_GB2312"/>
                <w:color w:val="000000"/>
                <w:kern w:val="0"/>
                <w:sz w:val="24"/>
                <w:szCs w:val="24"/>
              </w:rPr>
              <w:t>≤300人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维稳效果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维稳合格率</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维稳周期</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根据维稳方案确定维稳时间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维稳经费使用率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维稳所需费用使用量</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lang w:val="en-US" w:eastAsia="zh-CN"/>
              </w:rPr>
              <w:t>10</w:t>
            </w:r>
            <w:r>
              <w:rPr>
                <w:rFonts w:hint="eastAsia" w:ascii="Times New Roman" w:hAnsi="Times New Roman" w:eastAsia="仿宋_GB2312"/>
              </w:rPr>
              <w:t>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维稳方案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群众正确认知和谐大美大城</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群众对建设和谐稳定大城的正确看法</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随机问答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上访人员测评满意度</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上访人员对解决方案满意度</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≥95%</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上访人员问答</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县委值班室办公经费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该项目实施的总目标是保障大城县县委信息综合室202</w:t>
            </w:r>
            <w:r>
              <w:rPr>
                <w:rFonts w:hint="eastAsia" w:ascii="Times New Roman" w:hAnsi="Times New Roman" w:eastAsia="仿宋_GB2312"/>
                <w:b/>
                <w:lang w:val="en-US" w:eastAsia="zh-CN"/>
              </w:rPr>
              <w:t>1</w:t>
            </w:r>
            <w:r>
              <w:rPr>
                <w:rFonts w:hint="eastAsia" w:ascii="Times New Roman" w:hAnsi="Times New Roman" w:eastAsia="仿宋_GB2312"/>
                <w:b/>
              </w:rPr>
              <w:t>年全年的正常工作运转，完成大城县县委信息综合室负责的各项工作。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购置办公用品合格率</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15万元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工作持续期间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年全年信息传达工作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受益人口数≥50万人全县人口</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可持续影响指标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信息传达工作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值班工作效果</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县委研究室办公经费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该项目实施的总目标是保障大城县县委研究室202</w:t>
            </w:r>
            <w:r>
              <w:rPr>
                <w:rFonts w:hint="eastAsia" w:ascii="Times New Roman" w:hAnsi="Times New Roman" w:eastAsia="仿宋_GB2312"/>
                <w:b/>
                <w:lang w:val="en-US" w:eastAsia="zh-CN"/>
              </w:rPr>
              <w:t>1</w:t>
            </w:r>
            <w:r>
              <w:rPr>
                <w:rFonts w:hint="eastAsia" w:ascii="Times New Roman" w:hAnsi="Times New Roman" w:eastAsia="仿宋_GB2312"/>
                <w:b/>
              </w:rPr>
              <w:t>年全年的正常工作运转，完成大城县县委研究室负责的各项工作。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印刷品及购置办公用品合格率</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保障工作持续期间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15万元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受益人口数≥50万人全县人口</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文件研究工作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调查研究效果</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县委督查室办公经费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该项目实施的总目标是保障大城县县委秘书组202</w:t>
            </w:r>
            <w:r>
              <w:rPr>
                <w:rFonts w:hint="eastAsia" w:ascii="Times New Roman" w:hAnsi="Times New Roman" w:eastAsia="仿宋_GB2312"/>
                <w:b/>
                <w:lang w:val="en-US" w:eastAsia="zh-CN"/>
              </w:rPr>
              <w:t>1</w:t>
            </w:r>
            <w:r>
              <w:rPr>
                <w:rFonts w:hint="eastAsia" w:ascii="Times New Roman" w:hAnsi="Times New Roman" w:eastAsia="仿宋_GB2312"/>
                <w:b/>
              </w:rPr>
              <w:t>年全年的正常工作运转，完成大城县县委秘书组负责的各项工作。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购置办公用品、印刷品合格率</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保障工作持续期间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4"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22万元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受益人口数≥50万人全县人口</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督查工作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督查工作效果</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县委保密组办公经费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0"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该项目的绩效目标是通过对本项目的实施，达到购置办公用品合格率100%，办公经费支出不超过年初预算，保障大城县县委保密组202</w:t>
            </w:r>
            <w:r>
              <w:rPr>
                <w:rFonts w:hint="eastAsia" w:ascii="Times New Roman" w:hAnsi="Times New Roman" w:eastAsia="仿宋_GB2312"/>
                <w:b/>
                <w:lang w:val="en-US" w:eastAsia="zh-CN"/>
              </w:rPr>
              <w:t>1</w:t>
            </w:r>
            <w:r>
              <w:rPr>
                <w:rFonts w:hint="eastAsia" w:ascii="Times New Roman" w:hAnsi="Times New Roman" w:eastAsia="仿宋_GB2312"/>
                <w:b/>
              </w:rPr>
              <w:t>年全年机关正常运行，实现单位的各项行政职能和社会职能得以正常发挥年度绩效目标。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印刷品合格率</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保障工作持续期间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lang w:val="en-US" w:eastAsia="zh-CN"/>
              </w:rPr>
              <w:t>19</w:t>
            </w:r>
            <w:r>
              <w:rPr>
                <w:rFonts w:hint="eastAsia" w:ascii="Times New Roman" w:hAnsi="Times New Roman" w:eastAsia="仿宋_GB2312"/>
              </w:rPr>
              <w:t>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保密工作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保密工作效果</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县委办业务经费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该项目的绩效目标是通过对本项目的实施，达到购置办公用品合格率100%，办公经费支出不超过年初预算，保障大城县委办公室202</w:t>
            </w:r>
            <w:r>
              <w:rPr>
                <w:rFonts w:hint="eastAsia" w:ascii="Times New Roman" w:hAnsi="Times New Roman" w:eastAsia="仿宋_GB2312"/>
                <w:b/>
                <w:lang w:val="en-US" w:eastAsia="zh-CN"/>
              </w:rPr>
              <w:t>1</w:t>
            </w:r>
            <w:r>
              <w:rPr>
                <w:rFonts w:hint="eastAsia" w:ascii="Times New Roman" w:hAnsi="Times New Roman" w:eastAsia="仿宋_GB2312"/>
                <w:b/>
              </w:rPr>
              <w:t>年全年机关正常运行，实现单位的各项行政职能和社会职能得以正常发挥年度绩效目标。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印刷品、购置设备质量</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保障工作持续期间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lang w:val="en-US" w:eastAsia="zh-CN"/>
              </w:rPr>
              <w:t>90</w:t>
            </w:r>
            <w:r>
              <w:rPr>
                <w:rFonts w:hint="eastAsia" w:ascii="Times New Roman" w:hAnsi="Times New Roman" w:eastAsia="仿宋_GB2312"/>
              </w:rPr>
              <w:t>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46人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outlineLvl w:val="0"/>
        <w:rPr>
          <w:rFonts w:hint="eastAsia" w:ascii="仿宋_GB2312" w:hAnsi="仿宋_GB2312" w:eastAsia="仿宋_GB2312" w:cs="仿宋_GB2312"/>
          <w:b/>
          <w:bCs/>
          <w:sz w:val="32"/>
          <w:szCs w:val="24"/>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维修经费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县行政中院内水、电、暖、亮化、绿化、美化 正常维修维护，通过对行政中心维修，提升行政中心整体形象。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行政中心维修经费质量</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反应行政中心维修经费工作完成情况</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0"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行政中心维修经费使用达标率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行政中心维修经费使用合格率</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5"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行政中心维修经费周期</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根据行政中心维修经费方案确定行政中心维修经费时间</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行政中心维修经费使用率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行政中心维修经费所需费用使用量</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0"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受益群众满意度</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反应受益群众办事真实感受≥100%实际情况</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可持续影响指标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长效健全机制</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反应行政中心维修机制健全情况</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行政中心民意测评满意度</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反应行政中心维修民意满意</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群众问答</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．建档立卡贫困户扶贫资金帮扶专项经费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贯彻落实上级工作部署，保障建档立卡贫困户慰问工作有效开展。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发放贫困户数量</w:t>
            </w:r>
          </w:p>
        </w:tc>
        <w:tc>
          <w:tcPr>
            <w:tcW w:w="3402"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发放建档立卡贫困户数</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3户</w:t>
            </w: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发放资金达标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资金全额发放到位</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达标</w:t>
            </w: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发放及时到位</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资金全额发放到位</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及时</w:t>
            </w: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发放金额控制</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发放资金控制在预算范围内</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0.6万元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维护社会稳定</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落实政府“暖心工程“达到维护社会稳定的影响</w:t>
            </w:r>
          </w:p>
        </w:tc>
        <w:tc>
          <w:tcPr>
            <w:tcW w:w="1843" w:type="dxa"/>
            <w:shd w:val="clear" w:color="auto" w:fill="auto"/>
            <w:noWrap w:val="0"/>
            <w:vAlign w:val="center"/>
          </w:tcPr>
          <w:p>
            <w:pPr>
              <w:spacing w:line="300" w:lineRule="exact"/>
              <w:jc w:val="left"/>
              <w:rPr>
                <w:rFonts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经济效益指标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减轻贫困户经济负担</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对减轻贫困户经济负担的影响</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显著</w:t>
            </w: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可持续影响指标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维护社会稳定，鼓励贫困户脱贫信心效果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对维护社会稳定，鼓励贫困户脱贫信心效果的影响</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显著</w:t>
            </w: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发放人员满意度</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建档立卡贫困户对项目实施满意度</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≥95%</w:t>
            </w: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．伙食补助经费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大城县县委办公室伙食补助项目通过项目的实施，确保单位202</w:t>
            </w:r>
            <w:r>
              <w:rPr>
                <w:rFonts w:hint="eastAsia" w:ascii="Times New Roman" w:hAnsi="Times New Roman" w:eastAsia="仿宋_GB2312"/>
                <w:b/>
                <w:lang w:val="en-US" w:eastAsia="zh-CN"/>
              </w:rPr>
              <w:t>1</w:t>
            </w:r>
            <w:r>
              <w:rPr>
                <w:rFonts w:hint="eastAsia" w:ascii="Times New Roman" w:hAnsi="Times New Roman" w:eastAsia="仿宋_GB2312"/>
                <w:b/>
              </w:rPr>
              <w:t>年全年食堂正常运行，食堂卫生和菜品均符合相关质量要求，实现单位职工和去食堂就餐的其他相关人员满意度90%以上的年度绩效目标。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菜品质量合格率</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食堂卫生合格率</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维持机关运行期间</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年全年伙食供应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伙食补助经费支出</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20万元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受益工作人员</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46人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工作人员</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．行政中心物业管理经费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因我单位业务涉及面广，工作涵盖内容多，服务要求高。是中枢单位，更是形象单位。提高开展本项目有利于更好服务于各单位、县委各相关部门，有利于优化办公环境，亮化办公素养，强化办公形象。有利于我县的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数量达标率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物品人员总数</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物业人员服务质量合格率</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95%</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完成周期</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物业服务周期</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成本节约率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成本节约程度</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lang w:val="en-US" w:eastAsia="zh-CN"/>
              </w:rPr>
              <w:t>291.46</w:t>
            </w:r>
            <w:r>
              <w:rPr>
                <w:rFonts w:hint="eastAsia" w:ascii="Times New Roman" w:hAnsi="Times New Roman" w:eastAsia="仿宋_GB2312"/>
              </w:rPr>
              <w:t>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受益人群</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受益人群</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29200人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每天约800人流量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可持续影响指标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长效健全机制</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反应行政中心维修机制健全情况</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健全</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群众测评满意度</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工作人员、办事群众满意度</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≥95%</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．行政后勤经费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该项目的绩效目标是通过对本项目的实施，保障县委办202</w:t>
            </w:r>
            <w:r>
              <w:rPr>
                <w:rFonts w:hint="eastAsia" w:ascii="Times New Roman" w:hAnsi="Times New Roman" w:eastAsia="仿宋_GB2312"/>
                <w:b/>
                <w:lang w:val="en-US" w:eastAsia="zh-CN"/>
              </w:rPr>
              <w:t>1</w:t>
            </w:r>
            <w:r>
              <w:rPr>
                <w:rFonts w:hint="eastAsia" w:ascii="Times New Roman" w:hAnsi="Times New Roman" w:eastAsia="仿宋_GB2312"/>
                <w:b/>
              </w:rPr>
              <w:t>年全年的正常工作运转，保障县委办发挥自身职能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印刷品及购置办公用品质量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维持机关运行期间</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lang w:val="en-US" w:eastAsia="zh-CN"/>
              </w:rPr>
              <w:t>21.58</w:t>
            </w:r>
            <w:r>
              <w:rPr>
                <w:rFonts w:hint="eastAsia" w:ascii="Times New Roman" w:hAnsi="Times New Roman" w:eastAsia="仿宋_GB2312"/>
              </w:rPr>
              <w:t>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年机关运行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受益人群</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受益工作人员</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46人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在职人员数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工作人员、机关服务对象满意度</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．公务接待经费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大城县县委办公室公务接待费项目通过申请32万元公务接待费，达到全年接待100人次以上，接待标准符合国家相关文件要求，保障上级领导来我县视察工作和同级部门参观学习的顺利进行。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人次</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接待人次</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接待标准</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接待标准</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符合公务接待费相关文件文件要求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公务接待经费保障期间</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年全年公务接待工作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lang w:val="en-US" w:eastAsia="zh-CN"/>
              </w:rPr>
              <w:t>15</w:t>
            </w:r>
            <w:r>
              <w:rPr>
                <w:rFonts w:hint="eastAsia" w:ascii="Times New Roman" w:hAnsi="Times New Roman" w:eastAsia="仿宋_GB2312"/>
              </w:rPr>
              <w:t>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受益人群</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受益接待人员</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100人次</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上级领导和主管部门满意度</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．改革秘书组办公经费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该项目实施的总目标是保障大城县县委改革秘书组202</w:t>
            </w:r>
            <w:r>
              <w:rPr>
                <w:rFonts w:hint="eastAsia" w:ascii="Times New Roman" w:hAnsi="Times New Roman" w:eastAsia="仿宋_GB2312"/>
                <w:b/>
                <w:lang w:val="en-US" w:eastAsia="zh-CN"/>
              </w:rPr>
              <w:t>1</w:t>
            </w:r>
            <w:r>
              <w:rPr>
                <w:rFonts w:hint="eastAsia" w:ascii="Times New Roman" w:hAnsi="Times New Roman" w:eastAsia="仿宋_GB2312"/>
                <w:b/>
              </w:rPr>
              <w:t>年全年的正常工作运转，完成大城县县委改革秘书组负责的各项工作。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购置办公用品及印刷品质量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保障工作持续期间</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lang w:val="en-US" w:eastAsia="zh-CN"/>
              </w:rPr>
              <w:t>1</w:t>
            </w:r>
            <w:r>
              <w:rPr>
                <w:rFonts w:hint="eastAsia" w:ascii="Times New Roman" w:hAnsi="Times New Roman" w:eastAsia="仿宋_GB2312"/>
              </w:rPr>
              <w:t>8万元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受益人群</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办公质量</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办公质量效果</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480" w:firstLineChars="150"/>
        <w:rPr>
          <w:rFonts w:hint="eastAsia" w:ascii="仿宋_GB2312" w:hAnsi="仿宋_GB2312" w:eastAsia="仿宋_GB2312" w:cs="仿宋_GB2312"/>
          <w:sz w:val="32"/>
          <w:szCs w:val="32"/>
        </w:rPr>
      </w:pPr>
    </w:p>
    <w:p>
      <w:pPr>
        <w:spacing w:line="584"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．改革督察组办公经费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该项目的绩效目标是通过对本项目的实施，达到购置办公用品合格率100%，办公经费支出不超过年初预算，保障大城县县委改革督察组202</w:t>
            </w:r>
            <w:r>
              <w:rPr>
                <w:rFonts w:hint="eastAsia" w:ascii="Times New Roman" w:hAnsi="Times New Roman" w:eastAsia="仿宋_GB2312"/>
                <w:b/>
                <w:lang w:val="en-US" w:eastAsia="zh-CN"/>
              </w:rPr>
              <w:t>1</w:t>
            </w:r>
            <w:r>
              <w:rPr>
                <w:rFonts w:hint="eastAsia" w:ascii="Times New Roman" w:hAnsi="Times New Roman" w:eastAsia="仿宋_GB2312"/>
                <w:b/>
              </w:rPr>
              <w:t>年全年机关正常运行，实现单位的各项行政职能和社会职能得以正常发挥年度绩效目标。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1个</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购置办公用品及印刷品质量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保障工作持续期间</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w:t>
            </w:r>
            <w:r>
              <w:rPr>
                <w:rFonts w:hint="eastAsia" w:ascii="Times New Roman" w:hAnsi="Times New Roman" w:eastAsia="仿宋_GB2312"/>
                <w:lang w:val="en-US" w:eastAsia="zh-CN"/>
              </w:rPr>
              <w:t>8</w:t>
            </w:r>
            <w:r>
              <w:rPr>
                <w:rFonts w:hint="eastAsia" w:ascii="Times New Roman" w:hAnsi="Times New Roman" w:eastAsia="仿宋_GB2312"/>
              </w:rPr>
              <w:t>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受益人群</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受益人口数</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督察工作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督察工作效果</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．党政网信道租费经费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该项目的绩效目标是及时足额交纳党政网信道租费，确保网站正常运转。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党政网维护效果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党政网维护合格率</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交纳时间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交纳及时率</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交纳时间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3万元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专用线路</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安全畅通</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1条</w:t>
            </w: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受益人口≥50万全县人口</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可持续影响指标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长并行健全机制反应该项目机制情况健全工作要求</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4"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．党建办公室办公经费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优化我县党建工作，大力宣传党建工作。确保高质量、高效率的完成党建工作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党建质量达标率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反应党建工作完成情况</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党建效果达标率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党建合格率</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党建周期</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根据党建方案确定党建工作</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党建经费使用率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党建所需经费使用量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受益人口≥50万全县人口</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可持续影响指标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长并行健全机制反应该项目机制情况健全工作要求</w:t>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反映党建民意满意度</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≥95%</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．党报党刊经费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该项目的绩效目标是通过对本项目的实施，达到购置党报党刊经费支出不超过年初预算，保障大城县县委202</w:t>
            </w:r>
            <w:r>
              <w:rPr>
                <w:rFonts w:hint="eastAsia" w:ascii="Times New Roman" w:hAnsi="Times New Roman" w:eastAsia="仿宋_GB2312"/>
                <w:b/>
                <w:lang w:val="en-US" w:eastAsia="zh-CN"/>
              </w:rPr>
              <w:t>1</w:t>
            </w:r>
            <w:r>
              <w:rPr>
                <w:rFonts w:hint="eastAsia" w:ascii="Times New Roman" w:hAnsi="Times New Roman" w:eastAsia="仿宋_GB2312"/>
                <w:b/>
              </w:rPr>
              <w:t>年党风建设、不忘初心牢记使命的思想文化建设文印资料齐全，使本单位在职人员能够深入理解和学习党最新的党风党建精神。实现单位的各项行政职能和社会职能得以正常发挥年度绩效目标。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党报党刊征订率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党报党报按时征订量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资金支付率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党报党刊经费资金支付率</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时间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维持机关运行期间</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年机关运行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6万元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受益工作人员</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46人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在职人员数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党报党刊征订率测评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党报党刊征订率测评</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党报党报征订测评</w:t>
            </w:r>
          </w:p>
        </w:tc>
        <w:tc>
          <w:tcPr>
            <w:tcW w:w="1843"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≥95%</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bl>
    <w:p>
      <w:pPr>
        <w:spacing w:line="584" w:lineRule="exact"/>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．档案管理组办公经费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shd w:val="clear" w:color="auto" w:fill="auto"/>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项目的绩效目标是通过对本项目的实施，达到购置办公用品合格率100%，办公经费支出不超过年初预算，保障大城县县委档案管理组202</w:t>
            </w:r>
            <w:r>
              <w:rPr>
                <w:rFonts w:hint="eastAsia" w:ascii="Times New Roman" w:hAnsi="Times New Roman" w:eastAsia="仿宋_GB2312"/>
                <w:b/>
                <w:lang w:val="en-US" w:eastAsia="zh-CN"/>
              </w:rPr>
              <w:t>1</w:t>
            </w:r>
            <w:r>
              <w:rPr>
                <w:rFonts w:hint="eastAsia" w:ascii="Times New Roman" w:hAnsi="Times New Roman" w:eastAsia="仿宋_GB2312"/>
                <w:b/>
              </w:rPr>
              <w:t>年全年机关正常运行，实现单位的各项行政职能和社会职能得以正常发挥年度绩效目标。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shd w:val="clear" w:color="auto" w:fill="auto"/>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科室运行</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保障科室运行数量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科室数量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合格率</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办公、印刷费购置质量</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100%</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办公期间</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保障工作持续期间</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12个月</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经费支出</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12万元</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社会效益指标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受益人数</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受益工作人员</w:t>
            </w:r>
          </w:p>
        </w:tc>
        <w:tc>
          <w:tcPr>
            <w:tcW w:w="1843"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50万人</w:t>
            </w: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noWrap w:val="0"/>
            <w:vAlign w:val="center"/>
          </w:tcPr>
          <w:p>
            <w:pPr>
              <w:spacing w:line="300" w:lineRule="exact"/>
              <w:jc w:val="center"/>
              <w:rPr>
                <w:rFonts w:ascii="Times New Roman" w:hAnsi="Times New Roman" w:eastAsia="仿宋_GB2312"/>
              </w:rPr>
            </w:pP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生态效益指标</w:t>
            </w:r>
          </w:p>
        </w:tc>
        <w:tc>
          <w:tcPr>
            <w:tcW w:w="198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档案管理工作</w:t>
            </w:r>
          </w:p>
        </w:tc>
        <w:tc>
          <w:tcPr>
            <w:tcW w:w="3402"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档案管理工作效果</w:t>
            </w:r>
            <w:r>
              <w:rPr>
                <w:rFonts w:ascii="Times New Roman" w:hAnsi="Times New Roman" w:eastAsia="仿宋_GB2312"/>
              </w:rPr>
              <w:tab/>
            </w:r>
            <w:r>
              <w:rPr>
                <w:rFonts w:ascii="Times New Roman" w:hAnsi="Times New Roman" w:eastAsia="仿宋_GB2312"/>
              </w:rPr>
              <w:tab/>
            </w:r>
            <w:r>
              <w:rPr>
                <w:rFonts w:ascii="Times New Roman" w:hAnsi="Times New Roman" w:eastAsia="仿宋_GB2312"/>
              </w:rPr>
              <w:tab/>
            </w:r>
            <w:r>
              <w:rPr>
                <w:rFonts w:ascii="Times New Roman" w:hAnsi="Times New Roman" w:eastAsia="仿宋_GB2312"/>
              </w:rPr>
              <w:tab/>
            </w:r>
          </w:p>
        </w:tc>
        <w:tc>
          <w:tcPr>
            <w:tcW w:w="1843" w:type="dxa"/>
            <w:shd w:val="clear" w:color="auto" w:fill="auto"/>
            <w:noWrap w:val="0"/>
            <w:vAlign w:val="center"/>
          </w:tcPr>
          <w:p>
            <w:pPr>
              <w:spacing w:line="300" w:lineRule="exact"/>
              <w:jc w:val="left"/>
              <w:rPr>
                <w:rFonts w:hint="eastAsia" w:ascii="Times New Roman" w:hAnsi="Times New Roman" w:eastAsia="仿宋_GB2312"/>
              </w:rPr>
            </w:pPr>
          </w:p>
        </w:tc>
        <w:tc>
          <w:tcPr>
            <w:tcW w:w="2155"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shd w:val="clear" w:color="auto" w:fill="auto"/>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服务对象满意度指标</w:t>
            </w:r>
          </w:p>
        </w:tc>
        <w:tc>
          <w:tcPr>
            <w:tcW w:w="1985" w:type="dxa"/>
            <w:shd w:val="clear" w:color="auto" w:fill="auto"/>
            <w:noWrap w:val="0"/>
            <w:vAlign w:val="center"/>
          </w:tcPr>
          <w:p>
            <w:pPr>
              <w:spacing w:line="300" w:lineRule="exact"/>
              <w:rPr>
                <w:rFonts w:hint="eastAsia" w:ascii="Times New Roman" w:hAnsi="Times New Roman" w:eastAsia="仿宋_GB2312"/>
              </w:rPr>
            </w:pPr>
            <w:r>
              <w:rPr>
                <w:rFonts w:hint="eastAsia" w:ascii="Times New Roman" w:hAnsi="Times New Roman" w:eastAsia="仿宋_GB2312"/>
              </w:rPr>
              <w:t>群众满意度测评</w:t>
            </w:r>
          </w:p>
        </w:tc>
        <w:tc>
          <w:tcPr>
            <w:tcW w:w="3402" w:type="dxa"/>
            <w:shd w:val="clear" w:color="auto" w:fill="auto"/>
            <w:noWrap w:val="0"/>
            <w:vAlign w:val="center"/>
          </w:tcPr>
          <w:p>
            <w:pPr>
              <w:spacing w:line="300" w:lineRule="exact"/>
              <w:rPr>
                <w:rFonts w:hint="eastAsia" w:ascii="Times New Roman" w:hAnsi="Times New Roman" w:eastAsia="仿宋_GB2312"/>
              </w:rPr>
            </w:pPr>
            <w:r>
              <w:rPr>
                <w:rFonts w:hint="eastAsia" w:ascii="Times New Roman" w:hAnsi="Times New Roman" w:eastAsia="仿宋_GB2312"/>
              </w:rPr>
              <w:t>服务对象</w:t>
            </w:r>
          </w:p>
        </w:tc>
        <w:tc>
          <w:tcPr>
            <w:tcW w:w="1843" w:type="dxa"/>
            <w:shd w:val="clear" w:color="auto" w:fill="auto"/>
            <w:noWrap w:val="0"/>
            <w:vAlign w:val="center"/>
          </w:tcPr>
          <w:p>
            <w:pPr>
              <w:spacing w:line="300" w:lineRule="exact"/>
              <w:rPr>
                <w:rFonts w:ascii="Times New Roman" w:hAnsi="Times New Roman" w:eastAsia="仿宋_GB2312"/>
              </w:rPr>
            </w:pPr>
            <w:r>
              <w:rPr>
                <w:rFonts w:hint="eastAsia" w:ascii="Times New Roman" w:hAnsi="Times New Roman" w:eastAsia="仿宋_GB2312"/>
              </w:rPr>
              <w:t>≥90%</w:t>
            </w:r>
          </w:p>
        </w:tc>
        <w:tc>
          <w:tcPr>
            <w:tcW w:w="2155" w:type="dxa"/>
            <w:shd w:val="clear" w:color="auto" w:fill="auto"/>
            <w:noWrap w:val="0"/>
            <w:vAlign w:val="center"/>
          </w:tcPr>
          <w:p>
            <w:pPr>
              <w:spacing w:line="300" w:lineRule="exact"/>
              <w:rPr>
                <w:rFonts w:hint="eastAsia" w:ascii="Times New Roman" w:hAnsi="Times New Roman" w:eastAsia="仿宋_GB2312"/>
              </w:rPr>
            </w:pPr>
            <w:r>
              <w:rPr>
                <w:rFonts w:hint="eastAsia" w:ascii="Times New Roman" w:hAnsi="Times New Roman" w:eastAsia="仿宋_GB2312"/>
              </w:rPr>
              <w:t>问卷调查</w:t>
            </w:r>
          </w:p>
        </w:tc>
      </w:tr>
    </w:tbl>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保密设备更新经费</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适应当前社会形势，加强保密管理，提高保密级别。满足当前我县机关、单位涉密工程（项目）、涉密采购确定和保密管理保密工作，有效加强保密工作。完成保密任务。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成本指标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保密经费使用率</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维稳所需费用使用量</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5万元</w:t>
            </w:r>
          </w:p>
        </w:tc>
        <w:tc>
          <w:tcPr>
            <w:tcW w:w="215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质量指标</w:t>
            </w:r>
          </w:p>
        </w:tc>
        <w:tc>
          <w:tcPr>
            <w:tcW w:w="198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保密效果</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保密合格率</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产品质保证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时效指标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保密周期</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根据实施方案确定保密时间</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12月</w:t>
            </w:r>
          </w:p>
        </w:tc>
        <w:tc>
          <w:tcPr>
            <w:tcW w:w="215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数量指标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完成及时率</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反应工作完成程度</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经济效益指标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对保密工作资金节约率</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采购保密设备节约资金率</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w:t>
            </w:r>
          </w:p>
        </w:tc>
        <w:tc>
          <w:tcPr>
            <w:tcW w:w="215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可持续影响指标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长效管理机制健全性</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反应长效管理机制健全情况</w:t>
            </w:r>
          </w:p>
        </w:tc>
        <w:tc>
          <w:tcPr>
            <w:tcW w:w="1843"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0</w:t>
            </w:r>
          </w:p>
        </w:tc>
        <w:tc>
          <w:tcPr>
            <w:tcW w:w="215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服务对象满意度指标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部门满意度</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反应部门满意度</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95％</w:t>
            </w:r>
          </w:p>
        </w:tc>
        <w:tc>
          <w:tcPr>
            <w:tcW w:w="215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autoSpaceDE w:val="0"/>
        <w:autoSpaceDN w:val="0"/>
        <w:adjustRightInd w:val="0"/>
        <w:spacing w:line="584" w:lineRule="exact"/>
        <w:jc w:val="left"/>
        <w:rPr>
          <w:rFonts w:hint="eastAsia" w:ascii="Times New Roman" w:hAnsi="黑体" w:eastAsia="黑体"/>
          <w:sz w:val="32"/>
          <w:szCs w:val="32"/>
        </w:rPr>
      </w:pPr>
    </w:p>
    <w:p>
      <w:pPr>
        <w:spacing w:line="584" w:lineRule="exact"/>
        <w:ind w:firstLine="640" w:firstLineChars="200"/>
        <w:rPr>
          <w:rFonts w:hint="eastAsia" w:ascii="仿宋_GB2312" w:hAnsi="仿宋_GB2312" w:eastAsia="仿宋_GB2312" w:cs="仿宋_GB2312"/>
          <w:sz w:val="32"/>
          <w:szCs w:val="32"/>
        </w:rPr>
      </w:pPr>
    </w:p>
    <w:p>
      <w:pPr>
        <w:spacing w:line="584" w:lineRule="exact"/>
        <w:rPr>
          <w:rFonts w:hint="eastAsia" w:ascii="仿宋_GB2312" w:hAnsi="仿宋_GB2312" w:eastAsia="仿宋_GB2312" w:cs="仿宋_GB2312"/>
          <w:sz w:val="32"/>
          <w:szCs w:val="32"/>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ascii="Times New Roman" w:hAnsi="黑体" w:eastAsia="黑体"/>
          <w:sz w:val="32"/>
          <w:szCs w:val="32"/>
        </w:rPr>
      </w:pPr>
      <w:r>
        <w:rPr>
          <w:rFonts w:hint="eastAsia" w:ascii="仿宋_GB2312" w:hAnsi="仿宋_GB2312" w:eastAsia="仿宋_GB2312" w:cs="仿宋_GB2312"/>
          <w:sz w:val="32"/>
          <w:szCs w:val="32"/>
          <w:lang w:val="en-US" w:eastAsia="zh-CN"/>
        </w:rPr>
        <w:t>22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大型会议经费</w:t>
      </w:r>
      <w:r>
        <w:rPr>
          <w:rFonts w:ascii="仿宋_GB2312" w:hAnsi="仿宋_GB2312" w:eastAsia="仿宋_GB2312" w:cs="仿宋_GB2312"/>
          <w:sz w:val="32"/>
          <w:szCs w:val="32"/>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spacing w:line="300" w:lineRule="exact"/>
              <w:rPr>
                <w:rFonts w:ascii="Times New Roman" w:hAnsi="Times New Roman" w:eastAsia="仿宋_GB2312"/>
                <w:b/>
              </w:rPr>
            </w:pPr>
            <w:r>
              <w:rPr>
                <w:rFonts w:hint="eastAsia" w:ascii="Times New Roman" w:hAnsi="Times New Roman" w:eastAsia="仿宋_GB2312"/>
                <w:b/>
              </w:rPr>
              <w:t>通过申请大型会议费40万元保障大城县县委办公室202</w:t>
            </w:r>
            <w:r>
              <w:rPr>
                <w:rFonts w:hint="eastAsia" w:ascii="Times New Roman" w:hAnsi="Times New Roman" w:eastAsia="仿宋_GB2312"/>
                <w:b/>
                <w:lang w:val="en-US" w:eastAsia="zh-CN"/>
              </w:rPr>
              <w:t>1</w:t>
            </w:r>
            <w:r>
              <w:rPr>
                <w:rFonts w:hint="eastAsia" w:ascii="Times New Roman" w:hAnsi="Times New Roman" w:eastAsia="仿宋_GB2312"/>
                <w:b/>
              </w:rPr>
              <w:t>年全年组织和召开的各种工作和学习会议顺利进行。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数量指标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次数</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会议次数</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100次</w:t>
            </w:r>
          </w:p>
        </w:tc>
        <w:tc>
          <w:tcPr>
            <w:tcW w:w="215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质量指标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会议效果</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会议效果</w:t>
            </w:r>
          </w:p>
        </w:tc>
        <w:tc>
          <w:tcPr>
            <w:tcW w:w="1843" w:type="dxa"/>
            <w:noWrap w:val="0"/>
            <w:vAlign w:val="center"/>
          </w:tcPr>
          <w:p>
            <w:pPr>
              <w:spacing w:line="300" w:lineRule="exact"/>
              <w:jc w:val="left"/>
              <w:rPr>
                <w:rFonts w:ascii="Times New Roman" w:hAnsi="Times New Roman" w:eastAsia="仿宋_GB2312"/>
              </w:rPr>
            </w:pPr>
          </w:p>
        </w:tc>
        <w:tc>
          <w:tcPr>
            <w:tcW w:w="215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达到领导和上级主管部门要求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时效指标</w:t>
            </w:r>
          </w:p>
        </w:tc>
        <w:tc>
          <w:tcPr>
            <w:tcW w:w="198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期间</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经费保障全年会议顺利召开</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12月</w:t>
            </w:r>
          </w:p>
        </w:tc>
        <w:tc>
          <w:tcPr>
            <w:tcW w:w="215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保障202</w:t>
            </w:r>
            <w:r>
              <w:rPr>
                <w:rFonts w:hint="eastAsia" w:ascii="Times New Roman" w:hAnsi="Times New Roman" w:eastAsia="仿宋_GB2312"/>
                <w:lang w:val="en-US" w:eastAsia="zh-CN"/>
              </w:rPr>
              <w:t>1</w:t>
            </w:r>
            <w:r>
              <w:rPr>
                <w:rFonts w:hint="eastAsia" w:ascii="Times New Roman" w:hAnsi="Times New Roman" w:eastAsia="仿宋_GB2312"/>
              </w:rPr>
              <w:t>年全年会议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成本指标</w:t>
            </w:r>
          </w:p>
        </w:tc>
        <w:tc>
          <w:tcPr>
            <w:tcW w:w="198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经费</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经费支出</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lang w:val="en-US" w:eastAsia="zh-CN"/>
              </w:rPr>
              <w:t>15</w:t>
            </w:r>
            <w:r>
              <w:rPr>
                <w:rFonts w:hint="eastAsia" w:ascii="Times New Roman" w:hAnsi="Times New Roman" w:eastAsia="仿宋_GB2312"/>
              </w:rPr>
              <w:t>万元</w:t>
            </w:r>
          </w:p>
        </w:tc>
        <w:tc>
          <w:tcPr>
            <w:tcW w:w="215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社会效益指标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收益人数</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收益工作人员</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46人</w:t>
            </w:r>
          </w:p>
        </w:tc>
        <w:tc>
          <w:tcPr>
            <w:tcW w:w="215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在职人员数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ascii="Times New Roman" w:hAnsi="Times New Roman" w:eastAsia="仿宋_GB2312"/>
              </w:rPr>
            </w:pPr>
          </w:p>
        </w:tc>
        <w:tc>
          <w:tcPr>
            <w:tcW w:w="1985" w:type="dxa"/>
            <w:noWrap w:val="0"/>
            <w:vAlign w:val="center"/>
          </w:tcPr>
          <w:p>
            <w:pPr>
              <w:spacing w:line="300" w:lineRule="exact"/>
              <w:jc w:val="left"/>
              <w:rPr>
                <w:rFonts w:ascii="Times New Roman" w:hAnsi="Times New Roman" w:eastAsia="仿宋_GB2312"/>
              </w:rPr>
            </w:pPr>
          </w:p>
        </w:tc>
        <w:tc>
          <w:tcPr>
            <w:tcW w:w="3402" w:type="dxa"/>
            <w:noWrap w:val="0"/>
            <w:vAlign w:val="center"/>
          </w:tcPr>
          <w:p>
            <w:pPr>
              <w:spacing w:line="300" w:lineRule="exact"/>
              <w:jc w:val="left"/>
              <w:rPr>
                <w:rFonts w:ascii="Times New Roman" w:hAnsi="Times New Roman" w:eastAsia="仿宋_GB2312"/>
              </w:rPr>
            </w:pPr>
          </w:p>
        </w:tc>
        <w:tc>
          <w:tcPr>
            <w:tcW w:w="1843" w:type="dxa"/>
            <w:noWrap w:val="0"/>
            <w:vAlign w:val="center"/>
          </w:tcPr>
          <w:p>
            <w:pPr>
              <w:spacing w:line="300" w:lineRule="exact"/>
              <w:jc w:val="left"/>
              <w:rPr>
                <w:rFonts w:ascii="Times New Roman" w:hAnsi="Times New Roman" w:eastAsia="仿宋_GB2312"/>
              </w:rPr>
            </w:pPr>
          </w:p>
        </w:tc>
        <w:tc>
          <w:tcPr>
            <w:tcW w:w="2155" w:type="dxa"/>
            <w:noWrap w:val="0"/>
            <w:vAlign w:val="center"/>
          </w:tcPr>
          <w:p>
            <w:pPr>
              <w:spacing w:line="300"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服务对象满意度指标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群众满意度测评</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参会人员满意度</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服务对象满意度指标</w:t>
            </w:r>
          </w:p>
        </w:tc>
        <w:tc>
          <w:tcPr>
            <w:tcW w:w="1985"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群众满意度测评</w:t>
            </w:r>
          </w:p>
        </w:tc>
        <w:tc>
          <w:tcPr>
            <w:tcW w:w="3402"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上级领导和主管部门满意度</w:t>
            </w:r>
          </w:p>
        </w:tc>
        <w:tc>
          <w:tcPr>
            <w:tcW w:w="1843" w:type="dxa"/>
            <w:noWrap w:val="0"/>
            <w:vAlign w:val="center"/>
          </w:tcPr>
          <w:p>
            <w:pPr>
              <w:spacing w:line="300" w:lineRule="exact"/>
              <w:jc w:val="left"/>
              <w:rPr>
                <w:rFonts w:ascii="Times New Roman" w:hAnsi="Times New Roman" w:eastAsia="仿宋_GB2312"/>
              </w:rPr>
            </w:pPr>
            <w:r>
              <w:rPr>
                <w:rFonts w:hint="eastAsia" w:ascii="Times New Roman" w:hAnsi="Times New Roman" w:eastAsia="仿宋_GB2312"/>
              </w:rPr>
              <w:t>90％</w:t>
            </w:r>
          </w:p>
        </w:tc>
        <w:tc>
          <w:tcPr>
            <w:tcW w:w="2155" w:type="dxa"/>
            <w:noWrap w:val="0"/>
            <w:vAlign w:val="center"/>
          </w:tcPr>
          <w:p>
            <w:pPr>
              <w:spacing w:line="300" w:lineRule="exact"/>
              <w:jc w:val="left"/>
              <w:rPr>
                <w:rFonts w:hint="eastAsia" w:ascii="Times New Roman" w:hAnsi="Times New Roman" w:eastAsia="仿宋_GB2312"/>
              </w:rPr>
            </w:pPr>
            <w:r>
              <w:rPr>
                <w:rFonts w:hint="eastAsia" w:ascii="Times New Roman" w:hAnsi="Times New Roman" w:eastAsia="仿宋_GB2312"/>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 xml:space="preserve"> 69.93</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委办公室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69.93</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69.93</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台式计算机</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A02010104</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台</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56</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0.60</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33.60</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33.60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台式计算机</w:t>
            </w:r>
          </w:p>
        </w:tc>
        <w:tc>
          <w:tcPr>
            <w:tcW w:w="1531"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A02010104</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台</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8</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0.88</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7.04</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7.04</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网络隔离设备</w:t>
            </w:r>
          </w:p>
        </w:tc>
        <w:tc>
          <w:tcPr>
            <w:tcW w:w="1531"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A02010306</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8</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0.03</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0.24</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0.24</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激光打印机</w:t>
            </w:r>
          </w:p>
        </w:tc>
        <w:tc>
          <w:tcPr>
            <w:tcW w:w="1531"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A0201060102</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台</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15</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0.58</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8.70</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8.70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操作系统</w:t>
            </w:r>
          </w:p>
        </w:tc>
        <w:tc>
          <w:tcPr>
            <w:tcW w:w="1531"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A0201080101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8</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0.11</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0.88</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0.88</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操作系统</w:t>
            </w:r>
          </w:p>
        </w:tc>
        <w:tc>
          <w:tcPr>
            <w:tcW w:w="1531"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A0201080101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8</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0.12</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0.96</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0.96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操作系统</w:t>
            </w:r>
          </w:p>
        </w:tc>
        <w:tc>
          <w:tcPr>
            <w:tcW w:w="1531"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A0201080101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8</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0.09</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0.72</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0.72</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操作系统</w:t>
            </w:r>
          </w:p>
        </w:tc>
        <w:tc>
          <w:tcPr>
            <w:tcW w:w="1531"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A0201080101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56</w:t>
            </w:r>
          </w:p>
        </w:tc>
        <w:tc>
          <w:tcPr>
            <w:tcW w:w="907"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0.06</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3.36</w:t>
            </w:r>
          </w:p>
        </w:tc>
        <w:tc>
          <w:tcPr>
            <w:tcW w:w="1134" w:type="dxa"/>
            <w:shd w:val="clear" w:color="auto" w:fill="auto"/>
            <w:vAlign w:val="center"/>
          </w:tcPr>
          <w:p>
            <w:pPr>
              <w:spacing w:line="300" w:lineRule="exact"/>
              <w:jc w:val="center"/>
              <w:rPr>
                <w:rFonts w:ascii="Times New Roman" w:hAnsi="Times New Roman" w:eastAsia="仿宋_GB2312"/>
                <w:lang w:val="en-US" w:eastAsia="zh-CN"/>
              </w:rPr>
            </w:pPr>
            <w:r>
              <w:rPr>
                <w:rFonts w:ascii="Times New Roman" w:hAnsi="Times New Roman" w:eastAsia="仿宋_GB2312"/>
              </w:rPr>
              <w:t>3.36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通用应用软件</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A0201080301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56</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0.09</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5.04</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5.04</w:t>
            </w: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通用应用软件</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A0201080301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56</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0.08</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4.48</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4.48</w:t>
            </w: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通用应用软件</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A0201080301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8</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0.09</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0.72</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0.72</w:t>
            </w: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通用应用软件</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A0201080301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8</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0.08</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0.64</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0.64</w:t>
            </w: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通用应用软件</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A0201080301</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8</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0.06</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0.48</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0.48</w:t>
            </w: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保安监控和防盗报警系统工程</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B060202</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套</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8</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0.16</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1.28</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1.28</w:t>
            </w: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其他系统集成实施服务</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C020299</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次</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1</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0.28</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0.28</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0.28</w:t>
            </w: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安可系统应用资金</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78.30</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专业技能培训服务</w:t>
            </w:r>
          </w:p>
        </w:tc>
        <w:tc>
          <w:tcPr>
            <w:tcW w:w="1531"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C1806</w:t>
            </w:r>
          </w:p>
        </w:tc>
        <w:tc>
          <w:tcPr>
            <w:tcW w:w="709"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次</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1</w:t>
            </w:r>
          </w:p>
        </w:tc>
        <w:tc>
          <w:tcPr>
            <w:tcW w:w="907"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1.51</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1.51</w:t>
            </w:r>
          </w:p>
        </w:tc>
        <w:tc>
          <w:tcPr>
            <w:tcW w:w="1134" w:type="dxa"/>
            <w:shd w:val="clear" w:color="auto" w:fill="auto"/>
            <w:vAlign w:val="center"/>
          </w:tcPr>
          <w:p>
            <w:pPr>
              <w:spacing w:line="300" w:lineRule="exact"/>
              <w:jc w:val="center"/>
              <w:rPr>
                <w:rFonts w:hint="eastAsia" w:ascii="Times New Roman" w:hAnsi="Times New Roman" w:eastAsia="仿宋_GB2312"/>
                <w:lang w:val="en-US" w:eastAsia="zh-CN"/>
              </w:rPr>
            </w:pPr>
            <w:r>
              <w:rPr>
                <w:rFonts w:hint="eastAsia" w:ascii="Times New Roman" w:hAnsi="Times New Roman" w:eastAsia="仿宋_GB2312"/>
              </w:rPr>
              <w:t>1.51</w:t>
            </w: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c>
          <w:tcPr>
            <w:tcW w:w="1134" w:type="dxa"/>
            <w:shd w:val="clear" w:color="auto" w:fill="auto"/>
            <w:vAlign w:val="center"/>
          </w:tcPr>
          <w:p>
            <w:pPr>
              <w:spacing w:line="300" w:lineRule="exact"/>
              <w:jc w:val="center"/>
              <w:rPr>
                <w:rFonts w:hint="eastAsia" w:ascii="Times New Roman" w:hAnsi="Times New Roman" w:eastAsia="仿宋_GB2312"/>
              </w:rPr>
            </w:pPr>
          </w:p>
        </w:tc>
      </w:tr>
    </w:tbl>
    <w:p>
      <w:pPr>
        <w:spacing w:line="300" w:lineRule="exact"/>
        <w:jc w:val="center"/>
        <w:rPr>
          <w:rFonts w:hint="eastAsia" w:ascii="Times New Roman" w:hAnsi="Times New Roman" w:eastAsia="仿宋_GB2312"/>
        </w:rPr>
      </w:pP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办</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590.636515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69.93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委办公室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590.636515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220.5841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370.052415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B80B5"/>
    <w:multiLevelType w:val="singleLevel"/>
    <w:tmpl w:val="E7FB80B5"/>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jBlN2M0ZDdiODBkZWRmODljZmRjZmI4MDQ2N2E5YjkifQ=="/>
  </w:docVars>
  <w:rsids>
    <w:rsidRoot w:val="00D347CC"/>
    <w:rsid w:val="004A54AA"/>
    <w:rsid w:val="00B80935"/>
    <w:rsid w:val="00D347CC"/>
    <w:rsid w:val="02732F88"/>
    <w:rsid w:val="0A176BD4"/>
    <w:rsid w:val="0C481560"/>
    <w:rsid w:val="0E125C85"/>
    <w:rsid w:val="1E7714F5"/>
    <w:rsid w:val="1F00775B"/>
    <w:rsid w:val="23D966F3"/>
    <w:rsid w:val="2F1305BC"/>
    <w:rsid w:val="3D8305BE"/>
    <w:rsid w:val="3F460EA5"/>
    <w:rsid w:val="3F8A033F"/>
    <w:rsid w:val="446A455F"/>
    <w:rsid w:val="46E71798"/>
    <w:rsid w:val="47103A6E"/>
    <w:rsid w:val="4FA37257"/>
    <w:rsid w:val="505B131A"/>
    <w:rsid w:val="55E73D2F"/>
    <w:rsid w:val="611E6A06"/>
    <w:rsid w:val="669856C5"/>
    <w:rsid w:val="69096F39"/>
    <w:rsid w:val="6B2006A9"/>
    <w:rsid w:val="6D0D4676"/>
    <w:rsid w:val="6E2067D5"/>
    <w:rsid w:val="7012691A"/>
    <w:rsid w:val="726846D9"/>
    <w:rsid w:val="79D109E7"/>
    <w:rsid w:val="7A411B9B"/>
    <w:rsid w:val="7BC50986"/>
    <w:rsid w:val="7D78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rPr>
      <w:rFonts w:ascii="宋体" w:hAnsi="宋体" w:eastAsia="宋体" w:cs="Times New Roman"/>
      <w:sz w:val="24"/>
      <w:lang w:val="en-US" w:eastAsia="en-US" w:bidi="ar-SA"/>
    </w:rPr>
  </w:style>
  <w:style w:type="character" w:customStyle="1" w:styleId="13">
    <w:name w:val="要点1"/>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42</Pages>
  <Words>13135</Words>
  <Characters>14041</Characters>
  <Lines>23</Lines>
  <Paragraphs>6</Paragraphs>
  <TotalTime>84</TotalTime>
  <ScaleCrop>false</ScaleCrop>
  <LinksUpToDate>false</LinksUpToDate>
  <CharactersWithSpaces>14094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LX</cp:lastModifiedBy>
  <cp:lastPrinted>2023-05-31T09:11:44Z</cp:lastPrinted>
  <dcterms:modified xsi:type="dcterms:W3CDTF">2023-05-31T09:15:16Z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A00AA4FBABBE48A9B8E1F41D2643167A</vt:lpwstr>
  </property>
</Properties>
</file>