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67" w:line="700" w:lineRule="exact"/>
        <w:jc w:val="center"/>
        <w:rPr>
          <w:rFonts w:ascii="Verdana" w:hAnsi="Verdana"/>
          <w:bCs/>
          <w:sz w:val="72"/>
          <w:szCs w:val="72"/>
        </w:rPr>
      </w:pPr>
      <w:r>
        <w:rPr>
          <w:rFonts w:hint="eastAsia" w:ascii="Verdana" w:hAnsi="Verdana"/>
          <w:bCs/>
          <w:sz w:val="72"/>
          <w:szCs w:val="72"/>
        </w:rPr>
        <w:t>中国共产党大城县纪律检查委员会</w:t>
      </w:r>
    </w:p>
    <w:p>
      <w:pPr>
        <w:widowControl/>
        <w:spacing w:before="167" w:line="700" w:lineRule="exact"/>
        <w:jc w:val="center"/>
        <w:rPr>
          <w:rFonts w:ascii="Verdana" w:hAnsi="Verdana"/>
          <w:bCs/>
          <w:sz w:val="72"/>
          <w:szCs w:val="72"/>
        </w:rPr>
      </w:pPr>
      <w:r>
        <w:rPr>
          <w:rFonts w:ascii="Verdana" w:hAnsi="Verdana"/>
          <w:bCs/>
          <w:sz w:val="72"/>
          <w:szCs w:val="72"/>
        </w:rPr>
        <w:t>201</w:t>
      </w:r>
      <w:r>
        <w:rPr>
          <w:rFonts w:hint="eastAsia" w:ascii="Verdana" w:hAnsi="Verdana"/>
          <w:bCs/>
          <w:sz w:val="72"/>
          <w:szCs w:val="72"/>
        </w:rPr>
        <w:t>7</w:t>
      </w:r>
      <w:r>
        <w:rPr>
          <w:rFonts w:ascii="Verdana" w:hAnsi="Verdana"/>
          <w:bCs/>
          <w:sz w:val="72"/>
          <w:szCs w:val="72"/>
        </w:rPr>
        <w:t>年决算公开</w:t>
      </w:r>
    </w:p>
    <w:p>
      <w:pPr>
        <w:widowControl/>
        <w:spacing w:before="167" w:line="700" w:lineRule="exact"/>
        <w:jc w:val="center"/>
        <w:rPr>
          <w:rFonts w:ascii="Verdana" w:hAnsi="Verdana" w:cs="宋体"/>
          <w:kern w:val="0"/>
          <w:sz w:val="44"/>
          <w:szCs w:val="44"/>
        </w:rPr>
      </w:pPr>
    </w:p>
    <w:p>
      <w:pPr>
        <w:widowControl/>
        <w:spacing w:before="167" w:line="700" w:lineRule="exact"/>
        <w:jc w:val="center"/>
        <w:rPr>
          <w:rFonts w:ascii="Verdana" w:hAnsi="Verdana" w:cs="宋体"/>
          <w:color w:val="484747"/>
          <w:kern w:val="0"/>
          <w:sz w:val="44"/>
          <w:szCs w:val="44"/>
        </w:rPr>
      </w:pPr>
      <w:r>
        <w:rPr>
          <w:rFonts w:ascii="Verdana" w:hAnsi="Verdana" w:cs="宋体"/>
          <w:color w:val="484747"/>
          <w:kern w:val="0"/>
          <w:sz w:val="44"/>
          <w:szCs w:val="44"/>
        </w:rPr>
        <w:t>部门决算公开目录</w:t>
      </w:r>
    </w:p>
    <w:p>
      <w:pPr>
        <w:widowControl/>
        <w:spacing w:before="167" w:line="700" w:lineRule="exact"/>
        <w:ind w:firstLine="360" w:firstLineChars="200"/>
        <w:jc w:val="left"/>
        <w:rPr>
          <w:rFonts w:ascii="黑体" w:hAnsi="黑体" w:eastAsia="黑体" w:cs="宋体"/>
          <w:color w:val="484747"/>
          <w:kern w:val="0"/>
          <w:sz w:val="18"/>
          <w:szCs w:val="18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黑体" w:hAnsi="黑体" w:eastAsia="黑体" w:cs="宋体"/>
          <w:color w:val="484747"/>
          <w:kern w:val="0"/>
          <w:sz w:val="32"/>
          <w:szCs w:val="32"/>
        </w:rPr>
      </w:pPr>
      <w:r>
        <w:rPr>
          <w:rFonts w:ascii="黑体" w:hAnsi="黑体" w:eastAsia="黑体" w:cs="宋体"/>
          <w:color w:val="484747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484747"/>
          <w:kern w:val="0"/>
          <w:sz w:val="32"/>
          <w:szCs w:val="32"/>
        </w:rPr>
        <w:t>中国共产党大城县纪律检查委员会</w:t>
      </w:r>
      <w:r>
        <w:rPr>
          <w:rFonts w:ascii="黑体" w:hAnsi="黑体" w:eastAsia="黑体" w:cs="宋体"/>
          <w:color w:val="484747"/>
          <w:kern w:val="0"/>
          <w:sz w:val="32"/>
          <w:szCs w:val="32"/>
        </w:rPr>
        <w:t>概况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（一）部门职责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（二）机构设置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黑体" w:hAnsi="黑体" w:eastAsia="黑体" w:cs="宋体"/>
          <w:color w:val="484747"/>
          <w:kern w:val="0"/>
          <w:sz w:val="32"/>
          <w:szCs w:val="32"/>
        </w:rPr>
      </w:pPr>
      <w:r>
        <w:rPr>
          <w:rFonts w:ascii="黑体" w:hAnsi="黑体" w:eastAsia="黑体" w:cs="宋体"/>
          <w:color w:val="484747"/>
          <w:kern w:val="0"/>
          <w:sz w:val="32"/>
          <w:szCs w:val="32"/>
        </w:rPr>
        <w:t>二、</w:t>
      </w:r>
      <w:r>
        <w:rPr>
          <w:rFonts w:hint="eastAsia" w:ascii="黑体" w:hAnsi="黑体" w:eastAsia="黑体" w:cs="宋体"/>
          <w:color w:val="484747"/>
          <w:kern w:val="0"/>
          <w:sz w:val="32"/>
          <w:szCs w:val="32"/>
        </w:rPr>
        <w:t>中国共产党大城县纪律检查委员会</w:t>
      </w:r>
      <w:r>
        <w:rPr>
          <w:rFonts w:ascii="黑体" w:hAnsi="黑体" w:eastAsia="黑体" w:cs="宋体"/>
          <w:color w:val="484747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color w:val="484747"/>
          <w:kern w:val="0"/>
          <w:sz w:val="32"/>
          <w:szCs w:val="32"/>
        </w:rPr>
        <w:t>7</w:t>
      </w:r>
      <w:r>
        <w:rPr>
          <w:rFonts w:ascii="黑体" w:hAnsi="黑体" w:eastAsia="黑体" w:cs="宋体"/>
          <w:color w:val="484747"/>
          <w:kern w:val="0"/>
          <w:sz w:val="32"/>
          <w:szCs w:val="32"/>
        </w:rPr>
        <w:t>年度部门决算报表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（一）收入支出决算总表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（二）收入决算表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（三）支出决算表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（四）财政拨款收入支出决算总表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（五）一般公共预算财政拨款支出决算表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（六）一般公共预算财政拨款基本支出决算表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（七）政府性基金预算财政拨款收入支出决算表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（八）国有资本经营预算财政拨款支出决算表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（九）“三公”经费及相关信息统计表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（十）政府采购情况表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黑体" w:hAnsi="黑体" w:eastAsia="黑体" w:cs="宋体"/>
          <w:color w:val="484747"/>
          <w:kern w:val="0"/>
          <w:sz w:val="32"/>
          <w:szCs w:val="32"/>
        </w:rPr>
      </w:pPr>
      <w:r>
        <w:rPr>
          <w:rFonts w:ascii="黑体" w:hAnsi="黑体" w:eastAsia="黑体" w:cs="宋体"/>
          <w:color w:val="484747"/>
          <w:kern w:val="0"/>
          <w:sz w:val="32"/>
          <w:szCs w:val="32"/>
        </w:rPr>
        <w:t>三、</w:t>
      </w:r>
      <w:r>
        <w:rPr>
          <w:rFonts w:ascii="Verdana" w:hAnsi="Verdana" w:eastAsia="黑体" w:cs="宋体"/>
          <w:color w:val="484747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color w:val="484747"/>
          <w:kern w:val="0"/>
          <w:sz w:val="32"/>
          <w:szCs w:val="32"/>
        </w:rPr>
        <w:t>中国共产党大城县纪律检查委员会</w:t>
      </w:r>
      <w:r>
        <w:rPr>
          <w:rFonts w:ascii="黑体" w:hAnsi="黑体" w:eastAsia="黑体" w:cs="宋体"/>
          <w:color w:val="484747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color w:val="484747"/>
          <w:kern w:val="0"/>
          <w:sz w:val="32"/>
          <w:szCs w:val="32"/>
        </w:rPr>
        <w:t>7</w:t>
      </w:r>
      <w:r>
        <w:rPr>
          <w:rFonts w:ascii="黑体" w:hAnsi="黑体" w:eastAsia="黑体" w:cs="宋体"/>
          <w:color w:val="484747"/>
          <w:kern w:val="0"/>
          <w:sz w:val="32"/>
          <w:szCs w:val="32"/>
        </w:rPr>
        <w:t>年度部门决算情况说明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（一）收入支出决算总体情况说明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（二）收入决算情况说明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（三）支出决算情况说明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（四）财政拨款收入支出决算总体情况说明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（五）“三公”经费支出决算情况说明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（六）机关运行经费的支出情况的说明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（七）绩效预算信息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（八）政府采购情况的说明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（九）国有资产信息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（十）其他需要说明的情况（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没有注明：无其他需要说明的情况</w:t>
      </w:r>
      <w:r>
        <w:rPr>
          <w:rFonts w:ascii="仿宋" w:hAnsi="仿宋" w:eastAsia="仿宋" w:cs="宋体"/>
          <w:color w:val="484747"/>
          <w:kern w:val="0"/>
          <w:sz w:val="32"/>
          <w:szCs w:val="32"/>
        </w:rPr>
        <w:t>）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黑体" w:hAnsi="黑体" w:eastAsia="黑体" w:cs="宋体"/>
          <w:color w:val="484747"/>
          <w:kern w:val="0"/>
          <w:sz w:val="32"/>
          <w:szCs w:val="32"/>
        </w:rPr>
      </w:pPr>
      <w:r>
        <w:rPr>
          <w:rFonts w:ascii="黑体" w:hAnsi="黑体" w:eastAsia="黑体" w:cs="宋体"/>
          <w:color w:val="484747"/>
          <w:kern w:val="0"/>
          <w:sz w:val="32"/>
          <w:szCs w:val="32"/>
        </w:rPr>
        <w:t>四、名词解释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黑体" w:hAnsi="黑体" w:eastAsia="黑体" w:cs="宋体"/>
          <w:color w:val="484747"/>
          <w:kern w:val="0"/>
          <w:sz w:val="32"/>
          <w:szCs w:val="32"/>
        </w:rPr>
      </w:pPr>
      <w:r>
        <w:rPr>
          <w:rFonts w:ascii="仿宋" w:hAnsi="仿宋" w:eastAsia="仿宋" w:cs="宋体"/>
          <w:color w:val="484747"/>
          <w:kern w:val="0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40" w:firstLineChars="200"/>
        <w:jc w:val="left"/>
        <w:rPr>
          <w:rFonts w:ascii="仿宋" w:hAnsi="仿宋" w:eastAsia="仿宋" w:cs="宋体"/>
          <w:color w:val="484747"/>
          <w:kern w:val="0"/>
          <w:sz w:val="32"/>
          <w:szCs w:val="32"/>
        </w:rPr>
      </w:pPr>
    </w:p>
    <w:p>
      <w:pPr>
        <w:widowControl/>
        <w:spacing w:before="167" w:line="700" w:lineRule="exact"/>
        <w:ind w:firstLine="600"/>
        <w:jc w:val="center"/>
        <w:rPr>
          <w:rFonts w:cs="宋体" w:asciiTheme="majorEastAsia" w:hAnsiTheme="majorEastAsia" w:eastAsiaTheme="majorEastAsia"/>
          <w:color w:val="484747"/>
          <w:kern w:val="0"/>
          <w:sz w:val="44"/>
          <w:szCs w:val="44"/>
        </w:rPr>
      </w:pPr>
      <w:r>
        <w:rPr>
          <w:rFonts w:cs="宋体" w:asciiTheme="majorEastAsia" w:hAnsiTheme="majorEastAsia" w:eastAsiaTheme="majorEastAsia"/>
          <w:color w:val="484747"/>
          <w:kern w:val="0"/>
          <w:sz w:val="44"/>
          <w:szCs w:val="44"/>
        </w:rPr>
        <w:t>文字部分</w:t>
      </w:r>
    </w:p>
    <w:p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按照《预算法》、《河北省财政厅关于印发</w:t>
      </w:r>
      <w:r>
        <w:rPr>
          <w:rFonts w:eastAsia="仿宋_GB2312"/>
          <w:sz w:val="32"/>
          <w:szCs w:val="32"/>
        </w:rPr>
        <w:t>&lt;</w:t>
      </w:r>
      <w:r>
        <w:rPr>
          <w:rFonts w:hint="eastAsia" w:eastAsia="仿宋_GB2312"/>
          <w:sz w:val="32"/>
          <w:szCs w:val="32"/>
        </w:rPr>
        <w:t>河北省预决算公开操作规程实施细则</w:t>
      </w:r>
      <w:r>
        <w:rPr>
          <w:rFonts w:eastAsia="仿宋_GB2312"/>
          <w:sz w:val="32"/>
          <w:szCs w:val="32"/>
        </w:rPr>
        <w:t>&gt;</w:t>
      </w:r>
      <w:r>
        <w:rPr>
          <w:rFonts w:hint="eastAsia" w:eastAsia="仿宋_GB2312"/>
          <w:sz w:val="32"/>
          <w:szCs w:val="32"/>
        </w:rPr>
        <w:t>的通知》（冀财预</w:t>
      </w:r>
      <w:r>
        <w:rPr>
          <w:rFonts w:hint="eastAsia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2016</w:t>
      </w:r>
      <w:r>
        <w:rPr>
          <w:rFonts w:hint="eastAsia" w:ascii="仿宋_GB2312"/>
          <w:sz w:val="32"/>
          <w:szCs w:val="32"/>
        </w:rPr>
        <w:t>﹞</w:t>
      </w:r>
      <w:r>
        <w:rPr>
          <w:rFonts w:hint="eastAsia" w:ascii="仿宋_GB2312" w:eastAsia="仿宋_GB2312"/>
          <w:sz w:val="32"/>
          <w:szCs w:val="32"/>
        </w:rPr>
        <w:t>129号）等规定，现将2017年部门决算公开如下：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部门职责及机构设置情况</w:t>
      </w:r>
    </w:p>
    <w:p>
      <w:pPr>
        <w:widowControl/>
        <w:spacing w:line="584" w:lineRule="exact"/>
        <w:ind w:firstLine="700" w:firstLineChars="25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部门职责：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贯彻落实县委、县政府的决策部署，聚焦中心任务，突出主业主责，强化执纪监督，加大查案力度，狠抓队伍建设。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一是协助党委加强监督。紧紧抓住各乡镇党委、县直单位党组织履行党风廉政建设主体责任这个“牛鼻子”，协助党委健全党风廉政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责任制考核办法，严格落实“一岗双责”，明确职责定位，加强监督检查、严肃纪律审查、强化制度建设，切实担当起执纪监督责任。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二是扎实推进作风建设。持之以恒抓好中央八项规定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和省市相关要求落实，坚持不懈纠正“四风”，严肃查处违反作风建设规定的行为，对典型案例及时通报曝光，形成强大震慑。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三是加强纪律审查工作。坚持把纪律审查作为推进党风廉政建设的突破口，作为落实监督责任的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重中之重，以零容忍的态度惩治腐败，坚决做到发现一起、查处一案、教育一片。</w:t>
      </w:r>
    </w:p>
    <w:p>
      <w:pPr>
        <w:autoSpaceDE w:val="0"/>
        <w:autoSpaceDN w:val="0"/>
        <w:snapToGrid w:val="0"/>
        <w:spacing w:line="584" w:lineRule="exact"/>
        <w:ind w:firstLine="640" w:firstLineChars="200"/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四是切实加强自身建设。进一步明确纪检监察机关的再监督、再检查、再执法的角色定位，重在强化“再监督”，做到强素质，抓结构，明职责，转作风，打造过硬的纪检监察队伍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机构设置</w:t>
      </w:r>
    </w:p>
    <w:p>
      <w:pPr>
        <w:jc w:val="center"/>
        <w:outlineLvl w:val="0"/>
        <w:rPr>
          <w:rFonts w:ascii="Times New Roman" w:hAnsi="Times New Roman" w:eastAsia="方正小标宋_GBK"/>
          <w:sz w:val="32"/>
          <w:szCs w:val="24"/>
        </w:rPr>
      </w:pPr>
      <w:r>
        <w:rPr>
          <w:rFonts w:ascii="Times New Roman" w:hAnsi="Times New Roman" w:eastAsia="方正小标宋_GBK"/>
          <w:sz w:val="32"/>
          <w:szCs w:val="24"/>
        </w:rPr>
        <w:t>部门</w:t>
      </w:r>
      <w:r>
        <w:rPr>
          <w:rFonts w:hint="eastAsia" w:ascii="Times New Roman" w:hAnsi="Times New Roman" w:eastAsia="方正小标宋_GBK"/>
          <w:sz w:val="32"/>
          <w:szCs w:val="24"/>
        </w:rPr>
        <w:t>机构设置情况</w:t>
      </w:r>
    </w:p>
    <w:tbl>
      <w:tblPr>
        <w:tblStyle w:val="4"/>
        <w:tblW w:w="97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ascii="Times New Roman" w:hAnsi="Times New Roman" w:eastAsia="方正书宋_GBK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ascii="Times New Roman" w:hAnsi="Times New Roman" w:eastAsia="方正书宋_GBK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ascii="Times New Roman" w:hAnsi="Times New Roman" w:eastAsia="方正书宋_GBK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ascii="Times New Roman" w:hAnsi="Times New Roman" w:eastAsia="方正书宋_GBK"/>
                <w:b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中国共产党大城县纪律检查委员会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科级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财政拨款</w:t>
            </w:r>
          </w:p>
        </w:tc>
      </w:tr>
    </w:tbl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eastAsia="黑体"/>
          <w:sz w:val="32"/>
          <w:szCs w:val="32"/>
        </w:rPr>
        <w:t>部门决算报表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（五）一般公共预算财政拨款支出决算表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（六）一般公共预算财政拨款基本支出决算表</w:t>
      </w:r>
    </w:p>
    <w:p>
      <w:pPr>
        <w:spacing w:line="584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（七）政府性基金预算财政拨款收入支出决算表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（八）国有资本经营预算财政拨款支出决算表</w:t>
      </w:r>
    </w:p>
    <w:p>
      <w:pPr>
        <w:spacing w:line="584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经费及相关信息统计表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（十）政府采购情况表</w:t>
      </w: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7年度部门决算情况说明</w:t>
      </w:r>
    </w:p>
    <w:p>
      <w:pPr>
        <w:snapToGrid w:val="0"/>
        <w:spacing w:line="584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（一）收入支出决算总体情况说明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反映本部门当年全部支出。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7年财政拨款收入1045.32万元，结转上年案件室装修收入30万元，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7年决算支出1075.32万元，收支平衡。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反映本部门当年总体收入情况。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年收入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1075.32万元</w:t>
      </w:r>
      <w:r>
        <w:rPr>
          <w:rFonts w:hint="eastAsia" w:eastAsia="仿宋_GB2312"/>
          <w:sz w:val="32"/>
          <w:szCs w:val="32"/>
        </w:rPr>
        <w:t>，其中：财政拨款收入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1075.32万元。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反映本部门当年总体支出情况。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7年支出1075.32万元，其中：基本支出902.57万元；项目支出：172.75万元。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（四）财政拨款收入支出决算总体情况说明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反映本部门财政拨款收支情况。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7年财政拨款收入1045.32万元，结转上年案件室装修收入30万元，支出1075.32万元，</w:t>
      </w:r>
      <w:r>
        <w:rPr>
          <w:rFonts w:hint="eastAsia" w:eastAsia="仿宋_GB2312"/>
          <w:sz w:val="32"/>
          <w:szCs w:val="32"/>
        </w:rPr>
        <w:t>其中：一般公共预算财政拨款支出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1075.32万元。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年度部门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经费支出</w:t>
      </w:r>
      <w:r>
        <w:rPr>
          <w:rFonts w:hint="eastAsia" w:ascii="仿宋_GB2312" w:eastAsia="仿宋_GB2312"/>
          <w:sz w:val="32"/>
          <w:szCs w:val="32"/>
        </w:rPr>
        <w:t>53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比预算增加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年度决算减少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pacing w:line="584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其中：公车运行维护费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万元，年末公务用车保有量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辆，比预算增加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6年度决算减少0万元。</w:t>
      </w:r>
    </w:p>
    <w:p>
      <w:pPr>
        <w:widowControl/>
        <w:spacing w:line="584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（六）预算绩效管理工作开展情况说明</w:t>
      </w:r>
    </w:p>
    <w:p>
      <w:pPr>
        <w:widowControl/>
        <w:spacing w:line="584" w:lineRule="exact"/>
        <w:ind w:firstLine="480" w:firstLineChars="15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（一）绩效管理工作开展情况 根据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财政预算绩效管理要求,中国共产党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大城县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纪律检查委员会以“部门职责-工作活动” 为依据,确定部门预算项目和预算额度,清晰描述预算项目开支范围和内容,确定预算项目的绩效目标、 绩效指标和评价标准，为预算绩效控制、绩效分析、绩效评价打下好的基础。 </w:t>
      </w:r>
    </w:p>
    <w:p>
      <w:pPr>
        <w:widowControl/>
        <w:spacing w:line="584" w:lineRule="exact"/>
        <w:ind w:firstLine="480" w:firstLineChars="15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（二）预算项目绩效评价开展情况 按照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财政预算绩效管理要求，中国共产党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大城县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纪律检查委员会对 2017 年初确定的部门 一般公共预算支出项目全面开展了绩效自评。我部门决算项目 16 项，共涉及资金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172.75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万元，绩效自评覆盖率达到 100%。</w:t>
      </w:r>
    </w:p>
    <w:p>
      <w:pPr>
        <w:widowControl/>
        <w:spacing w:line="584" w:lineRule="exact"/>
        <w:ind w:firstLine="480" w:firstLineChars="15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（三）预算项目绩效自评选例 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业务培训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”项目。该项目年初预算安排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万元，截至年末实际支出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万元。通过项目实施，组织并开展了廉政文化教育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活动，大力推进了党风廉政建设，努力营造风清气正的良好政治生态。我部门自评得分 85 分，较好地实现了预算绩效目标。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我部门按照预算绩效管理改革要求，以绩效为导向，严格执行绩效预算管理。</w:t>
      </w:r>
      <w:r>
        <w:rPr>
          <w:rFonts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</w:rPr>
        <w:t>7年，按照省市文件要求，我单位制定了部门职责、工作活动及绩效评价指标，对预算项目执行及工作活动进行了绩效评价，并将绩效评价结果应用到实际工作中，进一步提升了部门预算绩效管理工作水平。</w:t>
      </w:r>
    </w:p>
    <w:p>
      <w:pPr>
        <w:widowControl/>
        <w:spacing w:line="584" w:lineRule="exact"/>
        <w:ind w:firstLine="480" w:firstLineChars="1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（七）其他重要事项的说明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1.机关运行经费情况</w:t>
      </w:r>
    </w:p>
    <w:p>
      <w:pPr>
        <w:widowControl/>
        <w:spacing w:line="58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7年度部门机关运行经费支出</w:t>
      </w:r>
      <w:r>
        <w:rPr>
          <w:rFonts w:hint="eastAsia" w:ascii="仿宋_GB2312" w:eastAsia="仿宋_GB2312"/>
          <w:sz w:val="32"/>
          <w:szCs w:val="32"/>
        </w:rPr>
        <w:t>902.57万元，比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6年度增加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203.07</w:t>
      </w:r>
      <w:r>
        <w:rPr>
          <w:rFonts w:hint="eastAsia" w:ascii="仿宋_GB2312" w:eastAsia="仿宋_GB2312"/>
          <w:sz w:val="32"/>
          <w:szCs w:val="32"/>
        </w:rPr>
        <w:t>万元，原因是：人员调入、公用经费增加；2017年一般行政管理事务支出172.75万元，比2016年度增加29.95万元，原因是人员增加外出办案力度加大。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政府采购情况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年度部门政府采购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格力空调8台采购金额2.2万元，惠普电脑10台采购金额6.02万元</w:t>
      </w:r>
      <w:r>
        <w:rPr>
          <w:rFonts w:hint="eastAsia" w:eastAsia="仿宋_GB2312"/>
          <w:kern w:val="0"/>
          <w:sz w:val="32"/>
          <w:szCs w:val="32"/>
        </w:rPr>
        <w:t>其中：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政府采购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服务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支出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8.22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3.国有资产占用情况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仿宋" w:hAnsi="仿宋" w:eastAsia="仿宋"/>
          <w:color w:val="3E3E3E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2017 年末资产合计241.89万元。</w:t>
      </w:r>
      <w:r>
        <w:rPr>
          <w:rFonts w:hint="eastAsia" w:ascii="仿宋_GB2312" w:eastAsia="仿宋_GB2312"/>
          <w:sz w:val="32"/>
          <w:szCs w:val="32"/>
        </w:rPr>
        <w:t>其它固定资产</w:t>
      </w:r>
      <w:r>
        <w:rPr>
          <w:rFonts w:hint="eastAsia" w:ascii="仿宋" w:hAnsi="仿宋" w:eastAsia="仿宋" w:cs="仿宋_GB2312"/>
          <w:sz w:val="32"/>
          <w:szCs w:val="32"/>
        </w:rPr>
        <w:t>125.59万</w:t>
      </w:r>
      <w:r>
        <w:rPr>
          <w:rFonts w:hint="eastAsia" w:ascii="仿宋_GB2312" w:eastAsia="仿宋_GB2312"/>
          <w:sz w:val="32"/>
          <w:szCs w:val="32"/>
        </w:rPr>
        <w:t>元。</w:t>
      </w:r>
      <w:r>
        <w:rPr>
          <w:rFonts w:hint="eastAsia" w:ascii="仿宋" w:hAnsi="仿宋" w:eastAsia="仿宋"/>
          <w:color w:val="3E3E3E"/>
          <w:sz w:val="32"/>
          <w:szCs w:val="32"/>
        </w:rPr>
        <w:t>其中：流动资产 0万元，占资产总额的 0%，固定资产241.89万元，占资产额的 100%，本年与上年相比减少111.37万元，原因是执法执勤车辆进行调拨</w:t>
      </w:r>
      <w:r>
        <w:rPr>
          <w:rFonts w:ascii="仿宋" w:hAnsi="仿宋" w:eastAsia="仿宋"/>
          <w:color w:val="3E3E3E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E3E3E"/>
          <w:sz w:val="32"/>
          <w:szCs w:val="32"/>
        </w:rPr>
        <w:t>截至 2017 年 12 月 31 日，</w:t>
      </w:r>
      <w:r>
        <w:rPr>
          <w:rFonts w:ascii="仿宋" w:hAnsi="仿宋" w:eastAsia="仿宋"/>
          <w:color w:val="3E3E3E"/>
          <w:sz w:val="32"/>
          <w:szCs w:val="32"/>
        </w:rPr>
        <w:t>本部门共有车辆</w:t>
      </w:r>
      <w:r>
        <w:rPr>
          <w:rFonts w:hint="eastAsia" w:ascii="仿宋" w:hAnsi="仿宋" w:eastAsia="仿宋"/>
          <w:color w:val="3E3E3E"/>
          <w:sz w:val="32"/>
          <w:szCs w:val="32"/>
        </w:rPr>
        <w:t>7</w:t>
      </w:r>
      <w:r>
        <w:rPr>
          <w:rFonts w:ascii="仿宋" w:hAnsi="仿宋" w:eastAsia="仿宋"/>
          <w:color w:val="3E3E3E"/>
          <w:sz w:val="32"/>
          <w:szCs w:val="32"/>
        </w:rPr>
        <w:t>辆，</w:t>
      </w:r>
      <w:r>
        <w:rPr>
          <w:rFonts w:hint="eastAsia" w:ascii="仿宋_GB2312" w:eastAsia="仿宋_GB2312"/>
          <w:color w:val="3E3E3E"/>
          <w:sz w:val="32"/>
          <w:szCs w:val="32"/>
        </w:rPr>
        <w:t>价值：</w:t>
      </w:r>
      <w:r>
        <w:rPr>
          <w:rFonts w:hint="eastAsia" w:ascii="仿宋" w:hAnsi="仿宋" w:eastAsia="仿宋" w:cs="仿宋_GB2312"/>
          <w:sz w:val="32"/>
          <w:szCs w:val="32"/>
        </w:rPr>
        <w:t>116.3万</w:t>
      </w:r>
      <w:r>
        <w:rPr>
          <w:rFonts w:hint="eastAsia" w:ascii="仿宋_GB2312" w:eastAsia="仿宋_GB2312"/>
          <w:color w:val="3E3E3E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" w:hAnsi="仿宋" w:eastAsia="仿宋"/>
          <w:color w:val="3E3E3E"/>
          <w:sz w:val="32"/>
          <w:szCs w:val="32"/>
        </w:rPr>
        <w:t>其中，省级领导干部用车</w:t>
      </w:r>
      <w:r>
        <w:rPr>
          <w:rFonts w:hint="eastAsia" w:ascii="仿宋" w:hAnsi="仿宋" w:eastAsia="仿宋"/>
          <w:color w:val="3E3E3E"/>
          <w:sz w:val="32"/>
          <w:szCs w:val="32"/>
        </w:rPr>
        <w:t>0</w:t>
      </w:r>
      <w:r>
        <w:rPr>
          <w:rFonts w:ascii="仿宋" w:hAnsi="仿宋" w:eastAsia="仿宋"/>
          <w:color w:val="3E3E3E"/>
          <w:sz w:val="32"/>
          <w:szCs w:val="32"/>
        </w:rPr>
        <w:t>辆、一般公务用车</w:t>
      </w:r>
      <w:r>
        <w:rPr>
          <w:rFonts w:hint="eastAsia" w:ascii="仿宋" w:hAnsi="仿宋" w:eastAsia="仿宋"/>
          <w:color w:val="3E3E3E"/>
          <w:sz w:val="32"/>
          <w:szCs w:val="32"/>
        </w:rPr>
        <w:t>0</w:t>
      </w:r>
      <w:r>
        <w:rPr>
          <w:rFonts w:ascii="仿宋" w:hAnsi="仿宋" w:eastAsia="仿宋"/>
          <w:color w:val="3E3E3E"/>
          <w:sz w:val="32"/>
          <w:szCs w:val="32"/>
        </w:rPr>
        <w:t>辆、一般执法执勤用车</w:t>
      </w:r>
      <w:r>
        <w:rPr>
          <w:rFonts w:hint="eastAsia" w:ascii="仿宋" w:hAnsi="仿宋" w:eastAsia="仿宋"/>
          <w:color w:val="3E3E3E"/>
          <w:sz w:val="32"/>
          <w:szCs w:val="32"/>
        </w:rPr>
        <w:t>7</w:t>
      </w:r>
      <w:r>
        <w:rPr>
          <w:rFonts w:ascii="仿宋" w:hAnsi="仿宋" w:eastAsia="仿宋"/>
          <w:color w:val="3E3E3E"/>
          <w:sz w:val="32"/>
          <w:szCs w:val="32"/>
        </w:rPr>
        <w:t>辆、特种专业技术用车</w:t>
      </w:r>
      <w:r>
        <w:rPr>
          <w:rFonts w:hint="eastAsia" w:ascii="仿宋" w:hAnsi="仿宋" w:eastAsia="仿宋"/>
          <w:color w:val="3E3E3E"/>
          <w:sz w:val="32"/>
          <w:szCs w:val="32"/>
        </w:rPr>
        <w:t>0</w:t>
      </w:r>
      <w:r>
        <w:rPr>
          <w:rFonts w:ascii="仿宋" w:hAnsi="仿宋" w:eastAsia="仿宋"/>
          <w:color w:val="3E3E3E"/>
          <w:sz w:val="32"/>
          <w:szCs w:val="32"/>
        </w:rPr>
        <w:t>辆、其他用车</w:t>
      </w:r>
      <w:r>
        <w:rPr>
          <w:rFonts w:hint="eastAsia" w:ascii="仿宋" w:hAnsi="仿宋" w:eastAsia="仿宋"/>
          <w:color w:val="3E3E3E"/>
          <w:sz w:val="32"/>
          <w:szCs w:val="32"/>
        </w:rPr>
        <w:t>0</w:t>
      </w:r>
      <w:r>
        <w:rPr>
          <w:rFonts w:ascii="仿宋" w:hAnsi="仿宋" w:eastAsia="仿宋"/>
          <w:color w:val="3E3E3E"/>
          <w:sz w:val="32"/>
          <w:szCs w:val="32"/>
        </w:rPr>
        <w:t>辆，其他用车主要是</w:t>
      </w:r>
      <w:r>
        <w:rPr>
          <w:rFonts w:hint="eastAsia" w:ascii="仿宋" w:hAnsi="仿宋" w:eastAsia="仿宋"/>
          <w:color w:val="3E3E3E"/>
          <w:sz w:val="32"/>
          <w:szCs w:val="32"/>
        </w:rPr>
        <w:t>无</w:t>
      </w:r>
      <w:r>
        <w:rPr>
          <w:rFonts w:ascii="仿宋" w:hAnsi="仿宋" w:eastAsia="仿宋"/>
          <w:color w:val="3E3E3E"/>
          <w:sz w:val="32"/>
          <w:szCs w:val="32"/>
        </w:rPr>
        <w:t>；单位价值50万元以上大型设备</w:t>
      </w:r>
      <w:r>
        <w:rPr>
          <w:rFonts w:hint="eastAsia" w:ascii="仿宋" w:hAnsi="仿宋" w:eastAsia="仿宋"/>
          <w:color w:val="3E3E3E"/>
          <w:sz w:val="32"/>
          <w:szCs w:val="32"/>
        </w:rPr>
        <w:t>0</w:t>
      </w:r>
      <w:r>
        <w:rPr>
          <w:rFonts w:ascii="仿宋" w:hAnsi="仿宋" w:eastAsia="仿宋"/>
          <w:color w:val="3E3E3E"/>
          <w:sz w:val="32"/>
          <w:szCs w:val="32"/>
        </w:rPr>
        <w:t>台（套），单位价值100万元以上大型设备</w:t>
      </w:r>
      <w:r>
        <w:rPr>
          <w:rFonts w:hint="eastAsia" w:ascii="仿宋" w:hAnsi="仿宋" w:eastAsia="仿宋"/>
          <w:color w:val="3E3E3E"/>
          <w:sz w:val="32"/>
          <w:szCs w:val="32"/>
        </w:rPr>
        <w:t>0</w:t>
      </w:r>
      <w:r>
        <w:rPr>
          <w:rFonts w:ascii="仿宋" w:hAnsi="仿宋" w:eastAsia="仿宋"/>
          <w:color w:val="3E3E3E"/>
          <w:sz w:val="32"/>
          <w:szCs w:val="32"/>
        </w:rPr>
        <w:t>台（套）。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4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315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大城县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纪检委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编制部门：大城县纪检委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截止时间：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7年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、单价在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125.59</w:t>
            </w:r>
          </w:p>
        </w:tc>
      </w:tr>
    </w:tbl>
    <w:p>
      <w:pPr>
        <w:spacing w:line="584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4" w:lineRule="exact"/>
        <w:ind w:firstLine="640" w:firstLineChars="2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4.其他需要说明的情况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无内容。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ZmI2NmM2NjlkNTQ0YWI2YTljNjM0Y2RmZWI4NjEifQ=="/>
  </w:docVars>
  <w:rsids>
    <w:rsidRoot w:val="00413287"/>
    <w:rsid w:val="000256A2"/>
    <w:rsid w:val="00027C16"/>
    <w:rsid w:val="00051D59"/>
    <w:rsid w:val="00071CAF"/>
    <w:rsid w:val="000C135F"/>
    <w:rsid w:val="000F3217"/>
    <w:rsid w:val="00107872"/>
    <w:rsid w:val="00117981"/>
    <w:rsid w:val="00173172"/>
    <w:rsid w:val="001808A2"/>
    <w:rsid w:val="001927F8"/>
    <w:rsid w:val="001B09A5"/>
    <w:rsid w:val="001D6728"/>
    <w:rsid w:val="001E66DD"/>
    <w:rsid w:val="0024679C"/>
    <w:rsid w:val="00296ADB"/>
    <w:rsid w:val="002C455E"/>
    <w:rsid w:val="003016A4"/>
    <w:rsid w:val="00305DAE"/>
    <w:rsid w:val="00313EA4"/>
    <w:rsid w:val="00330D2F"/>
    <w:rsid w:val="003454D8"/>
    <w:rsid w:val="003739BA"/>
    <w:rsid w:val="003F2244"/>
    <w:rsid w:val="00410959"/>
    <w:rsid w:val="00413287"/>
    <w:rsid w:val="004235A2"/>
    <w:rsid w:val="00441C6B"/>
    <w:rsid w:val="00455093"/>
    <w:rsid w:val="004774EE"/>
    <w:rsid w:val="0048588F"/>
    <w:rsid w:val="004A33A1"/>
    <w:rsid w:val="004B2A66"/>
    <w:rsid w:val="004E382B"/>
    <w:rsid w:val="004F7515"/>
    <w:rsid w:val="00524598"/>
    <w:rsid w:val="005817C9"/>
    <w:rsid w:val="00583475"/>
    <w:rsid w:val="005A1F25"/>
    <w:rsid w:val="005A657C"/>
    <w:rsid w:val="00680466"/>
    <w:rsid w:val="006D5775"/>
    <w:rsid w:val="006F7062"/>
    <w:rsid w:val="00725056"/>
    <w:rsid w:val="007742CA"/>
    <w:rsid w:val="0078469A"/>
    <w:rsid w:val="007936FE"/>
    <w:rsid w:val="00796C65"/>
    <w:rsid w:val="007A4A73"/>
    <w:rsid w:val="007B1FC7"/>
    <w:rsid w:val="007E7239"/>
    <w:rsid w:val="00805449"/>
    <w:rsid w:val="00853A72"/>
    <w:rsid w:val="008841C4"/>
    <w:rsid w:val="008C315C"/>
    <w:rsid w:val="00906275"/>
    <w:rsid w:val="00926B89"/>
    <w:rsid w:val="00926E48"/>
    <w:rsid w:val="00952EEF"/>
    <w:rsid w:val="0095496E"/>
    <w:rsid w:val="009712FF"/>
    <w:rsid w:val="00977837"/>
    <w:rsid w:val="00A01F4E"/>
    <w:rsid w:val="00A13C54"/>
    <w:rsid w:val="00A240A2"/>
    <w:rsid w:val="00A3309F"/>
    <w:rsid w:val="00A7658A"/>
    <w:rsid w:val="00AA31E4"/>
    <w:rsid w:val="00AD4E2C"/>
    <w:rsid w:val="00B00E8A"/>
    <w:rsid w:val="00C276DD"/>
    <w:rsid w:val="00C520FA"/>
    <w:rsid w:val="00C65ECE"/>
    <w:rsid w:val="00CA0136"/>
    <w:rsid w:val="00CA2FDF"/>
    <w:rsid w:val="00CA4AF9"/>
    <w:rsid w:val="00D344F5"/>
    <w:rsid w:val="00D530CE"/>
    <w:rsid w:val="00D71BDF"/>
    <w:rsid w:val="00D85908"/>
    <w:rsid w:val="00E70EF8"/>
    <w:rsid w:val="00E75E28"/>
    <w:rsid w:val="00E77708"/>
    <w:rsid w:val="00E8631C"/>
    <w:rsid w:val="00E96DD0"/>
    <w:rsid w:val="00EC47F6"/>
    <w:rsid w:val="00F07605"/>
    <w:rsid w:val="00F2683F"/>
    <w:rsid w:val="00F540F4"/>
    <w:rsid w:val="00F60747"/>
    <w:rsid w:val="00F63BC6"/>
    <w:rsid w:val="00FA7E0C"/>
    <w:rsid w:val="00FF4009"/>
    <w:rsid w:val="25F20F0B"/>
    <w:rsid w:val="58B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CE564-0BBC-43D2-A669-94FB55A025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2547</Words>
  <Characters>2775</Characters>
  <Lines>21</Lines>
  <Paragraphs>5</Paragraphs>
  <TotalTime>282</TotalTime>
  <ScaleCrop>false</ScaleCrop>
  <LinksUpToDate>false</LinksUpToDate>
  <CharactersWithSpaces>2820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2017-10-30T02:20:00Z</dcterms:created>
  <dc:creator>USER-</dc:creator>
  <cp:lastModifiedBy>付娟</cp:lastModifiedBy>
  <dcterms:modified xsi:type="dcterms:W3CDTF">2023-06-01T07:35:21Z</dcterms:modified>
  <dc:title>大城县人民代表大会常务委员会2016年部门决算信息公开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EAFC95E4914A4522AC2DA789819B76E5_12</vt:lpwstr>
  </property>
</Properties>
</file>