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大城县留各庄中学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大城县留各庄中学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研究拟定学校中长期发展规划和年度计划，组织实施初中、艺术高中教育教学工作，确保高质量的九年义务教育和三年艺术高中教育工作成果。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8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8"/>
        <w:gridCol w:w="2760"/>
        <w:gridCol w:w="1995"/>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07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7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99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0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078" w:type="dxa"/>
            <w:vMerge w:val="continue"/>
            <w:shd w:val="clear" w:color="auto" w:fill="auto"/>
            <w:vAlign w:val="center"/>
          </w:tcPr>
          <w:p/>
        </w:tc>
        <w:tc>
          <w:tcPr>
            <w:tcW w:w="2760" w:type="dxa"/>
            <w:vMerge w:val="continue"/>
            <w:shd w:val="clear" w:color="auto" w:fill="auto"/>
            <w:vAlign w:val="center"/>
          </w:tcPr>
          <w:p/>
        </w:tc>
        <w:tc>
          <w:tcPr>
            <w:tcW w:w="1995" w:type="dxa"/>
            <w:vMerge w:val="continue"/>
            <w:shd w:val="clear" w:color="auto" w:fill="auto"/>
            <w:vAlign w:val="center"/>
          </w:tcPr>
          <w:p/>
        </w:tc>
        <w:tc>
          <w:tcPr>
            <w:tcW w:w="3060"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078" w:type="dxa"/>
            <w:shd w:val="clear" w:color="auto" w:fill="auto"/>
            <w:vAlign w:val="center"/>
          </w:tcPr>
          <w:p>
            <w:pPr>
              <w:spacing w:line="584" w:lineRule="exact"/>
              <w:jc w:val="center"/>
              <w:rPr>
                <w:rFonts w:ascii="宋体" w:hAnsi="宋体" w:cs="宋体"/>
                <w:szCs w:val="21"/>
              </w:rPr>
            </w:pPr>
            <w:r>
              <w:rPr>
                <w:rFonts w:hint="eastAsia" w:ascii="宋体" w:hAnsi="宋体" w:cs="宋体"/>
                <w:szCs w:val="21"/>
              </w:rPr>
              <w:t>留各庄中学</w:t>
            </w:r>
          </w:p>
        </w:tc>
        <w:tc>
          <w:tcPr>
            <w:tcW w:w="2760" w:type="dxa"/>
            <w:shd w:val="clear" w:color="auto" w:fill="auto"/>
            <w:vAlign w:val="center"/>
          </w:tcPr>
          <w:p>
            <w:pPr>
              <w:spacing w:line="584" w:lineRule="exact"/>
              <w:jc w:val="center"/>
              <w:rPr>
                <w:rFonts w:ascii="宋体" w:hAnsi="宋体" w:cs="宋体"/>
                <w:szCs w:val="21"/>
              </w:rPr>
            </w:pPr>
            <w:r>
              <w:rPr>
                <w:rFonts w:hint="eastAsia" w:ascii="宋体" w:hAnsi="宋体" w:cs="宋体"/>
                <w:szCs w:val="21"/>
              </w:rPr>
              <w:t>事业</w:t>
            </w:r>
          </w:p>
        </w:tc>
        <w:tc>
          <w:tcPr>
            <w:tcW w:w="1995" w:type="dxa"/>
            <w:shd w:val="clear" w:color="auto" w:fill="auto"/>
            <w:vAlign w:val="center"/>
          </w:tcPr>
          <w:p>
            <w:pPr>
              <w:spacing w:line="584" w:lineRule="exact"/>
              <w:jc w:val="center"/>
              <w:rPr>
                <w:rFonts w:ascii="宋体" w:hAnsi="宋体" w:cs="宋体"/>
                <w:szCs w:val="21"/>
              </w:rPr>
            </w:pPr>
            <w:r>
              <w:rPr>
                <w:rFonts w:hint="eastAsia" w:ascii="宋体" w:hAnsi="宋体" w:cs="宋体"/>
                <w:szCs w:val="21"/>
              </w:rPr>
              <w:t>其它</w:t>
            </w:r>
          </w:p>
        </w:tc>
        <w:tc>
          <w:tcPr>
            <w:tcW w:w="3060" w:type="dxa"/>
            <w:shd w:val="clear" w:color="auto" w:fill="auto"/>
            <w:vAlign w:val="center"/>
          </w:tcPr>
          <w:p>
            <w:pPr>
              <w:spacing w:line="584" w:lineRule="exact"/>
              <w:jc w:val="center"/>
              <w:rPr>
                <w:rFonts w:ascii="宋体" w:hAnsi="宋体" w:cs="宋体"/>
                <w:szCs w:val="21"/>
              </w:rPr>
            </w:pPr>
            <w:r>
              <w:rPr>
                <w:rFonts w:hint="eastAsia" w:ascii="宋体" w:hAnsi="宋体" w:cs="宋体"/>
                <w:sz w:val="18"/>
                <w:szCs w:val="18"/>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1738.98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1738.98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我校2022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1738.98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1363.14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1257.62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105.51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375.84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义务教育薄弱环节改善及能力提升项目246万元，人事代理教师管理费0.29万元，2018-2021年人事代理教师项目30万元。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1738.98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417.56万元，其中：基本支出增加41.72元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375.84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义务教育薄弱环节改善及能力提升项目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105.51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用于学校的</w:t>
      </w:r>
      <w:bookmarkStart w:id="3" w:name="_GoBack"/>
      <w:bookmarkEnd w:id="3"/>
      <w:r>
        <w:rPr>
          <w:rFonts w:ascii="Times New Roman" w:hAnsi="Times New Roman" w:eastAsia="仿宋_GB2312" w:cs="Times New Roman"/>
          <w:sz w:val="32"/>
          <w:szCs w:val="32"/>
        </w:rPr>
        <w:t>日常维修、水电费、</w:t>
      </w:r>
      <w:r>
        <w:rPr>
          <w:rFonts w:hint="eastAsia" w:ascii="Times New Roman" w:hAnsi="Times New Roman" w:eastAsia="仿宋_GB2312" w:cs="Times New Roman"/>
          <w:sz w:val="32"/>
          <w:szCs w:val="32"/>
        </w:rPr>
        <w:t>教学</w:t>
      </w:r>
      <w:r>
        <w:rPr>
          <w:rFonts w:ascii="Times New Roman" w:hAnsi="Times New Roman" w:eastAsia="仿宋_GB2312" w:cs="Times New Roman"/>
          <w:sz w:val="32"/>
          <w:szCs w:val="32"/>
        </w:rPr>
        <w:t>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公务用车运行维护费1.6万元。与2021年相比持平，无增减变化。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　　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Times New Roman" w:hAnsi="Times New Roman" w:eastAsia="仿宋_GB2312"/>
          <w:sz w:val="32"/>
          <w:szCs w:val="32"/>
        </w:rPr>
      </w:pPr>
    </w:p>
    <w:p>
      <w:pPr>
        <w:numPr>
          <w:ilvl w:val="0"/>
          <w:numId w:val="2"/>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3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10"/>
        <w:gridCol w:w="1883"/>
        <w:gridCol w:w="742"/>
        <w:gridCol w:w="2327"/>
        <w:gridCol w:w="1483"/>
        <w:gridCol w:w="1230"/>
        <w:gridCol w:w="750"/>
        <w:gridCol w:w="720"/>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8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7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0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8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10" w:type="dxa"/>
            <w:vMerge w:val="continue"/>
            <w:tcBorders>
              <w:tl2br w:val="nil"/>
              <w:tr2bl w:val="nil"/>
            </w:tcBorders>
            <w:vAlign w:val="center"/>
          </w:tcPr>
          <w:p/>
        </w:tc>
        <w:tc>
          <w:tcPr>
            <w:tcW w:w="1883" w:type="dxa"/>
            <w:vMerge w:val="continue"/>
            <w:tcBorders>
              <w:tl2br w:val="nil"/>
              <w:tr2bl w:val="nil"/>
            </w:tcBorders>
            <w:vAlign w:val="center"/>
          </w:tcPr>
          <w:p/>
        </w:tc>
        <w:tc>
          <w:tcPr>
            <w:tcW w:w="742" w:type="dxa"/>
            <w:vMerge w:val="continue"/>
            <w:tcBorders>
              <w:tl2br w:val="nil"/>
              <w:tr2bl w:val="nil"/>
            </w:tcBorders>
            <w:vAlign w:val="center"/>
          </w:tcPr>
          <w:p/>
        </w:tc>
        <w:tc>
          <w:tcPr>
            <w:tcW w:w="2327" w:type="dxa"/>
            <w:vMerge w:val="continue"/>
            <w:tcBorders>
              <w:tl2br w:val="nil"/>
              <w:tr2bl w:val="nil"/>
            </w:tcBorders>
            <w:vAlign w:val="center"/>
          </w:tcPr>
          <w:p/>
        </w:tc>
        <w:tc>
          <w:tcPr>
            <w:tcW w:w="1483" w:type="dxa"/>
            <w:vMerge w:val="continue"/>
            <w:tcBorders>
              <w:tl2br w:val="nil"/>
              <w:tr2bl w:val="nil"/>
            </w:tcBorders>
            <w:vAlign w:val="center"/>
          </w:tcPr>
          <w:p/>
        </w:tc>
        <w:tc>
          <w:tcPr>
            <w:tcW w:w="12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81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1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数量</w:t>
            </w:r>
          </w:p>
        </w:tc>
        <w:tc>
          <w:tcPr>
            <w:tcW w:w="742"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数量指标</w:t>
            </w:r>
          </w:p>
        </w:tc>
        <w:tc>
          <w:tcPr>
            <w:tcW w:w="2327"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完成教学安排数</w:t>
            </w:r>
          </w:p>
        </w:tc>
        <w:tc>
          <w:tcPr>
            <w:tcW w:w="14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教学安排方案</w:t>
            </w:r>
          </w:p>
        </w:tc>
        <w:tc>
          <w:tcPr>
            <w:tcW w:w="1230" w:type="dxa"/>
            <w:tcBorders>
              <w:tl2br w:val="nil"/>
              <w:tr2bl w:val="nil"/>
            </w:tcBorders>
            <w:vAlign w:val="center"/>
          </w:tcPr>
          <w:p>
            <w:pPr>
              <w:widowControl/>
              <w:adjustRightInd w:val="0"/>
              <w:snapToGrid w:val="0"/>
              <w:rPr>
                <w:rFonts w:ascii="宋体" w:hAnsi="宋体" w:cs="宋体"/>
                <w:szCs w:val="21"/>
              </w:rPr>
            </w:pPr>
            <w:r>
              <w:rPr>
                <w:rFonts w:hint="eastAsia" w:ascii="宋体" w:hAnsi="宋体" w:cs="宋体"/>
                <w:szCs w:val="21"/>
              </w:rPr>
              <w:t>开展学校各项</w:t>
            </w:r>
          </w:p>
        </w:tc>
        <w:tc>
          <w:tcPr>
            <w:tcW w:w="750"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color w:val="000000"/>
                <w:kern w:val="0"/>
                <w:szCs w:val="21"/>
              </w:rPr>
              <w:t>文字描述</w:t>
            </w:r>
          </w:p>
        </w:tc>
        <w:tc>
          <w:tcPr>
            <w:tcW w:w="720" w:type="dxa"/>
            <w:tcBorders>
              <w:tl2br w:val="nil"/>
              <w:tr2bl w:val="nil"/>
            </w:tcBorders>
            <w:vAlign w:val="center"/>
          </w:tcPr>
          <w:p>
            <w:pPr>
              <w:widowControl/>
              <w:adjustRightInd w:val="0"/>
              <w:snapToGrid w:val="0"/>
              <w:jc w:val="center"/>
              <w:rPr>
                <w:rFonts w:ascii="宋体" w:hAnsi="宋体" w:cs="宋体"/>
                <w:szCs w:val="21"/>
              </w:rPr>
            </w:pPr>
          </w:p>
        </w:tc>
        <w:tc>
          <w:tcPr>
            <w:tcW w:w="281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完成年度安排的各项教学、体育、文艺等活动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质量</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质量指标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开展体育活动情况</w:t>
            </w:r>
          </w:p>
        </w:tc>
        <w:tc>
          <w:tcPr>
            <w:tcW w:w="148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活动方案</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开展大型体育活动次数</w:t>
            </w:r>
          </w:p>
        </w:tc>
        <w:tc>
          <w:tcPr>
            <w:tcW w:w="750"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w:t>
            </w:r>
          </w:p>
        </w:tc>
        <w:tc>
          <w:tcPr>
            <w:tcW w:w="720"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100</w:t>
            </w:r>
          </w:p>
        </w:tc>
        <w:tc>
          <w:tcPr>
            <w:tcW w:w="281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57"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时效</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时效指标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安装时开展工作</w:t>
            </w:r>
          </w:p>
        </w:tc>
        <w:tc>
          <w:tcPr>
            <w:tcW w:w="148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绩效预算文本</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教体活动按照预算资金及时开展活动</w:t>
            </w:r>
          </w:p>
        </w:tc>
        <w:tc>
          <w:tcPr>
            <w:tcW w:w="750"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20" w:type="dxa"/>
            <w:tcBorders>
              <w:tl2br w:val="nil"/>
              <w:tr2bl w:val="nil"/>
            </w:tcBorders>
            <w:vAlign w:val="center"/>
          </w:tcPr>
          <w:p>
            <w:pPr>
              <w:jc w:val="center"/>
              <w:rPr>
                <w:rFonts w:ascii="宋体" w:hAnsi="宋体" w:cs="宋体"/>
                <w:szCs w:val="21"/>
              </w:rPr>
            </w:pPr>
          </w:p>
        </w:tc>
        <w:tc>
          <w:tcPr>
            <w:tcW w:w="281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教体活动完成后及时支出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3"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成本</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成本指标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按照年初绩效预算执行</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绩效预算文本</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按照年初绩效预算执行</w:t>
            </w:r>
          </w:p>
        </w:tc>
        <w:tc>
          <w:tcPr>
            <w:tcW w:w="75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20" w:type="dxa"/>
            <w:tcBorders>
              <w:tl2br w:val="nil"/>
              <w:tr2bl w:val="nil"/>
            </w:tcBorders>
            <w:vAlign w:val="center"/>
          </w:tcPr>
          <w:p>
            <w:pPr>
              <w:jc w:val="center"/>
              <w:rPr>
                <w:rFonts w:ascii="宋体" w:hAnsi="宋体" w:cs="宋体"/>
                <w:szCs w:val="21"/>
              </w:rPr>
            </w:pPr>
          </w:p>
        </w:tc>
        <w:tc>
          <w:tcPr>
            <w:tcW w:w="2813"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不超预算支出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1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88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c>
          <w:tcPr>
            <w:tcW w:w="742"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教育教学质量</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教学评估</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教育教学质量明显提升</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50" w:type="dxa"/>
            <w:tcBorders>
              <w:tl2br w:val="nil"/>
              <w:tr2bl w:val="nil"/>
            </w:tcBorders>
            <w:vAlign w:val="center"/>
          </w:tcPr>
          <w:p>
            <w:pPr>
              <w:jc w:val="center"/>
              <w:rPr>
                <w:rFonts w:ascii="宋体" w:hAnsi="宋体" w:cs="宋体"/>
                <w:szCs w:val="21"/>
              </w:rPr>
            </w:pP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明显提升</w:t>
            </w:r>
          </w:p>
        </w:tc>
        <w:tc>
          <w:tcPr>
            <w:tcW w:w="281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c>
          <w:tcPr>
            <w:tcW w:w="742"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体育事业发展</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体育评价</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体育事业健康可持续发展</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50" w:type="dxa"/>
            <w:tcBorders>
              <w:tl2br w:val="nil"/>
              <w:tr2bl w:val="nil"/>
            </w:tcBorders>
            <w:vAlign w:val="center"/>
          </w:tcPr>
          <w:p>
            <w:pPr>
              <w:jc w:val="center"/>
              <w:rPr>
                <w:rFonts w:ascii="宋体" w:hAnsi="宋体" w:cs="宋体"/>
                <w:szCs w:val="21"/>
              </w:rPr>
            </w:pP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持续发展</w:t>
            </w:r>
          </w:p>
        </w:tc>
        <w:tc>
          <w:tcPr>
            <w:tcW w:w="281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可持续影响指标</w:t>
            </w:r>
          </w:p>
        </w:tc>
        <w:tc>
          <w:tcPr>
            <w:tcW w:w="742"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城乡教育发展</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督导评估</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城乡教育均衡发展</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文字描述</w:t>
            </w:r>
          </w:p>
        </w:tc>
        <w:tc>
          <w:tcPr>
            <w:tcW w:w="750" w:type="dxa"/>
            <w:tcBorders>
              <w:tl2br w:val="nil"/>
              <w:tr2bl w:val="nil"/>
            </w:tcBorders>
            <w:vAlign w:val="center"/>
          </w:tcPr>
          <w:p>
            <w:pPr>
              <w:jc w:val="center"/>
              <w:rPr>
                <w:rFonts w:ascii="宋体" w:hAnsi="宋体" w:cs="宋体"/>
                <w:szCs w:val="21"/>
              </w:rPr>
            </w:pP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均衡发展</w:t>
            </w:r>
          </w:p>
        </w:tc>
        <w:tc>
          <w:tcPr>
            <w:tcW w:w="2813"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可持续影响指标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10" w:type="dxa"/>
            <w:vMerge w:val="continue"/>
            <w:tcBorders>
              <w:tl2br w:val="nil"/>
              <w:tr2bl w:val="nil"/>
            </w:tcBorders>
            <w:vAlign w:val="center"/>
          </w:tcPr>
          <w:p/>
        </w:tc>
        <w:tc>
          <w:tcPr>
            <w:tcW w:w="1883" w:type="dxa"/>
            <w:tcBorders>
              <w:tl2br w:val="nil"/>
              <w:tr2bl w:val="nil"/>
            </w:tcBorders>
            <w:vAlign w:val="center"/>
          </w:tcPr>
          <w:p>
            <w:pPr>
              <w:widowControl/>
              <w:adjustRightInd w:val="0"/>
              <w:snapToGrid w:val="0"/>
              <w:jc w:val="center"/>
              <w:rPr>
                <w:rFonts w:ascii="宋体" w:hAnsi="宋体" w:cs="宋体"/>
                <w:szCs w:val="21"/>
              </w:rPr>
            </w:pPr>
            <w:r>
              <w:rPr>
                <w:rFonts w:hint="eastAsia" w:ascii="宋体" w:hAnsi="宋体" w:cs="宋体"/>
                <w:szCs w:val="21"/>
              </w:rPr>
              <w:t>满意度</w:t>
            </w:r>
          </w:p>
        </w:tc>
        <w:tc>
          <w:tcPr>
            <w:tcW w:w="742" w:type="dxa"/>
            <w:tcBorders>
              <w:tl2br w:val="nil"/>
              <w:tr2bl w:val="nil"/>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rPr>
              <w:t>服务对象满意度指标</w:t>
            </w:r>
          </w:p>
        </w:tc>
        <w:tc>
          <w:tcPr>
            <w:tcW w:w="2327" w:type="dxa"/>
            <w:tcBorders>
              <w:tl2br w:val="nil"/>
              <w:tr2bl w:val="nil"/>
            </w:tcBorders>
          </w:tcPr>
          <w:p>
            <w:pPr>
              <w:widowControl/>
              <w:jc w:val="center"/>
              <w:textAlignment w:val="top"/>
              <w:rPr>
                <w:rFonts w:ascii="宋体" w:hAnsi="宋体" w:cs="宋体"/>
                <w:color w:val="000000"/>
                <w:kern w:val="0"/>
                <w:szCs w:val="21"/>
              </w:rPr>
            </w:pPr>
          </w:p>
          <w:p>
            <w:pPr>
              <w:widowControl/>
              <w:jc w:val="center"/>
              <w:textAlignment w:val="top"/>
              <w:rPr>
                <w:rFonts w:ascii="宋体" w:hAnsi="宋体" w:cs="宋体"/>
                <w:szCs w:val="21"/>
              </w:rPr>
            </w:pPr>
            <w:r>
              <w:rPr>
                <w:rFonts w:hint="eastAsia" w:ascii="宋体" w:hAnsi="宋体" w:cs="宋体"/>
                <w:color w:val="000000"/>
                <w:kern w:val="0"/>
                <w:szCs w:val="21"/>
              </w:rPr>
              <w:t>满意度</w:t>
            </w:r>
          </w:p>
        </w:tc>
        <w:tc>
          <w:tcPr>
            <w:tcW w:w="148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走访调查</w:t>
            </w:r>
          </w:p>
        </w:tc>
        <w:tc>
          <w:tcPr>
            <w:tcW w:w="123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群众对教育工作的满意度</w:t>
            </w:r>
          </w:p>
        </w:tc>
        <w:tc>
          <w:tcPr>
            <w:tcW w:w="75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w:t>
            </w:r>
          </w:p>
        </w:tc>
        <w:tc>
          <w:tcPr>
            <w:tcW w:w="720"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90</w:t>
            </w:r>
          </w:p>
        </w:tc>
        <w:tc>
          <w:tcPr>
            <w:tcW w:w="2813" w:type="dxa"/>
            <w:tcBorders>
              <w:tl2br w:val="nil"/>
              <w:tr2bl w:val="nil"/>
            </w:tcBorders>
          </w:tcPr>
          <w:p>
            <w:pPr>
              <w:widowControl/>
              <w:jc w:val="center"/>
              <w:textAlignment w:val="top"/>
              <w:rPr>
                <w:rFonts w:ascii="宋体" w:hAnsi="宋体" w:cs="宋体"/>
                <w:szCs w:val="21"/>
              </w:rPr>
            </w:pPr>
            <w:r>
              <w:rPr>
                <w:rFonts w:hint="eastAsia" w:ascii="宋体" w:hAnsi="宋体" w:cs="宋体"/>
                <w:color w:val="000000"/>
                <w:kern w:val="0"/>
                <w:szCs w:val="21"/>
              </w:rPr>
              <w:t>%</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Layout w:type="fixed"/>
        <w:tblCellMar>
          <w:top w:w="0" w:type="dxa"/>
          <w:left w:w="108" w:type="dxa"/>
          <w:bottom w:w="0" w:type="dxa"/>
          <w:right w:w="108" w:type="dxa"/>
        </w:tblCellMar>
      </w:tblPr>
      <w:tblGrid>
        <w:gridCol w:w="1656"/>
        <w:gridCol w:w="1212"/>
        <w:gridCol w:w="2163"/>
        <w:gridCol w:w="3100"/>
        <w:gridCol w:w="1546"/>
        <w:gridCol w:w="1062"/>
        <w:gridCol w:w="2193"/>
        <w:gridCol w:w="1717"/>
      </w:tblGrid>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rPr>
              <w:t>[13102522P00869010001P]2018-2021年人事代理教师项目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rPr>
              <w:t>360-大城县教育和体育局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Cs w:val="21"/>
              </w:rPr>
            </w:pPr>
            <w:r>
              <w:rPr>
                <w:rFonts w:hint="eastAsia" w:ascii="宋体" w:hAnsi="宋体" w:cs="宋体"/>
                <w:color w:val="000000"/>
                <w:kern w:val="0"/>
                <w:szCs w:val="21"/>
              </w:rPr>
              <w:t>[360005]大城县留各庄中学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rPr>
              <w:t>用于保障我单位2022年人事代理教师工资待遇</w:t>
            </w:r>
            <w:r>
              <w:rPr>
                <w:rFonts w:hint="eastAsia"/>
              </w:rPr>
              <w:tab/>
            </w:r>
            <w:r>
              <w:rPr>
                <w:rFonts w:hint="eastAsia"/>
              </w:rPr>
              <w:tab/>
            </w:r>
            <w:r>
              <w:rPr>
                <w:rFonts w:hint="eastAsia"/>
              </w:rPr>
              <w:tab/>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2"/>
              </w:rPr>
              <w:t>30%</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2"/>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2"/>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rPr>
              <w:t>目标1</w:t>
            </w:r>
          </w:p>
        </w:tc>
        <w:tc>
          <w:tcPr>
            <w:tcW w:w="117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rPr>
              <w:t>主要用于人事代理教师工资福利等支出，保障办公正常运转。</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数量指标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保障人数</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保障人数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质量指标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工资(福利)等发放精准性</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工资福利等发放人员范围的精准性和发放数据的准确性</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时效指标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社会保障（公积金）缴纳的及时性</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社会保障（公积金）等发放的时效情况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按规定时间缴纳</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成本指标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工资（福利）、社会保障（公积金）等发放（缴纳）标准</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工资（福利）、社会保障（公积金）等发放（缴纳）标准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按规定执行</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社会效益指标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加强工作人员归属感，保持干部队伍稳定</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通过按时按标准发放工资福利等，进一步增强干部职工得归属感，保持干部队伍相对稳定，保障办公正常运转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保持干部队伍相对稳定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走访师生满意度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走访调查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人事代理教师代理费</w:t>
      </w:r>
      <w:r>
        <w:rPr>
          <w:rFonts w:ascii="Times New Roman" w:hAnsi="Times New Roman" w:eastAsia="仿宋_GB2312" w:cs="Times New Roman"/>
          <w:sz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1448"/>
        <w:gridCol w:w="409"/>
        <w:gridCol w:w="3170"/>
        <w:gridCol w:w="1526"/>
        <w:gridCol w:w="1082"/>
        <w:gridCol w:w="682"/>
        <w:gridCol w:w="1505"/>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[13102522P00984310002A]人事代理教师管理费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Cs w:val="21"/>
              </w:rPr>
              <w:t>[360]大城县教育和体育局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rPr>
              <w:t>[360005]大城县留各庄中学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Cs w:val="21"/>
              </w:rPr>
              <w:t>0.29万元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Cs w:val="21"/>
              </w:rPr>
              <w:t>人事代理教师代理费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3月底</w:t>
            </w:r>
          </w:p>
        </w:tc>
        <w:tc>
          <w:tcPr>
            <w:tcW w:w="3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6月底</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10月底</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3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30%</w:t>
            </w:r>
          </w:p>
        </w:tc>
        <w:tc>
          <w:tcPr>
            <w:tcW w:w="3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60%</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80%</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目标1</w:t>
            </w:r>
          </w:p>
        </w:tc>
        <w:tc>
          <w:tcPr>
            <w:tcW w:w="11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人事代理教师代理费</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目标2</w:t>
            </w:r>
          </w:p>
        </w:tc>
        <w:tc>
          <w:tcPr>
            <w:tcW w:w="11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3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4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3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值</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老师</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教师人数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合同</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完整率</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档案保存率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档案保存情况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及时率</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档案查询及时率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档案保存情况</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费用</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管理费用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每人每月60元</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保障日常办公需要，维持单位正常运转</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保障日常办公需要，维持单位正常运转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满意度</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走访师生满意度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走访调查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5"/>
                <w:szCs w:val="15"/>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5"/>
                <w:szCs w:val="15"/>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留各庄中学义务教育薄弱环节改善及能力提升项目-上级</w:t>
      </w:r>
      <w:r>
        <w:rPr>
          <w:rFonts w:ascii="Times New Roman" w:hAnsi="Times New Roman" w:eastAsia="仿宋_GB2312" w:cs="Times New Roman"/>
          <w:sz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1448"/>
        <w:gridCol w:w="409"/>
        <w:gridCol w:w="3170"/>
        <w:gridCol w:w="1526"/>
        <w:gridCol w:w="1082"/>
        <w:gridCol w:w="682"/>
        <w:gridCol w:w="1505"/>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rPr>
              <w:t>[13102522P000029100040]留各庄中学义务教育薄弱环节改善及能力提升项目-上级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cs="Calibri"/>
                <w:color w:val="000000"/>
                <w:kern w:val="0"/>
                <w:sz w:val="22"/>
              </w:rPr>
              <w:t>[360]大城县教育和体育局</w:t>
            </w:r>
          </w:p>
        </w:tc>
      </w:tr>
      <w:tr>
        <w:tblPrEx>
          <w:tblCellMar>
            <w:top w:w="0" w:type="dxa"/>
            <w:left w:w="108" w:type="dxa"/>
            <w:bottom w:w="0" w:type="dxa"/>
            <w:right w:w="108" w:type="dxa"/>
          </w:tblCellMar>
        </w:tblPrEx>
        <w:trPr>
          <w:trHeight w:val="257"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rPr>
              <w:t>[360005]大城县留各庄中学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cs="Calibri"/>
                <w:color w:val="000000"/>
                <w:kern w:val="0"/>
                <w:sz w:val="22"/>
              </w:rPr>
              <w:t>246.000000</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rPr>
              <w:t xml:space="preserve"> 大城县留各庄中学2022年体育场建设及食堂设备购置.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3月底</w:t>
            </w:r>
          </w:p>
        </w:tc>
        <w:tc>
          <w:tcPr>
            <w:tcW w:w="3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6月底</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10月底</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3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30%</w:t>
            </w:r>
          </w:p>
        </w:tc>
        <w:tc>
          <w:tcPr>
            <w:tcW w:w="3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60%</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90%</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目标1</w:t>
            </w:r>
          </w:p>
        </w:tc>
        <w:tc>
          <w:tcPr>
            <w:tcW w:w="11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rPr>
              <w:t>完善教学设施,推动教育环境建设改善进程,更好地满足教育资源的需求.</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目标2</w:t>
            </w:r>
          </w:p>
        </w:tc>
        <w:tc>
          <w:tcPr>
            <w:tcW w:w="11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3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4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3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值</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数量</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食堂设备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kern w:val="0"/>
                <w:szCs w:val="21"/>
              </w:rPr>
            </w:pPr>
            <w:r>
              <w:rPr>
                <w:rFonts w:cs="Calibri"/>
                <w:color w:val="000000"/>
                <w:kern w:val="0"/>
                <w:sz w:val="22"/>
              </w:rPr>
              <w:t>1</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批</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合同约定</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合格率</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验收合格率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kern w:val="0"/>
                <w:szCs w:val="21"/>
              </w:rPr>
            </w:pPr>
            <w:r>
              <w:rPr>
                <w:rFonts w:cs="Calibri"/>
                <w:color w:val="000000"/>
                <w:kern w:val="0"/>
                <w:sz w:val="22"/>
              </w:rPr>
              <w:t>100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验收报告</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工期</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工期</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kern w:val="0"/>
                <w:szCs w:val="21"/>
              </w:rPr>
            </w:pPr>
            <w:r>
              <w:rPr>
                <w:rFonts w:cs="Calibri"/>
                <w:color w:val="000000"/>
                <w:kern w:val="0"/>
                <w:sz w:val="22"/>
              </w:rPr>
              <w:t>90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天</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合同约定</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项目成本</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项目成本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2"/>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kern w:val="0"/>
                <w:szCs w:val="21"/>
              </w:rPr>
            </w:pPr>
            <w:r>
              <w:rPr>
                <w:rFonts w:cs="Calibri"/>
                <w:color w:val="000000"/>
                <w:kern w:val="0"/>
                <w:sz w:val="22"/>
              </w:rPr>
              <w:t>246</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kern w:val="0"/>
                <w:szCs w:val="21"/>
              </w:rPr>
            </w:pPr>
            <w:r>
              <w:rPr>
                <w:rFonts w:cs="Calibri"/>
                <w:color w:val="000000"/>
                <w:kern w:val="0"/>
                <w:sz w:val="22"/>
              </w:rPr>
              <w:t>项目预算资金</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受益学生</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受益学生</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Cs w:val="21"/>
              </w:rPr>
            </w:pPr>
            <w:r>
              <w:rPr>
                <w:rFonts w:cs="Calibri"/>
                <w:color w:val="000000"/>
                <w:kern w:val="0"/>
                <w:sz w:val="22"/>
              </w:rPr>
              <w:t>930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实际学生数</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满意度调查</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学生满意度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Cs w:val="21"/>
              </w:rPr>
            </w:pPr>
            <w:r>
              <w:rPr>
                <w:rFonts w:cs="Calibri"/>
                <w:color w:val="000000"/>
                <w:kern w:val="0"/>
                <w:sz w:val="22"/>
              </w:rPr>
              <w:t>90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cs="Calibri"/>
                <w:color w:val="000000"/>
                <w:kern w:val="0"/>
                <w:sz w:val="22"/>
              </w:rPr>
              <w:t>随机问答</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5"/>
                <w:szCs w:val="15"/>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5"/>
                <w:szCs w:val="15"/>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vanish/>
          <w:sz w:val="28"/>
        </w:rPr>
      </w:pPr>
      <w:r>
        <w:rPr>
          <w:rFonts w:hint="eastAsia" w:ascii="Times New Roman" w:hAnsi="Times New Roman" w:eastAsia="仿宋_GB2312" w:cs="Times New Roman"/>
          <w:vanish/>
          <w:sz w:val="28"/>
        </w:rPr>
        <w:t xml:space="preserve"> </w:t>
      </w: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学校未安排采购项目</w:t>
      </w:r>
      <w:r>
        <w:rPr>
          <w:rFonts w:ascii="Times New Roman" w:hAnsi="Times New Roman" w:eastAsia="仿宋_GB2312" w:cs="Times New Roman"/>
          <w:sz w:val="32"/>
          <w:szCs w:val="24"/>
        </w:rPr>
        <w:t>。</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大城县留各庄中学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我学校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1220.70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学校无</w:t>
      </w:r>
      <w:r>
        <w:rPr>
          <w:rFonts w:ascii="Times New Roman" w:hAnsi="Times New Roman" w:eastAsia="仿宋_GB2312" w:cs="Times New Roman"/>
          <w:sz w:val="32"/>
          <w:szCs w:val="32"/>
        </w:rPr>
        <w:t>购置固定资产预算。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w:t>
            </w:r>
            <w:r>
              <w:rPr>
                <w:rFonts w:hint="eastAsia" w:ascii="仿宋" w:hAnsi="仿宋" w:eastAsia="仿宋" w:cs="Times New Roman"/>
                <w:sz w:val="22"/>
              </w:rPr>
              <w:t>留各庄中学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12206981.42</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18892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7720196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124980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4361805.42</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abstractNum w:abstractNumId="2">
    <w:nsid w:val="6243CF36"/>
    <w:multiLevelType w:val="singleLevel"/>
    <w:tmpl w:val="6243CF36"/>
    <w:lvl w:ilvl="0" w:tentative="0">
      <w:start w:val="5"/>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g4YWE5OWE3ZmZhZDQ2ODQ5ZWY5YzVjZTk0NjJmY2EifQ=="/>
  </w:docVars>
  <w:rsids>
    <w:rsidRoot w:val="00D347CC"/>
    <w:rsid w:val="001C4C58"/>
    <w:rsid w:val="00313E24"/>
    <w:rsid w:val="003406A3"/>
    <w:rsid w:val="00427535"/>
    <w:rsid w:val="004A54AA"/>
    <w:rsid w:val="004C4C05"/>
    <w:rsid w:val="005F4E43"/>
    <w:rsid w:val="00B80935"/>
    <w:rsid w:val="00D347CC"/>
    <w:rsid w:val="02732F88"/>
    <w:rsid w:val="0A627DCC"/>
    <w:rsid w:val="0C24465C"/>
    <w:rsid w:val="0D963EF5"/>
    <w:rsid w:val="15CD2966"/>
    <w:rsid w:val="185A5145"/>
    <w:rsid w:val="1B5F127B"/>
    <w:rsid w:val="200A7EAB"/>
    <w:rsid w:val="26B07F70"/>
    <w:rsid w:val="26CE5919"/>
    <w:rsid w:val="28FE52B4"/>
    <w:rsid w:val="2E2A1C25"/>
    <w:rsid w:val="335400A0"/>
    <w:rsid w:val="34B025C1"/>
    <w:rsid w:val="37FC5ED4"/>
    <w:rsid w:val="3C5E62B4"/>
    <w:rsid w:val="3F8A033F"/>
    <w:rsid w:val="4662784A"/>
    <w:rsid w:val="46642181"/>
    <w:rsid w:val="46E71798"/>
    <w:rsid w:val="4CEB5C20"/>
    <w:rsid w:val="4F4D5FC8"/>
    <w:rsid w:val="4F750978"/>
    <w:rsid w:val="4FFA7311"/>
    <w:rsid w:val="51525BEA"/>
    <w:rsid w:val="517036AF"/>
    <w:rsid w:val="55E73D2F"/>
    <w:rsid w:val="5AC75EB2"/>
    <w:rsid w:val="5C2D30EC"/>
    <w:rsid w:val="66D1313B"/>
    <w:rsid w:val="687C0C91"/>
    <w:rsid w:val="6D0D4676"/>
    <w:rsid w:val="6D686D7A"/>
    <w:rsid w:val="6E7F4130"/>
    <w:rsid w:val="6E897A00"/>
    <w:rsid w:val="6FD0056C"/>
    <w:rsid w:val="75E35C36"/>
    <w:rsid w:val="787B701E"/>
    <w:rsid w:val="7A3A3474"/>
    <w:rsid w:val="7A411B9B"/>
    <w:rsid w:val="7E18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5000</Words>
  <Characters>5378</Characters>
  <Lines>44</Lines>
  <Paragraphs>12</Paragraphs>
  <TotalTime>1</TotalTime>
  <ScaleCrop>false</ScaleCrop>
  <LinksUpToDate>false</LinksUpToDate>
  <CharactersWithSpaces>5397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2023-06-01T02:22:14Z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6DCCD40BC0F64EECB7ACCF51F02B8F05</vt:lpwstr>
  </property>
</Properties>
</file>