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217" w:lineRule="auto"/>
        <w:ind w:left="679"/>
        <w:jc w:val="center"/>
        <w:rPr>
          <w:rFonts w:hint="eastAsia" w:ascii="仿宋_GB2312" w:hAnsi="仿宋_GB2312" w:eastAsia="仿宋_GB2312" w:cs="仿宋_GB2312"/>
          <w:spacing w:val="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7"/>
          <w:sz w:val="44"/>
          <w:szCs w:val="44"/>
          <w:lang w:val="en-US" w:eastAsia="zh-CN"/>
        </w:rPr>
        <w:t>大城</w:t>
      </w:r>
      <w:r>
        <w:rPr>
          <w:rFonts w:hint="eastAsia" w:ascii="仿宋_GB2312" w:hAnsi="仿宋_GB2312" w:eastAsia="仿宋_GB2312" w:cs="仿宋_GB2312"/>
          <w:spacing w:val="7"/>
          <w:sz w:val="44"/>
          <w:szCs w:val="44"/>
        </w:rPr>
        <w:t>县</w:t>
      </w:r>
      <w:r>
        <w:rPr>
          <w:rFonts w:hint="eastAsia" w:ascii="仿宋_GB2312" w:hAnsi="仿宋_GB2312" w:eastAsia="仿宋_GB2312" w:cs="仿宋_GB2312"/>
          <w:spacing w:val="7"/>
          <w:sz w:val="44"/>
          <w:szCs w:val="4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pacing w:val="7"/>
          <w:sz w:val="44"/>
          <w:szCs w:val="44"/>
        </w:rPr>
        <w:t>年巩固拓展脱贫攻坚成果和乡村</w:t>
      </w:r>
      <w:r>
        <w:rPr>
          <w:rFonts w:hint="eastAsia" w:ascii="仿宋_GB2312" w:hAnsi="仿宋_GB2312" w:eastAsia="仿宋_GB2312" w:cs="仿宋_GB2312"/>
          <w:spacing w:val="6"/>
          <w:sz w:val="44"/>
          <w:szCs w:val="44"/>
        </w:rPr>
        <w:t>振</w:t>
      </w:r>
      <w:r>
        <w:rPr>
          <w:rFonts w:hint="eastAsia" w:ascii="仿宋_GB2312" w:hAnsi="仿宋_GB2312" w:eastAsia="仿宋_GB2312" w:cs="仿宋_GB2312"/>
          <w:spacing w:val="8"/>
          <w:sz w:val="44"/>
          <w:szCs w:val="44"/>
        </w:rPr>
        <w:t>兴</w:t>
      </w:r>
      <w:r>
        <w:rPr>
          <w:rFonts w:hint="eastAsia" w:ascii="仿宋_GB2312" w:hAnsi="仿宋_GB2312" w:eastAsia="仿宋_GB2312" w:cs="仿宋_GB2312"/>
          <w:spacing w:val="7"/>
          <w:sz w:val="44"/>
          <w:szCs w:val="44"/>
        </w:rPr>
        <w:t>项目库</w:t>
      </w:r>
    </w:p>
    <w:p>
      <w:pPr>
        <w:spacing w:before="102" w:line="217" w:lineRule="auto"/>
        <w:ind w:left="679"/>
        <w:jc w:val="center"/>
        <w:rPr>
          <w:rFonts w:hint="eastAsia" w:ascii="仿宋_GB2312" w:hAnsi="仿宋_GB2312" w:eastAsia="仿宋_GB2312" w:cs="仿宋_GB2312"/>
          <w:spacing w:val="7"/>
          <w:sz w:val="44"/>
          <w:szCs w:val="44"/>
        </w:rPr>
      </w:pPr>
    </w:p>
    <w:p>
      <w:pPr>
        <w:spacing w:line="120" w:lineRule="auto"/>
        <w:rPr>
          <w:rFonts w:ascii="Arial"/>
          <w:sz w:val="2"/>
        </w:rPr>
      </w:pPr>
    </w:p>
    <w:tbl>
      <w:tblPr>
        <w:tblStyle w:val="5"/>
        <w:tblW w:w="142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48"/>
        <w:gridCol w:w="651"/>
        <w:gridCol w:w="548"/>
        <w:gridCol w:w="548"/>
        <w:gridCol w:w="584"/>
        <w:gridCol w:w="539"/>
        <w:gridCol w:w="746"/>
        <w:gridCol w:w="967"/>
        <w:gridCol w:w="728"/>
        <w:gridCol w:w="930"/>
        <w:gridCol w:w="540"/>
        <w:gridCol w:w="616"/>
        <w:gridCol w:w="1198"/>
        <w:gridCol w:w="1265"/>
        <w:gridCol w:w="1133"/>
        <w:gridCol w:w="974"/>
        <w:gridCol w:w="11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552" w:type="dxa"/>
            <w:textDirection w:val="tbRlV"/>
            <w:vAlign w:val="top"/>
          </w:tcPr>
          <w:p>
            <w:pPr>
              <w:spacing w:before="174" w:line="217" w:lineRule="auto"/>
              <w:ind w:left="37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5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 xml:space="preserve"> 号</w:t>
            </w:r>
          </w:p>
        </w:tc>
        <w:tc>
          <w:tcPr>
            <w:tcW w:w="548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17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市</w:t>
            </w:r>
          </w:p>
        </w:tc>
        <w:tc>
          <w:tcPr>
            <w:tcW w:w="651" w:type="dxa"/>
            <w:vAlign w:val="top"/>
          </w:tcPr>
          <w:p>
            <w:pPr>
              <w:tabs>
                <w:tab w:val="left" w:pos="240"/>
              </w:tabs>
              <w:spacing w:before="221" w:line="318" w:lineRule="auto"/>
              <w:ind w:left="132" w:right="32" w:firstLine="10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县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z w:val="19"/>
                <w:szCs w:val="19"/>
              </w:rPr>
              <w:tab/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(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市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86"/>
                <w:sz w:val="19"/>
                <w:szCs w:val="19"/>
              </w:rPr>
              <w:t>、区)</w:t>
            </w:r>
          </w:p>
        </w:tc>
        <w:tc>
          <w:tcPr>
            <w:tcW w:w="548" w:type="dxa"/>
            <w:textDirection w:val="tbRlV"/>
            <w:vAlign w:val="top"/>
          </w:tcPr>
          <w:p>
            <w:pPr>
              <w:spacing w:before="173" w:line="217" w:lineRule="auto"/>
              <w:ind w:left="37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5"/>
                <w:sz w:val="19"/>
                <w:szCs w:val="19"/>
              </w:rPr>
              <w:t>乡</w:t>
            </w: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 xml:space="preserve"> 镇</w:t>
            </w:r>
          </w:p>
        </w:tc>
        <w:tc>
          <w:tcPr>
            <w:tcW w:w="548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2" w:line="235" w:lineRule="auto"/>
              <w:ind w:left="17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村</w:t>
            </w:r>
          </w:p>
        </w:tc>
        <w:tc>
          <w:tcPr>
            <w:tcW w:w="584" w:type="dxa"/>
            <w:textDirection w:val="tbRlV"/>
            <w:vAlign w:val="top"/>
          </w:tcPr>
          <w:p>
            <w:pPr>
              <w:spacing w:before="192" w:line="215" w:lineRule="auto"/>
              <w:ind w:left="6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8"/>
                <w:sz w:val="19"/>
                <w:szCs w:val="19"/>
              </w:rPr>
              <w:t>项</w:t>
            </w:r>
            <w:r>
              <w:rPr>
                <w:rFonts w:ascii="黑体" w:hAnsi="黑体" w:eastAsia="黑体" w:cs="黑体"/>
                <w:spacing w:val="14"/>
                <w:sz w:val="19"/>
                <w:szCs w:val="19"/>
              </w:rPr>
              <w:t xml:space="preserve"> 目 名 称</w:t>
            </w:r>
          </w:p>
        </w:tc>
        <w:tc>
          <w:tcPr>
            <w:tcW w:w="539" w:type="dxa"/>
            <w:textDirection w:val="tbRlV"/>
            <w:vAlign w:val="top"/>
          </w:tcPr>
          <w:p>
            <w:pPr>
              <w:spacing w:before="169" w:line="215" w:lineRule="auto"/>
              <w:ind w:left="6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8"/>
                <w:sz w:val="19"/>
                <w:szCs w:val="19"/>
              </w:rPr>
              <w:t>项</w:t>
            </w:r>
            <w:r>
              <w:rPr>
                <w:rFonts w:ascii="黑体" w:hAnsi="黑体" w:eastAsia="黑体" w:cs="黑体"/>
                <w:spacing w:val="14"/>
                <w:sz w:val="19"/>
                <w:szCs w:val="19"/>
              </w:rPr>
              <w:t xml:space="preserve"> 目 类 型</w:t>
            </w:r>
          </w:p>
        </w:tc>
        <w:tc>
          <w:tcPr>
            <w:tcW w:w="74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1" w:line="315" w:lineRule="exact"/>
              <w:ind w:left="17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position w:val="8"/>
                <w:sz w:val="19"/>
                <w:szCs w:val="19"/>
              </w:rPr>
              <w:t>建设</w:t>
            </w:r>
          </w:p>
          <w:p>
            <w:pPr>
              <w:spacing w:line="231" w:lineRule="auto"/>
              <w:ind w:left="17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性质</w:t>
            </w:r>
          </w:p>
        </w:tc>
        <w:tc>
          <w:tcPr>
            <w:tcW w:w="967" w:type="dxa"/>
            <w:vAlign w:val="top"/>
          </w:tcPr>
          <w:p>
            <w:pPr>
              <w:spacing w:before="221" w:line="314" w:lineRule="auto"/>
              <w:ind w:left="185" w:right="18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项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目内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容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及建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设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规模</w:t>
            </w:r>
          </w:p>
        </w:tc>
        <w:tc>
          <w:tcPr>
            <w:tcW w:w="72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1" w:line="315" w:lineRule="exact"/>
              <w:ind w:left="17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position w:val="8"/>
                <w:sz w:val="19"/>
                <w:szCs w:val="19"/>
              </w:rPr>
              <w:t>实</w:t>
            </w:r>
            <w:r>
              <w:rPr>
                <w:rFonts w:ascii="黑体" w:hAnsi="黑体" w:eastAsia="黑体" w:cs="黑体"/>
                <w:spacing w:val="2"/>
                <w:position w:val="8"/>
                <w:sz w:val="19"/>
                <w:szCs w:val="19"/>
              </w:rPr>
              <w:t>施</w:t>
            </w:r>
          </w:p>
          <w:p>
            <w:pPr>
              <w:spacing w:line="231" w:lineRule="auto"/>
              <w:ind w:left="16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地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点</w:t>
            </w:r>
          </w:p>
        </w:tc>
        <w:tc>
          <w:tcPr>
            <w:tcW w:w="930" w:type="dxa"/>
            <w:vAlign w:val="top"/>
          </w:tcPr>
          <w:p>
            <w:pPr>
              <w:spacing w:before="63" w:line="288" w:lineRule="auto"/>
              <w:ind w:left="128" w:right="47" w:firstLine="3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投资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概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21"/>
                <w:sz w:val="19"/>
                <w:szCs w:val="19"/>
              </w:rPr>
              <w:t>算</w:t>
            </w:r>
            <w:r>
              <w:rPr>
                <w:rFonts w:ascii="黑体" w:hAnsi="黑体" w:eastAsia="黑体" w:cs="黑体"/>
                <w:spacing w:val="20"/>
                <w:sz w:val="19"/>
                <w:szCs w:val="19"/>
              </w:rPr>
              <w:t>及筹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21"/>
                <w:sz w:val="19"/>
                <w:szCs w:val="19"/>
              </w:rPr>
              <w:t>资</w:t>
            </w:r>
            <w:r>
              <w:rPr>
                <w:rFonts w:ascii="黑体" w:hAnsi="黑体" w:eastAsia="黑体" w:cs="黑体"/>
                <w:spacing w:val="20"/>
                <w:sz w:val="19"/>
                <w:szCs w:val="19"/>
              </w:rPr>
              <w:t>方式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21"/>
                <w:sz w:val="19"/>
                <w:szCs w:val="19"/>
              </w:rPr>
              <w:t>(万元</w:t>
            </w:r>
            <w:r>
              <w:rPr>
                <w:rFonts w:ascii="黑体" w:hAnsi="黑体" w:eastAsia="黑体" w:cs="黑体"/>
                <w:spacing w:val="20"/>
                <w:sz w:val="19"/>
                <w:szCs w:val="19"/>
              </w:rPr>
              <w:t>)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71" w:line="216" w:lineRule="auto"/>
              <w:ind w:left="6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8"/>
                <w:sz w:val="19"/>
                <w:szCs w:val="19"/>
              </w:rPr>
              <w:t>建</w:t>
            </w:r>
            <w:r>
              <w:rPr>
                <w:rFonts w:ascii="黑体" w:hAnsi="黑体" w:eastAsia="黑体" w:cs="黑体"/>
                <w:spacing w:val="14"/>
                <w:sz w:val="19"/>
                <w:szCs w:val="19"/>
              </w:rPr>
              <w:t xml:space="preserve"> 设 期 限</w:t>
            </w:r>
          </w:p>
        </w:tc>
        <w:tc>
          <w:tcPr>
            <w:tcW w:w="616" w:type="dxa"/>
            <w:vAlign w:val="top"/>
          </w:tcPr>
          <w:p>
            <w:pPr>
              <w:spacing w:before="219" w:line="315" w:lineRule="auto"/>
              <w:ind w:left="112" w:right="108" w:firstLine="1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 xml:space="preserve">受益 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户数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人数</w:t>
            </w:r>
          </w:p>
        </w:tc>
        <w:tc>
          <w:tcPr>
            <w:tcW w:w="1198" w:type="dxa"/>
            <w:vAlign w:val="top"/>
          </w:tcPr>
          <w:p>
            <w:pPr>
              <w:spacing w:before="64" w:line="231" w:lineRule="auto"/>
              <w:ind w:left="11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其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中：扶持</w:t>
            </w:r>
          </w:p>
          <w:p>
            <w:pPr>
              <w:spacing w:before="76" w:line="230" w:lineRule="auto"/>
              <w:ind w:left="20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带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动脱贫</w:t>
            </w:r>
          </w:p>
          <w:p>
            <w:pPr>
              <w:spacing w:before="78" w:line="231" w:lineRule="auto"/>
              <w:ind w:left="20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户户数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人</w:t>
            </w:r>
          </w:p>
          <w:p>
            <w:pPr>
              <w:spacing w:before="79" w:line="231" w:lineRule="auto"/>
              <w:ind w:left="50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数</w:t>
            </w:r>
          </w:p>
        </w:tc>
        <w:tc>
          <w:tcPr>
            <w:tcW w:w="1265" w:type="dxa"/>
            <w:vAlign w:val="top"/>
          </w:tcPr>
          <w:p>
            <w:pPr>
              <w:spacing w:before="219" w:line="315" w:lineRule="auto"/>
              <w:ind w:left="142" w:right="137" w:firstLine="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其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中：扶持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带动监测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对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象户数人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数</w:t>
            </w:r>
          </w:p>
        </w:tc>
        <w:tc>
          <w:tcPr>
            <w:tcW w:w="113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2" w:line="318" w:lineRule="auto"/>
              <w:ind w:left="371" w:right="159" w:hanging="20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行业主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管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部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门</w:t>
            </w:r>
          </w:p>
        </w:tc>
        <w:tc>
          <w:tcPr>
            <w:tcW w:w="97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1" w:line="319" w:lineRule="auto"/>
              <w:ind w:left="388" w:right="183" w:hanging="19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绩效目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标</w:t>
            </w:r>
          </w:p>
        </w:tc>
        <w:tc>
          <w:tcPr>
            <w:tcW w:w="1144" w:type="dxa"/>
            <w:vAlign w:val="top"/>
          </w:tcPr>
          <w:p>
            <w:pPr>
              <w:spacing w:before="220" w:line="230" w:lineRule="auto"/>
              <w:ind w:left="17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群众参与</w:t>
            </w:r>
          </w:p>
          <w:p>
            <w:pPr>
              <w:spacing w:before="78" w:line="230" w:lineRule="auto"/>
              <w:ind w:left="17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和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联农带</w:t>
            </w:r>
          </w:p>
          <w:p>
            <w:pPr>
              <w:spacing w:before="79" w:line="231" w:lineRule="auto"/>
              <w:ind w:left="27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农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机制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Arial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廊坊市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Arial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大城县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Arial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Arial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ascii="Arial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雨露计划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巩固三保障成果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 xml:space="preserve">新建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Arial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对全县符合条件的所有脱贫户、监测户学生进行补助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大城县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衔接资金15.9万元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48户54人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46户51人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2户3人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大城县乡村振兴局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按照上级政策补助正在接受职业教育的脱贫户和监测对象，补助率达到100%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通过落实雨露计划项目</w:t>
            </w:r>
            <w:bookmarkStart w:id="0" w:name="_GoBack"/>
            <w:bookmarkEnd w:id="0"/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，减少脱贫户、监测对象的家庭支出，促进新成长劳动力就业。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廊坊市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大城县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股金分红项目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产业发展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新建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衔接资金934.1万元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大城县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衔接资金934.1万元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360户950人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358户942人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2户8人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大城县农业农村局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在大城县益领农业发展有限公司实施股金分红项目，年收益率6%，用于稳定脱贫户收益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通过实施股金分红项目，稳定脱贫户收益。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spacing w:before="62" w:line="189" w:lineRule="auto"/>
        <w:rPr>
          <w:rFonts w:hint="default" w:ascii="仿宋" w:hAnsi="仿宋" w:eastAsia="仿宋" w:cs="仿宋"/>
          <w:sz w:val="28"/>
          <w:szCs w:val="28"/>
          <w:lang w:val="en-US"/>
        </w:rPr>
      </w:pPr>
    </w:p>
    <w:sectPr>
      <w:footerReference r:id="rId5" w:type="default"/>
      <w:pgSz w:w="16839" w:h="11906" w:orient="landscape"/>
      <w:pgMar w:top="1473" w:right="1431" w:bottom="1360" w:left="1114" w:header="0" w:footer="8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dmNjFjM2UzMzVmMjkxYzYzYzVmZjI1ODQ0OTMzMjIifQ=="/>
  </w:docVars>
  <w:rsids>
    <w:rsidRoot w:val="00000000"/>
    <w:rsid w:val="00734FB9"/>
    <w:rsid w:val="1409259F"/>
    <w:rsid w:val="1FBF0E2C"/>
    <w:rsid w:val="23043F35"/>
    <w:rsid w:val="23CD191B"/>
    <w:rsid w:val="2C210A56"/>
    <w:rsid w:val="2DF47264"/>
    <w:rsid w:val="30823A8E"/>
    <w:rsid w:val="34C43894"/>
    <w:rsid w:val="3A2F07E2"/>
    <w:rsid w:val="3E922307"/>
    <w:rsid w:val="44C1472D"/>
    <w:rsid w:val="4C7D53DD"/>
    <w:rsid w:val="4E88360C"/>
    <w:rsid w:val="4ED160A6"/>
    <w:rsid w:val="4F4B7BBA"/>
    <w:rsid w:val="51220C33"/>
    <w:rsid w:val="52502DE7"/>
    <w:rsid w:val="56626639"/>
    <w:rsid w:val="57DB3900"/>
    <w:rsid w:val="63B708E0"/>
    <w:rsid w:val="683347E4"/>
    <w:rsid w:val="68DE4917"/>
    <w:rsid w:val="69A62BA0"/>
    <w:rsid w:val="6B0A00A4"/>
    <w:rsid w:val="7583603F"/>
    <w:rsid w:val="75FC6FEB"/>
    <w:rsid w:val="7D602B5D"/>
    <w:rsid w:val="7FFE2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396</Words>
  <Characters>426</Characters>
  <TotalTime>0</TotalTime>
  <ScaleCrop>false</ScaleCrop>
  <LinksUpToDate>false</LinksUpToDate>
  <CharactersWithSpaces>454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2022-11-07T09:04:00Z</dcterms:created>
  <dc:creator>tz</dc:creator>
  <cp:lastModifiedBy>ﺭ并踢了你一脚ﺭ远离尘世的理想乡</cp:lastModifiedBy>
  <cp:lastPrinted>2023-05-05T03:06:00Z</cp:lastPrinted>
  <dcterms:modified xsi:type="dcterms:W3CDTF">2023-05-06T01:17:41Z</dcterms:modified>
  <dc:title>祥子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2023-04-03T08:40:00Z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25460F01A9394DD7A0C4103150DAB70B_12</vt:lpwstr>
  </property>
</Properties>
</file>