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大城县住房和城乡建设局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大城县住房和城乡建设局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numPr>
          <w:ilvl w:val="0"/>
          <w:numId w:val="1"/>
        </w:numPr>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62" w:leftChars="0" w:firstLine="358" w:firstLineChars="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贯彻执行国家、省、市住房城乡建设的方针、政策和法律、法规。拟订全县住房城乡建设方面的地方性法规、政府规章草案和规范性文件；拟订全县住房城乡建设行业发展规划并组织实施；研究提出住房城乡建设重大问题的政策建议；负责住房城乡建设行业安全生产监管。   </w:t>
      </w:r>
    </w:p>
    <w:p>
      <w:pPr>
        <w:keepNext w:val="0"/>
        <w:keepLines w:val="0"/>
        <w:pageBreakBefore w:val="0"/>
        <w:widowControl w:val="0"/>
        <w:numPr>
          <w:ilvl w:val="0"/>
          <w:numId w:val="0"/>
        </w:numPr>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（2）负责城镇低收入家庭住房保障。拟订城镇住房保障相关政策并指导实施；会同有关部门做好中央和省、市、县城镇保障性安居工程资金安排并监督实施；组织编制、实施城镇住房保障发展规划和年度谋划。</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（3）负责推进住房制度改革。拟订适合县情的住房政策，指导住房建设，推动住房制度改革；拟订住房建设发展规划并组织实施。</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负责推行工程建设标准。组织实施工程建设实施阶段的国家标准及全国统一的行业标准；贯彻落实工程建设标准和工程量计量规则工作；贯彻落实公共服务设施（不含通信设施）建设标准；收集、发布工程材料、人工、机械设备使用等市场价格信息。</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5）负责房地产市场的监督管理。会同有关部门拟订房地产市场调控政策并监督执行；拟订房地产业的行业发展规划、产业政策，制定房地产开发、房屋交易、房屋租赁、房地产估价与经纪管理、物业管理的规章制度并监督实施；指导国有土地房屋征收与补偿工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6）负责建筑市场的监督管理。负责国家、省、市规定必须招标的房屋建筑和市政基础设施工程招标投标活动的监督工作；拟订工程建设、建筑业、勘察设计的行业发展战略、中长期发展规划、改革方案、产业政策、规章制度并监督执行；制定规范建筑市场各方主体行为的规章制度并监督执行；组织协调建筑企业参与国际工程承包、建筑劳务合作。对全县建筑行业农民工工资发放情况进行监督检查；协调解决住建领域农民工工资拖欠问题。          </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7）指导城市建设和管理工作。拟订城市建设和管理的政策、规章制度并指导实施；编制县级城市建设行业发展规划并组织实施；指导城市建设行业专业规划的编制、审批和实施；指导、参与城市设计；指导建设工程规划许可工作；指导城市市政公用设施的建设和安全运行；会同有关部门负责历史文化名城（镇、村）的保护和监督管理工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8）指导村镇建设。拟订村镇建设政策并指导实施；指导村镇建设规划编制和实施；指导乡村建筑风貌管控；指导农村住房建设和安全及危房改造；指导建制镇生活垃圾、生活污水处理及农村生活垃圾收运处置体系建设；指导重点镇和特色小城镇建设。</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9）负责建筑工程质量安全监管。拟订建筑工程质量、施工安全和竣工验收备案的政策、规章制度并监督执行；组织或参与工程重大质量、安全事故的调查处理；拟订建筑业、工程勘察设计咨询业的规章制度并组织实施；指导建设工程消防设计审查工作；指导建设工程抗震设防设计审查工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10）负责推进建筑节能减排。会同有关部门拟订建筑节能的政策、规划并指导实施；制定住房城乡建设的科技发展规划和政策；组织实施重大建筑节能项目；指导和推动建筑节能减排、绿色建筑发展和住房城乡建设行业信息化。</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11）负责人民防空工作。拟订全县人民防空发展规划，贯彻党和国家人民防空方针政策，落实人民防空法律和规章；负责人民防空行政执法监督检查工作；组织开展防空防灾宣传教育，普及防空防灾知识；负责县级防空指挥场所和设施设备建设、使用和管理。</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（12）负责行政执法监督。指导全县住建系统执法工作；开展住建系统执法行为监督与考核；组织查处住建领域案件以及依法应由住建局实施行政处罚的案件。      </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（13）开展住建方面的对外交流与合作。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（14）完成县委、县政府交办的其他任务。</w:t>
      </w:r>
    </w:p>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大城县住房和城乡建设局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大城县住房和城乡建设局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15508.05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8578.87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6212.18</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717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15508.05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4324.23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4168.74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155.49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11183.82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住房保障支出</w:t>
      </w:r>
      <w:r>
        <w:rPr>
          <w:rFonts w:hint="eastAsia" w:ascii="Times New Roman" w:hAnsi="Times New Roman" w:eastAsia="仿宋_GB2312" w:cs="Times New Roman"/>
          <w:sz w:val="32"/>
          <w:szCs w:val="32"/>
          <w:lang w:val="en-US" w:eastAsia="zh-CN"/>
        </w:rPr>
        <w:t>2161万元、城乡社区支出6320.22万元、农林水支出0.4万元、节能环保支出2702.2万元。</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15508.05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22577.64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939.33</w:t>
      </w:r>
      <w:r>
        <w:rPr>
          <w:rFonts w:ascii="Times New Roman" w:hAnsi="Times New Roman" w:eastAsia="仿宋_GB2312" w:cs="Times New Roman"/>
          <w:sz w:val="32"/>
          <w:szCs w:val="32"/>
        </w:rPr>
        <w:t>万元，主要为</w:t>
      </w:r>
      <w:r>
        <w:rPr>
          <w:rFonts w:hint="eastAsia" w:ascii="Times New Roman" w:hAnsi="Times New Roman" w:eastAsia="仿宋_GB2312" w:cs="Times New Roman"/>
          <w:color w:val="auto"/>
          <w:sz w:val="32"/>
          <w:szCs w:val="32"/>
          <w:lang w:eastAsia="zh-CN"/>
        </w:rPr>
        <w:t>社会保障和就业支出增加</w:t>
      </w:r>
      <w:r>
        <w:rPr>
          <w:rFonts w:hint="eastAsia" w:ascii="Times New Roman" w:hAnsi="Times New Roman" w:eastAsia="仿宋_GB2312" w:cs="Times New Roman"/>
          <w:color w:val="auto"/>
          <w:sz w:val="32"/>
          <w:szCs w:val="32"/>
          <w:lang w:val="en-US" w:eastAsia="zh-CN"/>
        </w:rPr>
        <w:t>159.74万元、卫生健康支出减少35.71万元、城乡社区支出增加785.72万元、住房保障支出增加29.58万元</w:t>
      </w:r>
      <w:r>
        <w:rPr>
          <w:rFonts w:ascii="Times New Roman" w:hAnsi="Times New Roman" w:eastAsia="仿宋_GB2312" w:cs="Times New Roman"/>
          <w:color w:val="auto"/>
          <w:sz w:val="32"/>
          <w:szCs w:val="32"/>
        </w:rPr>
        <w:t>支出</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23516.97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节能环保减少</w:t>
      </w:r>
      <w:r>
        <w:rPr>
          <w:rFonts w:hint="eastAsia" w:ascii="Times New Roman" w:hAnsi="Times New Roman" w:eastAsia="仿宋_GB2312" w:cs="Times New Roman"/>
          <w:sz w:val="32"/>
          <w:szCs w:val="32"/>
          <w:lang w:val="en-US" w:eastAsia="zh-CN"/>
        </w:rPr>
        <w:t>2953.18万元、城乡社区支出减少21498.56万元、住房保障支出增加934.77万元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155.49</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hint="eastAsia" w:ascii="黑体" w:hAnsi="黑体" w:eastAsia="黑体" w:cs="黑体"/>
          <w:b/>
          <w:sz w:val="32"/>
          <w:szCs w:val="32"/>
        </w:rPr>
      </w:pPr>
      <w:r>
        <w:rPr>
          <w:rFonts w:hint="eastAsia" w:ascii="黑体" w:hAnsi="黑体" w:eastAsia="黑体" w:cs="黑体"/>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18.1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0.1</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641"/>
        <w:textAlignment w:val="auto"/>
        <w:rPr>
          <w:rFonts w:ascii="仿宋_GB2312" w:eastAsia="仿宋_GB2312" w:cs="Times New Roman"/>
          <w:sz w:val="32"/>
          <w:szCs w:val="32"/>
        </w:rPr>
      </w:pPr>
      <w:r>
        <w:rPr>
          <w:rFonts w:hint="eastAsia" w:ascii="仿宋_GB2312" w:hAnsi="仿宋_GB2312" w:eastAsia="仿宋_GB2312" w:cs="仿宋_GB2312"/>
          <w:sz w:val="32"/>
        </w:rPr>
        <w:t>加强住建系统政务管理，提高人才业务素质，激励工作热情，体高行业水平。规范审批行为，推进政务公开，增加服务意识，提高工作效率。加强城乡建设管理，提高城市承载能力和宜居度，改善农村人居环境，实现城乡统筹发展。规范建筑市场监管，提高行业水平。推进建筑节能，提高建设科技对住房城乡建设发展的贡献率，充分发挥建筑节能在城镇节能减排中的作用。建立城镇住房保障系统，稳妥推进住房制度改革，按照国家要求达到城镇住房保障工作目标。加强房地产市场监管与房产管理，加强整顿和规范全县房地产交易市场秩序。加强指导全县住宅小区的物业管理和其他有关管理工作；加强全县住宅专项维修资金的交存、使用、管理和监督工作。加强全县燃气、供热行业监管工作；编制全县燃气、供热应急预案；处理燃气用户有关燃气安全、收费和服务质量的</w:t>
      </w:r>
      <w:r>
        <w:rPr>
          <w:rFonts w:hint="eastAsia" w:ascii="仿宋_GB2312" w:hAnsi="仿宋_GB2312" w:eastAsia="仿宋_GB2312" w:cs="仿宋_GB2312"/>
          <w:sz w:val="32"/>
          <w:lang w:eastAsia="zh-CN"/>
        </w:rPr>
        <w:t>投诉</w:t>
      </w:r>
      <w:r>
        <w:rPr>
          <w:rFonts w:hint="eastAsia" w:ascii="仿宋_GB2312" w:hAnsi="仿宋_GB2312" w:eastAsia="仿宋_GB2312" w:cs="仿宋_GB2312"/>
          <w:sz w:val="32"/>
        </w:rPr>
        <w:t>；制定城区供热管网建设计划和老旧供热管网改造计划并分步实施；指导各镇区燃气供热管理工作。拟定全县人民防空规范性文件，组织开展全县人民防空信息化建设；组织开展人民防空警报体系建设和警报试鸣工作；会同有关部门和单位开展防空防灾宣传教育，普及防空防灾知识。</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市政公用设施建设与管理</w:t>
      </w:r>
    </w:p>
    <w:p>
      <w:pPr>
        <w:pStyle w:val="24"/>
        <w:rPr>
          <w:rFonts w:hint="eastAsia" w:ascii="仿宋" w:hAnsi="仿宋" w:eastAsia="仿宋" w:cs="仿宋"/>
          <w:sz w:val="32"/>
          <w:szCs w:val="32"/>
        </w:rPr>
      </w:pPr>
      <w:r>
        <w:rPr>
          <w:rFonts w:hint="eastAsia" w:ascii="仿宋" w:hAnsi="仿宋" w:eastAsia="仿宋" w:cs="仿宋"/>
          <w:sz w:val="32"/>
          <w:szCs w:val="32"/>
        </w:rPr>
        <w:t>绩效目标：组织开展星级公园、园林式单位、小区、街道创建活动，负责城市公园绿地、城市植树、城镇古树名木和风景名胜资源保护等工作</w:t>
      </w:r>
    </w:p>
    <w:p>
      <w:pPr>
        <w:pStyle w:val="24"/>
        <w:rPr>
          <w:rFonts w:hint="eastAsia" w:ascii="仿宋" w:hAnsi="仿宋" w:eastAsia="仿宋" w:cs="仿宋"/>
          <w:sz w:val="32"/>
          <w:szCs w:val="32"/>
        </w:rPr>
      </w:pPr>
      <w:r>
        <w:rPr>
          <w:rFonts w:hint="eastAsia" w:ascii="仿宋" w:hAnsi="仿宋" w:eastAsia="仿宋" w:cs="仿宋"/>
          <w:sz w:val="32"/>
          <w:szCs w:val="32"/>
        </w:rPr>
        <w:t>绩效指标：市政公用事业基础设施建设及维护工作目标完成率、城市公园绿地、城市植树、城镇古树名木和风景名胜资源保护完成率、星级公园、园林式单位、小区创建数量（个）</w:t>
      </w:r>
    </w:p>
    <w:p>
      <w:pPr>
        <w:pStyle w:val="24"/>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全省建筑业管理</w:t>
      </w:r>
    </w:p>
    <w:p>
      <w:pPr>
        <w:pStyle w:val="24"/>
        <w:rPr>
          <w:rFonts w:hint="eastAsia" w:ascii="仿宋" w:hAnsi="仿宋" w:eastAsia="仿宋" w:cs="仿宋"/>
          <w:sz w:val="32"/>
          <w:szCs w:val="32"/>
        </w:rPr>
      </w:pPr>
      <w:r>
        <w:rPr>
          <w:rFonts w:hint="eastAsia" w:ascii="仿宋" w:hAnsi="仿宋" w:eastAsia="仿宋" w:cs="仿宋"/>
          <w:sz w:val="32"/>
          <w:szCs w:val="32"/>
        </w:rPr>
        <w:t>绩效目标：规范建筑市场各方主体行为，促进建筑市场健康发展。进一步加强县管项目合同备案管理，规范建筑市场施工合同管理。</w:t>
      </w:r>
    </w:p>
    <w:p>
      <w:pPr>
        <w:pStyle w:val="24"/>
        <w:rPr>
          <w:rFonts w:hint="eastAsia" w:ascii="仿宋" w:hAnsi="仿宋" w:eastAsia="仿宋" w:cs="仿宋"/>
          <w:sz w:val="32"/>
          <w:szCs w:val="32"/>
        </w:rPr>
      </w:pPr>
      <w:r>
        <w:rPr>
          <w:rFonts w:hint="eastAsia" w:ascii="仿宋" w:hAnsi="仿宋" w:eastAsia="仿宋" w:cs="仿宋"/>
          <w:sz w:val="32"/>
          <w:szCs w:val="32"/>
        </w:rPr>
        <w:t>绩效指标：农民工工资预储金增长率、执行农民工工资预储金落实程度</w:t>
      </w:r>
    </w:p>
    <w:p>
      <w:pPr>
        <w:pStyle w:val="24"/>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建筑工程质量安全监管</w:t>
      </w:r>
    </w:p>
    <w:p>
      <w:pPr>
        <w:pStyle w:val="24"/>
        <w:rPr>
          <w:rFonts w:hint="eastAsia" w:ascii="仿宋" w:hAnsi="仿宋" w:eastAsia="仿宋" w:cs="仿宋"/>
          <w:sz w:val="32"/>
          <w:szCs w:val="32"/>
        </w:rPr>
      </w:pPr>
      <w:r>
        <w:rPr>
          <w:rFonts w:hint="eastAsia" w:ascii="仿宋" w:hAnsi="仿宋" w:eastAsia="仿宋" w:cs="仿宋"/>
          <w:sz w:val="32"/>
          <w:szCs w:val="32"/>
        </w:rPr>
        <w:t>绩效目标：加强工程勘察设计行业管理，提高建筑工程勘察设计质量水平。改善施工现场环境与卫生面貌及全县环境空气质量。发现和消除隐患，遏制伤亡事故发生。加强建设工程质量管理，实现建设工程质量有效监控</w:t>
      </w:r>
    </w:p>
    <w:p>
      <w:pPr>
        <w:pStyle w:val="24"/>
        <w:rPr>
          <w:rFonts w:hint="eastAsia" w:ascii="仿宋" w:hAnsi="仿宋" w:eastAsia="仿宋" w:cs="仿宋"/>
          <w:sz w:val="32"/>
          <w:szCs w:val="32"/>
        </w:rPr>
      </w:pPr>
      <w:r>
        <w:rPr>
          <w:rFonts w:hint="eastAsia" w:ascii="仿宋" w:hAnsi="仿宋" w:eastAsia="仿宋" w:cs="仿宋"/>
          <w:sz w:val="32"/>
          <w:szCs w:val="32"/>
        </w:rPr>
        <w:t>绩效指标：建筑工程施工现场达标率、施工图设计文件审查率、工程质量投诉结案率</w:t>
      </w:r>
    </w:p>
    <w:p>
      <w:pPr>
        <w:pStyle w:val="24"/>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推进建筑节能</w:t>
      </w:r>
    </w:p>
    <w:p>
      <w:pPr>
        <w:pStyle w:val="24"/>
        <w:rPr>
          <w:rFonts w:hint="eastAsia" w:ascii="仿宋" w:hAnsi="仿宋" w:eastAsia="仿宋" w:cs="仿宋"/>
          <w:sz w:val="32"/>
          <w:szCs w:val="32"/>
        </w:rPr>
      </w:pPr>
      <w:r>
        <w:rPr>
          <w:rFonts w:hint="eastAsia" w:ascii="仿宋" w:hAnsi="仿宋" w:eastAsia="仿宋" w:cs="仿宋"/>
          <w:sz w:val="32"/>
          <w:szCs w:val="32"/>
        </w:rPr>
        <w:t>绩效目标：对新型墙体材料、建筑节能产品推广应用情况进行监督检查,使绿色建材得到广泛应用，低效耗能建设机械及时淘汰</w:t>
      </w:r>
    </w:p>
    <w:p>
      <w:pPr>
        <w:pStyle w:val="24"/>
        <w:rPr>
          <w:rFonts w:hint="eastAsia" w:ascii="仿宋" w:hAnsi="仿宋" w:eastAsia="仿宋" w:cs="仿宋"/>
          <w:sz w:val="32"/>
          <w:szCs w:val="32"/>
        </w:rPr>
      </w:pPr>
      <w:r>
        <w:rPr>
          <w:rFonts w:hint="eastAsia" w:ascii="仿宋" w:hAnsi="仿宋" w:eastAsia="仿宋" w:cs="仿宋"/>
          <w:sz w:val="32"/>
          <w:szCs w:val="32"/>
        </w:rPr>
        <w:t>绩效指标：建筑应用可再生能源面积比例</w:t>
      </w:r>
    </w:p>
    <w:p>
      <w:pPr>
        <w:pStyle w:val="24"/>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建筑节能材料管理</w:t>
      </w:r>
    </w:p>
    <w:p>
      <w:pPr>
        <w:pStyle w:val="24"/>
        <w:rPr>
          <w:rFonts w:hint="eastAsia" w:ascii="仿宋" w:hAnsi="仿宋" w:eastAsia="仿宋" w:cs="仿宋"/>
          <w:sz w:val="32"/>
          <w:szCs w:val="32"/>
        </w:rPr>
      </w:pPr>
      <w:r>
        <w:rPr>
          <w:rFonts w:hint="eastAsia" w:ascii="仿宋" w:hAnsi="仿宋" w:eastAsia="仿宋" w:cs="仿宋"/>
          <w:sz w:val="32"/>
          <w:szCs w:val="32"/>
        </w:rPr>
        <w:t>绩效目标：建材市场秩序规范，绿色建材得到广泛应用，低效耗能建设机械及时淘汰</w:t>
      </w:r>
    </w:p>
    <w:p>
      <w:pPr>
        <w:pStyle w:val="24"/>
        <w:rPr>
          <w:rFonts w:hint="eastAsia" w:ascii="仿宋" w:hAnsi="仿宋" w:eastAsia="仿宋" w:cs="仿宋"/>
          <w:sz w:val="32"/>
          <w:szCs w:val="32"/>
        </w:rPr>
      </w:pPr>
      <w:r>
        <w:rPr>
          <w:rFonts w:hint="eastAsia" w:ascii="仿宋" w:hAnsi="仿宋" w:eastAsia="仿宋" w:cs="仿宋"/>
          <w:sz w:val="32"/>
          <w:szCs w:val="32"/>
        </w:rPr>
        <w:t>绩效指标：节能环保建筑产品推广应用项目个数、抽检在建工程数量（个）</w:t>
      </w:r>
    </w:p>
    <w:p>
      <w:pPr>
        <w:pStyle w:val="24"/>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综合业务管理</w:t>
      </w:r>
    </w:p>
    <w:p>
      <w:pPr>
        <w:pStyle w:val="24"/>
        <w:rPr>
          <w:rFonts w:hint="eastAsia" w:ascii="仿宋" w:hAnsi="仿宋" w:eastAsia="仿宋" w:cs="仿宋"/>
          <w:sz w:val="32"/>
          <w:szCs w:val="32"/>
        </w:rPr>
      </w:pPr>
      <w:r>
        <w:rPr>
          <w:rFonts w:hint="eastAsia" w:ascii="仿宋" w:hAnsi="仿宋" w:eastAsia="仿宋" w:cs="仿宋"/>
          <w:sz w:val="32"/>
          <w:szCs w:val="32"/>
        </w:rPr>
        <w:t>绩效目标：加强干部队伍建设，激励工作热情，提高整体业务素质和行业管理服务水平。城建档案管理达到档案局的工作要求</w:t>
      </w:r>
    </w:p>
    <w:p>
      <w:pPr>
        <w:pStyle w:val="24"/>
        <w:rPr>
          <w:rFonts w:hint="eastAsia" w:ascii="仿宋" w:hAnsi="仿宋" w:eastAsia="仿宋" w:cs="仿宋"/>
          <w:sz w:val="32"/>
          <w:szCs w:val="32"/>
        </w:rPr>
      </w:pPr>
      <w:r>
        <w:rPr>
          <w:rFonts w:hint="eastAsia" w:ascii="仿宋" w:hAnsi="仿宋" w:eastAsia="仿宋" w:cs="仿宋"/>
          <w:sz w:val="32"/>
          <w:szCs w:val="32"/>
        </w:rPr>
        <w:t>绩效指标：服务对象满意度、行政应诉率</w:t>
      </w:r>
    </w:p>
    <w:p>
      <w:pPr>
        <w:pStyle w:val="24"/>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综合事务管理</w:t>
      </w:r>
    </w:p>
    <w:p>
      <w:pPr>
        <w:pStyle w:val="24"/>
        <w:rPr>
          <w:rFonts w:hint="eastAsia" w:ascii="仿宋" w:hAnsi="仿宋" w:eastAsia="仿宋" w:cs="仿宋"/>
          <w:sz w:val="32"/>
          <w:szCs w:val="32"/>
        </w:rPr>
      </w:pPr>
      <w:r>
        <w:rPr>
          <w:rFonts w:hint="eastAsia" w:ascii="仿宋" w:hAnsi="仿宋" w:eastAsia="仿宋" w:cs="仿宋"/>
          <w:sz w:val="32"/>
          <w:szCs w:val="32"/>
        </w:rPr>
        <w:t>绩效目标：提升机关及行业信息化水平，保障各类业务系统安全稳定运行；加大信息宣传力度，创造良好舆论氛围。组织文娱活动，提高干部职工文化和身体素质</w:t>
      </w:r>
    </w:p>
    <w:p>
      <w:pPr>
        <w:pStyle w:val="24"/>
        <w:rPr>
          <w:rFonts w:hint="eastAsia" w:ascii="仿宋" w:hAnsi="仿宋" w:eastAsia="仿宋" w:cs="仿宋"/>
          <w:sz w:val="32"/>
          <w:szCs w:val="32"/>
        </w:rPr>
      </w:pPr>
      <w:r>
        <w:rPr>
          <w:rFonts w:hint="eastAsia" w:ascii="仿宋" w:hAnsi="仿宋" w:eastAsia="仿宋" w:cs="仿宋"/>
          <w:sz w:val="32"/>
          <w:szCs w:val="32"/>
        </w:rPr>
        <w:t>绩效指标：综合事务管理工作完成率</w:t>
      </w:r>
    </w:p>
    <w:p>
      <w:pPr>
        <w:pStyle w:val="24"/>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保障性安居工程建设管理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绩效目标：完成上级确定的城镇保障性安居工程年度建设任务，建立健全公平、公正、公开的分配机制和优质、高效管理服务机制，保障性住房及时分配到位。及时出台政策；妥善处理房改遗留问题，避免产生新的社会矛盾</w:t>
      </w:r>
    </w:p>
    <w:p>
      <w:pPr>
        <w:pStyle w:val="2"/>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绩效指标：保障性住房开工率、保障性住房竣工率、保障性住房分配入住率</w:t>
      </w:r>
    </w:p>
    <w:p>
      <w:pPr>
        <w:pStyle w:val="24"/>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房地产市场执法监察</w:t>
      </w:r>
    </w:p>
    <w:p>
      <w:pPr>
        <w:pStyle w:val="24"/>
        <w:rPr>
          <w:rFonts w:hint="eastAsia" w:ascii="仿宋" w:hAnsi="仿宋" w:eastAsia="仿宋" w:cs="仿宋"/>
          <w:sz w:val="32"/>
          <w:szCs w:val="32"/>
        </w:rPr>
      </w:pPr>
      <w:r>
        <w:rPr>
          <w:rFonts w:hint="eastAsia" w:ascii="仿宋" w:hAnsi="仿宋" w:eastAsia="仿宋" w:cs="仿宋"/>
          <w:sz w:val="32"/>
          <w:szCs w:val="32"/>
        </w:rPr>
        <w:t>绩效目标：加强市场监测，促进我县房地产市场持续健康发展</w:t>
      </w:r>
    </w:p>
    <w:p>
      <w:pPr>
        <w:pStyle w:val="24"/>
        <w:rPr>
          <w:rFonts w:hint="eastAsia" w:ascii="仿宋" w:hAnsi="仿宋" w:eastAsia="仿宋" w:cs="仿宋"/>
          <w:sz w:val="32"/>
          <w:szCs w:val="32"/>
        </w:rPr>
      </w:pPr>
      <w:r>
        <w:rPr>
          <w:rFonts w:hint="eastAsia" w:ascii="仿宋" w:hAnsi="仿宋" w:eastAsia="仿宋" w:cs="仿宋"/>
          <w:sz w:val="32"/>
          <w:szCs w:val="32"/>
        </w:rPr>
        <w:t>绩效指标：房地产执法监督检查各项完成率</w:t>
      </w:r>
    </w:p>
    <w:p>
      <w:pPr>
        <w:pStyle w:val="24"/>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房地产开发行业管理</w:t>
      </w:r>
    </w:p>
    <w:p>
      <w:pPr>
        <w:pStyle w:val="24"/>
        <w:rPr>
          <w:rFonts w:hint="eastAsia" w:ascii="仿宋" w:hAnsi="仿宋" w:eastAsia="仿宋" w:cs="仿宋"/>
          <w:sz w:val="32"/>
          <w:szCs w:val="32"/>
        </w:rPr>
      </w:pPr>
      <w:r>
        <w:rPr>
          <w:rFonts w:hint="eastAsia" w:ascii="仿宋" w:hAnsi="仿宋" w:eastAsia="仿宋" w:cs="仿宋"/>
          <w:sz w:val="32"/>
          <w:szCs w:val="32"/>
        </w:rPr>
        <w:t>绩效目标：全面做好我县房地产开发行业管理各项工作，按照规定要求完成工作进度</w:t>
      </w:r>
    </w:p>
    <w:p>
      <w:pPr>
        <w:pStyle w:val="24"/>
        <w:rPr>
          <w:rFonts w:hint="eastAsia" w:ascii="仿宋" w:hAnsi="仿宋" w:eastAsia="仿宋" w:cs="仿宋"/>
          <w:sz w:val="32"/>
          <w:szCs w:val="32"/>
        </w:rPr>
      </w:pPr>
      <w:r>
        <w:rPr>
          <w:rFonts w:hint="eastAsia" w:ascii="仿宋" w:hAnsi="仿宋" w:eastAsia="仿宋" w:cs="仿宋"/>
          <w:sz w:val="32"/>
          <w:szCs w:val="32"/>
        </w:rPr>
        <w:t>绩效指标：保障房地产管理工作正常运行率</w:t>
      </w:r>
    </w:p>
    <w:p>
      <w:pPr>
        <w:pStyle w:val="24"/>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房产交易管理</w:t>
      </w:r>
    </w:p>
    <w:p>
      <w:pPr>
        <w:pStyle w:val="24"/>
        <w:rPr>
          <w:rFonts w:hint="eastAsia" w:ascii="仿宋" w:hAnsi="仿宋" w:eastAsia="仿宋" w:cs="仿宋"/>
          <w:sz w:val="32"/>
          <w:szCs w:val="32"/>
        </w:rPr>
      </w:pPr>
      <w:r>
        <w:rPr>
          <w:rFonts w:hint="eastAsia" w:ascii="仿宋" w:hAnsi="仿宋" w:eastAsia="仿宋" w:cs="仿宋"/>
          <w:sz w:val="32"/>
          <w:szCs w:val="32"/>
        </w:rPr>
        <w:t>绩效目标：依据国家法律法规规定加强全县房屋交易和房屋交易信息工作；加强全县商品房预售合同备案工作。</w:t>
      </w:r>
    </w:p>
    <w:p>
      <w:pPr>
        <w:pStyle w:val="24"/>
        <w:rPr>
          <w:rFonts w:hint="eastAsia" w:ascii="仿宋" w:hAnsi="仿宋" w:eastAsia="仿宋" w:cs="仿宋"/>
          <w:sz w:val="32"/>
          <w:szCs w:val="32"/>
        </w:rPr>
      </w:pPr>
      <w:r>
        <w:rPr>
          <w:rFonts w:hint="eastAsia" w:ascii="仿宋" w:hAnsi="仿宋" w:eastAsia="仿宋" w:cs="仿宋"/>
          <w:sz w:val="32"/>
          <w:szCs w:val="32"/>
        </w:rPr>
        <w:t>绩效指标：全县房产交易工作完成率</w:t>
      </w:r>
    </w:p>
    <w:p>
      <w:pPr>
        <w:pStyle w:val="24"/>
        <w:rPr>
          <w:rFonts w:hint="eastAsia" w:ascii="仿宋" w:hAnsi="仿宋" w:eastAsia="仿宋" w:cs="仿宋"/>
          <w:sz w:val="32"/>
          <w:szCs w:val="32"/>
        </w:rPr>
      </w:pPr>
      <w:r>
        <w:rPr>
          <w:rFonts w:hint="eastAsia" w:ascii="仿宋" w:hAnsi="仿宋" w:eastAsia="仿宋" w:cs="仿宋"/>
          <w:sz w:val="32"/>
          <w:szCs w:val="32"/>
          <w:lang w:eastAsia="zh-CN"/>
        </w:rPr>
        <w:t>（十二）</w:t>
      </w:r>
      <w:r>
        <w:rPr>
          <w:rFonts w:hint="eastAsia" w:ascii="仿宋" w:hAnsi="仿宋" w:eastAsia="仿宋" w:cs="仿宋"/>
          <w:sz w:val="32"/>
          <w:szCs w:val="32"/>
        </w:rPr>
        <w:t>物业行业管理</w:t>
      </w:r>
    </w:p>
    <w:p>
      <w:pPr>
        <w:pStyle w:val="24"/>
        <w:rPr>
          <w:rFonts w:hint="eastAsia" w:ascii="仿宋" w:hAnsi="仿宋" w:eastAsia="仿宋" w:cs="仿宋"/>
          <w:sz w:val="32"/>
          <w:szCs w:val="32"/>
        </w:rPr>
      </w:pPr>
      <w:r>
        <w:rPr>
          <w:rFonts w:hint="eastAsia" w:ascii="仿宋" w:hAnsi="仿宋" w:eastAsia="仿宋" w:cs="仿宋"/>
          <w:sz w:val="32"/>
          <w:szCs w:val="32"/>
        </w:rPr>
        <w:t>绩效目标：解决住宅小区物业管理中的重点难点问题，实现物业管理长效化监管。</w:t>
      </w:r>
    </w:p>
    <w:p>
      <w:pPr>
        <w:pStyle w:val="24"/>
        <w:rPr>
          <w:rFonts w:hint="eastAsia" w:ascii="仿宋" w:hAnsi="仿宋" w:eastAsia="仿宋" w:cs="仿宋"/>
          <w:sz w:val="32"/>
          <w:szCs w:val="32"/>
        </w:rPr>
      </w:pPr>
      <w:r>
        <w:rPr>
          <w:rFonts w:hint="eastAsia" w:ascii="仿宋" w:hAnsi="仿宋" w:eastAsia="仿宋" w:cs="仿宋"/>
          <w:sz w:val="32"/>
          <w:szCs w:val="32"/>
        </w:rPr>
        <w:t>绩效指标：工作目标落实率</w:t>
      </w:r>
    </w:p>
    <w:p>
      <w:pPr>
        <w:pStyle w:val="24"/>
        <w:rPr>
          <w:rFonts w:hint="eastAsia" w:ascii="仿宋" w:hAnsi="仿宋" w:eastAsia="仿宋" w:cs="仿宋"/>
          <w:sz w:val="32"/>
          <w:szCs w:val="32"/>
        </w:rPr>
      </w:pPr>
      <w:r>
        <w:rPr>
          <w:rFonts w:hint="eastAsia" w:ascii="仿宋" w:hAnsi="仿宋" w:eastAsia="仿宋" w:cs="仿宋"/>
          <w:sz w:val="32"/>
          <w:szCs w:val="32"/>
          <w:lang w:eastAsia="zh-CN"/>
        </w:rPr>
        <w:t>（十三）</w:t>
      </w:r>
      <w:r>
        <w:rPr>
          <w:rFonts w:hint="eastAsia" w:ascii="仿宋" w:hAnsi="仿宋" w:eastAsia="仿宋" w:cs="仿宋"/>
          <w:sz w:val="32"/>
          <w:szCs w:val="32"/>
        </w:rPr>
        <w:t>维修资金管理</w:t>
      </w:r>
    </w:p>
    <w:p>
      <w:pPr>
        <w:pStyle w:val="24"/>
        <w:rPr>
          <w:rFonts w:hint="eastAsia" w:ascii="仿宋" w:hAnsi="仿宋" w:eastAsia="仿宋" w:cs="仿宋"/>
          <w:sz w:val="32"/>
          <w:szCs w:val="32"/>
        </w:rPr>
      </w:pPr>
      <w:r>
        <w:rPr>
          <w:rFonts w:hint="eastAsia" w:ascii="仿宋" w:hAnsi="仿宋" w:eastAsia="仿宋" w:cs="仿宋"/>
          <w:sz w:val="32"/>
          <w:szCs w:val="32"/>
        </w:rPr>
        <w:t>绩效目标：加强住宅专项维修资金管理，维护所有者的合法权益。</w:t>
      </w:r>
    </w:p>
    <w:p>
      <w:pPr>
        <w:pStyle w:val="24"/>
        <w:rPr>
          <w:rFonts w:hint="eastAsia" w:ascii="仿宋" w:hAnsi="仿宋" w:eastAsia="仿宋" w:cs="仿宋"/>
          <w:sz w:val="32"/>
          <w:szCs w:val="32"/>
        </w:rPr>
      </w:pPr>
      <w:r>
        <w:rPr>
          <w:rFonts w:hint="eastAsia" w:ascii="仿宋" w:hAnsi="仿宋" w:eastAsia="仿宋" w:cs="仿宋"/>
          <w:sz w:val="32"/>
          <w:szCs w:val="32"/>
        </w:rPr>
        <w:t>绩效指标：维修资金管理情况</w:t>
      </w:r>
    </w:p>
    <w:p>
      <w:pPr>
        <w:pStyle w:val="24"/>
        <w:rPr>
          <w:rFonts w:hint="eastAsia" w:ascii="仿宋" w:hAnsi="仿宋" w:eastAsia="仿宋" w:cs="仿宋"/>
          <w:sz w:val="32"/>
          <w:szCs w:val="32"/>
        </w:rPr>
      </w:pPr>
      <w:r>
        <w:rPr>
          <w:rFonts w:hint="eastAsia" w:ascii="仿宋" w:hAnsi="仿宋" w:eastAsia="仿宋" w:cs="仿宋"/>
          <w:sz w:val="32"/>
          <w:szCs w:val="32"/>
          <w:lang w:eastAsia="zh-CN"/>
        </w:rPr>
        <w:t>（十四）</w:t>
      </w:r>
      <w:r>
        <w:rPr>
          <w:rFonts w:hint="eastAsia" w:ascii="仿宋" w:hAnsi="仿宋" w:eastAsia="仿宋" w:cs="仿宋"/>
          <w:sz w:val="32"/>
          <w:szCs w:val="32"/>
        </w:rPr>
        <w:t>村镇建设管理</w:t>
      </w:r>
    </w:p>
    <w:p>
      <w:pPr>
        <w:pStyle w:val="24"/>
        <w:rPr>
          <w:rFonts w:hint="eastAsia" w:ascii="仿宋" w:hAnsi="仿宋" w:eastAsia="仿宋" w:cs="仿宋"/>
          <w:sz w:val="32"/>
          <w:szCs w:val="32"/>
        </w:rPr>
      </w:pPr>
      <w:r>
        <w:rPr>
          <w:rFonts w:hint="eastAsia" w:ascii="仿宋" w:hAnsi="仿宋" w:eastAsia="仿宋" w:cs="仿宋"/>
          <w:sz w:val="32"/>
          <w:szCs w:val="32"/>
        </w:rPr>
        <w:t>绩效目标：加强村镇建设，改善农村人居环境，实现城乡统筹发展</w:t>
      </w:r>
    </w:p>
    <w:p>
      <w:pPr>
        <w:pStyle w:val="24"/>
        <w:rPr>
          <w:rFonts w:hint="eastAsia" w:ascii="仿宋" w:hAnsi="仿宋" w:eastAsia="仿宋" w:cs="仿宋"/>
          <w:sz w:val="32"/>
          <w:szCs w:val="32"/>
        </w:rPr>
      </w:pPr>
      <w:r>
        <w:rPr>
          <w:rFonts w:hint="eastAsia" w:ascii="仿宋" w:hAnsi="仿宋" w:eastAsia="仿宋" w:cs="仿宋"/>
          <w:sz w:val="32"/>
          <w:szCs w:val="32"/>
        </w:rPr>
        <w:t>绩效指标：危房改造完成率</w:t>
      </w:r>
    </w:p>
    <w:p>
      <w:pPr>
        <w:pStyle w:val="24"/>
        <w:rPr>
          <w:rFonts w:hint="eastAsia" w:ascii="仿宋" w:hAnsi="仿宋" w:eastAsia="仿宋" w:cs="仿宋"/>
          <w:sz w:val="32"/>
          <w:szCs w:val="32"/>
        </w:rPr>
      </w:pPr>
      <w:r>
        <w:rPr>
          <w:rFonts w:hint="eastAsia" w:ascii="仿宋" w:hAnsi="仿宋" w:eastAsia="仿宋" w:cs="仿宋"/>
          <w:sz w:val="32"/>
          <w:szCs w:val="32"/>
          <w:lang w:eastAsia="zh-CN"/>
        </w:rPr>
        <w:t>（十五）</w:t>
      </w:r>
      <w:r>
        <w:rPr>
          <w:rFonts w:hint="eastAsia" w:ascii="仿宋" w:hAnsi="仿宋" w:eastAsia="仿宋" w:cs="仿宋"/>
          <w:sz w:val="32"/>
          <w:szCs w:val="32"/>
        </w:rPr>
        <w:t>燃气供热监管</w:t>
      </w:r>
    </w:p>
    <w:p>
      <w:pPr>
        <w:pStyle w:val="24"/>
        <w:rPr>
          <w:rFonts w:hint="eastAsia" w:ascii="仿宋" w:hAnsi="仿宋" w:eastAsia="仿宋" w:cs="仿宋"/>
          <w:sz w:val="32"/>
          <w:szCs w:val="32"/>
        </w:rPr>
      </w:pPr>
      <w:r>
        <w:rPr>
          <w:rFonts w:hint="eastAsia" w:ascii="仿宋" w:hAnsi="仿宋" w:eastAsia="仿宋" w:cs="仿宋"/>
          <w:sz w:val="32"/>
          <w:szCs w:val="32"/>
        </w:rPr>
        <w:t>绩效目标：贯彻执行国家、省、市有关燃气、供热管理的法律法规和方针政策，制定本地燃气、供热行业管理的具体规定；负责燃气企业、供热企业的资质材料审查；负责燃气企业、供热企业现场安全监督管理工作。</w:t>
      </w:r>
    </w:p>
    <w:p>
      <w:pPr>
        <w:pStyle w:val="24"/>
        <w:rPr>
          <w:rFonts w:hint="eastAsia" w:ascii="仿宋" w:hAnsi="仿宋" w:eastAsia="仿宋" w:cs="仿宋"/>
          <w:sz w:val="32"/>
          <w:szCs w:val="32"/>
        </w:rPr>
      </w:pPr>
      <w:r>
        <w:rPr>
          <w:rFonts w:hint="eastAsia" w:ascii="仿宋" w:hAnsi="仿宋" w:eastAsia="仿宋" w:cs="仿宋"/>
          <w:sz w:val="32"/>
          <w:szCs w:val="32"/>
        </w:rPr>
        <w:t>绩效指标：工作目标落实率</w:t>
      </w:r>
    </w:p>
    <w:p>
      <w:pPr>
        <w:pStyle w:val="24"/>
        <w:rPr>
          <w:rFonts w:hint="eastAsia" w:ascii="仿宋" w:hAnsi="仿宋" w:eastAsia="仿宋" w:cs="仿宋"/>
          <w:sz w:val="32"/>
          <w:szCs w:val="32"/>
        </w:rPr>
      </w:pPr>
      <w:r>
        <w:rPr>
          <w:rFonts w:hint="eastAsia" w:ascii="仿宋" w:hAnsi="仿宋" w:eastAsia="仿宋" w:cs="仿宋"/>
          <w:sz w:val="32"/>
          <w:szCs w:val="32"/>
          <w:lang w:eastAsia="zh-CN"/>
        </w:rPr>
        <w:t>（十六）</w:t>
      </w:r>
      <w:r>
        <w:rPr>
          <w:rFonts w:hint="eastAsia" w:ascii="仿宋" w:hAnsi="仿宋" w:eastAsia="仿宋" w:cs="仿宋"/>
          <w:sz w:val="32"/>
          <w:szCs w:val="32"/>
        </w:rPr>
        <w:t>人民防空工作</w:t>
      </w:r>
    </w:p>
    <w:p>
      <w:pPr>
        <w:pStyle w:val="24"/>
        <w:rPr>
          <w:rFonts w:hint="eastAsia" w:ascii="仿宋" w:hAnsi="仿宋" w:eastAsia="仿宋" w:cs="仿宋"/>
          <w:sz w:val="32"/>
          <w:szCs w:val="32"/>
        </w:rPr>
      </w:pPr>
      <w:r>
        <w:rPr>
          <w:rFonts w:hint="eastAsia" w:ascii="仿宋" w:hAnsi="仿宋" w:eastAsia="仿宋" w:cs="仿宋"/>
          <w:sz w:val="32"/>
          <w:szCs w:val="32"/>
        </w:rPr>
        <w:t>绩效目标：拟定全县人民防空规范性文件，开展宣传教育活动，落实人民防空警报体系建设和警报试鸣工作</w:t>
      </w:r>
    </w:p>
    <w:p>
      <w:pPr>
        <w:pStyle w:val="2"/>
        <w:rPr>
          <w:rFonts w:hint="eastAsia" w:ascii="仿宋" w:hAnsi="仿宋" w:eastAsia="仿宋" w:cs="仿宋"/>
          <w:sz w:val="32"/>
          <w:szCs w:val="32"/>
          <w:lang w:eastAsia="zh-CN"/>
        </w:rPr>
      </w:pPr>
      <w:r>
        <w:rPr>
          <w:rFonts w:hint="eastAsia" w:ascii="仿宋" w:hAnsi="仿宋" w:eastAsia="仿宋" w:cs="仿宋"/>
          <w:sz w:val="32"/>
          <w:szCs w:val="32"/>
        </w:rPr>
        <w:t>绩效指标：工作目标落实率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（一）加强组织领导，加强巡查、抽查力度。认真贯彻法律、法规，严格监管，对违法、违章行为严厉查处。</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学习，提高素质，更好的发挥部门职能作用。创建学习型机关，定期开展干部培训，迅速把思想和行动统一到上级的部署上来。建立规章制度，提升工作效率，利用工作部署会的时机听取工作进展汇报，研究解决问题，全力推进工程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（三）狠抓作风建设。进一步增强全体人员的责任心和担当意识，提升工作的创新思维。</w:t>
      </w:r>
    </w:p>
    <w:p>
      <w:pPr>
        <w:pStyle w:val="25"/>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4" w:line="584" w:lineRule="exact"/>
        <w:ind w:right="213" w:firstLine="358" w:firstLineChars="11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完善制度建设。增强预算绩效管理理念，多管齐下宣讲预算绩效管理相关政策，重视财政绩效预算管理工作，建立预算绩效管理的氛围文化。领导要带头重视，相关部门协调参与，引入预算绩效管理服务中介机构积极参加;加大预算绩效管理的宣传力度，增强广大职工和领导的绩效管理意识，制定完善预算绩效管理制度、资金管理办法、工作保障制度等，为全年预算绩效目标的实现奠定制度基础</w:t>
      </w:r>
    </w:p>
    <w:p>
      <w:pPr>
        <w:pStyle w:val="25"/>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3" w:line="584" w:lineRule="exact"/>
        <w:ind w:right="271" w:firstLine="358" w:firstLineChars="11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（五）加强支出管理。通过优化支出结构、编细编实预算、加快履行政府采购手续、尽快启动项目、及时支付资金、6 月底前细化代编预算、按规定及时下达资金等多种措施，确保支出进度达标。</w:t>
      </w:r>
    </w:p>
    <w:p>
      <w:pPr>
        <w:pStyle w:val="25"/>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9" w:line="584" w:lineRule="exact"/>
        <w:ind w:right="2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 加强绩效运行监控。按要求开展绩效运行监控，发现问题及时采取措施，确保绩效目标如期保质实现。</w:t>
      </w:r>
    </w:p>
    <w:p>
      <w:pPr>
        <w:pStyle w:val="25"/>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3" w:line="584" w:lineRule="exact"/>
        <w:ind w:right="114"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做好绩效自评。通过对上年度预算绩效自评和重点工作评价，及时发现问题并整改，调整优化指出结构，提高财政资金的使用效益。实施预算绩效评价结果的信息公开。其一，经常开展绩效评价可以督促预算单位合理使用资金，提高资金使用效率，并将这些绩效评价结果整理成报告进行反馈;其二，如果评价结果能够得到公开，那么更便于社会公众的监督，我们在政府网站上公开，以此不断提高绩效管理水平。</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（八） 规范财务资产管理。完善财务管理制度，严格审批程序，加强固定资产登记、使用和报废处置管理，做到支出合理，物尽其用。加强人员培训，提高本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职工业务素质；加强调研，提出优化财政资金配置、提高资金使用效益的意见；加大宣传力度，强化预算绩效管理意识，促进预算绩 效管理水平进一步提升。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九）加强内部监督。各相关部门都在建立完善的制度，建立预算绩效管理保障体系。制度和体系的建立离不开财政、审计和监察部门的配合，这些部门要对预算项目实施严密的事前监督、事中监督和事后监督，一旦发现违反法律法规的行为，一定要严厉追究相关人员的责任。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r>
        <w:rPr>
          <w:rFonts w:hint="eastAsia" w:ascii="仿宋_GB2312" w:hAnsi="仿宋_GB2312" w:eastAsia="仿宋_GB2312" w:cs="仿宋_GB2312"/>
          <w:sz w:val="32"/>
          <w:szCs w:val="32"/>
          <w:lang w:val="en-US" w:eastAsia="zh-CN"/>
        </w:rPr>
        <w:t xml:space="preserve">        </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实际完成量</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考核数量目标实现程度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具体完成量参照各个分项绩效目标</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质量达标率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质量目标考核</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各项工程保证质量合格</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完成及时率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时效目标考核</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确保各项工程及时完工</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成本控制率</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所有项目均不超出预算成本</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不超出所有项目预算总成本</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对社会产生的影响</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对周边环境带来的影响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改善人居环境,提升单位形象</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p>
        </w:tc>
        <w:tc>
          <w:tcPr>
            <w:tcW w:w="2172" w:type="dxa"/>
            <w:tcBorders>
              <w:tl2br w:val="nil"/>
              <w:tr2bl w:val="nil"/>
            </w:tcBorders>
            <w:vAlign w:val="center"/>
          </w:tcPr>
          <w:p>
            <w:pPr>
              <w:widowControl/>
              <w:adjustRightInd w:val="0"/>
              <w:snapToGrid w:val="0"/>
              <w:jc w:val="center"/>
              <w:rPr>
                <w:rFonts w:ascii="方正书宋_GBK" w:eastAsia="方正书宋_GBK"/>
              </w:rPr>
            </w:pPr>
          </w:p>
        </w:tc>
        <w:tc>
          <w:tcPr>
            <w:tcW w:w="1483" w:type="dxa"/>
            <w:tcBorders>
              <w:tl2br w:val="nil"/>
              <w:tr2bl w:val="nil"/>
            </w:tcBorders>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生态影响力</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不对环境长</w:t>
            </w:r>
            <w:r>
              <w:rPr>
                <w:rFonts w:hint="eastAsia" w:ascii="宋体" w:hAnsi="宋体" w:eastAsia="宋体" w:cs="宋体"/>
                <w:b w:val="0"/>
                <w:bCs/>
                <w:sz w:val="18"/>
                <w:szCs w:val="18"/>
                <w:lang w:eastAsia="zh-CN"/>
              </w:rPr>
              <w:t>产</w:t>
            </w:r>
            <w:r>
              <w:rPr>
                <w:rFonts w:hint="eastAsia" w:ascii="宋体" w:hAnsi="宋体" w:eastAsia="宋体" w:cs="宋体"/>
                <w:b w:val="0"/>
                <w:bCs/>
                <w:sz w:val="18"/>
                <w:szCs w:val="18"/>
              </w:rPr>
              <w:t>生坏的影响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节能减排,减少环境污染,提高居民生活质量</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持续性</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第三方机构评判</w:t>
            </w:r>
          </w:p>
        </w:tc>
        <w:tc>
          <w:tcPr>
            <w:tcW w:w="1483"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持续时间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根据项目性质基本包括长期与短期两种</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服务对象满意度</w:t>
            </w: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第三方机构评判</w:t>
            </w:r>
          </w:p>
        </w:tc>
        <w:tc>
          <w:tcPr>
            <w:tcW w:w="1483"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rPr>
              <w:t>群众满意度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lang w:val="en-US" w:eastAsia="zh-CN"/>
              </w:rPr>
              <w:t>&gt;=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lang w:val="en-US" w:eastAsia="zh-CN"/>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b w:val="0"/>
                <w:bCs/>
                <w:sz w:val="18"/>
                <w:szCs w:val="18"/>
                <w:lang w:val="en-US" w:eastAsia="zh-CN"/>
              </w:rPr>
              <w:t>%</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bl>
    <w:p>
      <w:pPr>
        <w:spacing w:line="584" w:lineRule="exact"/>
        <w:rPr>
          <w:rFonts w:ascii="Times New Roman" w:hAnsi="黑体" w:eastAsia="黑体" w:cs="Times New Roman"/>
          <w:sz w:val="32"/>
          <w:szCs w:val="32"/>
        </w:rPr>
      </w:pPr>
    </w:p>
    <w:p>
      <w:pPr>
        <w:pStyle w:val="2"/>
        <w:ind w:left="0" w:leftChars="0" w:firstLine="0" w:firstLineChars="0"/>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w:t>
      </w:r>
      <w:r>
        <w:rPr>
          <w:rFonts w:hint="eastAsia" w:ascii="Times New Roman" w:hAnsi="Times New Roman" w:eastAsia="仿宋_GB2312" w:cs="Times New Roman"/>
          <w:sz w:val="28"/>
        </w:rPr>
        <w:t>2022年公共租赁住房建设市级资金</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对公租房小区智能化改造，对新移交的公租房进行装饰装修。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实际完成量</w:t>
            </w:r>
          </w:p>
        </w:tc>
        <w:tc>
          <w:tcPr>
            <w:tcW w:w="3402"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公租房数量</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246套</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质量达标率</w:t>
            </w:r>
          </w:p>
        </w:tc>
        <w:tc>
          <w:tcPr>
            <w:tcW w:w="3402"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考察工程质量达标情况</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完成及时率</w:t>
            </w:r>
          </w:p>
        </w:tc>
        <w:tc>
          <w:tcPr>
            <w:tcW w:w="3402"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考察是否按计划及时完成</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及时完成</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成本控制率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成本控制在预算内</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&lt;=717万元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改善公租房居住条件</w:t>
            </w:r>
          </w:p>
        </w:tc>
        <w:tc>
          <w:tcPr>
            <w:tcW w:w="3402"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考察是否改善了公租房居住条件</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改善</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spacing w:line="584" w:lineRule="exact"/>
              <w:jc w:val="both"/>
              <w:rPr>
                <w:rFonts w:ascii="Times New Roman" w:hAnsi="Times New Roman" w:eastAsia="仿宋_GB2312" w:cs="Times New Roman"/>
              </w:rPr>
            </w:pPr>
          </w:p>
        </w:tc>
        <w:tc>
          <w:tcPr>
            <w:tcW w:w="1985" w:type="dxa"/>
            <w:shd w:val="clear" w:color="auto" w:fill="auto"/>
            <w:vAlign w:val="center"/>
          </w:tcPr>
          <w:p>
            <w:pPr>
              <w:spacing w:line="584" w:lineRule="exact"/>
              <w:jc w:val="both"/>
              <w:rPr>
                <w:rFonts w:ascii="Times New Roman" w:hAnsi="Times New Roman" w:eastAsia="仿宋_GB2312" w:cs="Times New Roman"/>
              </w:rPr>
            </w:pPr>
          </w:p>
        </w:tc>
        <w:tc>
          <w:tcPr>
            <w:tcW w:w="3402" w:type="dxa"/>
            <w:shd w:val="clear" w:color="auto" w:fill="auto"/>
            <w:vAlign w:val="center"/>
          </w:tcPr>
          <w:p>
            <w:pPr>
              <w:spacing w:line="584" w:lineRule="exact"/>
              <w:jc w:val="both"/>
              <w:rPr>
                <w:rFonts w:ascii="Times New Roman" w:hAnsi="Times New Roman" w:eastAsia="仿宋_GB2312" w:cs="Times New Roman"/>
              </w:rPr>
            </w:pPr>
          </w:p>
        </w:tc>
        <w:tc>
          <w:tcPr>
            <w:tcW w:w="1843" w:type="dxa"/>
            <w:shd w:val="clear" w:color="auto" w:fill="auto"/>
            <w:vAlign w:val="center"/>
          </w:tcPr>
          <w:p>
            <w:pPr>
              <w:spacing w:line="584" w:lineRule="exact"/>
              <w:jc w:val="both"/>
              <w:rPr>
                <w:rFonts w:ascii="Times New Roman" w:hAnsi="Times New Roman" w:eastAsia="仿宋_GB2312" w:cs="Times New Roman"/>
              </w:rPr>
            </w:pP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住户满意度</w:t>
            </w:r>
          </w:p>
        </w:tc>
        <w:tc>
          <w:tcPr>
            <w:tcW w:w="3402"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考察公租房住户满意度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&gt;=95%</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spacing w:line="584" w:lineRule="exact"/>
        <w:ind w:firstLine="560" w:firstLineChars="200"/>
        <w:jc w:val="left"/>
        <w:outlineLvl w:val="1"/>
        <w:rPr>
          <w:rFonts w:ascii="Times New Roman" w:hAnsi="Times New Roman" w:eastAsia="仿宋_GB2312" w:cs="Times New Roman"/>
          <w:sz w:val="28"/>
        </w:rPr>
      </w:pPr>
    </w:p>
    <w:p>
      <w:pPr>
        <w:pStyle w:val="2"/>
      </w:pP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2.</w:t>
      </w:r>
      <w:r>
        <w:rPr>
          <w:rFonts w:hint="eastAsia" w:ascii="Times New Roman" w:hAnsi="Times New Roman" w:eastAsia="仿宋_GB2312" w:cs="Times New Roman"/>
          <w:sz w:val="28"/>
        </w:rPr>
        <w:t>2023年道路绿化管护经费</w:t>
      </w:r>
      <w:r>
        <w:rPr>
          <w:rFonts w:ascii="Times New Roman" w:hAnsi="Times New Roman" w:eastAsia="仿宋_GB2312" w:cs="Times New Roman"/>
          <w:sz w:val="28"/>
        </w:rPr>
        <w:t>绩效目标表</w:t>
      </w:r>
    </w:p>
    <w:tbl>
      <w:tblPr>
        <w:tblStyle w:val="9"/>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通过该项目实施，改善居民生活环境，提高人民群众满意度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实际完成量</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考核数量指标</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22.3平方米</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质量达标率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保质保量</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完成及时率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按时完成</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成本控制率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控制在预算内</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&lt;=50万元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对社会产生的影响</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改善人居环境</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改善</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对环境的影响</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美化、绿化环境</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达标</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居民满意度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考核居民满意度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&gt;=95%</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pStyle w:val="2"/>
        <w:ind w:left="0" w:leftChars="0" w:firstLine="0" w:firstLineChars="0"/>
        <w:rPr>
          <w:rFonts w:ascii="Times New Roman" w:hAnsi="黑体" w:eastAsia="黑体" w:cs="Times New Roman"/>
          <w:color w:val="FF0000"/>
          <w:sz w:val="44"/>
          <w:szCs w:val="44"/>
        </w:rPr>
      </w:pPr>
    </w:p>
    <w:p>
      <w:pPr>
        <w:pStyle w:val="2"/>
        <w:ind w:left="0" w:leftChars="0" w:firstLine="0" w:firstLineChars="0"/>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2023年公园绿化管护经费</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val="0"/>
                <w:bCs/>
              </w:rPr>
              <w:t>通过日常养护工作，可以改善和提高公园管理水平，改善环境，提升居民幸福感。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实际完成量</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考核数量指标</w:t>
            </w:r>
          </w:p>
        </w:tc>
        <w:tc>
          <w:tcPr>
            <w:tcW w:w="1843" w:type="dxa"/>
            <w:shd w:val="clear" w:color="auto" w:fill="auto"/>
            <w:vAlign w:val="center"/>
          </w:tcPr>
          <w:p>
            <w:pPr>
              <w:spacing w:line="584" w:lineRule="exact"/>
              <w:jc w:val="both"/>
              <w:rPr>
                <w:rFonts w:ascii="Times New Roman" w:hAnsi="Times New Roman" w:eastAsia="仿宋_GB2312" w:cs="Times New Roman"/>
              </w:rPr>
            </w:pPr>
            <w:r>
              <w:rPr>
                <w:rFonts w:hint="eastAsia" w:ascii="Times New Roman" w:hAnsi="Times New Roman" w:eastAsia="仿宋_GB2312" w:cs="Times New Roman"/>
                <w:lang w:val="en-US" w:eastAsia="zh-CN"/>
              </w:rPr>
              <w:t>36.9万平方米</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质量达标率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保质保量</w:t>
            </w:r>
          </w:p>
        </w:tc>
        <w:tc>
          <w:tcPr>
            <w:tcW w:w="1843" w:type="dxa"/>
            <w:shd w:val="clear" w:color="auto" w:fill="auto"/>
            <w:vAlign w:val="center"/>
          </w:tcPr>
          <w:p>
            <w:pPr>
              <w:spacing w:line="584" w:lineRule="exact"/>
              <w:jc w:val="both"/>
              <w:rPr>
                <w:rFonts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完成及时率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按时完成</w:t>
            </w:r>
          </w:p>
        </w:tc>
        <w:tc>
          <w:tcPr>
            <w:tcW w:w="1843" w:type="dxa"/>
            <w:shd w:val="clear" w:color="auto" w:fill="auto"/>
            <w:vAlign w:val="center"/>
          </w:tcPr>
          <w:p>
            <w:pPr>
              <w:spacing w:line="584" w:lineRule="exact"/>
              <w:jc w:val="both"/>
              <w:rPr>
                <w:rFonts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成本控制率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控制在预算内</w:t>
            </w:r>
          </w:p>
        </w:tc>
        <w:tc>
          <w:tcPr>
            <w:tcW w:w="1843" w:type="dxa"/>
            <w:shd w:val="clear" w:color="auto" w:fill="auto"/>
            <w:vAlign w:val="center"/>
          </w:tcPr>
          <w:p>
            <w:pPr>
              <w:spacing w:line="584" w:lineRule="exact"/>
              <w:jc w:val="both"/>
              <w:rPr>
                <w:rFonts w:ascii="Times New Roman" w:hAnsi="Times New Roman" w:eastAsia="仿宋_GB2312" w:cs="Times New Roman"/>
              </w:rPr>
            </w:pPr>
            <w:r>
              <w:rPr>
                <w:rFonts w:hint="eastAsia" w:ascii="Times New Roman" w:hAnsi="Times New Roman" w:eastAsia="仿宋_GB2312" w:cs="Times New Roman"/>
                <w:lang w:val="en-US" w:eastAsia="zh-CN"/>
              </w:rPr>
              <w:t>&lt;=200万元</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对社会产生的影响</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改善人居环境</w:t>
            </w:r>
          </w:p>
        </w:tc>
        <w:tc>
          <w:tcPr>
            <w:tcW w:w="1843" w:type="dxa"/>
            <w:shd w:val="clear" w:color="auto" w:fill="auto"/>
            <w:vAlign w:val="center"/>
          </w:tcPr>
          <w:p>
            <w:pPr>
              <w:spacing w:line="584" w:lineRule="exact"/>
              <w:jc w:val="both"/>
              <w:rPr>
                <w:rFonts w:ascii="Times New Roman" w:hAnsi="Times New Roman" w:eastAsia="仿宋_GB2312" w:cs="Times New Roman"/>
              </w:rPr>
            </w:pPr>
            <w:r>
              <w:rPr>
                <w:rFonts w:hint="eastAsia" w:ascii="Times New Roman" w:hAnsi="Times New Roman" w:eastAsia="仿宋_GB2312" w:cs="Times New Roman"/>
                <w:lang w:eastAsia="zh-CN"/>
              </w:rPr>
              <w:t>达标</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对环境的影响</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美化、绿化环境</w:t>
            </w:r>
          </w:p>
        </w:tc>
        <w:tc>
          <w:tcPr>
            <w:tcW w:w="1843" w:type="dxa"/>
            <w:shd w:val="clear" w:color="auto" w:fill="auto"/>
            <w:vAlign w:val="center"/>
          </w:tcPr>
          <w:p>
            <w:pPr>
              <w:spacing w:line="584" w:lineRule="exact"/>
              <w:jc w:val="both"/>
              <w:rPr>
                <w:rFonts w:ascii="Times New Roman" w:hAnsi="Times New Roman" w:eastAsia="仿宋_GB2312" w:cs="Times New Roman"/>
              </w:rPr>
            </w:pPr>
            <w:r>
              <w:rPr>
                <w:rFonts w:hint="eastAsia" w:ascii="Times New Roman" w:hAnsi="Times New Roman" w:eastAsia="仿宋_GB2312" w:cs="Times New Roman"/>
                <w:lang w:eastAsia="zh-CN"/>
              </w:rPr>
              <w:t>达标</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居民满意度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满意</w:t>
            </w:r>
          </w:p>
        </w:tc>
        <w:tc>
          <w:tcPr>
            <w:tcW w:w="1843" w:type="dxa"/>
            <w:shd w:val="clear" w:color="auto" w:fill="auto"/>
            <w:vAlign w:val="center"/>
          </w:tcPr>
          <w:p>
            <w:pPr>
              <w:spacing w:line="584" w:lineRule="exact"/>
              <w:jc w:val="both"/>
              <w:rPr>
                <w:rFonts w:ascii="Times New Roman" w:hAnsi="Times New Roman" w:eastAsia="仿宋_GB2312" w:cs="Times New Roman"/>
              </w:rPr>
            </w:pPr>
            <w:r>
              <w:rPr>
                <w:rFonts w:hint="eastAsia" w:ascii="Times New Roman" w:hAnsi="Times New Roman" w:eastAsia="仿宋_GB2312" w:cs="Times New Roman"/>
                <w:lang w:val="en-US" w:eastAsia="zh-CN"/>
              </w:rPr>
              <w:t>&gt;=96%</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bl>
    <w:p>
      <w:pPr>
        <w:pStyle w:val="2"/>
        <w:rPr>
          <w:rFonts w:ascii="Times New Roman" w:hAnsi="黑体" w:eastAsia="黑体" w:cs="Times New Roman"/>
          <w:color w:val="FF0000"/>
          <w:sz w:val="44"/>
          <w:szCs w:val="44"/>
        </w:rPr>
      </w:pPr>
    </w:p>
    <w:p>
      <w:pPr>
        <w:pStyle w:val="2"/>
        <w:rPr>
          <w:rFonts w:ascii="Times New Roman" w:hAnsi="黑体" w:eastAsia="黑体" w:cs="Times New Roman"/>
          <w:color w:val="FF0000"/>
          <w:sz w:val="44"/>
          <w:szCs w:val="44"/>
        </w:rPr>
      </w:pPr>
    </w:p>
    <w:p>
      <w:pPr>
        <w:pStyle w:val="2"/>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2023年建档立卡脱贫户生产生活补助金</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通过项目的实施，对2户贫困家庭发放慰问金，每人每年慰问4次，每次发放500元慰问金，及时完成慰问，以达到贫困户满意，同时提高贫困户生活水平，增强贫困户幸福感。</w:t>
            </w:r>
            <w:r>
              <w:rPr>
                <w:rFonts w:hint="eastAsia" w:ascii="Times New Roman" w:hAnsi="Times New Roman" w:eastAsia="仿宋_GB2312" w:cs="Times New Roman"/>
                <w:b w:val="0"/>
                <w:bCs/>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慰问次数</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考察每人每年的慰问次数</w:t>
            </w:r>
          </w:p>
        </w:tc>
        <w:tc>
          <w:tcPr>
            <w:tcW w:w="1843" w:type="dxa"/>
            <w:shd w:val="clear" w:color="auto" w:fill="auto"/>
            <w:vAlign w:val="center"/>
          </w:tcPr>
          <w:p>
            <w:pPr>
              <w:spacing w:line="584" w:lineRule="exact"/>
              <w:jc w:val="both"/>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4次</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贫困户数</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考察帮扶的贫困户数</w:t>
            </w:r>
          </w:p>
        </w:tc>
        <w:tc>
          <w:tcPr>
            <w:tcW w:w="1843" w:type="dxa"/>
            <w:shd w:val="clear" w:color="auto" w:fill="auto"/>
            <w:vAlign w:val="center"/>
          </w:tcPr>
          <w:p>
            <w:pPr>
              <w:spacing w:line="584" w:lineRule="exact"/>
              <w:jc w:val="both"/>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2户</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慰问金发放</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考察每人每次发放慰问金的额度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500元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项目完成及时率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慰问金发放及时</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成本控制数</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成本控制在预算内</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&lt;=0.4万元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增强</w:t>
            </w:r>
            <w:r>
              <w:rPr>
                <w:rFonts w:hint="eastAsia" w:ascii="Calibri" w:hAnsi="Calibri" w:eastAsia="宋体" w:cs="Calibri"/>
                <w:i w:val="0"/>
                <w:color w:val="000000"/>
                <w:kern w:val="0"/>
                <w:sz w:val="22"/>
                <w:szCs w:val="22"/>
                <w:u w:val="none"/>
                <w:lang w:val="en-US" w:eastAsia="zh-CN" w:bidi="ar"/>
              </w:rPr>
              <w:t>贫</w:t>
            </w:r>
            <w:r>
              <w:rPr>
                <w:rFonts w:hint="default" w:ascii="Calibri" w:hAnsi="Calibri" w:eastAsia="宋体" w:cs="Calibri"/>
                <w:i w:val="0"/>
                <w:color w:val="000000"/>
                <w:kern w:val="0"/>
                <w:sz w:val="22"/>
                <w:szCs w:val="22"/>
                <w:u w:val="none"/>
                <w:lang w:val="en-US" w:eastAsia="zh-CN" w:bidi="ar"/>
              </w:rPr>
              <w:t>困户幸福感</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考察是否增强了贫困户幸福感</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增强</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spacing w:line="584" w:lineRule="exact"/>
              <w:jc w:val="both"/>
              <w:rPr>
                <w:rFonts w:ascii="Times New Roman" w:hAnsi="Times New Roman" w:eastAsia="仿宋_GB2312" w:cs="Times New Roman"/>
              </w:rPr>
            </w:pPr>
          </w:p>
        </w:tc>
        <w:tc>
          <w:tcPr>
            <w:tcW w:w="1985" w:type="dxa"/>
            <w:shd w:val="clear" w:color="auto" w:fill="auto"/>
            <w:vAlign w:val="center"/>
          </w:tcPr>
          <w:p>
            <w:pPr>
              <w:spacing w:line="584" w:lineRule="exact"/>
              <w:jc w:val="both"/>
              <w:rPr>
                <w:rFonts w:ascii="Times New Roman" w:hAnsi="Times New Roman" w:eastAsia="仿宋_GB2312" w:cs="Times New Roman"/>
              </w:rPr>
            </w:pPr>
          </w:p>
        </w:tc>
        <w:tc>
          <w:tcPr>
            <w:tcW w:w="3402" w:type="dxa"/>
            <w:shd w:val="clear" w:color="auto" w:fill="auto"/>
            <w:vAlign w:val="center"/>
          </w:tcPr>
          <w:p>
            <w:pPr>
              <w:spacing w:line="584" w:lineRule="exact"/>
              <w:jc w:val="both"/>
              <w:rPr>
                <w:rFonts w:ascii="Times New Roman" w:hAnsi="Times New Roman" w:eastAsia="仿宋_GB2312" w:cs="Times New Roman"/>
              </w:rPr>
            </w:pPr>
          </w:p>
        </w:tc>
        <w:tc>
          <w:tcPr>
            <w:tcW w:w="1843" w:type="dxa"/>
            <w:shd w:val="clear" w:color="auto" w:fill="auto"/>
            <w:vAlign w:val="center"/>
          </w:tcPr>
          <w:p>
            <w:pPr>
              <w:spacing w:line="584" w:lineRule="exact"/>
              <w:jc w:val="both"/>
              <w:rPr>
                <w:rFonts w:ascii="Times New Roman" w:hAnsi="Times New Roman" w:eastAsia="仿宋_GB2312" w:cs="Times New Roman"/>
              </w:rPr>
            </w:pP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贫困户满意度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考察贫困户的满意程度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&gt;=95%</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pStyle w:val="2"/>
        <w:ind w:left="0" w:leftChars="0" w:firstLine="0" w:firstLineChars="0"/>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5.</w:t>
      </w:r>
      <w:r>
        <w:rPr>
          <w:rFonts w:hint="eastAsia" w:ascii="Times New Roman" w:hAnsi="Times New Roman" w:eastAsia="仿宋_GB2312" w:cs="Times New Roman"/>
          <w:sz w:val="28"/>
        </w:rPr>
        <w:t>2023年照明路灯电费经费</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按时足额缴纳路灯电费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实际完成量</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考核数量指标</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以实际电量为准</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项目验收合格率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验收合格</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项目完成及时率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及时完成</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成本控制在预算内</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&lt;=85万元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社会影响力</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在县城得到公众认可</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&gt;=98%</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spacing w:line="584" w:lineRule="exact"/>
              <w:jc w:val="both"/>
              <w:rPr>
                <w:rFonts w:ascii="Times New Roman" w:hAnsi="Times New Roman" w:eastAsia="仿宋_GB2312" w:cs="Times New Roman"/>
              </w:rPr>
            </w:pPr>
          </w:p>
        </w:tc>
        <w:tc>
          <w:tcPr>
            <w:tcW w:w="1985" w:type="dxa"/>
            <w:shd w:val="clear" w:color="auto" w:fill="auto"/>
            <w:vAlign w:val="center"/>
          </w:tcPr>
          <w:p>
            <w:pPr>
              <w:spacing w:line="584" w:lineRule="exact"/>
              <w:jc w:val="both"/>
              <w:rPr>
                <w:rFonts w:ascii="Times New Roman" w:hAnsi="Times New Roman" w:eastAsia="仿宋_GB2312" w:cs="Times New Roman"/>
              </w:rPr>
            </w:pPr>
          </w:p>
        </w:tc>
        <w:tc>
          <w:tcPr>
            <w:tcW w:w="3402" w:type="dxa"/>
            <w:shd w:val="clear" w:color="auto" w:fill="auto"/>
            <w:vAlign w:val="center"/>
          </w:tcPr>
          <w:p>
            <w:pPr>
              <w:spacing w:line="584" w:lineRule="exact"/>
              <w:jc w:val="both"/>
              <w:rPr>
                <w:rFonts w:ascii="Times New Roman" w:hAnsi="Times New Roman" w:eastAsia="仿宋_GB2312" w:cs="Times New Roman"/>
              </w:rPr>
            </w:pPr>
          </w:p>
        </w:tc>
        <w:tc>
          <w:tcPr>
            <w:tcW w:w="1843" w:type="dxa"/>
            <w:shd w:val="clear" w:color="auto" w:fill="auto"/>
            <w:vAlign w:val="center"/>
          </w:tcPr>
          <w:p>
            <w:pPr>
              <w:spacing w:line="584" w:lineRule="exact"/>
              <w:jc w:val="both"/>
              <w:rPr>
                <w:rFonts w:ascii="Times New Roman" w:hAnsi="Times New Roman" w:eastAsia="仿宋_GB2312" w:cs="Times New Roman"/>
              </w:rPr>
            </w:pP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受益人口满意度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达到居民满意度</w:t>
            </w:r>
          </w:p>
        </w:tc>
        <w:tc>
          <w:tcPr>
            <w:tcW w:w="1843" w:type="dxa"/>
            <w:shd w:val="clear" w:color="auto" w:fill="auto"/>
            <w:vAlign w:val="center"/>
          </w:tcPr>
          <w:p>
            <w:pPr>
              <w:spacing w:line="584" w:lineRule="exact"/>
              <w:jc w:val="both"/>
              <w:rPr>
                <w:rFonts w:ascii="Times New Roman" w:hAnsi="Times New Roman" w:eastAsia="仿宋_GB2312" w:cs="Times New Roman"/>
              </w:rPr>
            </w:pPr>
            <w:r>
              <w:rPr>
                <w:rFonts w:hint="eastAsia" w:ascii="Times New Roman" w:hAnsi="Times New Roman" w:eastAsia="仿宋_GB2312" w:cs="Times New Roman"/>
                <w:lang w:val="en-US" w:eastAsia="zh-CN"/>
              </w:rPr>
              <w:t>&gt;=98%</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pStyle w:val="2"/>
        <w:rPr>
          <w:rFonts w:ascii="Times New Roman" w:hAnsi="黑体" w:eastAsia="黑体" w:cs="Times New Roman"/>
          <w:color w:val="FF0000"/>
          <w:sz w:val="44"/>
          <w:szCs w:val="44"/>
        </w:rPr>
      </w:pPr>
    </w:p>
    <w:p>
      <w:pPr>
        <w:pStyle w:val="2"/>
        <w:rPr>
          <w:rFonts w:ascii="Times New Roman" w:hAnsi="黑体" w:eastAsia="黑体" w:cs="Times New Roman"/>
          <w:color w:val="FF0000"/>
          <w:sz w:val="44"/>
          <w:szCs w:val="44"/>
        </w:rPr>
      </w:pPr>
    </w:p>
    <w:p>
      <w:pPr>
        <w:pStyle w:val="2"/>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大城县农村气代煤安全协管员工资经费-人员专项项目</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各镇区聘请农村气代煤安全协管员，由村街协管员对气代煤安全进行巡查，包括管道、室内壁挂炉、燃气灶，调压箱等进行巡查，发现隐患及时整改，减少了安全事故发生，保障用户安全用气</w:t>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实际完成量</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按照工作计划</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679人</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质量达标率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各项取得实效</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完成及时率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按时完成</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成本控制率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&lt;=543.2万元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加强安全巡查</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减少安全隐患</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减少安全隐患</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加强安全巡查</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减少安全隐患</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减少安全隐患</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可持续影响指标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&gt;=99%</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pStyle w:val="2"/>
        <w:ind w:left="0" w:leftChars="0" w:firstLine="0" w:firstLineChars="0"/>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7.</w:t>
      </w:r>
      <w:r>
        <w:rPr>
          <w:rFonts w:hint="eastAsia" w:ascii="Times New Roman" w:hAnsi="Times New Roman" w:eastAsia="仿宋_GB2312" w:cs="Times New Roman"/>
          <w:sz w:val="28"/>
        </w:rPr>
        <w:t>大城县农村气代煤改造户2021-2022年取暖季运行补助资金</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完成补贴发放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实际完成量</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按照工作要求完成</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3499万元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质量达标率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质量达标</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完成及时率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按时完成</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成本控制率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考核成本目标实现程度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&lt;=4000万元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对用户进行补贴</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减少用户经济负担</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鼓励用户使用</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大气环境质量改善</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大气环境质量改善</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减少大气污染</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可持续影响指标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服务对象满意度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&gt;=99%</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pStyle w:val="2"/>
        <w:rPr>
          <w:rFonts w:ascii="Times New Roman" w:hAnsi="黑体" w:eastAsia="黑体" w:cs="Times New Roman"/>
          <w:color w:val="FF0000"/>
          <w:sz w:val="44"/>
          <w:szCs w:val="44"/>
        </w:rPr>
      </w:pPr>
    </w:p>
    <w:p>
      <w:pPr>
        <w:pStyle w:val="2"/>
        <w:ind w:left="0" w:leftChars="0" w:firstLine="0" w:firstLineChars="0"/>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8.</w:t>
      </w:r>
      <w:r>
        <w:rPr>
          <w:rFonts w:hint="eastAsia" w:ascii="Times New Roman" w:hAnsi="Times New Roman" w:eastAsia="仿宋_GB2312" w:cs="Times New Roman"/>
          <w:sz w:val="28"/>
        </w:rPr>
        <w:t>宏兴公司人员经费-人员专项项目</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保障人数</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12人</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工资福利等发放精准</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工资福利等发放精准</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工资福利等发放及时性</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工资福利等发放及时</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工资福利等发放及时</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工资福利等发放标准性</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工资福利等发放标准</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工资福利等发放标准</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加强工作人员归属感，保持队伍稳定</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加强工作人员归属感，保持队伍稳定，保障办公正常运行</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加强工作人员归属感，保持队伍稳定，保障办公正常运行</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spacing w:line="584" w:lineRule="exact"/>
              <w:jc w:val="both"/>
              <w:rPr>
                <w:rFonts w:ascii="Times New Roman" w:hAnsi="Times New Roman" w:eastAsia="仿宋_GB2312" w:cs="Times New Roman"/>
              </w:rPr>
            </w:pPr>
          </w:p>
        </w:tc>
        <w:tc>
          <w:tcPr>
            <w:tcW w:w="1985" w:type="dxa"/>
            <w:shd w:val="clear" w:color="auto" w:fill="auto"/>
            <w:vAlign w:val="center"/>
          </w:tcPr>
          <w:p>
            <w:pPr>
              <w:spacing w:line="584" w:lineRule="exact"/>
              <w:jc w:val="both"/>
              <w:rPr>
                <w:rFonts w:ascii="Times New Roman" w:hAnsi="Times New Roman" w:eastAsia="仿宋_GB2312" w:cs="Times New Roman"/>
              </w:rPr>
            </w:pPr>
          </w:p>
        </w:tc>
        <w:tc>
          <w:tcPr>
            <w:tcW w:w="3402" w:type="dxa"/>
            <w:shd w:val="clear" w:color="auto" w:fill="auto"/>
            <w:vAlign w:val="center"/>
          </w:tcPr>
          <w:p>
            <w:pPr>
              <w:spacing w:line="584" w:lineRule="exact"/>
              <w:jc w:val="both"/>
              <w:rPr>
                <w:rFonts w:ascii="Times New Roman" w:hAnsi="Times New Roman" w:eastAsia="仿宋_GB2312" w:cs="Times New Roman"/>
              </w:rPr>
            </w:pPr>
          </w:p>
        </w:tc>
        <w:tc>
          <w:tcPr>
            <w:tcW w:w="1843" w:type="dxa"/>
            <w:shd w:val="clear" w:color="auto" w:fill="auto"/>
            <w:vAlign w:val="center"/>
          </w:tcPr>
          <w:p>
            <w:pPr>
              <w:spacing w:line="584" w:lineRule="exact"/>
              <w:jc w:val="both"/>
              <w:rPr>
                <w:rFonts w:ascii="Times New Roman" w:hAnsi="Times New Roman" w:eastAsia="仿宋_GB2312" w:cs="Times New Roman"/>
              </w:rPr>
            </w:pP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单位人员满意度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单位人员满意度程度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pStyle w:val="2"/>
        <w:rPr>
          <w:rFonts w:ascii="Times New Roman" w:hAnsi="黑体" w:eastAsia="黑体" w:cs="Times New Roman"/>
          <w:color w:val="FF0000"/>
          <w:sz w:val="44"/>
          <w:szCs w:val="44"/>
        </w:rPr>
      </w:pPr>
    </w:p>
    <w:p>
      <w:pPr>
        <w:pStyle w:val="2"/>
        <w:ind w:left="0" w:leftChars="0" w:firstLine="0" w:firstLineChars="0"/>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9.</w:t>
      </w:r>
      <w:r>
        <w:rPr>
          <w:rFonts w:hint="eastAsia" w:ascii="Times New Roman" w:hAnsi="Times New Roman" w:eastAsia="仿宋_GB2312" w:cs="Times New Roman"/>
          <w:sz w:val="28"/>
        </w:rPr>
        <w:t>劳务派遣人员工资及保险-人员专项项目</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保障人数</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保障人数</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8人</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工资福利等发放精准</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工资福利等发放精准</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工资福利等发放及时性</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工资福利等发放及时</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工资福利等发放及时</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工资福利等发放标准性</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工资福利等发放标准</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工资福利等发放标准</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加强工作人员归属感，保持队伍稳定</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加强工作人员归属感，保持队伍稳定，保障办公正常运行</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加强工作人员归属感，保持队伍稳定，保障办公正常运行</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spacing w:line="584" w:lineRule="exact"/>
              <w:jc w:val="both"/>
              <w:rPr>
                <w:rFonts w:ascii="Times New Roman" w:hAnsi="Times New Roman" w:eastAsia="仿宋_GB2312" w:cs="Times New Roman"/>
              </w:rPr>
            </w:pPr>
          </w:p>
        </w:tc>
        <w:tc>
          <w:tcPr>
            <w:tcW w:w="1985" w:type="dxa"/>
            <w:shd w:val="clear" w:color="auto" w:fill="auto"/>
            <w:vAlign w:val="center"/>
          </w:tcPr>
          <w:p>
            <w:pPr>
              <w:spacing w:line="584" w:lineRule="exact"/>
              <w:jc w:val="both"/>
              <w:rPr>
                <w:rFonts w:ascii="Times New Roman" w:hAnsi="Times New Roman" w:eastAsia="仿宋_GB2312" w:cs="Times New Roman"/>
              </w:rPr>
            </w:pPr>
          </w:p>
        </w:tc>
        <w:tc>
          <w:tcPr>
            <w:tcW w:w="3402" w:type="dxa"/>
            <w:shd w:val="clear" w:color="auto" w:fill="auto"/>
            <w:vAlign w:val="center"/>
          </w:tcPr>
          <w:p>
            <w:pPr>
              <w:spacing w:line="584" w:lineRule="exact"/>
              <w:jc w:val="both"/>
              <w:rPr>
                <w:rFonts w:ascii="Times New Roman" w:hAnsi="Times New Roman" w:eastAsia="仿宋_GB2312" w:cs="Times New Roman"/>
              </w:rPr>
            </w:pPr>
          </w:p>
        </w:tc>
        <w:tc>
          <w:tcPr>
            <w:tcW w:w="1843" w:type="dxa"/>
            <w:shd w:val="clear" w:color="auto" w:fill="auto"/>
            <w:vAlign w:val="center"/>
          </w:tcPr>
          <w:p>
            <w:pPr>
              <w:spacing w:line="584" w:lineRule="exact"/>
              <w:jc w:val="both"/>
              <w:rPr>
                <w:rFonts w:ascii="Times New Roman" w:hAnsi="Times New Roman" w:eastAsia="仿宋_GB2312" w:cs="Times New Roman"/>
              </w:rPr>
            </w:pP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单位人员满意度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单位人员满意度程度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pStyle w:val="2"/>
        <w:rPr>
          <w:rFonts w:ascii="Times New Roman" w:hAnsi="黑体" w:eastAsia="黑体" w:cs="Times New Roman"/>
          <w:color w:val="FF0000"/>
          <w:sz w:val="44"/>
          <w:szCs w:val="44"/>
        </w:rPr>
      </w:pPr>
    </w:p>
    <w:p>
      <w:pPr>
        <w:pStyle w:val="2"/>
        <w:ind w:left="0" w:leftChars="0" w:firstLine="0" w:firstLineChars="0"/>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提前下达2023年部分中央财政保障性安居工程补助资金</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通过对27个小区，69栋楼的改造，使老旧小区居民的居住条件和生活品质得到明显提升，社区治理体系趋向完善，增强居民的幸福感、安全感。</w:t>
            </w:r>
            <w:r>
              <w:rPr>
                <w:rFonts w:hint="eastAsia" w:ascii="Times New Roman" w:hAnsi="Times New Roman" w:eastAsia="仿宋_GB2312" w:cs="Times New Roman"/>
                <w:b w:val="0"/>
                <w:bCs/>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r>
              <w:rPr>
                <w:rFonts w:hint="eastAsia" w:ascii="Times New Roman" w:hAnsi="Times New Roman" w:eastAsia="仿宋_GB2312" w:cs="Times New Roman"/>
                <w:b/>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改造住户平米数</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改造30.516万平方米</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30.52万平方米</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质量达标率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考察改造质量情况</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完成及时性</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考察工作是否在计划的范围内及时完成</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成本控制在预算内</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&lt;=1439万元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增强幸福感与安全感。</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考察是否增强居民的幸福感与安全感</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增强</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spacing w:line="584" w:lineRule="exact"/>
              <w:jc w:val="both"/>
              <w:rPr>
                <w:rFonts w:ascii="Times New Roman" w:hAnsi="Times New Roman" w:eastAsia="仿宋_GB2312" w:cs="Times New Roman"/>
              </w:rPr>
            </w:pPr>
          </w:p>
        </w:tc>
        <w:tc>
          <w:tcPr>
            <w:tcW w:w="1985" w:type="dxa"/>
            <w:shd w:val="clear" w:color="auto" w:fill="auto"/>
            <w:vAlign w:val="center"/>
          </w:tcPr>
          <w:p>
            <w:pPr>
              <w:spacing w:line="584" w:lineRule="exact"/>
              <w:jc w:val="both"/>
              <w:rPr>
                <w:rFonts w:ascii="Times New Roman" w:hAnsi="Times New Roman" w:eastAsia="仿宋_GB2312" w:cs="Times New Roman"/>
              </w:rPr>
            </w:pPr>
          </w:p>
        </w:tc>
        <w:tc>
          <w:tcPr>
            <w:tcW w:w="3402" w:type="dxa"/>
            <w:shd w:val="clear" w:color="auto" w:fill="auto"/>
            <w:vAlign w:val="center"/>
          </w:tcPr>
          <w:p>
            <w:pPr>
              <w:spacing w:line="584" w:lineRule="exact"/>
              <w:jc w:val="both"/>
              <w:rPr>
                <w:rFonts w:ascii="Times New Roman" w:hAnsi="Times New Roman" w:eastAsia="仿宋_GB2312" w:cs="Times New Roman"/>
              </w:rPr>
            </w:pPr>
          </w:p>
        </w:tc>
        <w:tc>
          <w:tcPr>
            <w:tcW w:w="1843" w:type="dxa"/>
            <w:shd w:val="clear" w:color="auto" w:fill="auto"/>
            <w:vAlign w:val="center"/>
          </w:tcPr>
          <w:p>
            <w:pPr>
              <w:spacing w:line="584" w:lineRule="exact"/>
              <w:jc w:val="both"/>
              <w:rPr>
                <w:rFonts w:ascii="Times New Roman" w:hAnsi="Times New Roman" w:eastAsia="仿宋_GB2312" w:cs="Times New Roman"/>
              </w:rPr>
            </w:pP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受益人口满意度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考察居住居民的满意程度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&gt;=90%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pStyle w:val="2"/>
        <w:rPr>
          <w:rFonts w:ascii="Times New Roman" w:hAnsi="黑体" w:eastAsia="黑体" w:cs="Times New Roman"/>
          <w:color w:val="FF0000"/>
          <w:sz w:val="44"/>
          <w:szCs w:val="44"/>
        </w:rPr>
      </w:pPr>
    </w:p>
    <w:p>
      <w:pPr>
        <w:pStyle w:val="2"/>
        <w:ind w:left="0" w:leftChars="0" w:firstLine="0" w:firstLineChars="0"/>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廉租住房租赁补贴资金</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通过廉租住房租赁补贴发放，提升我县低收入家庭的幸福感。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20户</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幸福感提升</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20户</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质量合格率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完成达标</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按时发放</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按时发放</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每季度</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成本控制在预算内</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&lt;=5万元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提高住户生活质量</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有效提升</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长期</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spacing w:line="584" w:lineRule="exact"/>
              <w:jc w:val="both"/>
              <w:rPr>
                <w:rFonts w:ascii="Times New Roman" w:hAnsi="Times New Roman" w:eastAsia="仿宋_GB2312" w:cs="Times New Roman"/>
              </w:rPr>
            </w:pPr>
          </w:p>
        </w:tc>
        <w:tc>
          <w:tcPr>
            <w:tcW w:w="1985" w:type="dxa"/>
            <w:shd w:val="clear" w:color="auto" w:fill="auto"/>
            <w:vAlign w:val="center"/>
          </w:tcPr>
          <w:p>
            <w:pPr>
              <w:spacing w:line="584" w:lineRule="exact"/>
              <w:jc w:val="both"/>
              <w:rPr>
                <w:rFonts w:ascii="Times New Roman" w:hAnsi="Times New Roman" w:eastAsia="仿宋_GB2312" w:cs="Times New Roman"/>
              </w:rPr>
            </w:pPr>
          </w:p>
        </w:tc>
        <w:tc>
          <w:tcPr>
            <w:tcW w:w="3402" w:type="dxa"/>
            <w:shd w:val="clear" w:color="auto" w:fill="auto"/>
            <w:vAlign w:val="center"/>
          </w:tcPr>
          <w:p>
            <w:pPr>
              <w:spacing w:line="584" w:lineRule="exact"/>
              <w:jc w:val="both"/>
              <w:rPr>
                <w:rFonts w:ascii="Times New Roman" w:hAnsi="Times New Roman" w:eastAsia="仿宋_GB2312" w:cs="Times New Roman"/>
              </w:rPr>
            </w:pPr>
          </w:p>
        </w:tc>
        <w:tc>
          <w:tcPr>
            <w:tcW w:w="1843" w:type="dxa"/>
            <w:shd w:val="clear" w:color="auto" w:fill="auto"/>
            <w:vAlign w:val="center"/>
          </w:tcPr>
          <w:p>
            <w:pPr>
              <w:spacing w:line="584" w:lineRule="exact"/>
              <w:jc w:val="both"/>
              <w:rPr>
                <w:rFonts w:ascii="Times New Roman" w:hAnsi="Times New Roman" w:eastAsia="仿宋_GB2312" w:cs="Times New Roman"/>
              </w:rPr>
            </w:pP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20户</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走访调查</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&gt;=94%</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pStyle w:val="2"/>
        <w:rPr>
          <w:rFonts w:ascii="Times New Roman" w:hAnsi="黑体" w:eastAsia="黑体" w:cs="Times New Roman"/>
          <w:color w:val="FF0000"/>
          <w:sz w:val="44"/>
          <w:szCs w:val="44"/>
        </w:rPr>
      </w:pPr>
    </w:p>
    <w:p>
      <w:pPr>
        <w:pStyle w:val="2"/>
        <w:rPr>
          <w:rFonts w:ascii="Times New Roman" w:hAnsi="黑体" w:eastAsia="黑体" w:cs="Times New Roman"/>
          <w:color w:val="FF0000"/>
          <w:sz w:val="44"/>
          <w:szCs w:val="44"/>
        </w:rPr>
      </w:pPr>
    </w:p>
    <w:p>
      <w:pPr>
        <w:pStyle w:val="2"/>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12.</w:t>
      </w:r>
      <w:r>
        <w:rPr>
          <w:rFonts w:hint="eastAsia" w:ascii="Times New Roman" w:hAnsi="Times New Roman" w:eastAsia="仿宋_GB2312" w:cs="Times New Roman"/>
          <w:sz w:val="28"/>
        </w:rPr>
        <w:t>提前下达2023年中央大气污染防治资金（用于农村地区气代煤电代煤改造任务运行补助）</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按照物价部门核准的居民用气价格购买天然气，待采暖季结束后，按照采暖季实际用气总量计算补贴发放金额。并拨付到用户手中。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实际完成量</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按照工作要求完成</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691万元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质量达标率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质量达标</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完成及时率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按时完成</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考核成本目标实现程度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&lt;=691万元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对用户进行补贴</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减少用户经济负担</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鼓励用户使用</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大气环境质量改善</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大气环境质量改善</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减少大气污染</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可持续影响指标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服务对象满意度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&gt;=99%</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pStyle w:val="2"/>
        <w:ind w:left="0" w:leftChars="0" w:firstLine="0" w:firstLineChars="0"/>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13.</w:t>
      </w:r>
      <w:r>
        <w:rPr>
          <w:rFonts w:hint="eastAsia" w:ascii="Times New Roman" w:hAnsi="Times New Roman" w:eastAsia="仿宋_GB2312" w:cs="Times New Roman"/>
          <w:sz w:val="28"/>
        </w:rPr>
        <w:t>提前下达2023年中央大气污染防治资金（用于农村地区清洁取暖任务运行补贴）</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按照物价部门核准的居民用气价格购买天然气，待采暖季结束后，按照采暖季实际用气总量计算补贴发放金额。并拨付到用户手中。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实际完成量</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按照工作要求完成</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1468万元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质量达标率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质量达标</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完成及时率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按时完成</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考核成本目标实现程度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&lt;=1468万元</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对用户进行补贴</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减少用户经济负担</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鼓励用户使用</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大气环境质量改善</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大气环境质量改善</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减少大气污染</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可持续影响指标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1843"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可持续</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服务对象满意度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服务对象满意度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&gt;=99%</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pStyle w:val="2"/>
        <w:ind w:left="0" w:leftChars="0" w:firstLine="0" w:firstLineChars="0"/>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黑体" w:eastAsia="黑体" w:cs="Times New Roman"/>
          <w:color w:val="FF0000"/>
          <w:sz w:val="44"/>
          <w:szCs w:val="44"/>
        </w:rPr>
      </w:pPr>
      <w:r>
        <w:rPr>
          <w:rFonts w:hint="eastAsia" w:ascii="Times New Roman" w:hAnsi="Times New Roman" w:eastAsia="仿宋_GB2312" w:cs="Times New Roman"/>
          <w:sz w:val="28"/>
          <w:lang w:val="en-US" w:eastAsia="zh-CN"/>
        </w:rPr>
        <w:t>14.</w:t>
      </w:r>
      <w:r>
        <w:rPr>
          <w:rFonts w:hint="eastAsia" w:ascii="Times New Roman" w:hAnsi="Times New Roman" w:eastAsia="仿宋_GB2312" w:cs="Times New Roman"/>
          <w:sz w:val="28"/>
        </w:rPr>
        <w:t>污水处理费（一期、二期）</w:t>
      </w:r>
      <w:r>
        <w:rPr>
          <w:rFonts w:ascii="Times New Roman" w:hAnsi="Times New Roman" w:eastAsia="仿宋_GB2312" w:cs="Times New Roman"/>
          <w:sz w:val="28"/>
        </w:rPr>
        <w:t>绩效目标表</w:t>
      </w:r>
    </w:p>
    <w:tbl>
      <w:tblPr>
        <w:tblStyle w:val="9"/>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jc w:val="both"/>
              <w:rPr>
                <w:rFonts w:ascii="Times New Roman" w:hAnsi="Times New Roman" w:eastAsia="仿宋_GB2312" w:cs="Times New Roman"/>
                <w:b/>
              </w:rPr>
            </w:pPr>
            <w:r>
              <w:rPr>
                <w:rFonts w:hint="eastAsia" w:ascii="Times New Roman" w:hAnsi="Times New Roman" w:eastAsia="仿宋_GB2312" w:cs="Times New Roman"/>
                <w:b w:val="0"/>
                <w:bCs/>
              </w:rPr>
              <w:t>为改善和提高城市环境，促进环境保护，保障人民身体健康，提高人民生活水平，2022年计划处理城区污水保底水量1259.5吨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both"/>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数量指标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实际完成量</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考核数量目标实现程度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20000万吨</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质量达标率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考核质量目标实现程度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50mg/l</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时效指标</w:t>
            </w:r>
          </w:p>
        </w:tc>
        <w:tc>
          <w:tcPr>
            <w:tcW w:w="1985"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完成及时率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考核时效目标实现程度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eastAsia" w:ascii="宋体" w:hAnsi="宋体" w:eastAsia="宋体" w:cs="宋体"/>
                <w:i w:val="0"/>
                <w:iCs w:val="0"/>
                <w:color w:val="000000"/>
                <w:kern w:val="0"/>
                <w:sz w:val="18"/>
                <w:szCs w:val="18"/>
                <w:u w:val="none"/>
                <w:lang w:val="en-US" w:eastAsia="zh-CN" w:bidi="ar"/>
              </w:rPr>
              <w:t>成本指标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成本控制率</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考核成本目标实现程度</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&lt;=1877.18</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社会效益指标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社会影响力</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改善人居环境</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改善</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生态效益指标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对环境的影响</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减少污染物排放</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减少</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可持续影响指标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已建工程是否良性运行</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持续</w:t>
            </w:r>
          </w:p>
        </w:tc>
        <w:tc>
          <w:tcPr>
            <w:tcW w:w="1843" w:type="dxa"/>
            <w:shd w:val="clear" w:color="auto" w:fill="auto"/>
            <w:vAlign w:val="center"/>
          </w:tcPr>
          <w:p>
            <w:pPr>
              <w:spacing w:line="584" w:lineRule="exact"/>
              <w:jc w:val="both"/>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是</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both"/>
              <w:textAlignment w:val="center"/>
              <w:rPr>
                <w:rFonts w:ascii="Times New Roman" w:hAnsi="Times New Roman" w:eastAsia="仿宋_GB2312" w:cs="Times New Roman"/>
              </w:rPr>
            </w:pPr>
            <w:r>
              <w:rPr>
                <w:rFonts w:hint="eastAsia" w:ascii="宋体" w:hAnsi="宋体" w:eastAsia="宋体" w:cs="宋体"/>
                <w:i w:val="0"/>
                <w:color w:val="000000"/>
                <w:kern w:val="0"/>
                <w:sz w:val="22"/>
                <w:szCs w:val="22"/>
                <w:u w:val="none"/>
                <w:lang w:val="en-US" w:eastAsia="zh-CN" w:bidi="ar"/>
              </w:rPr>
              <w:t>服务对象满意度指标</w:t>
            </w:r>
          </w:p>
        </w:tc>
        <w:tc>
          <w:tcPr>
            <w:tcW w:w="1985"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居民满意度</w:t>
            </w:r>
          </w:p>
        </w:tc>
        <w:tc>
          <w:tcPr>
            <w:tcW w:w="3402" w:type="dxa"/>
            <w:shd w:val="clear" w:color="auto" w:fill="auto"/>
            <w:vAlign w:val="center"/>
          </w:tcPr>
          <w:p>
            <w:pPr>
              <w:keepNext w:val="0"/>
              <w:keepLines w:val="0"/>
              <w:widowControl/>
              <w:suppressLineNumbers w:val="0"/>
              <w:jc w:val="both"/>
              <w:textAlignment w:val="top"/>
              <w:rPr>
                <w:rFonts w:ascii="Times New Roman" w:hAnsi="Times New Roman" w:eastAsia="仿宋_GB2312" w:cs="Times New Roman"/>
              </w:rPr>
            </w:pPr>
            <w:r>
              <w:rPr>
                <w:rFonts w:hint="default" w:ascii="Calibri" w:hAnsi="Calibri" w:eastAsia="宋体" w:cs="Calibri"/>
                <w:i w:val="0"/>
                <w:color w:val="000000"/>
                <w:kern w:val="0"/>
                <w:sz w:val="22"/>
                <w:szCs w:val="22"/>
                <w:u w:val="none"/>
                <w:lang w:val="en-US" w:eastAsia="zh-CN" w:bidi="ar"/>
              </w:rPr>
              <w:t>满意</w:t>
            </w:r>
          </w:p>
        </w:tc>
        <w:tc>
          <w:tcPr>
            <w:tcW w:w="1843" w:type="dxa"/>
            <w:shd w:val="clear" w:color="auto" w:fill="auto"/>
            <w:vAlign w:val="center"/>
          </w:tcPr>
          <w:p>
            <w:pPr>
              <w:spacing w:line="584" w:lineRule="exact"/>
              <w:jc w:val="both"/>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&gt;=95%</w:t>
            </w:r>
          </w:p>
        </w:tc>
        <w:tc>
          <w:tcPr>
            <w:tcW w:w="2155" w:type="dxa"/>
            <w:shd w:val="clear" w:color="auto" w:fill="auto"/>
            <w:vAlign w:val="center"/>
          </w:tcPr>
          <w:p>
            <w:pPr>
              <w:spacing w:line="584" w:lineRule="exact"/>
              <w:jc w:val="both"/>
              <w:rPr>
                <w:rFonts w:ascii="Times New Roman" w:hAnsi="Times New Roman" w:eastAsia="仿宋_GB2312" w:cs="Times New Roman"/>
              </w:rPr>
            </w:pPr>
          </w:p>
        </w:tc>
      </w:tr>
    </w:tbl>
    <w:p>
      <w:pPr>
        <w:pStyle w:val="2"/>
        <w:ind w:left="0" w:leftChars="0" w:firstLine="0" w:firstLineChars="0"/>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hint="eastAsia"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jc w:val="center"/>
        <w:outlineLvl w:val="1"/>
        <w:rPr>
          <w:rFonts w:ascii="方正小标宋_GBK" w:eastAsia="方正小标宋_GBK" w:cs="Times New Roman"/>
          <w:sz w:val="32"/>
        </w:rPr>
      </w:pPr>
      <w:r>
        <w:rPr>
          <w:rFonts w:hint="eastAsia"/>
          <w:lang w:eastAsia="zh-CN"/>
        </w:rPr>
        <w:t>大城县住房和城乡建设局</w:t>
      </w:r>
      <w:r>
        <w:t xml:space="preserve">                                                                                                     单位：万元</w:t>
      </w:r>
    </w:p>
    <w:tbl>
      <w:tblPr>
        <w:tblStyle w:val="9"/>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政府采购金额（当年部门预算安排资金）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大城县住房和城乡建设局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3199.58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大城县住房和城乡建设局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3199.58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6682.86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938.40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6654.86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936.01</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72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1302.67</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663.44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295.07</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pStyle w:val="2"/>
      </w:pPr>
      <w:bookmarkStart w:id="2" w:name="_GoBack"/>
      <w:bookmarkEnd w:id="2"/>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A47A"/>
    <w:multiLevelType w:val="singleLevel"/>
    <w:tmpl w:val="4261A47A"/>
    <w:lvl w:ilvl="0" w:tentative="0">
      <w:start w:val="1"/>
      <w:numFmt w:val="decimal"/>
      <w:suff w:val="nothing"/>
      <w:lvlText w:val="（%1）"/>
      <w:lvlJc w:val="left"/>
      <w:pPr>
        <w:ind w:left="-4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43D5271"/>
    <w:rsid w:val="07924CB4"/>
    <w:rsid w:val="080F6500"/>
    <w:rsid w:val="0A9D32E3"/>
    <w:rsid w:val="1335074E"/>
    <w:rsid w:val="13E306DA"/>
    <w:rsid w:val="144F18C7"/>
    <w:rsid w:val="1AB02A29"/>
    <w:rsid w:val="1B0F014A"/>
    <w:rsid w:val="1C502F39"/>
    <w:rsid w:val="1E7D201E"/>
    <w:rsid w:val="1FE854E0"/>
    <w:rsid w:val="27333F77"/>
    <w:rsid w:val="3293135B"/>
    <w:rsid w:val="368C2427"/>
    <w:rsid w:val="3CFF1974"/>
    <w:rsid w:val="3E8B454E"/>
    <w:rsid w:val="3F1F36BA"/>
    <w:rsid w:val="3F655022"/>
    <w:rsid w:val="42107085"/>
    <w:rsid w:val="49EC655D"/>
    <w:rsid w:val="50144D81"/>
    <w:rsid w:val="51B25460"/>
    <w:rsid w:val="56C94F0E"/>
    <w:rsid w:val="57E040E2"/>
    <w:rsid w:val="585A6282"/>
    <w:rsid w:val="5E3E0DA2"/>
    <w:rsid w:val="5E7D729B"/>
    <w:rsid w:val="67D04C76"/>
    <w:rsid w:val="687D1153"/>
    <w:rsid w:val="6B1D22BB"/>
    <w:rsid w:val="6D602A36"/>
    <w:rsid w:val="71E7368C"/>
    <w:rsid w:val="728412D1"/>
    <w:rsid w:val="728C33C2"/>
    <w:rsid w:val="72A1414B"/>
    <w:rsid w:val="740974B8"/>
    <w:rsid w:val="74D13A13"/>
    <w:rsid w:val="76DC5FDF"/>
    <w:rsid w:val="78447517"/>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正文文本1"/>
    <w:basedOn w:val="1"/>
    <w:qFormat/>
    <w:uiPriority w:val="1624"/>
    <w:rPr>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15</TotalTime>
  <ScaleCrop>false</ScaleCrop>
  <LinksUpToDate>false</LinksUpToDate>
  <CharactersWithSpaces>5065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2023-03-28T09:44:13Z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E0DCD2FAFD4C4EC78104898D7A030BBD</vt:lpwstr>
  </property>
</Properties>
</file>