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大城县发展和改革局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1、拟订并组织实施全县国民经济和社会发展战略、中长期规划和年度计划。牵头组织统一规划体系建设。负责县级专项规划、区域规划、空间规划与上下级发展规划的统筹衔接。拟订规范性文件。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2、提出加快建设全县现代化经济体系、推动高质量发展的总体目标、重大任务以及相关政策。组织开展重大战略规划、重大政策、重大工程等的评估督导，提出相关调整建议。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指导推进和综合协调经济体制改革有关工作，提出相关改革建议。牵头推进供给侧结构性改革。协调推进产权制度和要素市场化配置改革。落实国家完善基本经济制度政策，推进现代化市场体系建设，会同有关部门组织实施市场准入负面清单制度。牵头推进优化营商环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提出全县利用外资和境外投资的战略、规划、总量平衡和结构优化政策。牵头推进实施全县“一带一路”建设有关工作。承担统筹协调走出去有关工作。负责全县全口径外债的总量控制、结构优化和监测工作。会同有关部门贯彻落实国家外商投资准入负面清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全县投资综合管理。拟订全县固定资产投资总规模、结构调控目标和政策，执行上级拟订的政府投资项目审批权限和政府核准的固定资产投资项目目录。安排县级预算内基本建设资金和有关发展性专项资金，按规定权限审批（审核）、备案固定资产投资项目，同时做好审批、审核、核准的监督管理工作。规划全县重点建设项目和生产力布局，组织推动重点建设项目。拟订并推动落实鼓励民间投资政策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推进落实区域协调发展战略、新型城镇化战略和重大政策，组织拟订相关区域规划和政策。按要求做好京津冀协同发展等区域发展战略的相关工作。统筹协调区域合作和对口支援工作。组织编制并推动实施新型城镇化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组织贯彻实施国家产业政策，拟订全县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推进实施可持续发展战略，推动生态文明建设和改革，协调生态环境保护与修复、能源资源节约和综合利用等工作。提出健全生态保护补偿机制的政策措施，综合协调环保产业和清洁生产促进有关工作。组织实施省、市下达的能源节约消费控制目标、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13、组织拟订推进全县经济建设与国防建设协调发展的战略和规划，组织推进经济建设项目贯彻国防要求。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14、承担县委财经委员会、县推进京津冀协同发展工作领导小组、县重点建设领导小组、县服务支持雄安新区规划建设推进工作领导小组等有关具体工作。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组织落实国家、省、市有关粮食流通和物资储备的法律、法规和政策。拟订粮食流通、粮食储备和物资储备的政策和制度并组织实施。指导全县粮食流通和物资储备体制改革。落实国家、省、市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粮食和物资储备规划、储备品种目录建议，组织实施粮食、食糖和救灾物资等物资的收储、轮换和日常管理，落实有关动用计划和指令。负责贯彻落实国家粮食和物资储备仓储管理有关技术标准和规范。负责粮食流通、加工行业安全生产的监督管理，承担县级粮食、食糖和救灾物资等物资承储企业以及物资储备承储单位安全生产的监管责任。负责县级粮食、食糖和救灾物资等物资储备基础设施建设和管理。拟订粮食流通设施建设规划并组织实施，管理有关储备基础设施和粮食流通设施投资项目。负责对粮食、食糖和救灾物资等物资储备的数量、质量和储存安全实施监督管理，对其他部门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提出能源发展战略的建议，拟订能源发展规划、产业政策和年度指导计划并组织实施。推进能源体制改革，协调能源发展和改革中的重大问题。组织实施煤炭、石油、天然气、电力、新能源和可再生能源等能源，以及炼油、煤制燃料和生物质液体等燃料的产业政策和相关标准。按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组织推进能源国际合作。参与拟订与能源相关的资源、财税、环保及应对气候变化等政策，提出能源价格调整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17、拟订并组织实施全县商务发展规划、政策措施和年度安排，监测分析全县商务运行情况。提出流通体制改革建议，推进流通产业结构调整，指导流通企业改革，组织实施重要生产资料流通管理。按有关规定对特殊流通行业进行监督管理。 </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执行国家制定的进出口商品、加工贸易管理办法和进出口商品、技术目录。贯彻执行国家、省、市对外技术贸易、进出口管制以及鼓励技术和成套设备进出口的贸易政策。贯彻执行国家、省、市利用外资法律法规规章和外商投资产业政策。综合协调、指导国家级、省级经济开发区有关工作。负责全县对外经济合作工作。配合上级商务部门调查国（境）外对我国出口商品实施的歧视性贸易政策、法律法规及做法。负责全县会展业促进与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19、负责全县口岸规划、建设、开放和管理工作。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大城县发展和改革局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大城县发展和改革局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4954.45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1954.45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4954.45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1914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1826.7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87.31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3040.45</w:t>
      </w:r>
      <w:r>
        <w:rPr>
          <w:rFonts w:ascii="Times New Roman" w:hAnsi="Times New Roman" w:eastAsia="仿宋_GB2312" w:cs="Times New Roman"/>
          <w:sz w:val="32"/>
          <w:szCs w:val="32"/>
        </w:rPr>
        <w:t>万元，主要为2023年天然气应急保障项目资金、98年前县级负担财务挂账利息、2023年建档立卡脱贫户生产生活补助金等。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4954.45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212.4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433.04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220.64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精准招商项目资金、粮油质检站运营</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87.31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主要原因是</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w:t>
      </w:r>
      <w:r>
        <w:rPr>
          <w:rFonts w:hint="eastAsia" w:ascii="Times New Roman" w:hAnsi="Times New Roman" w:eastAsia="仿宋_GB2312" w:cs="Times New Roman"/>
          <w:sz w:val="32"/>
          <w:szCs w:val="32"/>
          <w:lang w:eastAsia="zh-CN"/>
        </w:rPr>
        <w:t>是</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加强固投调度，确保完成目标任务。加大招商引资力度，争取招大商、招好商并加速项目落地；推进库内现有项目、特别是基础设施项目、债券项目加快实施；继续落实县领导提出的“五十百”项目入库目标；发挥考核指挥棒作用，定期量晒各镇区排名及库内项目情况，实现各镇区加压奋进。二是做好省市重点项目申列工作。筛选一批大项目、好项目，协助项目单位完善项目前期手续，及时上报申列省市重点项目，用足用好上级支持政策。三是加强项目督导服务。对重点项目加大服务力度，实施重点项目领导包联制度，协助项目单位加快项目相关手续办理进程，保障项目顺利推进。四是做好能源供应，保障全县生产生活用气。继续做好津华原油管道进行巡查以及保护宣传工作；继续做好碳达峰、碳中和以及节能宣传工作；继续做好取暖季天然气保供工作，确保全县居民温暖过冬；继续做好对相关企业的节能监察工作。五是围绕粮食安全责任，提高粮食工作水平。按照市设定的考核指标，扎实做好2022年度粮食安全省长责任制考核县级自评工作。确保我县2022年度粮安考核工作进位争先，保持优秀。六是建成增强型县域商业体系。以县城为中心、乡镇为重点、村为基础，分工合理、布局完善的一体化县域商业网络体系。改造提升县城综合商贸服务中心1个。新建改造乡镇商贸中心10个。七是进一步培育壮大限上商贸企业。完善零售额亿元以上企业台账，明确基本情况、存在问题和下步举措，与企业对接月度入统计划，及时帮助企业解决运行堵点、难点问题。抓好重点限上企业。组织力量跟踪限上商贸流通企业发展，加大对企业帮扶力度，查漏补缺，做到统而不漏，确保社会消费品零售额稳步增长。</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w:t>
      </w:r>
      <w:r>
        <w:rPr>
          <w:rFonts w:ascii="楷体_GB2312" w:hAnsi="楷体_GB2312" w:eastAsia="楷体_GB2312"/>
          <w:b/>
        </w:rPr>
        <w:t>年度经济社会发展计划编制</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编制完成年度国民经济和社会发展计划报告</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县人大代表表决通过率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w:t>
      </w:r>
      <w:r>
        <w:rPr>
          <w:rFonts w:ascii="楷体_GB2312" w:hAnsi="楷体_GB2312" w:eastAsia="楷体_GB2312"/>
          <w:b/>
        </w:rPr>
        <w:t>节能监督检查</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通过节能监督，促使用能单位合理用能</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单位GDP能耗下降率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w:t>
      </w:r>
      <w:r>
        <w:rPr>
          <w:rFonts w:ascii="楷体_GB2312" w:hAnsi="楷体_GB2312" w:eastAsia="楷体_GB2312"/>
          <w:b/>
        </w:rPr>
        <w:t>省市重点项目争列及县重点项目的确定</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争取将我县项目列入省市重点建设项目</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省、市重点项目个数</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重大项目的督导落实及服务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推动重大项目开工建设，投产达效</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实施重大项目个数</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5.</w:t>
      </w:r>
      <w:r>
        <w:rPr>
          <w:rFonts w:ascii="楷体_GB2312" w:hAnsi="楷体_GB2312" w:eastAsia="楷体_GB2312"/>
          <w:b/>
        </w:rPr>
        <w:t>开拓国内市场</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推进我县商贸企业工贸、农贸和内外贸结合，扩大我县产品的知名度，增加国内市场份额</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参加国内展会次数（次）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6.</w:t>
      </w:r>
      <w:r>
        <w:rPr>
          <w:rFonts w:ascii="楷体_GB2312" w:hAnsi="楷体_GB2312" w:eastAsia="楷体_GB2312"/>
          <w:b/>
        </w:rPr>
        <w:t>培育壮大规模以上贸易企业发展</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对入统贸易企业进行补贴，进一步提升规模以上贸易类企业做大做强</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补贴资金到位率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7.</w:t>
      </w:r>
      <w:r>
        <w:rPr>
          <w:rFonts w:ascii="楷体_GB2312" w:hAnsi="楷体_GB2312" w:eastAsia="楷体_GB2312"/>
          <w:b/>
        </w:rPr>
        <w:t>农村电子商务建设</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提高农村电子商务应用，扩大网络消费规模。推动农村电子商务基础设施建设，提高电子商务执业人员素质；建立与我县农村电子商务发展相适应的机制和体系</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农村电商企业营业额增长率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8.</w:t>
      </w:r>
      <w:r>
        <w:rPr>
          <w:rFonts w:ascii="楷体_GB2312" w:hAnsi="楷体_GB2312" w:eastAsia="楷体_GB2312"/>
          <w:b/>
        </w:rPr>
        <w:t>消费市场调控</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组织实施重要消费品、生产资料市场调控和流通管理,组织做好生活必</w:t>
      </w:r>
      <w:r>
        <w:rPr>
          <w:rFonts w:hint="eastAsia" w:ascii="仿宋_GB2312" w:hAnsi="仿宋_GB2312" w:eastAsia="仿宋_GB2312"/>
          <w:lang w:eastAsia="zh-CN"/>
        </w:rPr>
        <w:t>需</w:t>
      </w:r>
      <w:bookmarkStart w:id="7" w:name="_GoBack"/>
      <w:bookmarkEnd w:id="7"/>
      <w:r>
        <w:rPr>
          <w:rFonts w:ascii="仿宋_GB2312" w:hAnsi="仿宋_GB2312" w:eastAsia="仿宋_GB2312"/>
        </w:rPr>
        <w:t>品、肉菜等储备任务，组织开展消费促进活动，监测市场运行、商品供求状况，进行预测预警。促进社会消费品零售总额持续增长</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市场主要消费品供需情况、社会消费品零售总额增速</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9.</w:t>
      </w:r>
      <w:r>
        <w:rPr>
          <w:rFonts w:ascii="楷体_GB2312" w:hAnsi="楷体_GB2312" w:eastAsia="楷体_GB2312"/>
          <w:b/>
        </w:rPr>
        <w:t>招商引资</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瞄准重点区域、重点客商和商务机构，加强企业对接、园区对接，项目对接，宣传本县投资环境，力争在重点产业引进一批战略支撑项目、龙头企业和协力配套企业</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赴外地开展招商引资地区数量(个）</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10.</w:t>
      </w:r>
      <w:r>
        <w:rPr>
          <w:rFonts w:ascii="楷体_GB2312" w:hAnsi="楷体_GB2312" w:eastAsia="楷体_GB2312"/>
          <w:b/>
        </w:rPr>
        <w:t>促进对外贸易稳定增长</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完成省市进出口额考核目标，确保对外贸易稳定发展</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楷体_GB2312" w:hAnsi="楷体_GB2312" w:eastAsia="楷体_GB2312"/>
          <w:b/>
        </w:rPr>
        <w:t xml:space="preserve"> </w:t>
      </w:r>
      <w:r>
        <w:rPr>
          <w:rFonts w:ascii="仿宋_GB2312" w:hAnsi="仿宋_GB2312" w:eastAsia="仿宋_GB2312"/>
        </w:rPr>
        <w:t>进出口企业进出口</w:t>
      </w:r>
      <w:r>
        <w:rPr>
          <w:rFonts w:hint="eastAsia" w:ascii="仿宋_GB2312" w:hAnsi="仿宋_GB2312" w:eastAsia="仿宋_GB2312"/>
          <w:lang w:eastAsia="zh-CN"/>
        </w:rPr>
        <w:t>总</w:t>
      </w:r>
      <w:r>
        <w:rPr>
          <w:rFonts w:ascii="仿宋_GB2312" w:hAnsi="仿宋_GB2312" w:eastAsia="仿宋_GB2312"/>
        </w:rPr>
        <w:t>额</w:t>
      </w:r>
      <w:r>
        <w:rPr>
          <w:rFonts w:hint="eastAsia" w:ascii="仿宋_GB2312" w:hAnsi="仿宋_GB2312" w:eastAsia="仿宋_GB2312"/>
          <w:lang w:eastAsia="zh-CN"/>
        </w:rPr>
        <w:t>及</w:t>
      </w:r>
      <w:r>
        <w:rPr>
          <w:rFonts w:ascii="仿宋_GB2312" w:hAnsi="仿宋_GB2312" w:eastAsia="仿宋_GB2312"/>
        </w:rPr>
        <w:t>增长率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11.</w:t>
      </w:r>
      <w:r>
        <w:rPr>
          <w:rFonts w:ascii="楷体_GB2312" w:hAnsi="楷体_GB2312" w:eastAsia="楷体_GB2312"/>
          <w:b/>
        </w:rPr>
        <w:t xml:space="preserve"> 促进全县实际利用外资稳定增长</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楷体_GB2312" w:hAnsi="楷体_GB2312" w:eastAsia="楷体_GB2312"/>
          <w:b/>
        </w:rPr>
        <w:t xml:space="preserve"> </w:t>
      </w:r>
      <w:r>
        <w:rPr>
          <w:rFonts w:ascii="仿宋_GB2312" w:hAnsi="仿宋_GB2312" w:eastAsia="仿宋_GB2312"/>
        </w:rPr>
        <w:t>确保实际利用外资到位，完成省市实际利用外资考核目标任务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hint="eastAsia" w:ascii="仿宋_GB2312" w:hAnsi="仿宋_GB2312" w:eastAsia="仿宋_GB2312"/>
          <w:lang w:eastAsia="zh-CN"/>
        </w:rPr>
      </w:pPr>
      <w:r>
        <w:rPr>
          <w:rFonts w:ascii="仿宋_GB2312" w:hAnsi="仿宋_GB2312" w:eastAsia="仿宋_GB2312"/>
          <w:b/>
        </w:rPr>
        <w:t>绩效指标:</w:t>
      </w:r>
      <w:r>
        <w:rPr>
          <w:rFonts w:ascii="仿宋_GB2312" w:hAnsi="仿宋_GB2312" w:eastAsia="仿宋_GB2312"/>
        </w:rPr>
        <w:t>实际利用外资</w:t>
      </w:r>
      <w:r>
        <w:rPr>
          <w:rFonts w:hint="eastAsia" w:ascii="仿宋_GB2312" w:hAnsi="仿宋_GB2312" w:eastAsia="仿宋_GB2312"/>
          <w:lang w:eastAsia="zh-CN"/>
        </w:rPr>
        <w:t>完成额</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12.</w:t>
      </w:r>
      <w:r>
        <w:rPr>
          <w:rFonts w:ascii="楷体_GB2312" w:hAnsi="楷体_GB2312" w:eastAsia="楷体_GB2312"/>
          <w:b/>
        </w:rPr>
        <w:t>粮食流通统计调查</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确保粮食产、购、销、存、加等数据以及仓储设施、国有资产、经济效益等宏观信息及时上报、汇总，保证数据信息全面、完整、准确、及时</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数据正确率、数据完整率、数据报送时限</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13.</w:t>
      </w:r>
      <w:r>
        <w:rPr>
          <w:rFonts w:ascii="楷体_GB2312" w:hAnsi="楷体_GB2312" w:eastAsia="楷体_GB2312"/>
          <w:b/>
        </w:rPr>
        <w:t>储备粮管理</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确保粮食收的进、储的好、用的上</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计划落实率、质量良好率、数量真实率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14.</w:t>
      </w:r>
      <w:r>
        <w:rPr>
          <w:rFonts w:ascii="楷体_GB2312" w:hAnsi="楷体_GB2312" w:eastAsia="楷体_GB2312"/>
          <w:b/>
        </w:rPr>
        <w:t>军供粮油管理</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做好政策性军粮供应，保证部队用粮安全，提升服务水平</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资格认定及时性、质量合格率、部队满意率、计划落实率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15.</w:t>
      </w:r>
      <w:r>
        <w:rPr>
          <w:rFonts w:ascii="楷体_GB2312" w:hAnsi="楷体_GB2312" w:eastAsia="楷体_GB2312"/>
          <w:b/>
        </w:rPr>
        <w:t>粮食流通基础设施建设</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基础设施与粮食流通需求相匹配，粮食仓储损耗控制在国家标准范围内，科学储粮率技术应用得到基本普及；粮食基础设施与粮食流通需求相匹配，粮食仓储损耗控制在国家标准范围内，科学储粮率技术应用得到基本普及</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仓储设施完好率、仓容利用率、粮食仓储损耗率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16.</w:t>
      </w:r>
      <w:r>
        <w:rPr>
          <w:rFonts w:ascii="楷体_GB2312" w:hAnsi="楷体_GB2312" w:eastAsia="楷体_GB2312"/>
          <w:b/>
        </w:rPr>
        <w:t>粮食质量安全监测与体系建设</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及时掌握收获、收购、储存、政策性粮食质量安全和品质情况，为制定粮食收购政策提供依据；掌握重点和骨干企业粮食质量状况</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监管率、检测率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17.</w:t>
      </w:r>
      <w:r>
        <w:rPr>
          <w:rFonts w:ascii="楷体_GB2312" w:hAnsi="楷体_GB2312" w:eastAsia="楷体_GB2312"/>
          <w:b/>
        </w:rPr>
        <w:t>粮食市场监测预警</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粮食价格监测点布局合理，粮食市场监测预警信息上报及时，预警分析准确、及时</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预警分析准确率、预警分析利用率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18.</w:t>
      </w:r>
      <w:r>
        <w:rPr>
          <w:rFonts w:ascii="楷体_GB2312" w:hAnsi="楷体_GB2312" w:eastAsia="楷体_GB2312"/>
          <w:b/>
        </w:rPr>
        <w:t>粮食科技应用与推广</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宣传推广科学储粮先进技术，促进企业收储、加工环节和农户储粮环节的粮食减损</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农户粮食减损量、粮食科技普及率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19.</w:t>
      </w:r>
      <w:r>
        <w:rPr>
          <w:rFonts w:ascii="楷体_GB2312" w:hAnsi="楷体_GB2312" w:eastAsia="楷体_GB2312"/>
          <w:b/>
        </w:rPr>
        <w:t>法规建设与监督检查</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执法检查常规化；行政执法机构达到90%，执法人员持证上岗率100%；落实行政执法责任制，规范粮食行政执法行为，提高行政执法水平</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持证上岗率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20.</w:t>
      </w:r>
      <w:r>
        <w:rPr>
          <w:rFonts w:ascii="楷体_GB2312" w:hAnsi="楷体_GB2312" w:eastAsia="楷体_GB2312"/>
          <w:b/>
        </w:rPr>
        <w:t>全县粮油库存检查</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促进粮食企业合法经营，确保粮食数量真实、质量良好</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检查覆盖率、库存账实相符率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21.</w:t>
      </w:r>
      <w:r>
        <w:rPr>
          <w:rFonts w:ascii="楷体_GB2312" w:hAnsi="楷体_GB2312" w:eastAsia="楷体_GB2312"/>
          <w:b/>
        </w:rPr>
        <w:t>安全生产</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监督本</w:t>
      </w:r>
      <w:r>
        <w:rPr>
          <w:rFonts w:hint="eastAsia" w:ascii="仿宋_GB2312" w:hAnsi="仿宋_GB2312" w:eastAsia="仿宋_GB2312"/>
          <w:lang w:eastAsia="zh-CN"/>
        </w:rPr>
        <w:t>部门</w:t>
      </w:r>
      <w:r>
        <w:rPr>
          <w:rFonts w:ascii="仿宋_GB2312" w:hAnsi="仿宋_GB2312" w:eastAsia="仿宋_GB2312"/>
        </w:rPr>
        <w:t>职责范围内有关行业的安全管理制度的落实</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安全生产事故下降率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22.</w:t>
      </w:r>
      <w:r>
        <w:rPr>
          <w:rFonts w:ascii="楷体_GB2312" w:hAnsi="楷体_GB2312" w:eastAsia="楷体_GB2312"/>
          <w:b/>
        </w:rPr>
        <w:t>规模以上服务业企业入统工作</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做好规模以上服务业企业入统及年终扶持资金发放工作，鼓励服务业企业做大做强</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规定时限内完成项目个数</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23.</w:t>
      </w:r>
      <w:r>
        <w:rPr>
          <w:rFonts w:ascii="楷体_GB2312" w:hAnsi="楷体_GB2312" w:eastAsia="楷体_GB2312"/>
          <w:b/>
        </w:rPr>
        <w:t>建档立卡</w:t>
      </w:r>
      <w:r>
        <w:rPr>
          <w:rFonts w:hint="eastAsia" w:ascii="楷体_GB2312" w:hAnsi="楷体_GB2312" w:eastAsia="楷体_GB2312"/>
          <w:b/>
          <w:lang w:eastAsia="zh-CN"/>
        </w:rPr>
        <w:t>脱贫户</w:t>
      </w:r>
      <w:r>
        <w:rPr>
          <w:rFonts w:ascii="楷体_GB2312" w:hAnsi="楷体_GB2312" w:eastAsia="楷体_GB2312"/>
          <w:b/>
        </w:rPr>
        <w:t>帮扶工作</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hint="eastAsia" w:ascii="仿宋_GB2312" w:hAnsi="仿宋_GB2312" w:eastAsia="仿宋_GB2312"/>
          <w:lang w:eastAsia="zh-CN"/>
        </w:rPr>
      </w:pPr>
      <w:r>
        <w:rPr>
          <w:rFonts w:ascii="仿宋_GB2312" w:hAnsi="仿宋_GB2312" w:eastAsia="仿宋_GB2312"/>
          <w:b/>
        </w:rPr>
        <w:t>绩效目标：</w:t>
      </w:r>
      <w:r>
        <w:rPr>
          <w:rFonts w:ascii="仿宋_GB2312" w:hAnsi="仿宋_GB2312" w:eastAsia="仿宋_GB2312"/>
        </w:rPr>
        <w:t>继续帮扶我局负责的1</w:t>
      </w:r>
      <w:r>
        <w:rPr>
          <w:rFonts w:hint="eastAsia" w:ascii="仿宋_GB2312" w:hAnsi="仿宋_GB2312" w:eastAsia="仿宋_GB2312"/>
          <w:lang w:eastAsia="zh-CN"/>
        </w:rPr>
        <w:t>6</w:t>
      </w:r>
      <w:r>
        <w:rPr>
          <w:rFonts w:ascii="仿宋_GB2312" w:hAnsi="仿宋_GB2312" w:eastAsia="仿宋_GB2312"/>
        </w:rPr>
        <w:t>户</w:t>
      </w:r>
      <w:r>
        <w:rPr>
          <w:rFonts w:hint="eastAsia" w:ascii="仿宋_GB2312" w:hAnsi="仿宋_GB2312" w:eastAsia="仿宋_GB2312"/>
          <w:lang w:eastAsia="zh-CN"/>
        </w:rPr>
        <w:t>脱贫</w:t>
      </w:r>
      <w:r>
        <w:rPr>
          <w:rFonts w:ascii="仿宋_GB2312" w:hAnsi="仿宋_GB2312" w:eastAsia="仿宋_GB2312"/>
        </w:rPr>
        <w:t>户，持续改善</w:t>
      </w:r>
      <w:r>
        <w:rPr>
          <w:rFonts w:hint="eastAsia" w:ascii="仿宋_GB2312" w:hAnsi="仿宋_GB2312" w:eastAsia="仿宋_GB2312"/>
          <w:lang w:eastAsia="zh-CN"/>
        </w:rPr>
        <w:t>脱贫</w:t>
      </w:r>
      <w:r>
        <w:rPr>
          <w:rFonts w:ascii="仿宋_GB2312" w:hAnsi="仿宋_GB2312" w:eastAsia="仿宋_GB2312"/>
        </w:rPr>
        <w:t>户生活</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帮扶效果、帮扶对象满意度</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24.</w:t>
      </w:r>
      <w:r>
        <w:rPr>
          <w:rFonts w:ascii="楷体_GB2312" w:hAnsi="楷体_GB2312" w:eastAsia="楷体_GB2312"/>
          <w:b/>
        </w:rPr>
        <w:t>支煤、支油、支铁</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处理好煤田、油田、铁路系统各企业与地方的工农关系，推进煤田企业在我县项目的顺利实施</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年度支持煤田、油田、铁路系统工作完成情况</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25.</w:t>
      </w:r>
      <w:r>
        <w:rPr>
          <w:rFonts w:ascii="楷体_GB2312" w:hAnsi="楷体_GB2312" w:eastAsia="楷体_GB2312"/>
          <w:b/>
        </w:rPr>
        <w:t>煤炭生产许可证的审核、申报和监管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依法做好全县煤炭生产许可证的审核、申报和监管工作</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全县煤炭生产许可证审核</w:t>
      </w:r>
      <w:r>
        <w:rPr>
          <w:rFonts w:hint="eastAsia" w:ascii="仿宋_GB2312" w:hAnsi="仿宋_GB2312" w:eastAsia="仿宋_GB2312"/>
          <w:lang w:eastAsia="zh-CN"/>
        </w:rPr>
        <w:t>、</w:t>
      </w:r>
      <w:r>
        <w:rPr>
          <w:rFonts w:ascii="仿宋_GB2312" w:hAnsi="仿宋_GB2312" w:eastAsia="仿宋_GB2312"/>
        </w:rPr>
        <w:t>申报和监管工作完成程度</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26.</w:t>
      </w:r>
      <w:r>
        <w:rPr>
          <w:rFonts w:ascii="楷体_GB2312" w:hAnsi="楷体_GB2312" w:eastAsia="楷体_GB2312"/>
          <w:b/>
        </w:rPr>
        <w:t>煤田压覆项目审批</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严格审查煤田压覆项目</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煤田压覆项目审查完成程度</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27.</w:t>
      </w:r>
      <w:r>
        <w:rPr>
          <w:rFonts w:ascii="楷体_GB2312" w:hAnsi="楷体_GB2312" w:eastAsia="楷体_GB2312"/>
          <w:b/>
        </w:rPr>
        <w:t>取暖季天然气保供</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确保冬季取暖天然气供应充足、稳定</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 xml:space="preserve">群众满意度 </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28.</w:t>
      </w:r>
      <w:r>
        <w:rPr>
          <w:rFonts w:ascii="楷体_GB2312" w:hAnsi="楷体_GB2312" w:eastAsia="楷体_GB2312"/>
          <w:b/>
        </w:rPr>
        <w:t>实施全县农产品成本调查</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完成对全县主要农产品的价格监测工作</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29.</w:t>
      </w:r>
      <w:r>
        <w:rPr>
          <w:rFonts w:ascii="楷体_GB2312" w:hAnsi="楷体_GB2312" w:eastAsia="楷体_GB2312"/>
          <w:b/>
        </w:rPr>
        <w:t>价格成本调查和定价成本监审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完成年度价格成本调查和定价成本监审</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hint="eastAsia" w:ascii="楷体_GB2312" w:hAnsi="楷体_GB2312" w:eastAsia="楷体_GB2312"/>
          <w:b/>
          <w:lang w:val="en-US" w:eastAsia="zh-CN"/>
        </w:rPr>
        <w:t>30.</w:t>
      </w:r>
      <w:r>
        <w:rPr>
          <w:rFonts w:ascii="楷体_GB2312" w:hAnsi="楷体_GB2312" w:eastAsia="楷体_GB2312"/>
          <w:b/>
        </w:rPr>
        <w:t>价格舆情监测与应急处置</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建立价格舆情应急处置机制，健全价格舆情监测系统</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任务完成情况</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31.</w:t>
      </w:r>
      <w:r>
        <w:rPr>
          <w:rFonts w:ascii="楷体_GB2312" w:hAnsi="楷体_GB2312" w:eastAsia="楷体_GB2312"/>
          <w:b/>
        </w:rPr>
        <w:t>价格争议调解处理</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根据当事人的申请，依法对各类市场主体之间的价格（或损失）争议进行调解处理，打造廉洁高效的价格政务服务环境</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ascii="仿宋_GB2312" w:hAnsi="仿宋_GB2312" w:eastAsia="仿宋_GB2312"/>
          <w:b/>
        </w:rPr>
        <w:t>绩效指标：</w:t>
      </w:r>
      <w:r>
        <w:rPr>
          <w:rFonts w:ascii="仿宋_GB2312" w:hAnsi="仿宋_GB2312" w:eastAsia="仿宋_GB2312"/>
        </w:rPr>
        <w:t>任务完成率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2"/>
        <w:jc w:val="both"/>
        <w:rPr>
          <w:rFonts w:ascii="楷体_GB2312" w:hAnsi="楷体_GB2312" w:eastAsia="楷体_GB2312"/>
          <w:b/>
        </w:rPr>
      </w:pPr>
      <w:r>
        <w:rPr>
          <w:rFonts w:hint="eastAsia" w:ascii="楷体_GB2312" w:hAnsi="楷体_GB2312" w:eastAsia="楷体_GB2312"/>
          <w:b/>
          <w:lang w:val="en-US" w:eastAsia="zh-CN"/>
        </w:rPr>
        <w:t>32.</w:t>
      </w:r>
      <w:r>
        <w:rPr>
          <w:rFonts w:ascii="楷体_GB2312" w:hAnsi="楷体_GB2312" w:eastAsia="楷体_GB2312"/>
          <w:b/>
        </w:rPr>
        <w:t>司法案件涉案财物、行政工作所涉财物价格认定</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司法机关提出，司法案件中涉及的价格不明或者价格有争议的涉案财物价格认定；经行政机关提出，行政工作，包括行政诉讼、复议及处罚案件，行政征收、征用（含应税物价格认定）及执法活动，国家赔偿、补偿等事项中所涉财物价格认定；办理本级价格认定复核事项</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33.</w:t>
      </w:r>
      <w:r>
        <w:rPr>
          <w:rFonts w:ascii="楷体_GB2312" w:hAnsi="楷体_GB2312" w:eastAsia="楷体_GB2312"/>
          <w:b/>
        </w:rPr>
        <w:t>纪检监察案件涉案财物价格认定</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办理完成本年度内经纪检监察机关提出的纪检监察机关查办案件涉案财物价格认定；办理本级价格认定复核事项</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任务完成率</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楷体_GB2312" w:hAnsi="楷体_GB2312" w:eastAsia="楷体_GB2312"/>
          <w:b/>
        </w:rPr>
      </w:pPr>
      <w:r>
        <w:rPr>
          <w:rFonts w:hint="eastAsia" w:ascii="楷体_GB2312" w:hAnsi="楷体_GB2312" w:eastAsia="楷体_GB2312"/>
          <w:b/>
          <w:lang w:val="en-US" w:eastAsia="zh-CN"/>
        </w:rPr>
        <w:t>34.</w:t>
      </w:r>
      <w:r>
        <w:rPr>
          <w:rFonts w:ascii="楷体_GB2312" w:hAnsi="楷体_GB2312" w:eastAsia="楷体_GB2312"/>
          <w:b/>
        </w:rPr>
        <w:t>大灾储备金</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rPr>
      </w:pPr>
      <w:r>
        <w:rPr>
          <w:rFonts w:ascii="仿宋_GB2312" w:hAnsi="仿宋_GB2312" w:eastAsia="仿宋_GB2312"/>
          <w:b/>
        </w:rPr>
        <w:t>绩效目标：</w:t>
      </w:r>
      <w:r>
        <w:rPr>
          <w:rFonts w:ascii="仿宋_GB2312" w:hAnsi="仿宋_GB2312" w:eastAsia="仿宋_GB2312"/>
        </w:rPr>
        <w:t>做好救灾物资储备管理工作，保证灾害发生时为灾民提供及时安全有效的物资支持，保障灾民基本生活</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15" w:line="560" w:lineRule="exact"/>
        <w:ind w:firstLine="640"/>
        <w:jc w:val="both"/>
        <w:rPr>
          <w:rFonts w:ascii="仿宋_GB2312" w:hAnsi="仿宋_GB2312" w:eastAsia="仿宋_GB2312"/>
        </w:rPr>
      </w:pPr>
      <w:r>
        <w:rPr>
          <w:rFonts w:ascii="仿宋_GB2312" w:hAnsi="仿宋_GB2312" w:eastAsia="仿宋_GB2312"/>
          <w:b/>
        </w:rPr>
        <w:t>绩效指标：</w:t>
      </w:r>
      <w:r>
        <w:rPr>
          <w:rFonts w:ascii="仿宋_GB2312" w:hAnsi="仿宋_GB2312" w:eastAsia="仿宋_GB2312"/>
        </w:rPr>
        <w:t>受灾群众覆盖率、县级救灾物资运达灾区时间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1.</w:t>
      </w:r>
      <w:r>
        <w:rPr>
          <w:rFonts w:ascii="楷体_GB2312" w:hAnsi="楷体_GB2312" w:eastAsia="楷体_GB2312"/>
        </w:rPr>
        <w:t>完善制度建设</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严格落实中共大城县委、县政府《关于全面实施预算绩效管理的实施意见》，依照相关会计法律法规，结合实际情况，积极推动单位内部控制建设，制定发改局内控手册，规范完善机关公务接待、车辆管理、因公出差、会议、培训、下乡等费用报账制度，为全年预算绩效目标的实现奠定制度基础。</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2.</w:t>
      </w:r>
      <w:r>
        <w:rPr>
          <w:rFonts w:ascii="楷体_GB2312" w:hAnsi="楷体_GB2312" w:eastAsia="楷体_GB2312"/>
        </w:rPr>
        <w:t>加强支出管理</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加强预算编制工作，编细编实预算，各承担项目股室要制定年度支出计划，抓紧时间完成项目前期准备工作，加速履行政府采购手续、尽快启动项目，按照计划的时间节点，严格支出程序，加快资金支出进度，确保支出进度达标。</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3.</w:t>
      </w:r>
      <w:r>
        <w:rPr>
          <w:rFonts w:ascii="楷体_GB2312" w:hAnsi="楷体_GB2312" w:eastAsia="楷体_GB2312"/>
        </w:rPr>
        <w:t>加强绩效运行监控</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按要求开展绩效运行监控，发现问题及时采取措施，确保绩效目标如期保质实现。</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08"/>
        <w:jc w:val="both"/>
        <w:rPr>
          <w:rFonts w:ascii="楷体_GB2312" w:hAnsi="楷体_GB2312" w:eastAsia="楷体_GB2312"/>
          <w:b/>
        </w:rPr>
      </w:pPr>
      <w:r>
        <w:rPr>
          <w:rFonts w:hint="eastAsia" w:ascii="楷体_GB2312" w:hAnsi="楷体_GB2312" w:eastAsia="楷体_GB2312"/>
          <w:b/>
          <w:lang w:val="en-US" w:eastAsia="zh-CN"/>
        </w:rPr>
        <w:t>4.</w:t>
      </w:r>
      <w:r>
        <w:rPr>
          <w:rFonts w:ascii="楷体_GB2312" w:hAnsi="楷体_GB2312" w:eastAsia="楷体_GB2312"/>
          <w:b/>
        </w:rPr>
        <w:t>做好绩效自评</w:t>
      </w:r>
    </w:p>
    <w:p>
      <w:pPr>
        <w:pStyle w:val="2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_GB2312" w:hAnsi="仿宋_GB2312" w:eastAsia="仿宋_GB2312"/>
          <w:color w:val="auto"/>
        </w:rPr>
      </w:pPr>
      <w:r>
        <w:rPr>
          <w:rFonts w:ascii="仿宋_GB2312" w:hAnsi="仿宋_GB2312" w:eastAsia="仿宋_GB2312"/>
          <w:color w:val="auto"/>
        </w:rPr>
        <w:t>按要求开展上年度</w:t>
      </w:r>
      <w:r>
        <w:rPr>
          <w:rFonts w:hint="eastAsia" w:ascii="仿宋_GB2312" w:hAnsi="仿宋_GB2312" w:eastAsia="仿宋_GB2312"/>
          <w:color w:val="auto"/>
          <w:lang w:eastAsia="zh-CN"/>
        </w:rPr>
        <w:t>部门</w:t>
      </w:r>
      <w:r>
        <w:rPr>
          <w:rFonts w:ascii="仿宋_GB2312" w:hAnsi="仿宋_GB2312" w:eastAsia="仿宋_GB2312"/>
          <w:color w:val="auto"/>
        </w:rPr>
        <w:t>预算绩效自评和重点评价工作，对评价中发现的问题及时整改，调整优化支出结构，提高财政资金使用效益。</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5.</w:t>
      </w:r>
      <w:r>
        <w:rPr>
          <w:rFonts w:ascii="楷体_GB2312" w:hAnsi="楷体_GB2312" w:eastAsia="楷体_GB2312"/>
        </w:rPr>
        <w:t xml:space="preserve"> 规范财务资产管理</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color w:val="auto"/>
        </w:rPr>
      </w:pPr>
      <w:r>
        <w:rPr>
          <w:rFonts w:ascii="仿宋_GB2312" w:hAnsi="仿宋_GB2312" w:eastAsia="仿宋_GB2312"/>
          <w:b w:val="0"/>
          <w:color w:val="auto"/>
        </w:rPr>
        <w:t>完善财务管理制度，严格审批程序，加强固定资产登记、使用和报废处置管理，做到支出合理，物尽其用。</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6.</w:t>
      </w:r>
      <w:r>
        <w:rPr>
          <w:rFonts w:ascii="楷体_GB2312" w:hAnsi="楷体_GB2312" w:eastAsia="楷体_GB2312"/>
        </w:rPr>
        <w:t>加强内部监督</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仿宋_GB2312" w:hAnsi="仿宋_GB2312" w:eastAsia="仿宋_GB2312"/>
          <w:b w:val="0"/>
        </w:rPr>
      </w:pPr>
      <w:r>
        <w:rPr>
          <w:rFonts w:ascii="仿宋_GB2312" w:hAnsi="仿宋_GB2312" w:eastAsia="仿宋_GB2312"/>
          <w:b w:val="0"/>
          <w:color w:val="auto"/>
        </w:rPr>
        <w:t>加强内部监督制度建设，严格执行财务预算和财务管理制度，重大开支经局党组集体研究，会议费、差旅费、培训费和“三公经费”坚决按相关文件规定执行，完善审批、预算手续，做到附件依据齐全，杜绝一切超标准、超预算的开支；做好机关财务自查自审，发现问题及时制定措施组织整改。并配合做好审计、财政监督等外部监督工作，确保财政资金安全有效。</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楷体_GB2312" w:hAnsi="楷体_GB2312" w:eastAsia="楷体_GB2312"/>
        </w:rPr>
      </w:pPr>
      <w:r>
        <w:rPr>
          <w:rFonts w:hint="eastAsia" w:ascii="楷体_GB2312" w:hAnsi="楷体_GB2312" w:eastAsia="楷体_GB2312"/>
          <w:lang w:val="en-US" w:eastAsia="zh-CN"/>
        </w:rPr>
        <w:t>7.</w:t>
      </w:r>
      <w:r>
        <w:rPr>
          <w:rFonts w:ascii="楷体_GB2312" w:hAnsi="楷体_GB2312" w:eastAsia="楷体_GB2312"/>
        </w:rPr>
        <w:t>加强宣传培训调研</w:t>
      </w:r>
    </w:p>
    <w:p>
      <w:pPr>
        <w:pStyle w:val="2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0" w:firstLine="608"/>
        <w:jc w:val="both"/>
        <w:rPr>
          <w:rFonts w:ascii="宋体" w:hAnsi="宋体" w:eastAsia="宋体"/>
          <w:color w:val="auto"/>
        </w:rPr>
      </w:pPr>
      <w:r>
        <w:rPr>
          <w:rFonts w:ascii="仿宋_GB2312" w:hAnsi="仿宋_GB2312" w:eastAsia="仿宋_GB2312"/>
          <w:b w:val="0"/>
          <w:color w:val="auto"/>
        </w:rPr>
        <w:t>加强人员培训，提高本</w:t>
      </w:r>
      <w:r>
        <w:rPr>
          <w:rFonts w:hint="eastAsia" w:ascii="仿宋_GB2312" w:hAnsi="仿宋_GB2312" w:eastAsia="仿宋_GB2312"/>
          <w:b w:val="0"/>
          <w:color w:val="auto"/>
          <w:lang w:eastAsia="zh-CN"/>
        </w:rPr>
        <w:t>部门</w:t>
      </w:r>
      <w:r>
        <w:rPr>
          <w:rFonts w:ascii="仿宋_GB2312" w:hAnsi="仿宋_GB2312" w:eastAsia="仿宋_GB2312"/>
          <w:b w:val="0"/>
          <w:color w:val="auto"/>
        </w:rPr>
        <w:t>职工业务素质；结合实际工作，加强调研，提出优化财政资金配置、提高资金使用效益的意见；加大宣传力度，强化预算绩效管理意识，促进预算绩效管理水平进一步提升。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055"/>
        <w:gridCol w:w="2014"/>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0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055" w:type="dxa"/>
            <w:vMerge w:val="continue"/>
            <w:tcBorders>
              <w:tl2br w:val="nil"/>
              <w:tr2bl w:val="nil"/>
            </w:tcBorders>
            <w:vAlign w:val="center"/>
          </w:tcPr>
          <w:p/>
        </w:tc>
        <w:tc>
          <w:tcPr>
            <w:tcW w:w="2014"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部门</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项目数量</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完成预算项目支出工作</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考察全年需要完成支出的预算项目数量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工作完成质量</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考察工作完成质量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优良</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完成工作时限</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工作完成时效性</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考察工作完成的时效性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0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项目总成本</w:t>
            </w:r>
          </w:p>
        </w:tc>
        <w:tc>
          <w:tcPr>
            <w:tcW w:w="201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节约成本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考察全年预算项目总成本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3040.45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效益</w:t>
            </w:r>
          </w:p>
        </w:tc>
        <w:tc>
          <w:tcPr>
            <w:tcW w:w="1055"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主要经济指标增速平稳</w:t>
            </w:r>
          </w:p>
        </w:tc>
        <w:tc>
          <w:tcPr>
            <w:tcW w:w="2014"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主要经济指标增速</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促进主要经济指标增速平稳</w:t>
            </w:r>
          </w:p>
        </w:tc>
        <w:tc>
          <w:tcPr>
            <w:tcW w:w="54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kern w:val="2"/>
                <w:sz w:val="21"/>
                <w:lang w:eastAsia="zh-CN"/>
              </w:rPr>
              <w:t>文字描述</w:t>
            </w:r>
          </w:p>
        </w:tc>
        <w:tc>
          <w:tcPr>
            <w:tcW w:w="488"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促进</w:t>
            </w:r>
          </w:p>
        </w:tc>
        <w:tc>
          <w:tcPr>
            <w:tcW w:w="1277"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工作总结及谋划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05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01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反映服务对象满意度的情况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98</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1.2023年粮食监督检查专项业务费绩效目标表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1.对县辖区内的粮食经营企业及个人进行粮食流通监督检查，确保辖区内粮食市场规范有序，保障粮食安全。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执法次数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对辖区内进行监督检查次数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执法办案结案率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执法办案结案率</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办案及时率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反映案件受理及时、办结及时</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工作开展所需的成本情况</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工作开展所需的成本情况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根据往年经费支出数值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保障粮食安全</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通过监督检查保障粮食安全</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《粮食夏粮、秋粮收购监督检查方案》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反映服务对象满意度的情况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outlineLvl w:val="3"/>
        <w:rPr>
          <w:rFonts w:ascii="方正仿宋_GBK" w:hAnsi="方正仿宋_GBK" w:eastAsia="方正仿宋_GBK" w:cs="方正仿宋_GBK"/>
          <w:color w:val="000000"/>
          <w:sz w:val="28"/>
        </w:rPr>
      </w:pPr>
      <w:bookmarkStart w:id="0" w:name="_Toc_4_4_0000000005"/>
    </w:p>
    <w:p>
      <w:pPr>
        <w:ind w:firstLine="560"/>
        <w:outlineLvl w:val="3"/>
        <w:rPr>
          <w:rFonts w:ascii="方正仿宋_GBK" w:hAnsi="方正仿宋_GBK" w:eastAsia="方正仿宋_GBK" w:cs="方正仿宋_GBK"/>
          <w:color w:val="000000"/>
          <w:sz w:val="28"/>
        </w:rPr>
      </w:pPr>
    </w:p>
    <w:bookmarkEnd w:id="0"/>
    <w:p>
      <w:pPr>
        <w:spacing w:line="584" w:lineRule="exact"/>
        <w:ind w:firstLine="560" w:firstLineChars="200"/>
        <w:jc w:val="left"/>
        <w:outlineLvl w:val="1"/>
        <w:rPr>
          <w:rFonts w:ascii="Times New Roman" w:hAnsi="Times New Roman" w:eastAsia="仿宋_GB2312" w:cs="Times New Roman"/>
          <w:sz w:val="28"/>
        </w:rPr>
      </w:pPr>
      <w:bookmarkStart w:id="1" w:name="_Toc_4_4_0000000006"/>
      <w:r>
        <w:rPr>
          <w:rFonts w:ascii="Times New Roman" w:hAnsi="Times New Roman" w:eastAsia="仿宋_GB2312" w:cs="Times New Roman"/>
          <w:sz w:val="28"/>
        </w:rPr>
        <w:t>2.2023年粮食信息统计调查专项业务费绩效目标表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通过对粮食产、购、销、存、加工企业等进行统计调研与收集，满足对粮食数据的需求，确保粮食产、购、销、存、加工等数据以及仓储设施、国有资产、经济效益等宏观信息及时上报、汇总，保证数据信息全面、完整、正确、及时，促进粮食产业政策有效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统计调查数量</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反映统计调查数量情况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达标率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反映统计调查工作实施情况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工作完成的及时性</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工作完成的及时性</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资金成本</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资金成本</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促进粮食产业政策有效落实</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促进粮食产业政策有效落实</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促进</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发改经贸［2005］376号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反映服务对象满意度的情况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ind w:firstLine="560"/>
        <w:outlineLvl w:val="3"/>
        <w:rPr>
          <w:rFonts w:ascii="方正仿宋_GBK" w:hAnsi="方正仿宋_GBK" w:eastAsia="方正仿宋_GBK" w:cs="方正仿宋_GBK"/>
          <w:color w:val="000000"/>
          <w:sz w:val="28"/>
        </w:rPr>
      </w:pPr>
    </w:p>
    <w:bookmarkEnd w:id="1"/>
    <w:p>
      <w:pPr>
        <w:spacing w:line="584" w:lineRule="exact"/>
        <w:ind w:firstLine="560" w:firstLineChars="200"/>
        <w:jc w:val="left"/>
        <w:outlineLvl w:val="1"/>
        <w:rPr>
          <w:rFonts w:ascii="Times New Roman" w:hAnsi="Times New Roman" w:eastAsia="仿宋_GB2312" w:cs="Times New Roman"/>
          <w:sz w:val="28"/>
        </w:rPr>
      </w:pPr>
      <w:bookmarkStart w:id="2" w:name="_Toc_4_4_0000000007"/>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.2023年建档立卡脱贫户生产生活补助金绩效目标表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75"/>
        <w:gridCol w:w="2040"/>
        <w:gridCol w:w="2550"/>
        <w:gridCol w:w="1485"/>
        <w:gridCol w:w="36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帮扶贫困户16户，每户2000元，有效提高脱贫户家庭物质生活水平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4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60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补助家庭数</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补助的家庭数量</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16户</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每户补贴资金</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每户发放补贴资金</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2000元</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扶持及时率</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考察扶持的及时情况</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成本控制数</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成本控制在预算额度范围内</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3.2万元</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提高脱贫户家庭生活水平</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考察是否提高脱贫户家庭生活水平</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《中共大城县委组织部关于设立建档立卡脱贫户生产生活补助金的通知》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7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204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受益群众满意度</w:t>
            </w:r>
          </w:p>
        </w:tc>
        <w:tc>
          <w:tcPr>
            <w:tcW w:w="255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考察脱贫家庭的满意程度</w:t>
            </w:r>
          </w:p>
        </w:tc>
        <w:tc>
          <w:tcPr>
            <w:tcW w:w="14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w:t>
            </w:r>
          </w:p>
        </w:tc>
        <w:tc>
          <w:tcPr>
            <w:tcW w:w="360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问卷调查</w:t>
            </w:r>
          </w:p>
        </w:tc>
      </w:tr>
    </w:tbl>
    <w:p>
      <w:pPr>
        <w:pStyle w:val="7"/>
        <w:jc w:val="both"/>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bookmarkEnd w:id="2"/>
    <w:p>
      <w:pPr>
        <w:spacing w:line="584" w:lineRule="exact"/>
        <w:ind w:firstLine="560" w:firstLineChars="200"/>
        <w:jc w:val="left"/>
        <w:outlineLvl w:val="1"/>
        <w:rPr>
          <w:rFonts w:ascii="Times New Roman" w:hAnsi="Times New Roman" w:eastAsia="仿宋_GB2312" w:cs="Times New Roman"/>
          <w:sz w:val="28"/>
        </w:rPr>
      </w:pPr>
      <w:bookmarkStart w:id="3" w:name="_Toc_4_4_0000000008"/>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.2023年农产品成本调查和重要商品应急价格调查监测资金绩效目标表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建立重要生活必需品、农产品、农资、日用工业品、工业生产资料价格应急监测体系，做好粮油肉蛋菜等民生商品价格，工农业生产资料、房地产、交通运输、教育等重要商品和服务价格监测工作，及时发现苗头性问题，增强宏观调控的预见性和针对性。做好重要节假日期间和重大自然灾害、突发公共事件后的应急价格监测工作，提供市场波动信息，为政府增强宏观调控提供准确可靠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tcBorders>
              <w:top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县本级向市报送的文字材料篇数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向市报送信息和调研报告的篇数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6篇</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季度价格监测数据考核分数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国家每季度按照数据上报的及时性和准确性给各省市打分，并予以全国通报</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≥98分</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国家发改委《价格监测质量监督考核办法》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县本级监测数据上报汇总完成时效</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平均每月完成上报数据汇总分析3次</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国家发改委《价格异常波动监测预警制度》、《价格监测报告制度》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项目完成总成本</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各项明细开支控制在标准和定额内，项目完成总成本不超过预算数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≤0.25万元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项目预算总额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县本级业务科室采用数据次数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局业务科室为决策活动采用数据次数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≥2次</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pStyle w:val="19"/>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县本级有关领导的满意度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争取价格调控处及有关领导满意</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满意度回访问卷</w:t>
            </w:r>
          </w:p>
        </w:tc>
      </w:tr>
    </w:tbl>
    <w:p>
      <w:pPr>
        <w:outlineLvl w:val="3"/>
        <w:rPr>
          <w:rFonts w:ascii="方正仿宋_GBK" w:hAnsi="方正仿宋_GBK" w:eastAsia="方正仿宋_GBK" w:cs="方正仿宋_GBK"/>
          <w:color w:val="000000"/>
          <w:sz w:val="28"/>
        </w:rPr>
      </w:pPr>
    </w:p>
    <w:bookmarkEnd w:id="3"/>
    <w:p>
      <w:pPr>
        <w:spacing w:line="584" w:lineRule="exact"/>
        <w:ind w:firstLine="560" w:firstLineChars="200"/>
        <w:jc w:val="left"/>
        <w:outlineLvl w:val="1"/>
        <w:rPr>
          <w:rFonts w:ascii="Times New Roman" w:hAnsi="Times New Roman" w:eastAsia="仿宋_GB2312" w:cs="Times New Roman"/>
          <w:sz w:val="28"/>
        </w:rPr>
      </w:pPr>
      <w:bookmarkStart w:id="4" w:name="_Toc_4_4_0000000009"/>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.2023年天然气应急保障项目资金绩效目标表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rPr>
              <w:t>该项目用于出现天然气短缺的紧急情况，保障全县居民用气量充足及全县冬季取暖安全稳定运行。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居民户数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天然气短缺时保障居民户数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14.8万户</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覆盖率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覆盖居民占比</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到位率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出现用气短缺时资金到位率</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财政投入</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财政投入</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3000万元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天然气保供</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保障天然气供应充足</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《大城县天然气迎峰度冬应急预案》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人民群众满意度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考察人民群众满意程度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bookmarkEnd w:id="4"/>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.98年前县级负担财务挂账利息绩效目标表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b/>
              </w:rPr>
            </w:pPr>
            <w:r>
              <w:rPr>
                <w:rFonts w:ascii="Times New Roman" w:hAnsi="Times New Roman" w:eastAsia="仿宋_GB2312" w:cs="Times New Roman"/>
              </w:rPr>
              <w:t>按照省财政厅、省农发行通知文件要求的数额和时间节点，一次性拨付资金，完成本预算年度粮食挂账利息上缴工作，避免罚息，提高信用度。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付息的月数</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考察需要付息的月数</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12个月</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达标率</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实际偿还金额/计划偿还金额的比例</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付息及时性</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考察付息的及时情况</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付息金额</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考察2023年付息金额</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35万元</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根据每年付息金额确定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提高信用度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及时付息提高了信用度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提高</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冀财建（2011）367号文件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银行满意度</w:t>
            </w:r>
          </w:p>
        </w:tc>
        <w:tc>
          <w:tcPr>
            <w:tcW w:w="3402"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银行对及时付息的满意程度</w:t>
            </w:r>
          </w:p>
        </w:tc>
        <w:tc>
          <w:tcPr>
            <w:tcW w:w="1843"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bookmarkEnd w:id="5"/>
    </w:p>
    <w:p>
      <w:pPr>
        <w:spacing w:line="584" w:lineRule="exact"/>
        <w:jc w:val="center"/>
        <w:outlineLvl w:val="1"/>
        <w:rPr>
          <w:rFonts w:ascii="方正小标宋_GBK" w:eastAsia="方正小标宋_GBK" w:cs="Times New Roman"/>
          <w:sz w:val="32"/>
        </w:rPr>
      </w:pPr>
      <w:bookmarkStart w:id="6" w:name="_Toc64920910"/>
      <w:r>
        <w:rPr>
          <w:rFonts w:hint="eastAsia" w:ascii="方正小标宋_GBK" w:eastAsia="方正小标宋_GBK" w:cs="Times New Roman"/>
          <w:sz w:val="32"/>
        </w:rPr>
        <w:t>部门政府采购预算</w:t>
      </w:r>
      <w:bookmarkEnd w:id="6"/>
    </w:p>
    <w:p>
      <w:pPr>
        <w:spacing w:line="584" w:lineRule="exact"/>
        <w:outlineLvl w:val="1"/>
        <w:rPr>
          <w:rFonts w:ascii="方正小标宋_GBK" w:eastAsia="方正小标宋_GBK" w:cs="Times New Roman"/>
          <w:sz w:val="32"/>
        </w:rPr>
      </w:pPr>
      <w:r>
        <w:rPr>
          <w:rFonts w:hint="eastAsia"/>
        </w:rPr>
        <w:t>大城县</w:t>
      </w:r>
      <w:r>
        <w:rPr>
          <w:rFonts w:hint="eastAsia"/>
          <w:lang w:eastAsia="zh-CN"/>
        </w:rPr>
        <w:t>发展和改革局</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hint="default" w:ascii="方正仿宋_GBK" w:hAnsi="方正仿宋_GBK" w:eastAsia="方正仿宋_GBK" w:cs="方正仿宋_GBK"/>
          <w:color w:val="000000"/>
          <w:lang w:val="en-US" w:eastAsia="zh-CN"/>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r>
        <w:rPr>
          <w:rFonts w:hint="eastAsia" w:ascii="方正仿宋_GBK" w:hAnsi="方正仿宋_GBK" w:eastAsia="方正仿宋_GBK" w:cs="方正仿宋_GBK"/>
          <w:color w:val="000000"/>
          <w:lang w:eastAsia="zh-CN"/>
        </w:rPr>
        <w:t>本部门</w:t>
      </w:r>
      <w:r>
        <w:rPr>
          <w:rFonts w:hint="eastAsia" w:ascii="方正仿宋_GBK" w:hAnsi="方正仿宋_GBK" w:eastAsia="方正仿宋_GBK" w:cs="方正仿宋_GBK"/>
          <w:color w:val="000000"/>
          <w:lang w:val="en-US" w:eastAsia="zh-CN"/>
        </w:rPr>
        <w:t>2023年无政府采购预算，空表列示。</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大城县发展和改革局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465.84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 xml:space="preserve"> 大城县发展和改革局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275.79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130.86</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sdtPr>
    <w:sdtContent>
      <w:p>
        <w:pPr>
          <w:pStyle w:val="3"/>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FlNzcyMzRkNTgyZjVkZWE2MDNlNGViY2RhMGQwMGI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C6846"/>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227C1"/>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3112"/>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04CEC"/>
    <w:rsid w:val="00611D03"/>
    <w:rsid w:val="00614A29"/>
    <w:rsid w:val="00616FCE"/>
    <w:rsid w:val="006351FB"/>
    <w:rsid w:val="006465EA"/>
    <w:rsid w:val="00651BA2"/>
    <w:rsid w:val="00665136"/>
    <w:rsid w:val="00672D6C"/>
    <w:rsid w:val="00673D76"/>
    <w:rsid w:val="006750E7"/>
    <w:rsid w:val="00676DCE"/>
    <w:rsid w:val="00677AC3"/>
    <w:rsid w:val="006854F0"/>
    <w:rsid w:val="00694D30"/>
    <w:rsid w:val="006B1C4A"/>
    <w:rsid w:val="006B610D"/>
    <w:rsid w:val="006C3E06"/>
    <w:rsid w:val="006D010F"/>
    <w:rsid w:val="006D7071"/>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004F"/>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A51F2"/>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1E81"/>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37A12"/>
    <w:rsid w:val="00C40286"/>
    <w:rsid w:val="00C56BB2"/>
    <w:rsid w:val="00C649A9"/>
    <w:rsid w:val="00C772C1"/>
    <w:rsid w:val="00C77976"/>
    <w:rsid w:val="00CA7176"/>
    <w:rsid w:val="00CB79CD"/>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A7442"/>
    <w:rsid w:val="00DB08DA"/>
    <w:rsid w:val="00DB4322"/>
    <w:rsid w:val="00DD1D0C"/>
    <w:rsid w:val="00DD62E6"/>
    <w:rsid w:val="00DE186D"/>
    <w:rsid w:val="00DE1C20"/>
    <w:rsid w:val="00DE4AC2"/>
    <w:rsid w:val="00E0381D"/>
    <w:rsid w:val="00E05C03"/>
    <w:rsid w:val="00E167C7"/>
    <w:rsid w:val="00E43AAD"/>
    <w:rsid w:val="00E55B78"/>
    <w:rsid w:val="00E66527"/>
    <w:rsid w:val="00E74313"/>
    <w:rsid w:val="00E76361"/>
    <w:rsid w:val="00E773C1"/>
    <w:rsid w:val="00E8401C"/>
    <w:rsid w:val="00E84020"/>
    <w:rsid w:val="00EB53A2"/>
    <w:rsid w:val="00EB7A80"/>
    <w:rsid w:val="00EC47F6"/>
    <w:rsid w:val="00EC797B"/>
    <w:rsid w:val="00ED0C47"/>
    <w:rsid w:val="00EE697F"/>
    <w:rsid w:val="00EE6D6D"/>
    <w:rsid w:val="00EF08C9"/>
    <w:rsid w:val="00EF535E"/>
    <w:rsid w:val="00F10A48"/>
    <w:rsid w:val="00F10E83"/>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757"/>
    <w:rsid w:val="00FD5DB4"/>
    <w:rsid w:val="00FE1724"/>
    <w:rsid w:val="00FE375B"/>
    <w:rsid w:val="00FE753C"/>
    <w:rsid w:val="00FF2162"/>
    <w:rsid w:val="00FF2346"/>
    <w:rsid w:val="014F22B3"/>
    <w:rsid w:val="13E306DA"/>
    <w:rsid w:val="16EE29B4"/>
    <w:rsid w:val="1C502F39"/>
    <w:rsid w:val="20413B41"/>
    <w:rsid w:val="206B7225"/>
    <w:rsid w:val="3DBE0718"/>
    <w:rsid w:val="3E8B454E"/>
    <w:rsid w:val="3F655022"/>
    <w:rsid w:val="43C845C3"/>
    <w:rsid w:val="474038F5"/>
    <w:rsid w:val="56967B48"/>
    <w:rsid w:val="579F75F7"/>
    <w:rsid w:val="57E040E2"/>
    <w:rsid w:val="5E3E0DA2"/>
    <w:rsid w:val="687D1153"/>
    <w:rsid w:val="6B1D22BB"/>
    <w:rsid w:val="6F341C7B"/>
    <w:rsid w:val="714435CB"/>
    <w:rsid w:val="71E7368C"/>
    <w:rsid w:val="79AE5130"/>
    <w:rsid w:val="7C4924F5"/>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index 9"/>
    <w:basedOn w:val="1"/>
    <w:next w:val="1"/>
    <w:unhideWhenUsed/>
    <w:qFormat/>
    <w:uiPriority w:val="99"/>
    <w:pPr>
      <w:snapToGrid w:val="0"/>
      <w:spacing w:line="570" w:lineRule="exact"/>
      <w:jc w:val="center"/>
    </w:p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4"/>
    <w:qFormat/>
    <w:uiPriority w:val="99"/>
    <w:rPr>
      <w:rFonts w:ascii="Times New Roman" w:hAnsi="Times New Roman" w:eastAsia="宋体" w:cs="Times New Roman"/>
      <w:sz w:val="18"/>
      <w:szCs w:val="18"/>
    </w:rPr>
  </w:style>
  <w:style w:type="character" w:customStyle="1" w:styleId="13">
    <w:name w:val="页脚 Char"/>
    <w:basedOn w:val="10"/>
    <w:link w:val="3"/>
    <w:qFormat/>
    <w:uiPriority w:val="99"/>
    <w:rPr>
      <w:rFonts w:ascii="Times New Roman" w:hAnsi="Times New Roman" w:eastAsia="宋体" w:cs="Times New Roman"/>
      <w:sz w:val="18"/>
      <w:szCs w:val="18"/>
    </w:rPr>
  </w:style>
  <w:style w:type="character" w:customStyle="1" w:styleId="14">
    <w:name w:val="批注框文本 Char"/>
    <w:basedOn w:val="10"/>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10"/>
    <w:link w:val="6"/>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正文文本1"/>
    <w:basedOn w:val="1"/>
    <w:qFormat/>
    <w:uiPriority w:val="0"/>
    <w:rPr>
      <w:sz w:val="32"/>
    </w:rPr>
  </w:style>
  <w:style w:type="paragraph" w:customStyle="1" w:styleId="29">
    <w:name w:val="Heading 2"/>
    <w:basedOn w:val="1"/>
    <w:qFormat/>
    <w:uiPriority w:val="0"/>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CF10-1032-4115-8FDF-9BF3244FA37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11386</Words>
  <Characters>11789</Characters>
  <Lines>89</Lines>
  <Paragraphs>25</Paragraphs>
  <TotalTime>10</TotalTime>
  <ScaleCrop>false</ScaleCrop>
  <LinksUpToDate>false</LinksUpToDate>
  <CharactersWithSpaces>11931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2023-03-28T09:43:06Z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