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大城县红十字会</w:t>
      </w:r>
      <w:r>
        <w:rPr>
          <w:rFonts w:hint="eastAsia" w:ascii="Times New Roman" w:hAnsi="Times New Roman" w:eastAsia="方正小标宋简体" w:cs="Times New Roman"/>
          <w:sz w:val="44"/>
          <w:szCs w:val="44"/>
          <w:lang w:val="en-US" w:eastAsia="zh-CN"/>
        </w:rPr>
        <w:t>本级</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3</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val="en-US"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rPr>
        <w:t>大城县红十字会</w:t>
      </w:r>
      <w:r>
        <w:rPr>
          <w:rFonts w:hint="eastAsia" w:ascii="Times New Roman" w:hAnsi="Times New Roman" w:eastAsia="仿宋_GB2312" w:cs="Times New Roman"/>
          <w:sz w:val="32"/>
          <w:szCs w:val="32"/>
          <w:lang w:val="en-US" w:eastAsia="zh-CN"/>
        </w:rPr>
        <w:t>本级</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val="en-US" w:eastAsia="zh-CN"/>
        </w:rPr>
        <w:t>单位</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val="en-US" w:eastAsia="zh-CN"/>
        </w:rPr>
        <w:t>单位</w:t>
      </w:r>
      <w:r>
        <w:rPr>
          <w:rFonts w:ascii="Times New Roman" w:hAnsi="Times New Roman" w:eastAsia="楷体_GB2312" w:cs="Times New Roman"/>
          <w:b/>
          <w:sz w:val="32"/>
          <w:szCs w:val="32"/>
        </w:rPr>
        <w:t>职责：</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根据《大城县红十字会职能配置、内设机构和人员编制规定》， 大城县红十字会的主要职责是：</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rPr>
        <w:t>宣传、贯彻和落实《中华人民共和国红十字会法》和中国红十字会总会制定的各项工作方针、政策。</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开展救灾准备工作，组织社会开展募捐、接受国内外援助、监督救灾款物使用。</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开展人道领域内的社会服务和社会公益活动；组织开展群众性的初级卫生救护训练和现场急救</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参与推动无偿献血和非血缘关系骨髓移植供者的动员、宣传、组织以及供髓者资料数据的储存、检索工作。</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rPr>
        <w:t>组织开展红十字青少年工作。</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rPr>
        <w:t>向社会宣传红十字会与新月运动确立的基本原则、日内瓦公约及附加议定书各项法律法规。</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6、</w:t>
      </w:r>
      <w:r>
        <w:rPr>
          <w:rFonts w:hint="eastAsia" w:ascii="Times New Roman" w:hAnsi="Times New Roman" w:eastAsia="仿宋_GB2312" w:cs="Times New Roman"/>
          <w:sz w:val="32"/>
          <w:szCs w:val="32"/>
        </w:rPr>
        <w:t>承办县政府交办的其他工作。</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val="en-US" w:eastAsia="zh-CN"/>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r>
              <w:rPr>
                <w:rFonts w:ascii="Times New Roman" w:hAnsi="Times New Roman" w:eastAsia="仿宋_GB2312" w:cs="Times New Roman"/>
                <w:b/>
              </w:rPr>
              <w:t>大城县红十字会</w:t>
            </w:r>
            <w:r>
              <w:rPr>
                <w:rFonts w:hint="eastAsia" w:ascii="Times New Roman" w:hAnsi="Times New Roman" w:eastAsia="仿宋_GB2312" w:cs="Times New Roman"/>
                <w:b/>
                <w:lang w:val="en-US" w:eastAsia="zh-CN"/>
              </w:rPr>
              <w:t>本级</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事业</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副科级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财政性资金基本保证</w:t>
            </w:r>
          </w:p>
        </w:tc>
      </w:tr>
    </w:tbl>
    <w:p>
      <w:pPr>
        <w:spacing w:line="584" w:lineRule="exact"/>
        <w:rPr>
          <w:rFonts w:ascii="Times New Roman" w:hAnsi="Times New Roman" w:eastAsia="仿宋" w:cs="Times New Roman"/>
          <w:color w:val="FF0000"/>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val="en-US" w:eastAsia="zh-CN"/>
        </w:rPr>
        <w:t>单位</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预算的编制实行综合预算制度，即全部收入和支出都反映在预算中。</w:t>
      </w:r>
      <w:r>
        <w:rPr>
          <w:rFonts w:hint="eastAsia" w:ascii="Times New Roman" w:hAnsi="Times New Roman" w:eastAsia="仿宋_GB2312" w:cs="Times New Roman"/>
          <w:sz w:val="32"/>
          <w:szCs w:val="32"/>
        </w:rPr>
        <w:t>大城县红十字会</w:t>
      </w:r>
      <w:r>
        <w:rPr>
          <w:rFonts w:hint="eastAsia" w:ascii="Times New Roman" w:hAnsi="Times New Roman" w:eastAsia="仿宋_GB2312" w:cs="Times New Roman"/>
          <w:sz w:val="32"/>
          <w:szCs w:val="32"/>
          <w:lang w:val="en-US" w:eastAsia="zh-CN"/>
        </w:rPr>
        <w:t>本级</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年预算收</w:t>
      </w:r>
      <w:r>
        <w:rPr>
          <w:rFonts w:hint="eastAsia" w:ascii="Times New Roman" w:hAnsi="Times New Roman" w:eastAsia="仿宋_GB2312" w:cs="Times New Roman"/>
          <w:sz w:val="32"/>
          <w:szCs w:val="32"/>
          <w:lang w:val="en-US" w:eastAsia="zh-CN"/>
        </w:rPr>
        <w:t>入79.26</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79.26</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rPr>
        <w:t>我</w:t>
      </w:r>
      <w:r>
        <w:rPr>
          <w:rFonts w:hint="eastAsia" w:ascii="Times New Roman" w:hAnsi="Times New Roman" w:eastAsia="仿宋_GB2312" w:cs="Times New Roman"/>
          <w:sz w:val="32"/>
          <w:szCs w:val="32"/>
          <w:lang w:val="en-US" w:eastAsia="zh-CN"/>
        </w:rPr>
        <w:t>单位</w:t>
      </w:r>
      <w:r>
        <w:rPr>
          <w:rFonts w:hint="eastAsia"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79.26</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79.26</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72.58</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6.68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79.26</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lang w:val="en-US" w:eastAsia="zh-CN"/>
        </w:rPr>
        <w:t>18.20</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25.20</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工资福利</w:t>
      </w:r>
      <w:r>
        <w:rPr>
          <w:rFonts w:ascii="Times New Roman" w:hAnsi="Times New Roman" w:eastAsia="仿宋_GB2312" w:cs="Times New Roman"/>
          <w:sz w:val="32"/>
          <w:szCs w:val="32"/>
        </w:rPr>
        <w:t>支出；项目支出</w:t>
      </w:r>
      <w:r>
        <w:rPr>
          <w:rFonts w:hint="eastAsia" w:ascii="Times New Roman" w:hAnsi="Times New Roman" w:eastAsia="仿宋_GB2312" w:cs="Times New Roman"/>
          <w:sz w:val="32"/>
          <w:szCs w:val="32"/>
          <w:lang w:val="en-US" w:eastAsia="zh-CN"/>
        </w:rPr>
        <w:t>减少7</w:t>
      </w:r>
      <w:r>
        <w:rPr>
          <w:rFonts w:ascii="Times New Roman" w:hAnsi="Times New Roman" w:eastAsia="仿宋_GB2312" w:cs="Times New Roman"/>
          <w:sz w:val="32"/>
          <w:szCs w:val="32"/>
        </w:rPr>
        <w:t>万元。</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lang w:val="en-US" w:eastAsia="zh-CN"/>
        </w:rPr>
        <w:t>6.68</w:t>
      </w:r>
      <w:r>
        <w:rPr>
          <w:rFonts w:ascii="Times New Roman" w:hAnsi="Times New Roman" w:eastAsia="仿宋_GB2312" w:cs="Times New Roman"/>
          <w:sz w:val="32"/>
          <w:szCs w:val="32"/>
        </w:rPr>
        <w:t>万元，主要</w:t>
      </w:r>
      <w:r>
        <w:rPr>
          <w:rFonts w:hint="eastAsia" w:ascii="Times New Roman" w:hAnsi="Times New Roman" w:eastAsia="仿宋_GB2312" w:cs="Times New Roman"/>
          <w:sz w:val="32"/>
          <w:szCs w:val="32"/>
          <w:lang w:val="en-US" w:eastAsia="zh-CN"/>
        </w:rPr>
        <w:t>我单位</w:t>
      </w:r>
      <w:r>
        <w:rPr>
          <w:rFonts w:ascii="Times New Roman" w:hAnsi="Times New Roman" w:eastAsia="仿宋_GB2312" w:cs="Times New Roman"/>
          <w:sz w:val="32"/>
          <w:szCs w:val="32"/>
        </w:rPr>
        <w:t>日常运行支出。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spacing w:line="584" w:lineRule="exact"/>
        <w:ind w:firstLine="640" w:firstLineChars="200"/>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持平，无增减变化</w:t>
      </w:r>
      <w:r>
        <w:rPr>
          <w:rFonts w:hint="eastAsia" w:ascii="Times New Roman" w:hAnsi="Times New Roman" w:eastAsia="仿宋_GB2312" w:cs="Times New Roman"/>
          <w:sz w:val="32"/>
          <w:szCs w:val="32"/>
        </w:rPr>
        <w:t>。</w:t>
      </w:r>
    </w:p>
    <w:p>
      <w:pPr>
        <w:autoSpaceDE w:val="0"/>
        <w:autoSpaceDN w:val="0"/>
        <w:adjustRightInd w:val="0"/>
        <w:spacing w:line="584" w:lineRule="exact"/>
        <w:ind w:firstLine="640" w:firstLineChars="200"/>
        <w:jc w:val="left"/>
        <w:rPr>
          <w:rFonts w:hint="eastAsia" w:ascii="Times New Roman" w:hAnsi="Times New Roman" w:eastAsia="仿宋_GB2312"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w:t>
      </w:r>
      <w:r>
        <w:rPr>
          <w:rFonts w:hint="eastAsia" w:ascii="Times New Roman" w:hAnsi="Times New Roman" w:eastAsia="黑体" w:cs="Times New Roman"/>
          <w:sz w:val="32"/>
          <w:szCs w:val="32"/>
          <w:lang w:val="en-US" w:eastAsia="zh-CN"/>
        </w:rPr>
        <w:t>单位</w:t>
      </w:r>
      <w:r>
        <w:rPr>
          <w:rFonts w:hint="eastAsia" w:ascii="Times New Roman" w:hAnsi="Times New Roman" w:eastAsia="黑体" w:cs="Times New Roman"/>
          <w:sz w:val="32"/>
          <w:szCs w:val="32"/>
        </w:rPr>
        <w:t>整体绩效目标</w:t>
      </w:r>
    </w:p>
    <w:p>
      <w:pPr>
        <w:spacing w:line="584" w:lineRule="exact"/>
        <w:ind w:firstLine="643" w:firstLineChars="200"/>
        <w:rPr>
          <w:rFonts w:hint="eastAsia" w:ascii="楷体_GB2312" w:eastAsia="楷体_GB2312" w:cs="Times New Roman" w:hAnsiTheme="minorHAnsi"/>
          <w:b/>
          <w:sz w:val="32"/>
          <w:szCs w:val="32"/>
        </w:rPr>
      </w:pPr>
      <w:bookmarkStart w:id="0" w:name="_Toc_2_2_0000000001"/>
      <w:r>
        <w:rPr>
          <w:rFonts w:hint="eastAsia" w:ascii="楷体_GB2312" w:eastAsia="楷体_GB2312" w:cs="Times New Roman" w:hAnsiTheme="minorHAnsi"/>
          <w:b/>
          <w:sz w:val="32"/>
          <w:szCs w:val="32"/>
          <w:lang w:eastAsia="zh-CN"/>
        </w:rPr>
        <w:t>（</w:t>
      </w:r>
      <w:r>
        <w:rPr>
          <w:rFonts w:hint="eastAsia" w:ascii="楷体_GB2312" w:eastAsia="楷体_GB2312" w:cs="Times New Roman" w:hAnsiTheme="minorHAnsi"/>
          <w:b/>
          <w:sz w:val="32"/>
          <w:szCs w:val="32"/>
          <w:lang w:val="en-US" w:eastAsia="zh-CN"/>
        </w:rPr>
        <w:t>一</w:t>
      </w:r>
      <w:r>
        <w:rPr>
          <w:rFonts w:hint="eastAsia" w:ascii="楷体_GB2312" w:eastAsia="楷体_GB2312" w:cs="Times New Roman" w:hAnsiTheme="minorHAnsi"/>
          <w:b/>
          <w:sz w:val="32"/>
          <w:szCs w:val="32"/>
          <w:lang w:eastAsia="zh-CN"/>
        </w:rPr>
        <w:t>）</w:t>
      </w:r>
      <w:r>
        <w:rPr>
          <w:rFonts w:hint="eastAsia" w:ascii="楷体_GB2312" w:eastAsia="楷体_GB2312" w:cs="Times New Roman" w:hAnsiTheme="minorHAnsi"/>
          <w:b/>
          <w:sz w:val="32"/>
          <w:szCs w:val="32"/>
        </w:rPr>
        <w:t>总体绩效目标</w:t>
      </w:r>
      <w:bookmarkEnd w:id="0"/>
    </w:p>
    <w:p>
      <w:pPr>
        <w:spacing w:line="584" w:lineRule="exact"/>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sz w:val="32"/>
          <w:szCs w:val="32"/>
          <w:lang w:val="en-US" w:eastAsia="zh-CN"/>
        </w:rPr>
        <w:t>一是开展应急演练活动，提高应急救灾能力和全民防灾意识；持续开展应急救护活动，提高应急救护能力，扩大应急救护知识普及程度，树立“人认为急救、急救为人人”的理念；二是做好募集捐款宣传活动和申请资料检查上报工作，为符合救助条件的弱势群体提供帮助；三是大力推进生命关爱工程，实施生命接力，参与推动无偿献血、遗体和器官捐献，参与开展造血干细胞捐献；四是大力发展红十字会会员和志愿者，建立常态化志愿活动，扩大红十字会的社会影响力。</w:t>
      </w:r>
    </w:p>
    <w:p>
      <w:pPr>
        <w:spacing w:line="584" w:lineRule="exact"/>
        <w:ind w:firstLine="643" w:firstLineChars="200"/>
        <w:rPr>
          <w:rFonts w:hint="eastAsia" w:ascii="楷体_GB2312" w:eastAsia="楷体_GB2312" w:cs="Times New Roman" w:hAnsiTheme="minorHAnsi"/>
          <w:b/>
          <w:sz w:val="32"/>
          <w:szCs w:val="32"/>
          <w:lang w:eastAsia="zh-CN"/>
        </w:rPr>
      </w:pPr>
      <w:bookmarkStart w:id="1" w:name="_Toc_2_2_0000000002"/>
      <w:r>
        <w:rPr>
          <w:rFonts w:hint="eastAsia" w:ascii="楷体_GB2312" w:eastAsia="楷体_GB2312" w:cs="Times New Roman" w:hAnsiTheme="minorHAnsi"/>
          <w:b/>
          <w:sz w:val="32"/>
          <w:szCs w:val="32"/>
          <w:lang w:eastAsia="zh-CN"/>
        </w:rPr>
        <w:t>（</w:t>
      </w:r>
      <w:r>
        <w:rPr>
          <w:rFonts w:hint="eastAsia" w:ascii="楷体_GB2312" w:eastAsia="楷体_GB2312" w:cs="Times New Roman" w:hAnsiTheme="minorHAnsi"/>
          <w:b/>
          <w:sz w:val="32"/>
          <w:szCs w:val="32"/>
          <w:lang w:val="en-US" w:eastAsia="zh-CN"/>
        </w:rPr>
        <w:t>二</w:t>
      </w:r>
      <w:r>
        <w:rPr>
          <w:rFonts w:hint="eastAsia" w:ascii="楷体_GB2312" w:eastAsia="楷体_GB2312" w:cs="Times New Roman" w:hAnsiTheme="minorHAnsi"/>
          <w:b/>
          <w:sz w:val="32"/>
          <w:szCs w:val="32"/>
          <w:lang w:eastAsia="zh-CN"/>
        </w:rPr>
        <w:t>）分项绩效目标</w:t>
      </w:r>
      <w:bookmarkEnd w:id="1"/>
    </w:p>
    <w:p>
      <w:pPr>
        <w:spacing w:line="584" w:lineRule="exact"/>
        <w:ind w:firstLine="640" w:firstLineChars="200"/>
        <w:rPr>
          <w:rFonts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lang w:val="en-US" w:eastAsia="zh-CN"/>
        </w:rPr>
        <w:t>加强相关知识宣传</w:t>
      </w:r>
    </w:p>
    <w:p>
      <w:pPr>
        <w:spacing w:line="584" w:lineRule="exact"/>
        <w:ind w:firstLine="640" w:firstLineChars="200"/>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绩效目标：利用重大节日、微信公众号等，做好宣传工作；完善无偿献血和捐献造血干细胞协同共进工作机制；按时按量完成造血干细胞采集工作；扩大遗体和器官捐献宣传力度，及时做好捐献志愿者信息的登入和回访。</w:t>
      </w:r>
    </w:p>
    <w:p>
      <w:pPr>
        <w:spacing w:line="584" w:lineRule="exact"/>
        <w:ind w:firstLine="640" w:firstLineChars="200"/>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绩效指标：组织3次以上宣传活动；捐献造血干细胞整体能力提升。</w:t>
      </w:r>
    </w:p>
    <w:p>
      <w:pPr>
        <w:spacing w:line="584" w:lineRule="exact"/>
        <w:ind w:firstLine="640" w:firstLineChars="200"/>
        <w:rPr>
          <w:rFonts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lang w:val="en-US" w:eastAsia="zh-CN"/>
        </w:rPr>
        <w:t>传播红十字文化，扩大红十字工作的社会影响力</w:t>
      </w:r>
    </w:p>
    <w:p>
      <w:pPr>
        <w:spacing w:line="584" w:lineRule="exact"/>
        <w:ind w:firstLine="640" w:firstLineChars="200"/>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绩效目标：通过开展丰富多彩、形式多样的红十字志愿服务活动，传播红十字文化，扩大红十字的社会影响力，加强红十字志愿者组织的管理工作，使更多志愿者了解和投身于人道事业。</w:t>
      </w:r>
    </w:p>
    <w:p>
      <w:pPr>
        <w:spacing w:line="584" w:lineRule="exact"/>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sz w:val="32"/>
          <w:szCs w:val="32"/>
          <w:lang w:val="en-US" w:eastAsia="zh-CN"/>
        </w:rPr>
        <w:t>绩效指标：2023年开展志愿者活动不少于3场；预计志愿服务时长超过200小时；红十字志愿活动影响力扩大。</w:t>
      </w:r>
    </w:p>
    <w:p>
      <w:pPr>
        <w:spacing w:line="584" w:lineRule="exact"/>
        <w:ind w:firstLine="643" w:firstLineChars="200"/>
        <w:rPr>
          <w:rFonts w:hint="eastAsia" w:ascii="楷体_GB2312" w:eastAsia="楷体_GB2312" w:cs="Times New Roman" w:hAnsiTheme="minorHAnsi"/>
          <w:b/>
          <w:sz w:val="32"/>
          <w:szCs w:val="32"/>
          <w:lang w:val="en-US" w:eastAsia="zh-CN"/>
        </w:rPr>
      </w:pPr>
      <w:bookmarkStart w:id="2" w:name="_Toc_2_2_0000000003"/>
      <w:r>
        <w:rPr>
          <w:rFonts w:hint="eastAsia" w:ascii="楷体_GB2312" w:eastAsia="楷体_GB2312" w:cs="Times New Roman" w:hAnsiTheme="minorHAnsi"/>
          <w:b/>
          <w:sz w:val="32"/>
          <w:szCs w:val="32"/>
          <w:lang w:val="en-US" w:eastAsia="zh-CN"/>
        </w:rPr>
        <w:t>（三）工作保障措施</w:t>
      </w:r>
      <w:bookmarkEnd w:id="2"/>
    </w:p>
    <w:p>
      <w:pPr>
        <w:spacing w:line="584" w:lineRule="exact"/>
        <w:ind w:firstLine="640" w:firstLineChars="200"/>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1、完善制度建设。根据上级部门颁发的制度规定，结合本部门实际工作情况，就预算管理制度、资金管理办法、工作保障制度等方面进一步完善，为全年预算目标的实现奠定制度基础。</w:t>
      </w:r>
    </w:p>
    <w:p>
      <w:pPr>
        <w:spacing w:line="584" w:lineRule="exact"/>
        <w:ind w:firstLine="640" w:firstLineChars="200"/>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2、加强支出管理。通过优化支出结构、编细编实预算、加快履行相关采购手续、及时支付资金等多种措施，确保支出进度达标。</w:t>
      </w:r>
    </w:p>
    <w:p>
      <w:pPr>
        <w:spacing w:line="584" w:lineRule="exact"/>
        <w:ind w:firstLine="640" w:firstLineChars="200"/>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3、规范财务资产管理。完善财务管理制度，严格审批程序，做到支出合理，物尽其用。</w:t>
      </w:r>
    </w:p>
    <w:p>
      <w:pPr>
        <w:spacing w:line="584" w:lineRule="exact"/>
        <w:ind w:firstLine="640" w:firstLineChars="200"/>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4、加强内部监督。加强内部监督制度建设，对重大支出决策、对外投资及其他重要经济业务事项的决策和执行进行督导，对会计资料进行内部审计，并配合做好审计、财政监督等外部监督工作，确保财政资金安全有效。</w:t>
      </w:r>
    </w:p>
    <w:p>
      <w:pPr>
        <w:spacing w:line="584" w:lineRule="exact"/>
        <w:ind w:firstLine="640" w:firstLineChars="200"/>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5、加强绩效运行监控。按要求开展绩效运行监控，发现问题及时采取措施，确保绩效目标如期保质实现。</w:t>
      </w:r>
    </w:p>
    <w:p>
      <w:pPr>
        <w:spacing w:line="584" w:lineRule="exact"/>
        <w:ind w:firstLine="640" w:firstLineChars="200"/>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6、加强宣传培训调研。加强人员培训，提高本部门职工业务素质；加强调研，提出优化财政资金配置、提高资金使用效益的意见；加强宣传力度，强化预算绩效管理意识，促进预算绩效管理水平进一步提升。</w:t>
      </w:r>
    </w:p>
    <w:p>
      <w:pPr>
        <w:spacing w:line="584" w:lineRule="exact"/>
        <w:ind w:firstLine="640" w:firstLineChars="200"/>
        <w:rPr>
          <w:rFonts w:ascii="Times New Roman" w:hAnsi="Times New Roman" w:eastAsia="仿宋_GB2312" w:cs="Times New Roman"/>
          <w:sz w:val="32"/>
          <w:szCs w:val="32"/>
          <w:lang w:val="en-US" w:eastAsia="zh-CN"/>
        </w:rPr>
      </w:pPr>
    </w:p>
    <w:p>
      <w:pPr>
        <w:spacing w:line="584" w:lineRule="exact"/>
        <w:ind w:firstLine="640" w:firstLineChars="200"/>
        <w:rPr>
          <w:rFonts w:ascii="Times New Roman" w:hAnsi="Times New Roman" w:eastAsia="仿宋_GB2312" w:cs="Times New Roman"/>
          <w:sz w:val="32"/>
          <w:szCs w:val="32"/>
          <w:lang w:val="en-US" w:eastAsia="zh-CN"/>
        </w:rPr>
      </w:pPr>
    </w:p>
    <w:p>
      <w:pPr>
        <w:spacing w:line="584" w:lineRule="exact"/>
        <w:ind w:firstLine="640" w:firstLineChars="200"/>
        <w:rPr>
          <w:rFonts w:ascii="Times New Roman" w:hAnsi="Times New Roman" w:eastAsia="仿宋_GB2312" w:cs="Times New Roman"/>
          <w:sz w:val="32"/>
          <w:szCs w:val="32"/>
          <w:lang w:val="en-US" w:eastAsia="zh-CN"/>
        </w:rPr>
      </w:pPr>
    </w:p>
    <w:p>
      <w:pPr>
        <w:spacing w:line="584" w:lineRule="exact"/>
        <w:ind w:firstLine="640" w:firstLineChars="200"/>
        <w:rPr>
          <w:rFonts w:hint="eastAsia" w:ascii="Times New Roman" w:hAnsi="Times New Roman" w:eastAsia="仿宋_GB2312" w:cs="Times New Roman"/>
          <w:sz w:val="32"/>
          <w:szCs w:val="32"/>
          <w:lang w:val="en-US" w:eastAsia="zh-CN"/>
        </w:rPr>
      </w:pPr>
    </w:p>
    <w:p>
      <w:pPr>
        <w:numPr>
          <w:ilvl w:val="0"/>
          <w:numId w:val="1"/>
        </w:num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r>
        <w:rPr>
          <w:rFonts w:hint="eastAsia" w:ascii="楷体_GB2312" w:eastAsia="楷体_GB2312" w:cs="Times New Roman"/>
          <w:b/>
          <w:sz w:val="32"/>
          <w:szCs w:val="32"/>
          <w:lang w:val="en-US" w:eastAsia="zh-CN"/>
        </w:rPr>
        <w:t>单位</w:t>
      </w:r>
      <w:r>
        <w:rPr>
          <w:rFonts w:hint="eastAsia" w:ascii="楷体_GB2312" w:eastAsia="楷体_GB2312" w:cs="Times New Roman"/>
          <w:b/>
          <w:sz w:val="32"/>
          <w:szCs w:val="32"/>
        </w:rPr>
        <w:t>整体支出绩效指标</w:t>
      </w:r>
    </w:p>
    <w:tbl>
      <w:tblPr>
        <w:tblStyle w:val="8"/>
        <w:tblW w:w="144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911"/>
        <w:gridCol w:w="1348"/>
        <w:gridCol w:w="1467"/>
        <w:gridCol w:w="3554"/>
        <w:gridCol w:w="2426"/>
        <w:gridCol w:w="886"/>
        <w:gridCol w:w="796"/>
        <w:gridCol w:w="942"/>
        <w:gridCol w:w="2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83" w:hRule="atLeast"/>
          <w:tblHeader/>
          <w:jc w:val="center"/>
        </w:trPr>
        <w:tc>
          <w:tcPr>
            <w:tcW w:w="911" w:type="dxa"/>
            <w:vMerge w:val="restart"/>
            <w:tcBorders>
              <w:tl2br w:val="nil"/>
              <w:tr2bl w:val="nil"/>
            </w:tcBorders>
            <w:vAlign w:val="center"/>
          </w:tcPr>
          <w:p>
            <w:pPr>
              <w:widowControl/>
              <w:adjustRightInd w:val="0"/>
              <w:snapToGrid w:val="0"/>
              <w:jc w:val="center"/>
              <w:rPr>
                <w:rFonts w:ascii="方正书宋_GBK" w:eastAsia="方正书宋_GBK"/>
                <w:b/>
              </w:rPr>
            </w:pPr>
          </w:p>
          <w:p>
            <w:pPr>
              <w:widowControl/>
              <w:adjustRightInd w:val="0"/>
              <w:snapToGrid w:val="0"/>
              <w:jc w:val="center"/>
              <w:rPr>
                <w:rFonts w:ascii="方正书宋_GBK" w:eastAsia="方正书宋_GBK"/>
                <w:b/>
              </w:rPr>
            </w:pPr>
            <w:r>
              <w:rPr>
                <w:rFonts w:ascii="方正书宋_GBK" w:eastAsia="方正书宋_GBK"/>
                <w:b/>
              </w:rPr>
              <w:t>一级指标</w:t>
            </w:r>
          </w:p>
        </w:tc>
        <w:tc>
          <w:tcPr>
            <w:tcW w:w="134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46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3554"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2426"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262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208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35" w:hRule="atLeast"/>
          <w:tblHeader/>
          <w:jc w:val="center"/>
        </w:trPr>
        <w:tc>
          <w:tcPr>
            <w:tcW w:w="911" w:type="dxa"/>
            <w:vMerge w:val="continue"/>
            <w:tcBorders>
              <w:tl2br w:val="nil"/>
              <w:tr2bl w:val="nil"/>
            </w:tcBorders>
            <w:vAlign w:val="center"/>
          </w:tcPr>
          <w:p/>
        </w:tc>
        <w:tc>
          <w:tcPr>
            <w:tcW w:w="1348" w:type="dxa"/>
            <w:vMerge w:val="continue"/>
            <w:tcBorders>
              <w:tl2br w:val="nil"/>
              <w:tr2bl w:val="nil"/>
            </w:tcBorders>
            <w:vAlign w:val="center"/>
          </w:tcPr>
          <w:p/>
        </w:tc>
        <w:tc>
          <w:tcPr>
            <w:tcW w:w="1467" w:type="dxa"/>
            <w:vMerge w:val="continue"/>
            <w:tcBorders>
              <w:tl2br w:val="nil"/>
              <w:tr2bl w:val="nil"/>
            </w:tcBorders>
            <w:vAlign w:val="center"/>
          </w:tcPr>
          <w:p/>
        </w:tc>
        <w:tc>
          <w:tcPr>
            <w:tcW w:w="3554" w:type="dxa"/>
            <w:vMerge w:val="continue"/>
            <w:tcBorders>
              <w:tl2br w:val="nil"/>
              <w:tr2bl w:val="nil"/>
            </w:tcBorders>
            <w:vAlign w:val="center"/>
          </w:tcPr>
          <w:p/>
        </w:tc>
        <w:tc>
          <w:tcPr>
            <w:tcW w:w="2426" w:type="dxa"/>
            <w:vMerge w:val="continue"/>
            <w:tcBorders>
              <w:tl2br w:val="nil"/>
              <w:tr2bl w:val="nil"/>
            </w:tcBorders>
            <w:vAlign w:val="center"/>
          </w:tcPr>
          <w:p/>
        </w:tc>
        <w:tc>
          <w:tcPr>
            <w:tcW w:w="886"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796"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942"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2088"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46" w:hRule="atLeast"/>
          <w:jc w:val="center"/>
        </w:trPr>
        <w:tc>
          <w:tcPr>
            <w:tcW w:w="911" w:type="dxa"/>
            <w:vMerge w:val="restar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单位</w:t>
            </w:r>
            <w:r>
              <w:rPr>
                <w:rFonts w:ascii="方正书宋_GBK" w:eastAsia="方正书宋_GBK"/>
              </w:rPr>
              <w:t>产出</w:t>
            </w:r>
          </w:p>
        </w:tc>
        <w:tc>
          <w:tcPr>
            <w:tcW w:w="134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1467"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单位年度工作完成率</w:t>
            </w:r>
          </w:p>
        </w:tc>
        <w:tc>
          <w:tcPr>
            <w:tcW w:w="3554"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工作完成率</w:t>
            </w:r>
          </w:p>
        </w:tc>
        <w:tc>
          <w:tcPr>
            <w:tcW w:w="2426"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反映单位年度工作完成数量占年度预算工作数量的比率</w:t>
            </w:r>
            <w:r>
              <w:rPr>
                <w:rFonts w:hint="eastAsia" w:ascii="方正书宋_GBK" w:eastAsia="方正书宋_GBK"/>
              </w:rPr>
              <w:t>。</w:t>
            </w:r>
          </w:p>
        </w:tc>
        <w:tc>
          <w:tcPr>
            <w:tcW w:w="886"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w:t>
            </w:r>
          </w:p>
        </w:tc>
        <w:tc>
          <w:tcPr>
            <w:tcW w:w="796"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95</w:t>
            </w:r>
          </w:p>
        </w:tc>
        <w:tc>
          <w:tcPr>
            <w:tcW w:w="942"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2088"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按照工作要求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785" w:hRule="atLeast"/>
          <w:jc w:val="center"/>
        </w:trPr>
        <w:tc>
          <w:tcPr>
            <w:tcW w:w="911" w:type="dxa"/>
            <w:vMerge w:val="continue"/>
            <w:tcBorders>
              <w:tl2br w:val="nil"/>
              <w:tr2bl w:val="nil"/>
            </w:tcBorders>
            <w:vAlign w:val="center"/>
          </w:tcPr>
          <w:p/>
        </w:tc>
        <w:tc>
          <w:tcPr>
            <w:tcW w:w="134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1467"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职工工资及政策性社保保障资金按月支付次数</w:t>
            </w:r>
          </w:p>
        </w:tc>
        <w:tc>
          <w:tcPr>
            <w:tcW w:w="3554"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按月支付次数</w:t>
            </w:r>
          </w:p>
        </w:tc>
        <w:tc>
          <w:tcPr>
            <w:tcW w:w="2426"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反映职工工资及政策性社保保障资金按月支付次数</w:t>
            </w:r>
          </w:p>
        </w:tc>
        <w:tc>
          <w:tcPr>
            <w:tcW w:w="886"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796"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12</w:t>
            </w:r>
          </w:p>
        </w:tc>
        <w:tc>
          <w:tcPr>
            <w:tcW w:w="942"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次</w:t>
            </w:r>
          </w:p>
        </w:tc>
        <w:tc>
          <w:tcPr>
            <w:tcW w:w="2088"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按照工作要求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31" w:hRule="atLeast"/>
          <w:jc w:val="center"/>
        </w:trPr>
        <w:tc>
          <w:tcPr>
            <w:tcW w:w="911" w:type="dxa"/>
            <w:vMerge w:val="continue"/>
            <w:tcBorders>
              <w:tl2br w:val="nil"/>
              <w:tr2bl w:val="nil"/>
            </w:tcBorders>
            <w:vAlign w:val="center"/>
          </w:tcPr>
          <w:p/>
        </w:tc>
        <w:tc>
          <w:tcPr>
            <w:tcW w:w="134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1467"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经费足额拨付</w:t>
            </w:r>
          </w:p>
        </w:tc>
        <w:tc>
          <w:tcPr>
            <w:tcW w:w="3554"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足额拨付比例</w:t>
            </w:r>
          </w:p>
        </w:tc>
        <w:tc>
          <w:tcPr>
            <w:tcW w:w="2426"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经费足额拨付比例</w:t>
            </w:r>
          </w:p>
        </w:tc>
        <w:tc>
          <w:tcPr>
            <w:tcW w:w="886"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796"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100</w:t>
            </w:r>
          </w:p>
        </w:tc>
        <w:tc>
          <w:tcPr>
            <w:tcW w:w="942"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2088"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按照工作要求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31" w:hRule="atLeast"/>
          <w:jc w:val="center"/>
        </w:trPr>
        <w:tc>
          <w:tcPr>
            <w:tcW w:w="911" w:type="dxa"/>
            <w:vMerge w:val="continue"/>
            <w:tcBorders>
              <w:tl2br w:val="nil"/>
              <w:tr2bl w:val="nil"/>
            </w:tcBorders>
            <w:vAlign w:val="center"/>
          </w:tcPr>
          <w:p/>
        </w:tc>
        <w:tc>
          <w:tcPr>
            <w:tcW w:w="1348" w:type="dxa"/>
            <w:tcBorders>
              <w:tl2br w:val="nil"/>
              <w:tr2bl w:val="nil"/>
            </w:tcBorders>
            <w:vAlign w:val="center"/>
          </w:tcPr>
          <w:p>
            <w:pPr>
              <w:widowControl/>
              <w:tabs>
                <w:tab w:val="left" w:pos="215"/>
              </w:tabs>
              <w:adjustRightInd w:val="0"/>
              <w:snapToGrid w:val="0"/>
              <w:jc w:val="left"/>
              <w:rPr>
                <w:rFonts w:hint="default" w:ascii="方正书宋_GBK" w:eastAsia="方正书宋_GBK"/>
                <w:lang w:val="en-US" w:eastAsia="zh-CN"/>
              </w:rPr>
            </w:pPr>
            <w:r>
              <w:rPr>
                <w:rFonts w:hint="eastAsia" w:ascii="方正书宋_GBK" w:eastAsia="方正书宋_GBK"/>
                <w:lang w:eastAsia="zh-CN"/>
              </w:rPr>
              <w:tab/>
            </w:r>
            <w:r>
              <w:rPr>
                <w:rFonts w:hint="eastAsia" w:ascii="方正书宋_GBK" w:eastAsia="方正书宋_GBK"/>
                <w:lang w:val="en-US" w:eastAsia="zh-CN"/>
              </w:rPr>
              <w:t>质量</w:t>
            </w:r>
          </w:p>
        </w:tc>
        <w:tc>
          <w:tcPr>
            <w:tcW w:w="1467"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运转保障率</w:t>
            </w:r>
          </w:p>
        </w:tc>
        <w:tc>
          <w:tcPr>
            <w:tcW w:w="3554"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日常工作保障率</w:t>
            </w:r>
          </w:p>
        </w:tc>
        <w:tc>
          <w:tcPr>
            <w:tcW w:w="2426"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各项日常工作保障率</w:t>
            </w:r>
          </w:p>
        </w:tc>
        <w:tc>
          <w:tcPr>
            <w:tcW w:w="886"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796"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100</w:t>
            </w:r>
          </w:p>
        </w:tc>
        <w:tc>
          <w:tcPr>
            <w:tcW w:w="942"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2088"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按照工作要求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46" w:hRule="atLeast"/>
          <w:jc w:val="center"/>
        </w:trPr>
        <w:tc>
          <w:tcPr>
            <w:tcW w:w="911" w:type="dxa"/>
            <w:vMerge w:val="continue"/>
            <w:tcBorders>
              <w:tl2br w:val="nil"/>
              <w:tr2bl w:val="nil"/>
            </w:tcBorders>
            <w:vAlign w:val="center"/>
          </w:tcPr>
          <w:p/>
        </w:tc>
        <w:tc>
          <w:tcPr>
            <w:tcW w:w="134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1467"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项目上报及时率</w:t>
            </w:r>
          </w:p>
        </w:tc>
        <w:tc>
          <w:tcPr>
            <w:tcW w:w="3554"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及时上报率</w:t>
            </w:r>
          </w:p>
        </w:tc>
        <w:tc>
          <w:tcPr>
            <w:tcW w:w="2426"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上报相关项目的及时性</w:t>
            </w:r>
          </w:p>
        </w:tc>
        <w:tc>
          <w:tcPr>
            <w:tcW w:w="886"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文字描述</w:t>
            </w:r>
          </w:p>
        </w:tc>
        <w:tc>
          <w:tcPr>
            <w:tcW w:w="796" w:type="dxa"/>
            <w:tcBorders>
              <w:tl2br w:val="nil"/>
              <w:tr2bl w:val="nil"/>
            </w:tcBorders>
            <w:vAlign w:val="center"/>
          </w:tcPr>
          <w:p>
            <w:pPr>
              <w:widowControl/>
              <w:adjustRightInd w:val="0"/>
              <w:snapToGrid w:val="0"/>
              <w:jc w:val="center"/>
              <w:rPr>
                <w:rFonts w:ascii="方正书宋_GBK" w:eastAsia="方正书宋_GBK"/>
              </w:rPr>
            </w:pPr>
          </w:p>
        </w:tc>
        <w:tc>
          <w:tcPr>
            <w:tcW w:w="942"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及时上报</w:t>
            </w:r>
          </w:p>
        </w:tc>
        <w:tc>
          <w:tcPr>
            <w:tcW w:w="2088"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按照工作要求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46" w:hRule="atLeast"/>
          <w:jc w:val="center"/>
        </w:trPr>
        <w:tc>
          <w:tcPr>
            <w:tcW w:w="911" w:type="dxa"/>
            <w:vMerge w:val="continue"/>
            <w:tcBorders>
              <w:tl2br w:val="nil"/>
              <w:tr2bl w:val="nil"/>
            </w:tcBorders>
            <w:vAlign w:val="center"/>
          </w:tcPr>
          <w:p/>
        </w:tc>
        <w:tc>
          <w:tcPr>
            <w:tcW w:w="134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1467"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经费保障及时性</w:t>
            </w:r>
          </w:p>
        </w:tc>
        <w:tc>
          <w:tcPr>
            <w:tcW w:w="3554"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及时拨付率</w:t>
            </w:r>
          </w:p>
        </w:tc>
        <w:tc>
          <w:tcPr>
            <w:tcW w:w="2426"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及时保障各项日常办公需要</w:t>
            </w:r>
          </w:p>
        </w:tc>
        <w:tc>
          <w:tcPr>
            <w:tcW w:w="886"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796"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100</w:t>
            </w:r>
          </w:p>
        </w:tc>
        <w:tc>
          <w:tcPr>
            <w:tcW w:w="942"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2088"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按照工作要求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433" w:hRule="atLeast"/>
          <w:jc w:val="center"/>
        </w:trPr>
        <w:tc>
          <w:tcPr>
            <w:tcW w:w="911" w:type="dxa"/>
            <w:vMerge w:val="continue"/>
            <w:tcBorders>
              <w:tl2br w:val="nil"/>
              <w:tr2bl w:val="nil"/>
            </w:tcBorders>
            <w:vAlign w:val="center"/>
          </w:tcPr>
          <w:p/>
        </w:tc>
        <w:tc>
          <w:tcPr>
            <w:tcW w:w="134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1467"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公用经费控制率</w:t>
            </w:r>
          </w:p>
        </w:tc>
        <w:tc>
          <w:tcPr>
            <w:tcW w:w="3554"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实际支出所占比例</w:t>
            </w:r>
          </w:p>
        </w:tc>
        <w:tc>
          <w:tcPr>
            <w:tcW w:w="2426"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202</w:t>
            </w:r>
            <w:r>
              <w:rPr>
                <w:rFonts w:hint="eastAsia" w:ascii="方正书宋_GBK" w:eastAsia="方正书宋_GBK"/>
                <w:lang w:val="en-US" w:eastAsia="zh-CN"/>
              </w:rPr>
              <w:t>3</w:t>
            </w:r>
            <w:r>
              <w:rPr>
                <w:rFonts w:hint="eastAsia" w:ascii="方正书宋_GBK" w:eastAsia="方正书宋_GBK"/>
              </w:rPr>
              <w:t>年实际支出公用经费/预算安排的公用经费总额</w:t>
            </w:r>
          </w:p>
        </w:tc>
        <w:tc>
          <w:tcPr>
            <w:tcW w:w="886"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w:t>
            </w:r>
          </w:p>
        </w:tc>
        <w:tc>
          <w:tcPr>
            <w:tcW w:w="796"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100</w:t>
            </w:r>
          </w:p>
        </w:tc>
        <w:tc>
          <w:tcPr>
            <w:tcW w:w="942"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2088"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按照工作要求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083" w:hRule="atLeast"/>
          <w:jc w:val="center"/>
        </w:trPr>
        <w:tc>
          <w:tcPr>
            <w:tcW w:w="911" w:type="dxa"/>
            <w:vMerge w:val="restart"/>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lang w:val="en-US" w:eastAsia="zh-CN"/>
              </w:rPr>
              <w:t>单位</w:t>
            </w:r>
            <w:r>
              <w:rPr>
                <w:rFonts w:hint="eastAsia" w:ascii="方正书宋_GBK" w:eastAsia="方正书宋_GBK"/>
              </w:rPr>
              <w:t>效果</w:t>
            </w:r>
          </w:p>
        </w:tc>
        <w:tc>
          <w:tcPr>
            <w:tcW w:w="134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1467"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应急救护培训普及情况</w:t>
            </w:r>
          </w:p>
        </w:tc>
        <w:tc>
          <w:tcPr>
            <w:tcW w:w="3554"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普及人数增长率</w:t>
            </w:r>
          </w:p>
        </w:tc>
        <w:tc>
          <w:tcPr>
            <w:tcW w:w="2426"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考察应急救护培训普及情况</w:t>
            </w:r>
          </w:p>
        </w:tc>
        <w:tc>
          <w:tcPr>
            <w:tcW w:w="886"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文字描述</w:t>
            </w:r>
          </w:p>
        </w:tc>
        <w:tc>
          <w:tcPr>
            <w:tcW w:w="796" w:type="dxa"/>
            <w:tcBorders>
              <w:tl2br w:val="nil"/>
              <w:tr2bl w:val="nil"/>
            </w:tcBorders>
            <w:vAlign w:val="center"/>
          </w:tcPr>
          <w:p>
            <w:pPr>
              <w:widowControl/>
              <w:adjustRightInd w:val="0"/>
              <w:snapToGrid w:val="0"/>
              <w:jc w:val="center"/>
              <w:rPr>
                <w:rFonts w:ascii="方正书宋_GBK" w:eastAsia="方正书宋_GBK"/>
              </w:rPr>
            </w:pPr>
          </w:p>
        </w:tc>
        <w:tc>
          <w:tcPr>
            <w:tcW w:w="942"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提升</w:t>
            </w:r>
          </w:p>
        </w:tc>
        <w:tc>
          <w:tcPr>
            <w:tcW w:w="2088"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按照工作要求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471" w:hRule="atLeast"/>
          <w:jc w:val="center"/>
        </w:trPr>
        <w:tc>
          <w:tcPr>
            <w:tcW w:w="911" w:type="dxa"/>
            <w:vMerge w:val="continue"/>
            <w:tcBorders>
              <w:tl2br w:val="nil"/>
              <w:tr2bl w:val="nil"/>
            </w:tcBorders>
            <w:vAlign w:val="center"/>
          </w:tcPr>
          <w:p/>
        </w:tc>
        <w:tc>
          <w:tcPr>
            <w:tcW w:w="1348" w:type="dxa"/>
            <w:tcBorders>
              <w:tl2br w:val="nil"/>
              <w:tr2bl w:val="nil"/>
            </w:tcBorders>
            <w:vAlign w:val="center"/>
          </w:tcPr>
          <w:p>
            <w:pPr>
              <w:widowControl/>
              <w:adjustRightInd w:val="0"/>
              <w:snapToGrid w:val="0"/>
              <w:jc w:val="center"/>
              <w:rPr>
                <w:rFonts w:hint="eastAsia" w:ascii="方正书宋_GBK" w:eastAsia="方正书宋_GBK"/>
              </w:rPr>
            </w:pPr>
          </w:p>
          <w:p>
            <w:pPr>
              <w:widowControl/>
              <w:adjustRightInd w:val="0"/>
              <w:snapToGrid w:val="0"/>
              <w:jc w:val="center"/>
              <w:rPr>
                <w:rFonts w:hint="eastAsia" w:ascii="方正书宋_GBK" w:eastAsia="方正书宋_GBK"/>
              </w:rPr>
            </w:pPr>
            <w:r>
              <w:rPr>
                <w:rFonts w:hint="eastAsia" w:ascii="方正书宋_GBK" w:eastAsia="方正书宋_GBK"/>
              </w:rPr>
              <w:t>社会</w:t>
            </w:r>
          </w:p>
          <w:p>
            <w:pPr>
              <w:widowControl/>
              <w:adjustRightInd w:val="0"/>
              <w:snapToGrid w:val="0"/>
              <w:jc w:val="center"/>
              <w:rPr>
                <w:rFonts w:ascii="方正书宋_GBK" w:eastAsia="方正书宋_GBK"/>
              </w:rPr>
            </w:pPr>
            <w:r>
              <w:rPr>
                <w:rFonts w:hint="eastAsia" w:ascii="方正书宋_GBK" w:eastAsia="方正书宋_GBK"/>
              </w:rPr>
              <w:t>效益</w:t>
            </w:r>
          </w:p>
          <w:p>
            <w:pPr>
              <w:widowControl/>
              <w:adjustRightInd w:val="0"/>
              <w:snapToGrid w:val="0"/>
              <w:jc w:val="center"/>
              <w:rPr>
                <w:rFonts w:ascii="方正书宋_GBK" w:eastAsia="方正书宋_GBK"/>
              </w:rPr>
            </w:pPr>
          </w:p>
        </w:tc>
        <w:tc>
          <w:tcPr>
            <w:tcW w:w="1467"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有责投诉数</w:t>
            </w:r>
          </w:p>
        </w:tc>
        <w:tc>
          <w:tcPr>
            <w:tcW w:w="3554"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投诉率</w:t>
            </w:r>
          </w:p>
        </w:tc>
        <w:tc>
          <w:tcPr>
            <w:tcW w:w="2426"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考察有责投诉情况</w:t>
            </w:r>
          </w:p>
        </w:tc>
        <w:tc>
          <w:tcPr>
            <w:tcW w:w="886"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文字描述</w:t>
            </w:r>
          </w:p>
        </w:tc>
        <w:tc>
          <w:tcPr>
            <w:tcW w:w="796" w:type="dxa"/>
            <w:tcBorders>
              <w:tl2br w:val="nil"/>
              <w:tr2bl w:val="nil"/>
            </w:tcBorders>
            <w:vAlign w:val="center"/>
          </w:tcPr>
          <w:p>
            <w:pPr>
              <w:widowControl/>
              <w:adjustRightInd w:val="0"/>
              <w:snapToGrid w:val="0"/>
              <w:rPr>
                <w:rFonts w:ascii="方正书宋_GBK" w:eastAsia="方正书宋_GBK"/>
              </w:rPr>
            </w:pPr>
          </w:p>
        </w:tc>
        <w:tc>
          <w:tcPr>
            <w:tcW w:w="942"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零有责投诉</w:t>
            </w:r>
          </w:p>
        </w:tc>
        <w:tc>
          <w:tcPr>
            <w:tcW w:w="2088"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按照工作要求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66" w:hRule="atLeast"/>
          <w:jc w:val="center"/>
        </w:trPr>
        <w:tc>
          <w:tcPr>
            <w:tcW w:w="911" w:type="dxa"/>
            <w:vMerge w:val="continue"/>
            <w:tcBorders>
              <w:tl2br w:val="nil"/>
              <w:tr2bl w:val="nil"/>
            </w:tcBorders>
            <w:vAlign w:val="center"/>
          </w:tcPr>
          <w:p/>
        </w:tc>
        <w:tc>
          <w:tcPr>
            <w:tcW w:w="134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1467" w:type="dxa"/>
            <w:tcBorders>
              <w:tl2br w:val="nil"/>
              <w:tr2bl w:val="nil"/>
            </w:tcBorders>
            <w:noWrap/>
            <w:vAlign w:val="center"/>
          </w:tcPr>
          <w:p>
            <w:pPr>
              <w:widowControl/>
              <w:adjustRightInd w:val="0"/>
              <w:snapToGrid w:val="0"/>
              <w:rPr>
                <w:rFonts w:ascii="方正书宋_GBK" w:eastAsia="方正书宋_GBK"/>
              </w:rPr>
            </w:pPr>
            <w:r>
              <w:rPr>
                <w:rFonts w:ascii="方正书宋_GBK" w:eastAsia="方正书宋_GBK"/>
              </w:rPr>
              <w:t>培训人员满意度</w:t>
            </w:r>
          </w:p>
        </w:tc>
        <w:tc>
          <w:tcPr>
            <w:tcW w:w="3554" w:type="dxa"/>
            <w:tcBorders>
              <w:tl2br w:val="nil"/>
              <w:tr2bl w:val="nil"/>
            </w:tcBorders>
            <w:noWrap/>
            <w:vAlign w:val="center"/>
          </w:tcPr>
          <w:p>
            <w:pPr>
              <w:widowControl/>
              <w:adjustRightInd w:val="0"/>
              <w:snapToGrid w:val="0"/>
              <w:rPr>
                <w:rFonts w:ascii="方正书宋_GBK" w:eastAsia="方正书宋_GBK"/>
              </w:rPr>
            </w:pPr>
            <w:r>
              <w:rPr>
                <w:rFonts w:ascii="方正书宋_GBK" w:eastAsia="方正书宋_GBK"/>
              </w:rPr>
              <w:t>满意程度</w:t>
            </w:r>
          </w:p>
        </w:tc>
        <w:tc>
          <w:tcPr>
            <w:tcW w:w="2426" w:type="dxa"/>
            <w:tcBorders>
              <w:tl2br w:val="nil"/>
              <w:tr2bl w:val="nil"/>
            </w:tcBorders>
            <w:noWrap/>
            <w:vAlign w:val="center"/>
          </w:tcPr>
          <w:p>
            <w:pPr>
              <w:widowControl/>
              <w:adjustRightInd w:val="0"/>
              <w:snapToGrid w:val="0"/>
              <w:rPr>
                <w:rFonts w:ascii="方正书宋_GBK" w:eastAsia="方正书宋_GBK"/>
              </w:rPr>
            </w:pPr>
            <w:r>
              <w:rPr>
                <w:rFonts w:ascii="方正书宋_GBK" w:eastAsia="方正书宋_GBK"/>
              </w:rPr>
              <w:t>考察培训人员满意情况</w:t>
            </w:r>
          </w:p>
        </w:tc>
        <w:tc>
          <w:tcPr>
            <w:tcW w:w="886"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w:t>
            </w:r>
          </w:p>
        </w:tc>
        <w:tc>
          <w:tcPr>
            <w:tcW w:w="796"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90</w:t>
            </w:r>
          </w:p>
        </w:tc>
        <w:tc>
          <w:tcPr>
            <w:tcW w:w="94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w:t>
            </w:r>
          </w:p>
        </w:tc>
        <w:tc>
          <w:tcPr>
            <w:tcW w:w="2088"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按照工作要求</w:t>
            </w:r>
          </w:p>
        </w:tc>
      </w:tr>
    </w:tbl>
    <w:p>
      <w:pPr>
        <w:numPr>
          <w:ilvl w:val="0"/>
          <w:numId w:val="0"/>
        </w:numPr>
        <w:spacing w:line="584" w:lineRule="exact"/>
        <w:rPr>
          <w:rFonts w:hint="eastAsia"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rPr>
          <w:rFonts w:ascii="Times New Roman" w:hAnsi="Times New Roman" w:eastAsia="仿宋_GB2312" w:cs="Times New Roman"/>
          <w:sz w:val="32"/>
          <w:szCs w:val="32"/>
        </w:rPr>
      </w:pPr>
      <w:bookmarkStart w:id="3" w:name="_Toc471398468"/>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安排政府采购预算</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万元。具体内容见下表。</w:t>
      </w:r>
    </w:p>
    <w:bookmarkEnd w:id="3"/>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4" w:name="_Toc64920910"/>
      <w:r>
        <w:rPr>
          <w:rFonts w:hint="eastAsia" w:ascii="方正小标宋_GBK" w:eastAsia="方正小标宋_GBK" w:cs="Times New Roman"/>
          <w:sz w:val="32"/>
          <w:lang w:val="en-US" w:eastAsia="zh-CN"/>
        </w:rPr>
        <w:t>单位</w:t>
      </w:r>
      <w:r>
        <w:rPr>
          <w:rFonts w:hint="eastAsia" w:ascii="方正小标宋_GBK" w:eastAsia="方正小标宋_GBK" w:cs="Times New Roman"/>
          <w:sz w:val="32"/>
        </w:rPr>
        <w:t>政府采购预算</w:t>
      </w:r>
      <w:bookmarkEnd w:id="4"/>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方正小标宋_GBK" w:eastAsia="方正小标宋_GBK" w:cs="Times New Roman"/>
                <w:sz w:val="24"/>
                <w:lang w:val="en-US" w:eastAsia="zh-CN"/>
              </w:rPr>
            </w:pPr>
            <w:r>
              <w:rPr>
                <w:rFonts w:hint="eastAsia" w:asciiTheme="minorHAnsi" w:hAnsiTheme="minorHAnsi" w:eastAsiaTheme="minorEastAsia" w:cstheme="minorBidi"/>
                <w:lang w:eastAsia="zh-CN"/>
              </w:rPr>
              <w:t>大城县红十字会</w:t>
            </w:r>
            <w:r>
              <w:rPr>
                <w:rFonts w:hint="eastAsia" w:asciiTheme="minorHAnsi" w:hAnsiTheme="minorHAnsi" w:eastAsiaTheme="minorEastAsia" w:cstheme="minorBidi"/>
                <w:lang w:val="en-US" w:eastAsia="zh-CN"/>
              </w:rPr>
              <w:t>本级</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w:t>
            </w:r>
            <w:r>
              <w:rPr>
                <w:rFonts w:hint="eastAsia" w:ascii="方正书宋_GBK" w:eastAsia="方正书宋_GBK" w:cs="Times New Roman"/>
                <w:b/>
                <w:lang w:val="en-US" w:eastAsia="zh-CN"/>
              </w:rPr>
              <w:t>单位</w:t>
            </w:r>
            <w:r>
              <w:rPr>
                <w:rFonts w:ascii="方正书宋_GBK" w:eastAsia="方正书宋_GBK" w:cs="Times New Roman"/>
                <w:b/>
              </w:rPr>
              <w:t>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hint="eastAsia" w:ascii="Times New Roman" w:hAnsi="Times New Roman" w:eastAsia="仿宋_GB2312" w:cs="Times New Roman"/>
          <w:lang w:eastAsia="zh-CN"/>
        </w:rPr>
        <w:sectPr>
          <w:footerReference r:id="rId3" w:type="default"/>
          <w:pgSz w:w="16839" w:h="11907" w:orient="landscape"/>
          <w:pgMar w:top="1361" w:right="1020" w:bottom="1361" w:left="1020" w:header="851" w:footer="992" w:gutter="0"/>
          <w:cols w:space="720" w:num="1"/>
          <w:docGrid w:type="lines" w:linePitch="312" w:charSpace="0"/>
        </w:sectPr>
      </w:pPr>
      <w:r>
        <w:rPr>
          <w:rFonts w:hint="eastAsia" w:ascii="Times New Roman" w:hAnsi="Times New Roman" w:eastAsia="仿宋_GB2312" w:cs="Times New Roman"/>
          <w:lang w:eastAsia="zh-CN"/>
        </w:rPr>
        <w:t>注：空表列示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局</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总额为0万元，因为单位暂借用大城县医院办公，无自有办公用房和设备</w:t>
      </w:r>
      <w:r>
        <w:rPr>
          <w:rFonts w:hint="eastAsia" w:ascii="Times New Roman" w:hAnsi="Times New Roman" w:eastAsia="仿宋_GB2312" w:cs="Times New Roman"/>
          <w:sz w:val="32"/>
          <w:szCs w:val="32"/>
          <w:lang w:eastAsia="zh-CN"/>
        </w:rPr>
        <w:t>。</w:t>
      </w: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大城县</w:t>
            </w:r>
            <w:r>
              <w:rPr>
                <w:rFonts w:hint="eastAsia" w:ascii="Times New Roman" w:hAnsi="Times New Roman" w:eastAsia="仿宋_GB2312" w:cs="Times New Roman"/>
                <w:b/>
                <w:bCs/>
                <w:kern w:val="0"/>
                <w:sz w:val="32"/>
                <w:szCs w:val="32"/>
                <w:lang w:val="en-US" w:eastAsia="zh-CN"/>
              </w:rPr>
              <w:t>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val="en-US" w:eastAsia="zh-CN"/>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val="en-US"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rPr>
              <w:t>大城县红十字会</w:t>
            </w:r>
            <w:r>
              <w:rPr>
                <w:rFonts w:hint="eastAsia" w:ascii="Times New Roman" w:hAnsi="Times New Roman" w:eastAsia="仿宋_GB2312" w:cs="Times New Roman"/>
                <w:kern w:val="0"/>
                <w:sz w:val="22"/>
                <w:lang w:val="en-US" w:eastAsia="zh-CN"/>
              </w:rPr>
              <w:t>本级</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2</w:t>
            </w:r>
            <w:r>
              <w:rPr>
                <w:rFonts w:ascii="Times New Roman" w:hAnsi="Times New Roman" w:eastAsia="仿宋_GB2312" w:cs="Times New Roman"/>
                <w:kern w:val="0"/>
                <w:sz w:val="22"/>
              </w:rPr>
              <w:t>年</w:t>
            </w:r>
            <w:r>
              <w:rPr>
                <w:rFonts w:hint="eastAsia" w:ascii="Times New Roman" w:hAnsi="Times New Roman" w:eastAsia="仿宋_GB2312" w:cs="Times New Roman"/>
                <w:kern w:val="0"/>
                <w:sz w:val="22"/>
                <w:lang w:val="en-US" w:eastAsia="zh-CN"/>
              </w:rPr>
              <w:t>12</w:t>
            </w:r>
            <w:r>
              <w:rPr>
                <w:rFonts w:ascii="Times New Roman" w:hAnsi="Times New Roman" w:eastAsia="仿宋_GB2312" w:cs="Times New Roman"/>
                <w:kern w:val="0"/>
                <w:sz w:val="22"/>
              </w:rPr>
              <w:t>月</w:t>
            </w:r>
            <w:r>
              <w:rPr>
                <w:rFonts w:hint="eastAsia" w:ascii="Times New Roman" w:hAnsi="Times New Roman" w:eastAsia="仿宋_GB2312" w:cs="Times New Roman"/>
                <w:kern w:val="0"/>
                <w:sz w:val="22"/>
                <w:lang w:val="en-US" w:eastAsia="zh-CN"/>
              </w:rPr>
              <w:t>31</w:t>
            </w:r>
            <w:r>
              <w:rPr>
                <w:rFonts w:ascii="Times New Roman" w:hAnsi="Times New Roman" w:eastAsia="仿宋_GB2312" w:cs="Times New Roman"/>
                <w:kern w:val="0"/>
                <w:sz w:val="22"/>
              </w:rPr>
              <w:t xml:space="preserve">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bl>
    <w:p>
      <w:pPr>
        <w:spacing w:line="584" w:lineRule="exact"/>
        <w:jc w:val="left"/>
        <w:outlineLvl w:val="0"/>
        <w:rPr>
          <w:rFonts w:hint="eastAsia" w:ascii="Times New Roman" w:hAnsi="Times New Roman" w:eastAsia="仿宋_GB2312" w:cs="Times New Roman"/>
          <w:lang w:eastAsia="zh-CN"/>
        </w:rPr>
        <w:sectPr>
          <w:footerReference r:id="rId4" w:type="default"/>
          <w:pgSz w:w="16839" w:h="11907" w:orient="landscape"/>
          <w:pgMar w:top="1361" w:right="1020" w:bottom="1361" w:left="1020" w:header="851" w:footer="992" w:gutter="0"/>
          <w:cols w:space="720" w:num="1"/>
          <w:docGrid w:type="lines" w:linePitch="312" w:charSpace="0"/>
        </w:sectPr>
      </w:pPr>
      <w:r>
        <w:rPr>
          <w:rFonts w:hint="eastAsia" w:ascii="Times New Roman" w:hAnsi="Times New Roman" w:eastAsia="仿宋_GB2312" w:cs="Times New Roman"/>
          <w:lang w:eastAsia="zh-CN"/>
        </w:rPr>
        <w:t>注：空表列示</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w:t>
      </w:r>
      <w:bookmarkStart w:id="5" w:name="_GoBack"/>
      <w:bookmarkEnd w:id="5"/>
      <w:r>
        <w:rPr>
          <w:rFonts w:ascii="Times New Roman" w:hAnsi="Times New Roman" w:eastAsia="仿宋_GB2312" w:cs="Times New Roman"/>
          <w:sz w:val="32"/>
          <w:szCs w:val="32"/>
        </w:rPr>
        <w:t>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黑体"/>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10</w:t>
    </w:r>
    <w:r>
      <w:rPr>
        <w:lang w:val="zh-CN"/>
      </w:rPr>
      <w:fldChar w:fldCharType="end"/>
    </w:r>
    <w:r>
      <w:rPr>
        <w:rFonts w:hint="eastAsia"/>
      </w:rPr>
      <w:t>-</w: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10</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A97FD6"/>
    <w:multiLevelType w:val="singleLevel"/>
    <w:tmpl w:val="3EA97FD6"/>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docVars>
    <w:docVar w:name="commondata" w:val="eyJoZGlkIjoiZWZkYWQzYTA1N2I5ZmNkNDZlN2YzZmNlMGY3YTUxMzYifQ=="/>
    <w:docVar w:name="KSO_WPS_MARK_KEY" w:val="8c3e02f0-ebef-447f-9a88-3009139399c1"/>
  </w:docVars>
  <w:rsids>
    <w:rsidRoot w:val="00D347CC"/>
    <w:rsid w:val="001840F9"/>
    <w:rsid w:val="00204BF7"/>
    <w:rsid w:val="002C2A73"/>
    <w:rsid w:val="00331AD3"/>
    <w:rsid w:val="003F2390"/>
    <w:rsid w:val="00417447"/>
    <w:rsid w:val="00455779"/>
    <w:rsid w:val="004A54AA"/>
    <w:rsid w:val="004C0433"/>
    <w:rsid w:val="005129C2"/>
    <w:rsid w:val="00644861"/>
    <w:rsid w:val="006527C4"/>
    <w:rsid w:val="007821B9"/>
    <w:rsid w:val="007F5683"/>
    <w:rsid w:val="008D3D18"/>
    <w:rsid w:val="00920609"/>
    <w:rsid w:val="009F79CB"/>
    <w:rsid w:val="00A56E7E"/>
    <w:rsid w:val="00B80935"/>
    <w:rsid w:val="00BB1183"/>
    <w:rsid w:val="00C010FE"/>
    <w:rsid w:val="00C77E8E"/>
    <w:rsid w:val="00D01935"/>
    <w:rsid w:val="00D347CC"/>
    <w:rsid w:val="00D351DB"/>
    <w:rsid w:val="00F2057F"/>
    <w:rsid w:val="02732F88"/>
    <w:rsid w:val="02CA24C5"/>
    <w:rsid w:val="0BB6706E"/>
    <w:rsid w:val="0CDA61D3"/>
    <w:rsid w:val="0CE75CC6"/>
    <w:rsid w:val="0DF86E02"/>
    <w:rsid w:val="0EEC218E"/>
    <w:rsid w:val="12927D2B"/>
    <w:rsid w:val="12A65A76"/>
    <w:rsid w:val="149B4C8D"/>
    <w:rsid w:val="14E136AD"/>
    <w:rsid w:val="172F313C"/>
    <w:rsid w:val="18891A9B"/>
    <w:rsid w:val="19B25F61"/>
    <w:rsid w:val="1C7B2D9D"/>
    <w:rsid w:val="26375BA2"/>
    <w:rsid w:val="2AEC37C3"/>
    <w:rsid w:val="2D082DA5"/>
    <w:rsid w:val="34B025C1"/>
    <w:rsid w:val="388A76C2"/>
    <w:rsid w:val="3A6E719D"/>
    <w:rsid w:val="3C0569AE"/>
    <w:rsid w:val="3CD27BB6"/>
    <w:rsid w:val="3F8A033F"/>
    <w:rsid w:val="3FA577AE"/>
    <w:rsid w:val="3FE67B95"/>
    <w:rsid w:val="46E71798"/>
    <w:rsid w:val="4A83482B"/>
    <w:rsid w:val="4D576EA3"/>
    <w:rsid w:val="4F750978"/>
    <w:rsid w:val="51360BE0"/>
    <w:rsid w:val="519B7112"/>
    <w:rsid w:val="55E73D2F"/>
    <w:rsid w:val="596B0DD6"/>
    <w:rsid w:val="5A1B67ED"/>
    <w:rsid w:val="5C810DD2"/>
    <w:rsid w:val="609842A6"/>
    <w:rsid w:val="63521F69"/>
    <w:rsid w:val="687C0C91"/>
    <w:rsid w:val="689C1106"/>
    <w:rsid w:val="6D0D4676"/>
    <w:rsid w:val="6D686D7A"/>
    <w:rsid w:val="715A1F4F"/>
    <w:rsid w:val="74EF6777"/>
    <w:rsid w:val="78326D77"/>
    <w:rsid w:val="79746135"/>
    <w:rsid w:val="7A3A3474"/>
    <w:rsid w:val="7A411B9B"/>
    <w:rsid w:val="7A654E9E"/>
    <w:rsid w:val="7E8E043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12">
    <w:name w:val="List Paragraph"/>
    <w:basedOn w:val="1"/>
    <w:unhideWhenUsed/>
    <w:qFormat/>
    <w:uiPriority w:val="99"/>
    <w:pPr>
      <w:ind w:firstLine="420" w:firstLineChars="200"/>
    </w:pPr>
  </w:style>
  <w:style w:type="paragraph" w:customStyle="1" w:styleId="1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444444"/>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11</Pages>
  <Words>3327</Words>
  <Characters>3425</Characters>
  <Lines>39</Lines>
  <Paragraphs>11</Paragraphs>
  <TotalTime>3</TotalTime>
  <ScaleCrop>false</ScaleCrop>
  <LinksUpToDate>false</LinksUpToDate>
  <CharactersWithSpaces>3436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2022-04-01T01:01:00Z</cp:lastPrinted>
  <dcterms:modified xsi:type="dcterms:W3CDTF">2023-03-24T02:46:21Z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E8F324BF07EC42B0B2159CBB4BE17433</vt:lpwstr>
  </property>
</Properties>
</file>