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河北大城经济开发区管理委员会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河北大城经济开发区管理委员会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（一）中共河北大城经济开发区工委的主要职责：</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1、贯彻落实党的路线、方针、政策和县委的决议、指示，研究开发区经济和社会发展的重大问题。</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2、按照县委授权负责开发区内干部管理工作。           </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3、负责开发区内组织、宣传、党风廉政建设、武装、统战、工会、共青团、妇联和其他党务、群团工作。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4、组织协调开发区内政法、社会治安综合治理工作。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5、承办县委交办的其他事项。</w:t>
      </w:r>
    </w:p>
    <w:p>
      <w:pPr>
        <w:spacing w:line="54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（二）河北大城经济开发区管委会主要职责：</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1、负责开发区经济社会发展规划和区域性城市发展规划的编制，经批准后组织实施。</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2、对固定资产投资项目进行审核或审批。</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3、负责开发区基础设施、公用设施的建设与管理。</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4、负责开发区内财政管理，实施区内财政预算、决算、国有资产管理和财政监督工作。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5、负责招商引资、进出口贸易和国内外经济技术合作工作。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6、负责开发区内企业管理、环境保护和安全生产监督管理及突发事件应急管理工作。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7、负责开发区人力资源、社会保障和机构编制管理工作。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8、负责协调开发区内上级有关派驻机构的工作。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9、承办县政府交办的其他事项。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仿宋" w:eastAsia="仿宋" w:cs="宋体" w:hAnsiTheme="minorHAnsi"/>
                <w:kern w:val="2"/>
                <w:sz w:val="21"/>
                <w:szCs w:val="22"/>
                <w:lang w:val="en-US" w:eastAsia="zh-CN" w:bidi="ar-SA"/>
              </w:rPr>
            </w:pPr>
            <w:r>
              <w:rPr>
                <w:rFonts w:hint="eastAsia" w:ascii="仿宋" w:eastAsia="仿宋" w:cs="宋体"/>
              </w:rPr>
              <w:t>党政综合办公室</w:t>
            </w:r>
          </w:p>
        </w:tc>
        <w:tc>
          <w:tcPr>
            <w:tcW w:w="1134"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行政</w:t>
            </w:r>
          </w:p>
        </w:tc>
        <w:tc>
          <w:tcPr>
            <w:tcW w:w="1276"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正科级</w:t>
            </w:r>
          </w:p>
        </w:tc>
        <w:tc>
          <w:tcPr>
            <w:tcW w:w="2902"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仿宋" w:eastAsia="仿宋" w:cs="宋体" w:hAnsiTheme="minorHAnsi"/>
                <w:kern w:val="2"/>
                <w:sz w:val="21"/>
                <w:szCs w:val="22"/>
                <w:lang w:val="en-US" w:eastAsia="zh-CN" w:bidi="ar-SA"/>
              </w:rPr>
            </w:pPr>
            <w:r>
              <w:rPr>
                <w:rFonts w:hint="eastAsia" w:ascii="仿宋" w:eastAsia="仿宋" w:cs="宋体"/>
              </w:rPr>
              <w:t>招商投资促进局</w:t>
            </w:r>
          </w:p>
        </w:tc>
        <w:tc>
          <w:tcPr>
            <w:tcW w:w="1134"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行政</w:t>
            </w:r>
          </w:p>
        </w:tc>
        <w:tc>
          <w:tcPr>
            <w:tcW w:w="1276"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正科级</w:t>
            </w:r>
          </w:p>
        </w:tc>
        <w:tc>
          <w:tcPr>
            <w:tcW w:w="2902"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仿宋" w:eastAsia="仿宋" w:cs="宋体" w:hAnsiTheme="minorHAnsi"/>
                <w:kern w:val="2"/>
                <w:sz w:val="21"/>
                <w:szCs w:val="22"/>
                <w:lang w:val="en-US" w:eastAsia="zh-CN" w:bidi="ar-SA"/>
              </w:rPr>
            </w:pPr>
            <w:r>
              <w:rPr>
                <w:rFonts w:hint="eastAsia" w:ascii="仿宋" w:eastAsia="仿宋" w:cs="宋体"/>
              </w:rPr>
              <w:t>规划建设局</w:t>
            </w:r>
          </w:p>
        </w:tc>
        <w:tc>
          <w:tcPr>
            <w:tcW w:w="1134"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行政</w:t>
            </w:r>
          </w:p>
        </w:tc>
        <w:tc>
          <w:tcPr>
            <w:tcW w:w="1276"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正科级</w:t>
            </w:r>
          </w:p>
        </w:tc>
        <w:tc>
          <w:tcPr>
            <w:tcW w:w="2902" w:type="dxa"/>
            <w:shd w:val="clear" w:color="auto" w:fill="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行政审批服务中心</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事业</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正科级</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资产运营管理中心</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事业</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ascii="仿宋" w:eastAsia="仿宋" w:cs="宋体"/>
                <w:szCs w:val="24"/>
              </w:rPr>
              <w:t>正科级</w:t>
            </w:r>
          </w:p>
        </w:tc>
        <w:tc>
          <w:tcPr>
            <w:tcW w:w="0" w:type="auto"/>
            <w:vAlign w:val="center"/>
          </w:tcPr>
          <w:p>
            <w:pPr>
              <w:spacing w:line="300" w:lineRule="exact"/>
              <w:jc w:val="center"/>
              <w:rPr>
                <w:rFonts w:ascii="仿宋" w:eastAsia="仿宋" w:hAnsiTheme="minorHAnsi" w:cstheme="minorBidi"/>
                <w:kern w:val="2"/>
                <w:sz w:val="21"/>
                <w:szCs w:val="24"/>
                <w:lang w:val="en-US" w:eastAsia="zh-CN" w:bidi="ar-SA"/>
              </w:rPr>
            </w:pPr>
            <w:r>
              <w:rPr>
                <w:rFonts w:hint="eastAsia" w:ascii="仿宋" w:eastAsia="仿宋" w:cs="宋体"/>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10189.96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703.17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9486.80万元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10189.96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652.17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610.37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41.80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9486.80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创新产业园基础设施建设项目、取暖费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10189.96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7425.02</w:t>
      </w:r>
      <w:r>
        <w:rPr>
          <w:rFonts w:ascii="Times New Roman" w:hAnsi="Times New Roman" w:eastAsia="仿宋_GB2312" w:cs="Times New Roman"/>
          <w:sz w:val="32"/>
          <w:szCs w:val="32"/>
        </w:rPr>
        <w:t>万元，其中：基本支出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251.54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7625.54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创新产业园基础设施建设项目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41.8</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b/>
          <w:bCs/>
          <w:sz w:val="32"/>
          <w:szCs w:val="32"/>
          <w:highlight w:val="none"/>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rPr>
        <w:t>其中，</w:t>
      </w:r>
      <w:r>
        <w:rPr>
          <w:rFonts w:ascii="Times New Roman" w:hAnsi="Times New Roman" w:eastAsia="仿宋_GB2312" w:cs="Times New Roman"/>
          <w:sz w:val="32"/>
          <w:szCs w:val="32"/>
          <w:highlight w:val="none"/>
        </w:rPr>
        <w:t>公务用车购置及运维费</w:t>
      </w:r>
      <w:r>
        <w:rPr>
          <w:rFonts w:hint="eastAsia" w:ascii="Times New Roman" w:hAnsi="Times New Roman" w:eastAsia="仿宋_GB2312" w:cs="Times New Roman"/>
          <w:sz w:val="32"/>
          <w:szCs w:val="32"/>
          <w:highlight w:val="none"/>
          <w:lang w:eastAsia="zh-CN"/>
        </w:rPr>
        <w:t>增加</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万元（其中：公务用车购置费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万元，公务用车运维费增</w:t>
      </w:r>
      <w:r>
        <w:rPr>
          <w:rFonts w:hint="eastAsia" w:ascii="Times New Roman" w:hAnsi="Times New Roman" w:eastAsia="仿宋_GB2312" w:cs="Times New Roman"/>
          <w:sz w:val="32"/>
          <w:szCs w:val="32"/>
          <w:highlight w:val="none"/>
        </w:rPr>
        <w:t>加</w:t>
      </w:r>
      <w:r>
        <w:rPr>
          <w:rFonts w:hint="eastAsia" w:ascii="Times New Roman" w:hAnsi="Times New Roman" w:eastAsia="仿宋_GB2312" w:cs="Times New Roman"/>
          <w:sz w:val="32"/>
          <w:szCs w:val="32"/>
          <w:highlight w:val="none"/>
          <w:lang w:val="en-US" w:eastAsia="zh-CN"/>
        </w:rPr>
        <w:t>6</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lang w:eastAsia="zh-CN"/>
        </w:rPr>
        <w:t>）主要原因是增加两个托管园区，增加用车量</w:t>
      </w:r>
      <w:r>
        <w:rPr>
          <w:rFonts w:ascii="Times New Roman" w:hAnsi="Times New Roman" w:eastAsia="仿宋_GB2312" w:cs="Times New Roman"/>
          <w:sz w:val="32"/>
          <w:szCs w:val="32"/>
          <w:highlight w:val="none"/>
        </w:rPr>
        <w:t>；公务接待费</w:t>
      </w:r>
      <w:r>
        <w:rPr>
          <w:rFonts w:hint="eastAsia" w:ascii="Times New Roman" w:hAnsi="Times New Roman" w:eastAsia="仿宋_GB2312" w:cs="Times New Roman"/>
          <w:sz w:val="32"/>
          <w:szCs w:val="32"/>
          <w:highlight w:val="none"/>
          <w:lang w:val="en-US" w:eastAsia="zh-CN"/>
        </w:rPr>
        <w:t>0</w:t>
      </w:r>
      <w:r>
        <w:rPr>
          <w:rFonts w:ascii="Times New Roman" w:hAnsi="Times New Roman" w:eastAsia="仿宋_GB2312" w:cs="Times New Roman"/>
          <w:sz w:val="32"/>
          <w:szCs w:val="32"/>
          <w:highlight w:val="none"/>
        </w:rPr>
        <w:t>万元</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持平</w:t>
      </w:r>
      <w:r>
        <w:rPr>
          <w:rFonts w:hint="eastAsia" w:ascii="Times New Roman" w:hAnsi="Times New Roman" w:eastAsia="仿宋_GB2312" w:cs="Times New Roman"/>
          <w:sz w:val="32"/>
          <w:szCs w:val="32"/>
          <w:highlight w:val="none"/>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认真贯彻执行党的基本路线，方针政策和上级组织的决议，指示和命令。对本辖区的重大问题进行决算，研究制定全区经济，社会和文化发展规划。依照法律和政策，运用经济法律和行政等各种手段，对全区社会，经济，文化进行管理，监督和调控。维护社会秩序，保障社会公正，不断改善经济社会发展环境，为经济建设和人民生活创造良好的条件。完成上级组织交办的其他事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1.2023年度招商引资</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绩效目标：河北大城经济开发区作为大城县招商引资窗口为更好发展园区经济，</w:t>
      </w:r>
      <w:r>
        <w:rPr>
          <w:rFonts w:hint="default" w:ascii="Times New Roman" w:hAnsi="Times New Roman" w:eastAsia="仿宋_GB2312" w:cs="Times New Roman"/>
          <w:sz w:val="32"/>
          <w:szCs w:val="32"/>
          <w:highlight w:val="none"/>
          <w:lang w:val="en-US" w:eastAsia="zh-CN"/>
        </w:rPr>
        <w:t>2023年度河北大城经济开发区管理委员会组织招商活动4次，包括深圳，厦门，郑州招商会进行宣传，显著提高园区形象。</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绩效指标：组织招商活项目总投资≤160万元，招商活动≥4次 ，活动合格率≥95% ，年度任务完成率≥95% x受益显著提高园区形象，收益人群达到2万人，群众满意度≥95%。 </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2.2022年安全生产          </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绩效目标：通过开展安全生产服务工作，有效的维护本区正常生产，提升安全生产服务水平。</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绩效指标：目标内容1通过开展本项目，服务本辖区企业600余家，受访群众及主管部门满意度达到95%以上。</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3.2023年企业服务</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绩效目标：大城经济开发区企业服务经费项目，能够进一步完善大城县经济开发区对企业的整体服务能力，提升大城县开发区的形象，对招商引资，提升园区整实力具有重大意义。</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绩效指标：目标内容1通过实施大城经济开发区企业服务经费项目，达到为辖区内20余家企业和外来准备投资的企业进行服务，实现大城县经济开发区内企业满意度90%以上的年度绩效目标。</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4.2023年项目建设</w:t>
      </w:r>
    </w:p>
    <w:p>
      <w:pPr>
        <w:spacing w:line="584" w:lineRule="exact"/>
        <w:ind w:firstLine="64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绩效目标：经开区在2023年对街道系统、广场与公园系统、慢行系统、绿道系统、视廊系统、河流水系、城市风貌、建筑色彩、城市天际线、户外广告和夜景照明等城市系统与要素单独编制城市设计.</w:t>
      </w:r>
    </w:p>
    <w:p>
      <w:pPr>
        <w:spacing w:line="584"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绩效指标：目标内容1为园区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p>
      <w:pPr>
        <w:keepNext w:val="0"/>
        <w:keepLines w:val="0"/>
        <w:widowControl/>
        <w:suppressLineNumbers w:val="0"/>
        <w:spacing w:before="0" w:beforeAutospacing="0" w:after="0" w:afterAutospacing="0" w:line="15" w:lineRule="atLeast"/>
        <w:ind w:left="0" w:right="0" w:firstLine="0"/>
        <w:jc w:val="both"/>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kern w:val="0"/>
          <w:sz w:val="22"/>
          <w:szCs w:val="22"/>
          <w:lang w:val="en-US" w:eastAsia="zh-CN" w:bidi="ar"/>
        </w:rPr>
        <w:t> </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1，全面覆盖，强化约束。建立以绩效目标为先导的预算编制模式，推动绩效目标和预算同步申报，审批。</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2，明确责任，权责对等。明确工作目标，确定责任部门和责任人，切实把绩效管理工作的本质要求贯彻工作全过程，认真抓好各项指标任务的落实，推动各项工作有效开展。</w:t>
      </w:r>
    </w:p>
    <w:p>
      <w:pPr>
        <w:spacing w:line="584"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3，强调公开透明。按照县财政局要求对辖区各项项目进行及时，真实，完整公开，接受社会监督。</w:t>
      </w: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475"/>
        <w:gridCol w:w="1440"/>
        <w:gridCol w:w="2220"/>
        <w:gridCol w:w="1485"/>
        <w:gridCol w:w="279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47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44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22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48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279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475" w:type="dxa"/>
            <w:vMerge w:val="continue"/>
            <w:tcBorders>
              <w:tl2br w:val="nil"/>
              <w:tr2bl w:val="nil"/>
            </w:tcBorders>
            <w:vAlign w:val="center"/>
          </w:tcPr>
          <w:p>
            <w:pPr>
              <w:spacing w:line="584" w:lineRule="exact"/>
            </w:pPr>
          </w:p>
        </w:tc>
        <w:tc>
          <w:tcPr>
            <w:tcW w:w="1440" w:type="dxa"/>
            <w:vMerge w:val="continue"/>
            <w:tcBorders>
              <w:tl2br w:val="nil"/>
              <w:tr2bl w:val="nil"/>
            </w:tcBorders>
            <w:vAlign w:val="center"/>
          </w:tcPr>
          <w:p>
            <w:pPr>
              <w:spacing w:line="584" w:lineRule="exact"/>
            </w:pPr>
          </w:p>
        </w:tc>
        <w:tc>
          <w:tcPr>
            <w:tcW w:w="2220" w:type="dxa"/>
            <w:vMerge w:val="continue"/>
            <w:tcBorders>
              <w:tl2br w:val="nil"/>
              <w:tr2bl w:val="nil"/>
            </w:tcBorders>
            <w:vAlign w:val="center"/>
          </w:tcPr>
          <w:p>
            <w:pPr>
              <w:spacing w:line="584" w:lineRule="exact"/>
            </w:pPr>
          </w:p>
        </w:tc>
        <w:tc>
          <w:tcPr>
            <w:tcW w:w="1485" w:type="dxa"/>
            <w:vMerge w:val="continue"/>
            <w:tcBorders>
              <w:tl2br w:val="nil"/>
              <w:tr2bl w:val="nil"/>
            </w:tcBorders>
            <w:vAlign w:val="center"/>
          </w:tcPr>
          <w:p>
            <w:pPr>
              <w:spacing w:line="584" w:lineRule="exact"/>
            </w:pPr>
          </w:p>
        </w:tc>
        <w:tc>
          <w:tcPr>
            <w:tcW w:w="279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47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44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2220"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招商活动次数</w:t>
            </w:r>
          </w:p>
        </w:tc>
        <w:tc>
          <w:tcPr>
            <w:tcW w:w="1485"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无</w:t>
            </w:r>
          </w:p>
        </w:tc>
        <w:tc>
          <w:tcPr>
            <w:tcW w:w="2793"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反映招商活动次数</w:t>
            </w:r>
          </w:p>
        </w:tc>
        <w:tc>
          <w:tcPr>
            <w:tcW w:w="54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4</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次</w:t>
            </w:r>
          </w:p>
        </w:tc>
        <w:tc>
          <w:tcPr>
            <w:tcW w:w="1277"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75" w:type="dxa"/>
            <w:vMerge w:val="continue"/>
            <w:tcBorders>
              <w:tl2br w:val="nil"/>
              <w:tr2bl w:val="nil"/>
            </w:tcBorders>
            <w:vAlign w:val="center"/>
          </w:tcPr>
          <w:p>
            <w:pPr>
              <w:spacing w:line="584" w:lineRule="exact"/>
            </w:pPr>
          </w:p>
        </w:tc>
        <w:tc>
          <w:tcPr>
            <w:tcW w:w="144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2220"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任务完成率</w:t>
            </w:r>
          </w:p>
        </w:tc>
        <w:tc>
          <w:tcPr>
            <w:tcW w:w="1485"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无</w:t>
            </w:r>
          </w:p>
        </w:tc>
        <w:tc>
          <w:tcPr>
            <w:tcW w:w="2793"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反映任务完成率</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475" w:type="dxa"/>
            <w:vMerge w:val="continue"/>
            <w:tcBorders>
              <w:tl2br w:val="nil"/>
              <w:tr2bl w:val="nil"/>
            </w:tcBorders>
            <w:vAlign w:val="center"/>
          </w:tcPr>
          <w:p>
            <w:pPr>
              <w:spacing w:line="584" w:lineRule="exact"/>
            </w:pPr>
          </w:p>
        </w:tc>
        <w:tc>
          <w:tcPr>
            <w:tcW w:w="144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2220"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资金拨付及时率</w:t>
            </w:r>
          </w:p>
        </w:tc>
        <w:tc>
          <w:tcPr>
            <w:tcW w:w="1485"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及时保障</w:t>
            </w:r>
          </w:p>
        </w:tc>
        <w:tc>
          <w:tcPr>
            <w:tcW w:w="2793"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反映资金拨付及时率</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75" w:type="dxa"/>
            <w:vMerge w:val="continue"/>
            <w:tcBorders>
              <w:tl2br w:val="nil"/>
              <w:tr2bl w:val="nil"/>
            </w:tcBorders>
            <w:vAlign w:val="center"/>
          </w:tcPr>
          <w:p>
            <w:pPr>
              <w:spacing w:line="584" w:lineRule="exact"/>
            </w:pPr>
          </w:p>
        </w:tc>
        <w:tc>
          <w:tcPr>
            <w:tcW w:w="144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2220"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项目成本</w:t>
            </w:r>
          </w:p>
        </w:tc>
        <w:tc>
          <w:tcPr>
            <w:tcW w:w="1485"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无</w:t>
            </w:r>
          </w:p>
        </w:tc>
        <w:tc>
          <w:tcPr>
            <w:tcW w:w="2793"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反映项目成本</w:t>
            </w:r>
          </w:p>
        </w:tc>
        <w:tc>
          <w:tcPr>
            <w:tcW w:w="54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260</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475"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44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2220"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收益群众</w:t>
            </w:r>
          </w:p>
        </w:tc>
        <w:tc>
          <w:tcPr>
            <w:tcW w:w="1485"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无</w:t>
            </w:r>
          </w:p>
        </w:tc>
        <w:tc>
          <w:tcPr>
            <w:tcW w:w="2793" w:type="dxa"/>
            <w:tcBorders>
              <w:tl2br w:val="nil"/>
              <w:tr2bl w:val="nil"/>
            </w:tcBorders>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反映收益群众</w:t>
            </w: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jc w:val="center"/>
              <w:rPr>
                <w:rFonts w:hint="default" w:ascii="方正书宋_GBK" w:eastAsia="方正书宋_GBK"/>
                <w:lang w:val="en-US" w:eastAsia="zh-CN"/>
              </w:rPr>
            </w:pPr>
            <w:r>
              <w:rPr>
                <w:rFonts w:hint="eastAsia" w:ascii="方正书宋_GBK" w:eastAsia="方正书宋_GBK"/>
                <w:lang w:val="en-US" w:eastAsia="zh-CN"/>
              </w:rPr>
              <w:t>5000</w:t>
            </w: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人</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475" w:type="dxa"/>
            <w:vMerge w:val="continue"/>
            <w:tcBorders>
              <w:tl2br w:val="nil"/>
              <w:tr2bl w:val="nil"/>
            </w:tcBorders>
            <w:vAlign w:val="center"/>
          </w:tcPr>
          <w:p>
            <w:pPr>
              <w:spacing w:line="584" w:lineRule="exact"/>
            </w:pPr>
          </w:p>
        </w:tc>
        <w:tc>
          <w:tcPr>
            <w:tcW w:w="1440"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2220" w:type="dxa"/>
            <w:tcBorders>
              <w:tl2br w:val="nil"/>
              <w:tr2bl w:val="nil"/>
            </w:tcBorders>
            <w:noWrap/>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是否现在提高园区形象</w:t>
            </w:r>
          </w:p>
        </w:tc>
        <w:tc>
          <w:tcPr>
            <w:tcW w:w="1485" w:type="dxa"/>
            <w:tcBorders>
              <w:tl2br w:val="nil"/>
              <w:tr2bl w:val="nil"/>
            </w:tcBorders>
            <w:noWrap/>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无</w:t>
            </w:r>
          </w:p>
        </w:tc>
        <w:tc>
          <w:tcPr>
            <w:tcW w:w="2793" w:type="dxa"/>
            <w:tcBorders>
              <w:tl2br w:val="nil"/>
              <w:tr2bl w:val="nil"/>
            </w:tcBorders>
            <w:noWrap/>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反映是否现在提高园区形象</w:t>
            </w:r>
          </w:p>
        </w:tc>
        <w:tc>
          <w:tcPr>
            <w:tcW w:w="54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文字</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是</w:t>
            </w: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475" w:type="dxa"/>
            <w:vMerge w:val="continue"/>
            <w:tcBorders>
              <w:tl2br w:val="nil"/>
              <w:tr2bl w:val="nil"/>
            </w:tcBorders>
            <w:vAlign w:val="center"/>
          </w:tcPr>
          <w:p>
            <w:pPr>
              <w:spacing w:line="584" w:lineRule="exact"/>
            </w:pPr>
          </w:p>
        </w:tc>
        <w:tc>
          <w:tcPr>
            <w:tcW w:w="1440"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2220" w:type="dxa"/>
            <w:tcBorders>
              <w:tl2br w:val="nil"/>
              <w:tr2bl w:val="nil"/>
            </w:tcBorders>
            <w:noWrap/>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服务群众满意度</w:t>
            </w:r>
          </w:p>
        </w:tc>
        <w:tc>
          <w:tcPr>
            <w:tcW w:w="1485" w:type="dxa"/>
            <w:tcBorders>
              <w:tl2br w:val="nil"/>
              <w:tr2bl w:val="nil"/>
            </w:tcBorders>
            <w:noWrap/>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val="en-US" w:eastAsia="zh-CN"/>
              </w:rPr>
              <w:t>无</w:t>
            </w:r>
          </w:p>
        </w:tc>
        <w:tc>
          <w:tcPr>
            <w:tcW w:w="2793" w:type="dxa"/>
            <w:tcBorders>
              <w:tl2br w:val="nil"/>
              <w:tr2bl w:val="nil"/>
            </w:tcBorders>
            <w:noWrap/>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反映服务群众满意度</w:t>
            </w: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spacing w:line="584" w:lineRule="exact"/>
              <w:rPr>
                <w:rFonts w:hint="default" w:ascii="方正书宋_GBK" w:eastAsia="方正书宋_GBK"/>
                <w:lang w:val="en-US" w:eastAsia="zh-CN"/>
              </w:rPr>
            </w:pPr>
            <w:r>
              <w:rPr>
                <w:rFonts w:hint="eastAsia" w:ascii="方正书宋_GBK" w:eastAsia="方正书宋_GBK"/>
                <w:lang w:val="en-US" w:eastAsia="zh-CN"/>
              </w:rPr>
              <w:t>95</w:t>
            </w:r>
          </w:p>
        </w:tc>
        <w:tc>
          <w:tcPr>
            <w:tcW w:w="573" w:type="dxa"/>
            <w:tcBorders>
              <w:tl2br w:val="nil"/>
              <w:tr2bl w:val="nil"/>
            </w:tcBorders>
            <w:vAlign w:val="center"/>
          </w:tcPr>
          <w:p>
            <w:pPr>
              <w:widowControl/>
              <w:adjustRightInd w:val="0"/>
              <w:snapToGrid w:val="0"/>
              <w:spacing w:line="584" w:lineRule="exact"/>
              <w:rPr>
                <w:rFonts w:hint="eastAsia" w:ascii="方正书宋_GBK" w:eastAsia="方正书宋_GBK"/>
                <w:lang w:val="en-US" w:eastAsia="zh-CN"/>
              </w:rPr>
            </w:pPr>
            <w:r>
              <w:rPr>
                <w:rFonts w:hint="eastAsia" w:ascii="方正书宋_GBK" w:eastAsia="方正书宋_GBK"/>
                <w:lang w:val="en-US" w:eastAsia="zh-CN"/>
              </w:rPr>
              <w:t>%</w:t>
            </w:r>
          </w:p>
        </w:tc>
        <w:tc>
          <w:tcPr>
            <w:tcW w:w="1277" w:type="dxa"/>
            <w:tcBorders>
              <w:tl2br w:val="nil"/>
              <w:tr2bl w:val="nil"/>
            </w:tcBorders>
            <w:vAlign w:val="center"/>
          </w:tcPr>
          <w:p>
            <w:pPr>
              <w:widowControl/>
              <w:adjustRightInd w:val="0"/>
              <w:snapToGrid w:val="0"/>
              <w:spacing w:line="584" w:lineRule="exact"/>
              <w:rPr>
                <w:rFonts w:hint="eastAsia" w:ascii="方正书宋_GBK" w:eastAsia="方正书宋_GBK"/>
                <w:lang w:eastAsia="zh-CN"/>
              </w:rPr>
            </w:pPr>
            <w:r>
              <w:rPr>
                <w:rFonts w:hint="eastAsia" w:ascii="方正书宋_GBK" w:eastAsia="方正书宋_GBK"/>
                <w:lang w:eastAsia="zh-CN"/>
              </w:rPr>
              <w:t>调查结果</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2022年河北大城经济开发区创新产业园基础设施建设项目</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392"/>
        <w:gridCol w:w="299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eastAsia="zh-CN"/>
              </w:rPr>
              <w:t>修建道路</w:t>
            </w:r>
            <w:r>
              <w:rPr>
                <w:rFonts w:hint="eastAsia" w:ascii="Times New Roman" w:hAnsi="Times New Roman" w:eastAsia="仿宋_GB2312" w:cs="Times New Roman"/>
                <w:b/>
                <w:lang w:val="en-US" w:eastAsia="zh-CN"/>
              </w:rPr>
              <w:t>1条，质量合格，资金及时足额拨付，项目成本控制在8802.4万元以内，显著提高园区形象，收益人群5000人意思，服务群众满意度达到95%以上。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ascii="方正书宋_GBK" w:eastAsia="方正书宋_GBK"/>
              </w:rPr>
              <w:t>数量</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修建道路数</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反映修建道路数</w:t>
            </w: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1</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质量</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工程质量</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反映工程质量</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时效</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资金拨付及时率</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反映资金拨付及时率</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成本</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项目成本</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反映项目成本</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8802.4万元</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效益</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收益群众</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反映收益群众</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5000人</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adjustRightInd w:val="0"/>
              <w:snapToGrid w:val="0"/>
              <w:spacing w:line="240" w:lineRule="auto"/>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可持续影响</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是否现在提高园区形象</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反映是否现在提高园区形象</w:t>
            </w:r>
          </w:p>
        </w:tc>
        <w:tc>
          <w:tcPr>
            <w:tcW w:w="1843"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显著提高</w:t>
            </w:r>
          </w:p>
        </w:tc>
        <w:tc>
          <w:tcPr>
            <w:tcW w:w="2155" w:type="dxa"/>
            <w:shd w:val="clear" w:color="auto" w:fill="auto"/>
            <w:vAlign w:val="center"/>
          </w:tcPr>
          <w:p>
            <w:pPr>
              <w:spacing w:line="584" w:lineRule="exact"/>
              <w:jc w:val="left"/>
              <w:rPr>
                <w:rFonts w:ascii="Times New Roman" w:hAnsi="Times New Roman" w:eastAsia="仿宋_GB2312" w:cs="Times New Roman"/>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满意度</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反映服务群众满意度</w:t>
            </w:r>
          </w:p>
        </w:tc>
        <w:tc>
          <w:tcPr>
            <w:tcW w:w="1843" w:type="dxa"/>
            <w:shd w:val="clear" w:color="auto" w:fill="auto"/>
            <w:vAlign w:val="center"/>
          </w:tcPr>
          <w:p>
            <w:pPr>
              <w:spacing w:line="584" w:lineRule="exact"/>
              <w:jc w:val="left"/>
              <w:rPr>
                <w:rFonts w:hint="default" w:ascii="Times New Roman" w:hAnsi="Times New Roman" w:eastAsia="仿宋_GB2312" w:cs="Times New Roman"/>
                <w:lang w:val="en-US" w:eastAsia="zh-CN"/>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r>
              <w:rPr>
                <w:rFonts w:hint="eastAsia" w:ascii="Times New Roman" w:hAnsi="Times New Roman" w:eastAsia="仿宋_GB2312" w:cs="Times New Roman"/>
                <w:lang w:eastAsia="zh-CN"/>
              </w:rPr>
              <w:t>调查结果</w:t>
            </w:r>
          </w:p>
        </w:tc>
      </w:tr>
    </w:tbl>
    <w:p>
      <w:pPr>
        <w:spacing w:line="584" w:lineRule="exact"/>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河北大城经济开发区创新产业园基础设施建设项目（2022）</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452"/>
        <w:gridCol w:w="293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lang w:eastAsia="zh-CN"/>
              </w:rPr>
              <w:t>修建道路</w:t>
            </w:r>
            <w:r>
              <w:rPr>
                <w:rFonts w:hint="eastAsia" w:ascii="Times New Roman" w:hAnsi="Times New Roman" w:eastAsia="仿宋_GB2312" w:cs="Times New Roman"/>
                <w:b/>
                <w:lang w:val="en-US" w:eastAsia="zh-CN"/>
              </w:rPr>
              <w:t>1条，质量合格，资金及时足额拨付，项目成本控制在684.4万元以内，显著提高园区形象，收益人群5000人意思，服务群众满意度达到95%以上。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5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ascii="方正书宋_GBK" w:eastAsia="方正书宋_GBK"/>
              </w:rPr>
              <w:t>数量</w:t>
            </w:r>
          </w:p>
        </w:tc>
        <w:tc>
          <w:tcPr>
            <w:tcW w:w="245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修建道路数</w:t>
            </w:r>
          </w:p>
        </w:tc>
        <w:tc>
          <w:tcPr>
            <w:tcW w:w="293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反映修建道路数</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1</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质量</w:t>
            </w:r>
          </w:p>
        </w:tc>
        <w:tc>
          <w:tcPr>
            <w:tcW w:w="245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工程质量</w:t>
            </w:r>
          </w:p>
        </w:tc>
        <w:tc>
          <w:tcPr>
            <w:tcW w:w="293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反映工程质量</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时效</w:t>
            </w:r>
          </w:p>
        </w:tc>
        <w:tc>
          <w:tcPr>
            <w:tcW w:w="245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资金拨付及时率</w:t>
            </w:r>
          </w:p>
        </w:tc>
        <w:tc>
          <w:tcPr>
            <w:tcW w:w="293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反映资金拨付及时率</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成本</w:t>
            </w:r>
          </w:p>
        </w:tc>
        <w:tc>
          <w:tcPr>
            <w:tcW w:w="245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项目成本</w:t>
            </w:r>
          </w:p>
        </w:tc>
        <w:tc>
          <w:tcPr>
            <w:tcW w:w="293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反映项目成本</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684.4万元</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效益</w:t>
            </w:r>
          </w:p>
        </w:tc>
        <w:tc>
          <w:tcPr>
            <w:tcW w:w="245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收益群众</w:t>
            </w:r>
          </w:p>
        </w:tc>
        <w:tc>
          <w:tcPr>
            <w:tcW w:w="293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反映收益群众</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5000人</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可持续影响</w:t>
            </w:r>
          </w:p>
        </w:tc>
        <w:tc>
          <w:tcPr>
            <w:tcW w:w="245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是否现在提高园区形象</w:t>
            </w:r>
          </w:p>
        </w:tc>
        <w:tc>
          <w:tcPr>
            <w:tcW w:w="293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反映是否现在提高园区形象</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显著提高</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满意度</w:t>
            </w:r>
          </w:p>
        </w:tc>
        <w:tc>
          <w:tcPr>
            <w:tcW w:w="245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c>
          <w:tcPr>
            <w:tcW w:w="293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反映服务群众满意度</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rPr>
            </w:pPr>
          </w:p>
        </w:tc>
        <w:tc>
          <w:tcPr>
            <w:tcW w:w="2452" w:type="dxa"/>
            <w:shd w:val="clear" w:color="auto" w:fill="auto"/>
            <w:vAlign w:val="center"/>
          </w:tcPr>
          <w:p>
            <w:pPr>
              <w:widowControl/>
              <w:adjustRightInd w:val="0"/>
              <w:snapToGrid w:val="0"/>
              <w:spacing w:line="584" w:lineRule="exact"/>
              <w:rPr>
                <w:rFonts w:hint="eastAsia" w:ascii="方正书宋_GBK" w:eastAsia="方正书宋_GBK"/>
                <w:lang w:eastAsia="zh-CN"/>
              </w:rPr>
            </w:pPr>
          </w:p>
        </w:tc>
        <w:tc>
          <w:tcPr>
            <w:tcW w:w="2935" w:type="dxa"/>
            <w:shd w:val="clear" w:color="auto" w:fill="auto"/>
            <w:vAlign w:val="center"/>
          </w:tcPr>
          <w:p>
            <w:pPr>
              <w:widowControl/>
              <w:adjustRightInd w:val="0"/>
              <w:snapToGrid w:val="0"/>
              <w:spacing w:line="584" w:lineRule="exact"/>
              <w:rPr>
                <w:rFonts w:hint="eastAsia" w:ascii="方正书宋_GBK" w:eastAsia="方正书宋_GBK"/>
                <w:lang w:eastAsia="zh-CN"/>
              </w:rPr>
            </w:pP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2023年河北大城经济开发区管理委员会非公党建经费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392"/>
        <w:gridCol w:w="2995"/>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lang w:eastAsia="zh-CN"/>
              </w:rPr>
              <w:t>打造非公支部</w:t>
            </w:r>
            <w:r>
              <w:rPr>
                <w:rFonts w:hint="eastAsia" w:ascii="Times New Roman" w:hAnsi="Times New Roman" w:eastAsia="仿宋_GB2312" w:cs="Times New Roman"/>
                <w:b/>
                <w:lang w:val="en-US" w:eastAsia="zh-CN"/>
              </w:rPr>
              <w:t>9个，质量合格，资金及时足额拨付，项目成本控制在50万元以内，显著提高园区形象，收益人群5000人意思，服务群众满意度达到95%以上。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9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ascii="方正书宋_GBK" w:eastAsia="方正书宋_GBK"/>
              </w:rPr>
              <w:t>数量</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打造非公支部数</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反映打造非公支部数</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9个</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质量</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工程质量</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反映工程质量</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时效</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资金拨付及时率</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反映资金拨付及时率</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成本</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项目成本</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反映项目成本</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50万元</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0"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社会效益</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收益群众</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反映收益群众</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5000人</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可持续影响</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是否现在提高园区形象</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反映是否现在提高园区形象</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显著提高</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满意度</w:t>
            </w:r>
          </w:p>
        </w:tc>
        <w:tc>
          <w:tcPr>
            <w:tcW w:w="2392"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c>
          <w:tcPr>
            <w:tcW w:w="2995"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反映服务群众满意度</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both"/>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rPr>
            </w:pPr>
          </w:p>
        </w:tc>
        <w:tc>
          <w:tcPr>
            <w:tcW w:w="2392" w:type="dxa"/>
            <w:shd w:val="clear" w:color="auto" w:fill="auto"/>
            <w:vAlign w:val="center"/>
          </w:tcPr>
          <w:p>
            <w:pPr>
              <w:widowControl/>
              <w:adjustRightInd w:val="0"/>
              <w:snapToGrid w:val="0"/>
              <w:spacing w:line="584" w:lineRule="exact"/>
              <w:rPr>
                <w:rFonts w:hint="eastAsia" w:ascii="方正书宋_GBK" w:eastAsia="方正书宋_GBK"/>
                <w:lang w:eastAsia="zh-CN"/>
              </w:rPr>
            </w:pPr>
          </w:p>
        </w:tc>
        <w:tc>
          <w:tcPr>
            <w:tcW w:w="2995" w:type="dxa"/>
            <w:shd w:val="clear" w:color="auto" w:fill="auto"/>
            <w:vAlign w:val="center"/>
          </w:tcPr>
          <w:p>
            <w:pPr>
              <w:widowControl/>
              <w:adjustRightInd w:val="0"/>
              <w:snapToGrid w:val="0"/>
              <w:spacing w:line="584" w:lineRule="exact"/>
              <w:rPr>
                <w:rFonts w:hint="eastAsia" w:ascii="方正书宋_GBK" w:eastAsia="方正书宋_GBK"/>
                <w:lang w:eastAsia="zh-CN"/>
              </w:rPr>
            </w:pPr>
          </w:p>
        </w:tc>
        <w:tc>
          <w:tcPr>
            <w:tcW w:w="1843" w:type="dxa"/>
            <w:shd w:val="clear" w:color="auto" w:fill="auto"/>
            <w:vAlign w:val="center"/>
          </w:tcPr>
          <w:p>
            <w:pPr>
              <w:spacing w:line="584" w:lineRule="exact"/>
              <w:jc w:val="left"/>
              <w:rPr>
                <w:rFonts w:hint="eastAsia" w:ascii="Times New Roman" w:hAnsi="Times New Roman" w:eastAsia="仿宋_GB2312" w:cs="Times New Roman"/>
                <w:lang w:val="en-US" w:eastAsia="zh-CN"/>
              </w:rPr>
            </w:pPr>
          </w:p>
        </w:tc>
        <w:tc>
          <w:tcPr>
            <w:tcW w:w="2155" w:type="dxa"/>
            <w:shd w:val="clear" w:color="auto" w:fill="auto"/>
            <w:vAlign w:val="center"/>
          </w:tcPr>
          <w:p>
            <w:pPr>
              <w:spacing w:line="584" w:lineRule="exact"/>
              <w:jc w:val="left"/>
              <w:rPr>
                <w:rFonts w:hint="eastAsia" w:ascii="Times New Roman" w:hAnsi="Times New Roman" w:eastAsia="仿宋_GB2312" w:cs="Times New Roman"/>
                <w:lang w:eastAsia="zh-CN"/>
              </w:rPr>
            </w:pP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lang w:val="en-US" w:eastAsia="zh-CN"/>
        </w:rPr>
        <w:t>2023年河北大城经济开发区管理委员会妇联经费</w:t>
      </w:r>
      <w:r>
        <w:rPr>
          <w:rFonts w:ascii="Times New Roman" w:hAnsi="Times New Roman" w:eastAsia="仿宋_GB2312" w:cs="Times New Roman"/>
          <w:sz w:val="28"/>
        </w:rPr>
        <w:t>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377"/>
        <w:gridCol w:w="3010"/>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Times New Roman" w:hAnsi="Times New Roman" w:eastAsia="仿宋_GB2312" w:cs="Times New Roman"/>
                <w:b/>
                <w:lang w:eastAsia="zh-CN"/>
              </w:rPr>
              <w:t>组织妇联活动</w:t>
            </w:r>
            <w:r>
              <w:rPr>
                <w:rFonts w:hint="eastAsia" w:ascii="Times New Roman" w:hAnsi="Times New Roman" w:eastAsia="仿宋_GB2312" w:cs="Times New Roman"/>
                <w:b/>
                <w:lang w:val="en-US" w:eastAsia="zh-CN"/>
              </w:rPr>
              <w:t>4次，质量合格，资金及时足额拨付，项目成本控制在1万元以内，显著提高园区形象，收益人群5000人意思，服务群众满意度达到95%以上。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1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widowControl/>
              <w:adjustRightInd w:val="0"/>
              <w:snapToGrid w:val="0"/>
              <w:spacing w:line="584" w:lineRule="exact"/>
              <w:jc w:val="center"/>
              <w:rPr>
                <w:rFonts w:hint="eastAsia" w:ascii="方正书宋_GBK" w:eastAsia="方正书宋_GBK" w:hAnsiTheme="minorHAnsi" w:cstheme="minorBidi"/>
                <w:kern w:val="2"/>
                <w:sz w:val="21"/>
                <w:szCs w:val="22"/>
                <w:lang w:val="en-US" w:eastAsia="zh-CN" w:bidi="ar-SA"/>
              </w:rPr>
            </w:pPr>
            <w:r>
              <w:rPr>
                <w:rFonts w:ascii="方正书宋_GBK" w:eastAsia="方正书宋_GBK"/>
              </w:rPr>
              <w:t>数量</w:t>
            </w:r>
          </w:p>
        </w:tc>
        <w:tc>
          <w:tcPr>
            <w:tcW w:w="2377"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组织妇联活动数</w:t>
            </w:r>
          </w:p>
        </w:tc>
        <w:tc>
          <w:tcPr>
            <w:tcW w:w="3010"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反映组织妇联活动数</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4次</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质量</w:t>
            </w:r>
          </w:p>
        </w:tc>
        <w:tc>
          <w:tcPr>
            <w:tcW w:w="2377"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项目质量</w:t>
            </w:r>
          </w:p>
        </w:tc>
        <w:tc>
          <w:tcPr>
            <w:tcW w:w="3010"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反映项目质量</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时效</w:t>
            </w:r>
          </w:p>
        </w:tc>
        <w:tc>
          <w:tcPr>
            <w:tcW w:w="2377"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资金拨付及时率</w:t>
            </w:r>
          </w:p>
        </w:tc>
        <w:tc>
          <w:tcPr>
            <w:tcW w:w="3010"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反映资金拨付及时率</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1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成本</w:t>
            </w:r>
          </w:p>
        </w:tc>
        <w:tc>
          <w:tcPr>
            <w:tcW w:w="2377"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项目成本</w:t>
            </w:r>
          </w:p>
        </w:tc>
        <w:tc>
          <w:tcPr>
            <w:tcW w:w="3010"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反映项目成本</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1万元</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25"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ascii="方正书宋_GBK" w:eastAsia="方正书宋_GBK"/>
              </w:rPr>
              <w:t>效益</w:t>
            </w:r>
          </w:p>
        </w:tc>
        <w:tc>
          <w:tcPr>
            <w:tcW w:w="2377"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收益群众</w:t>
            </w:r>
          </w:p>
        </w:tc>
        <w:tc>
          <w:tcPr>
            <w:tcW w:w="3010"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反映收益群众</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5000人</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可持续影响</w:t>
            </w:r>
          </w:p>
        </w:tc>
        <w:tc>
          <w:tcPr>
            <w:tcW w:w="2377"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是否现在提高园区形象</w:t>
            </w:r>
          </w:p>
        </w:tc>
        <w:tc>
          <w:tcPr>
            <w:tcW w:w="3010"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反映是否现在提高园区形象</w:t>
            </w:r>
          </w:p>
        </w:tc>
        <w:tc>
          <w:tcPr>
            <w:tcW w:w="1843"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显著提高</w:t>
            </w:r>
          </w:p>
        </w:tc>
        <w:tc>
          <w:tcPr>
            <w:tcW w:w="2155" w:type="dxa"/>
            <w:shd w:val="clear" w:color="auto" w:fill="auto"/>
            <w:vAlign w:val="center"/>
          </w:tcPr>
          <w:p>
            <w:pPr>
              <w:spacing w:line="584" w:lineRule="exact"/>
              <w:jc w:val="left"/>
              <w:rPr>
                <w:rFonts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widowControl/>
              <w:adjustRightInd w:val="0"/>
              <w:snapToGrid w:val="0"/>
              <w:spacing w:line="584" w:lineRule="exact"/>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满意度</w:t>
            </w:r>
          </w:p>
        </w:tc>
        <w:tc>
          <w:tcPr>
            <w:tcW w:w="2377"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服务群众满意度</w:t>
            </w:r>
          </w:p>
        </w:tc>
        <w:tc>
          <w:tcPr>
            <w:tcW w:w="3010" w:type="dxa"/>
            <w:shd w:val="clear" w:color="auto" w:fill="auto"/>
            <w:vAlign w:val="center"/>
          </w:tcPr>
          <w:p>
            <w:pPr>
              <w:widowControl/>
              <w:adjustRightInd w:val="0"/>
              <w:snapToGrid w:val="0"/>
              <w:spacing w:line="584" w:lineRule="exac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lang w:eastAsia="zh-CN"/>
              </w:rPr>
              <w:t>反映服务群众满意度</w:t>
            </w:r>
          </w:p>
        </w:tc>
        <w:tc>
          <w:tcPr>
            <w:tcW w:w="1843" w:type="dxa"/>
            <w:shd w:val="clear" w:color="auto" w:fill="auto"/>
            <w:vAlign w:val="center"/>
          </w:tcPr>
          <w:p>
            <w:pPr>
              <w:spacing w:line="584" w:lineRule="exact"/>
              <w:jc w:val="left"/>
              <w:rPr>
                <w:rFonts w:hint="default"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val="en-US" w:eastAsia="zh-CN"/>
              </w:rPr>
              <w:t>95%</w:t>
            </w:r>
          </w:p>
        </w:tc>
        <w:tc>
          <w:tcPr>
            <w:tcW w:w="2155" w:type="dxa"/>
            <w:shd w:val="clear" w:color="auto" w:fill="auto"/>
            <w:vAlign w:val="center"/>
          </w:tcPr>
          <w:p>
            <w:pPr>
              <w:spacing w:line="584"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lang w:eastAsia="zh-CN"/>
              </w:rPr>
              <w:t>调查结果</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ascii="Times New Roman" w:hAnsi="Times New Roman" w:eastAsia="仿宋_GB2312" w:cs="Times New Roman"/>
          <w:kern w:val="0"/>
          <w:sz w:val="22"/>
          <w:lang w:val="en-US" w:eastAsia="zh-CN"/>
        </w:rPr>
        <w:t>河北大城经济开发区管理委员会</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bookmarkStart w:id="2" w:name="_GoBack"/>
            <w:bookmarkEnd w:id="2"/>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cs="Times New Roman"/>
          <w:sz w:val="32"/>
          <w:szCs w:val="32"/>
          <w:lang w:val="en-US" w:eastAsia="zh-CN"/>
        </w:rPr>
        <w:t>河北大城经济开发区管理委员会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22"/>
          <w:lang w:val="en-US" w:eastAsia="zh-CN"/>
        </w:rPr>
        <w:t>324.94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年我部门无新增固定资产计划。</w:t>
      </w:r>
    </w:p>
    <w:p>
      <w:pPr>
        <w:spacing w:line="584" w:lineRule="exact"/>
        <w:ind w:firstLine="640"/>
        <w:rPr>
          <w:rFonts w:hint="eastAsia" w:ascii="Times New Roman" w:hAnsi="Times New Roman" w:eastAsia="仿宋_GB2312" w:cs="Times New Roman"/>
          <w:sz w:val="32"/>
          <w:szCs w:val="32"/>
          <w:lang w:eastAsia="zh-CN"/>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河北大城经济开发区管理委员会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324.94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167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136.14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39.8</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EyYmQ0MzJhOWNmNWUwNWU5ODJhMzZiYzRhMTk4ZDc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13E306DA"/>
    <w:rsid w:val="1B1D7A72"/>
    <w:rsid w:val="1B2B7138"/>
    <w:rsid w:val="1B6E4190"/>
    <w:rsid w:val="1C502F39"/>
    <w:rsid w:val="2B50298E"/>
    <w:rsid w:val="38F17E51"/>
    <w:rsid w:val="3E8B454E"/>
    <w:rsid w:val="3F655022"/>
    <w:rsid w:val="4FE147E2"/>
    <w:rsid w:val="516E1B1C"/>
    <w:rsid w:val="52190C36"/>
    <w:rsid w:val="537E2044"/>
    <w:rsid w:val="55440103"/>
    <w:rsid w:val="57E040E2"/>
    <w:rsid w:val="673B57FC"/>
    <w:rsid w:val="687D1153"/>
    <w:rsid w:val="6B1D22BB"/>
    <w:rsid w:val="6C2731BD"/>
    <w:rsid w:val="760D7449"/>
    <w:rsid w:val="7D4D36CD"/>
    <w:rsid w:val="7E4F64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4965</Words>
  <Characters>5274</Characters>
  <Lines>35</Lines>
  <Paragraphs>10</Paragraphs>
  <TotalTime>1</TotalTime>
  <ScaleCrop>false</ScaleCrop>
  <LinksUpToDate>false</LinksUpToDate>
  <CharactersWithSpaces>5431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ASUS</cp:lastModifiedBy>
  <cp:lastPrinted>2023-01-29T01:01:00Z</cp:lastPrinted>
  <dcterms:modified xsi:type="dcterms:W3CDTF">2023-03-24T07:30:27Z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E0DCD2FAFD4C4EC78104898D7A030BBD</vt:lpwstr>
  </property>
</Properties>
</file>