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大城县民兵训练基地</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1、保障民兵训练：确保本县民兵训练高质量，严要求完成。达到预期效果为参训人员营造一个安全、舒适的训练环境。</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2、维护训练基地基础设施：确保好基地的各项工作正常高效运转。</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3、民兵日常管理。完成应急分队的建设，完善民兵营连部。完成战备执勤任务，按照上级要求完成任务，做到全县备勤，在全县境内突发事件，完成应急处突任务。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4、民兵组织建设。完善战事动员计划，做到战时拉得出、用得上，保障、办理国防动员委员会办公室的日常工作。做好日常训练和各项硬件设施的日常维护，严格按照各项操作规程执行保障任务。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5、人武部建设：确保日常工作有序进行，加强双拥共建、军民融合，完成地方党委、政府和上级军事机关交给的其他任务。</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征兵业务管理。保障征兵工作的高效运转，高质量、高标准完成征兵工作，确保我县的征兵工作按照上级要求的兵源数量、质量达到标准，圆满完成我县征兵任务，确保我县预备役军官、士官登记，统计数据完整。</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7、负责本系统物资装备管理工作；指导、监督本系统财务、装备、设施、场所等保障工作。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8、指导全县民兵队伍建设相关工作，监督管理本系统队伍建设。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9、完成县委、县政府交办的其他任务。</w:t>
      </w: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大城县民兵训练基地</w:t>
            </w:r>
          </w:p>
        </w:tc>
        <w:tc>
          <w:tcPr>
            <w:tcW w:w="1134"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全额事业</w:t>
            </w:r>
          </w:p>
        </w:tc>
        <w:tc>
          <w:tcPr>
            <w:tcW w:w="1276"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正科级</w:t>
            </w:r>
          </w:p>
        </w:tc>
        <w:tc>
          <w:tcPr>
            <w:tcW w:w="2902" w:type="dxa"/>
            <w:shd w:val="clear" w:color="auto" w:fill="auto"/>
            <w:vAlign w:val="center"/>
          </w:tcPr>
          <w:p>
            <w:pPr>
              <w:spacing w:line="300" w:lineRule="exact"/>
              <w:jc w:val="center"/>
              <w:rPr>
                <w:rFonts w:ascii="仿宋" w:hAnsi="仿宋" w:eastAsia="仿宋" w:cstheme="minorBidi"/>
                <w:kern w:val="2"/>
                <w:sz w:val="21"/>
                <w:szCs w:val="24"/>
                <w:lang w:val="en-US" w:eastAsia="zh-CN" w:bidi="ar-SA"/>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157.77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26.39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184.16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107.61</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29.39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人员类项目</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137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本年未安排项目支出</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26.39</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万元（其中：公务用车购置费增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万元，公务用车运维费增</w:t>
      </w:r>
      <w:r>
        <w:rPr>
          <w:rFonts w:hint="eastAsia" w:ascii="Times New Roman" w:hAnsi="Times New Roman" w:eastAsia="仿宋_GB2312" w:cs="Times New Roman"/>
          <w:sz w:val="32"/>
          <w:szCs w:val="32"/>
        </w:rPr>
        <w:t>加0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，公务接待费增加0万元。</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numPr>
          <w:ilvl w:val="0"/>
          <w:numId w:val="1"/>
        </w:num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总体绩效目标</w:t>
      </w:r>
    </w:p>
    <w:p>
      <w:pPr>
        <w:spacing w:line="584" w:lineRule="exact"/>
        <w:ind w:firstLine="640" w:firstLineChars="200"/>
        <w:rPr>
          <w:rFonts w:hint="eastAsia" w:ascii="楷体_GB2312" w:eastAsia="楷体_GB2312" w:cs="Times New Roman"/>
          <w:b/>
          <w:sz w:val="32"/>
          <w:szCs w:val="32"/>
        </w:rPr>
      </w:pPr>
      <w:r>
        <w:rPr>
          <w:rFonts w:hint="eastAsia" w:ascii="Times New Roman" w:hAnsi="Times New Roman" w:eastAsia="仿宋_GB2312" w:cs="Times New Roman"/>
          <w:sz w:val="32"/>
          <w:szCs w:val="32"/>
        </w:rPr>
        <w:t>组织开展多种形式国防教育活动，扎实推进国防教有深入开展，增强全其人民的爱国热情：确实一名安全联络员，专门负责我部门的安全联络工作，确保应对安全事故处置；大城县民兵训练基地新建项目是整合军地资源，加强制度建设的需要，提高了民兵训练基地的建设质量和使用效益，使之成为战斗力生成”摇篮”。本项目的建设有利于改善大城县人民武装部基础训练设施落后的现状，提升管理水平、促进军事指挥手段现代化，增蛋战斗力。项目的实施将充分发挥大城县人民武装部的使用效益。该项目建设不但非常必要，而且意义重大。本项目的实施，满足了大城县民兵队伍日常训练的需求，充分发挥训练基地的优势，进一步提高民兵队伍支援地方建设、参加抢险救灾和服务社会经济发展的能力，更好的促进大城县国防后备力量建设和经济社会建设协调发展。</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分项绩效目标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1、进一步提高民兵队伍支援地方建设，参加抢险救灾和服务社会经济发展的能力，更好的促进大城县国防后备力量建设和经济社会建设协调发展。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绩效目标：促进大城县国防后备力量建设和经济社会建设协调发展。</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绩效指标：通过新建民兵训练基地及配套设施使用；有利于改善县人武部基础训练设施落后的现状，提高管理水平、促进军事指挥手段现代化，增强战斗力；每年训练不少于10次，保证完成上级赋予的各项任务。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2、今年完成基地配套实施使用，并按要求生活设施、办公设施、医疗设施、监控设施、供电设施等相关设施，通过竣工验收达到使用效果。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绩效指标：完善民兵训基地的配套设施建设，完成建设需求达到使用效果。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该项目的设施可以保障民兵训练基地的正常使用，提高民兵训练和役前训练质量，创建军民融合发展的桥梁；为民兵和新兵提供优质的生活、训练环境，提高民兵队伍应战能力和新兵提前适应部队生活的能力。保障民兵训练基地正常运行。</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绩效目标：保障民兵训练基地的正常使用，提高民兵训练和役前训练质量，创建军民融合发展的桥梁。</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抓好领导干部的国防教育，与县委党校配合，把国防教育纳入党校干部培训内容，聘请党校教师为全县专武干部进行国防教育专题授课；加强青少年学生国防教育；广泛开展国防教育宣传活动，围绕重大节日和重大活动开展多种上形式的国防宣传教育活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绩效目标：通过开展爱国主义宣传教育，实现提高全县人民国防素质，增强国防理念总目标。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5、通过开展安全生产工作，发现安全隐息，减少事故发生。安全隐惠，提高群众及企业安全生产意识，保证镇区内企业安全生产有效提升。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绩效指标：通过开展安全生产巡查，每年不低于2次，及时发现处理达到90%以上，管辖内企业安全生广意识，实现资安监制度，隐感整改率不低于90%创造一个安全生产生活环境的目标。</w:t>
      </w:r>
    </w:p>
    <w:p>
      <w:pPr>
        <w:numPr>
          <w:ilvl w:val="0"/>
          <w:numId w:val="1"/>
        </w:numPr>
        <w:spacing w:line="584" w:lineRule="exact"/>
        <w:ind w:left="0" w:leftChars="0"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rPr>
        <w:t>工作保障措施</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1、完善制度建设</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制定并完善《大城县民兵训练基地内部控制管理手册》、《大城县民兵训练基地预算绩效管理制度》。并完善资金管理办法、工作保障措施等，为全年预算绩效目标的实现奠定制度基础。</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2、加强支出管理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通过优化支出结构、编细编实预算、加快履行政府采购手续、尽快启动项目、及时支付资金、按规定及时下达资金等多种措施，确保支出进度达标。</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3、加强绩效运行监控</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按要求开展绩效运行监控，发现问题及时采取措施，确保绩效目标如期保质实现。</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4、做好绩效自评。</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按要求开展上年度部门预算绩效自评和重点评价工作，对评价中发现的问题及时整改，调整优化支出结构，提高财政资金使用效益。</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5、规范财务资金管理。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完善财务管理制度，严格审批程序，加强固定资产登记、使用和报废处置管理，做到支出合理，物尽其用。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6、加强内部监督。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管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7、加强宣传培训调研等。</w:t>
      </w:r>
    </w:p>
    <w:p>
      <w:pPr>
        <w:numPr>
          <w:ilvl w:val="0"/>
          <w:numId w:val="0"/>
        </w:numPr>
        <w:spacing w:line="584" w:lineRule="exact"/>
        <w:ind w:leftChars="200"/>
        <w:rPr>
          <w:rFonts w:hint="eastAsia" w:ascii="楷体_GB2312" w:eastAsia="楷体_GB2312" w:cs="Times New Roman"/>
          <w:b/>
          <w:sz w:val="32"/>
          <w:szCs w:val="32"/>
        </w:rPr>
      </w:pPr>
      <w:r>
        <w:rPr>
          <w:rFonts w:hint="eastAsia" w:ascii="Times New Roman" w:hAnsi="Times New Roman" w:eastAsia="仿宋_GB2312" w:cs="Times New Roman"/>
          <w:sz w:val="32"/>
          <w:szCs w:val="32"/>
        </w:rPr>
        <w:t>加强人员培训，提高本部门职工业务素质；加强调研，提出优化财政资金配置、提高资金使用效益的意见；加大宣传力度，强化预算绩效管理意识，促进预算绩效管理水平进一步提升。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0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88"/>
        <w:gridCol w:w="1384"/>
        <w:gridCol w:w="1530"/>
        <w:gridCol w:w="1663"/>
        <w:gridCol w:w="1483"/>
        <w:gridCol w:w="514"/>
        <w:gridCol w:w="533"/>
        <w:gridCol w:w="113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一级指标</w:t>
            </w:r>
          </w:p>
        </w:tc>
        <w:tc>
          <w:tcPr>
            <w:tcW w:w="1384"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二级</w:t>
            </w:r>
          </w:p>
          <w:p>
            <w:pPr>
              <w:widowControl/>
              <w:adjustRightInd w:val="0"/>
              <w:snapToGrid w:val="0"/>
              <w:jc w:val="center"/>
              <w:rPr>
                <w:rFonts w:ascii="方正书宋_GBK" w:eastAsia="方正书宋_GBK"/>
                <w:b/>
                <w:bCs/>
              </w:rPr>
            </w:pPr>
            <w:r>
              <w:rPr>
                <w:rFonts w:hint="eastAsia" w:ascii="方正书宋_GBK" w:eastAsia="方正书宋_GBK"/>
                <w:b/>
                <w:bCs/>
              </w:rPr>
              <w:t>指标</w:t>
            </w:r>
          </w:p>
        </w:tc>
        <w:tc>
          <w:tcPr>
            <w:tcW w:w="1530"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三级</w:t>
            </w:r>
          </w:p>
          <w:p>
            <w:pPr>
              <w:widowControl/>
              <w:adjustRightInd w:val="0"/>
              <w:snapToGrid w:val="0"/>
              <w:jc w:val="center"/>
              <w:rPr>
                <w:rFonts w:ascii="方正书宋_GBK" w:eastAsia="方正书宋_GBK"/>
                <w:b/>
                <w:bCs/>
              </w:rPr>
            </w:pPr>
            <w:r>
              <w:rPr>
                <w:rFonts w:hint="eastAsia" w:ascii="方正书宋_GBK" w:eastAsia="方正书宋_GBK"/>
                <w:b/>
                <w:bCs/>
              </w:rPr>
              <w:t>指标</w:t>
            </w:r>
          </w:p>
        </w:tc>
        <w:tc>
          <w:tcPr>
            <w:tcW w:w="1663"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绩效指标</w:t>
            </w:r>
          </w:p>
          <w:p>
            <w:pPr>
              <w:widowControl/>
              <w:adjustRightInd w:val="0"/>
              <w:snapToGrid w:val="0"/>
              <w:jc w:val="center"/>
              <w:rPr>
                <w:rFonts w:ascii="方正书宋_GBK" w:eastAsia="方正书宋_GBK"/>
                <w:b/>
                <w:bCs/>
              </w:rPr>
            </w:pPr>
            <w:r>
              <w:rPr>
                <w:rFonts w:hint="eastAsia" w:ascii="方正书宋_GBK" w:eastAsia="方正书宋_GBK"/>
                <w:b/>
                <w:bCs/>
              </w:rPr>
              <w:t>描述</w:t>
            </w:r>
          </w:p>
        </w:tc>
        <w:tc>
          <w:tcPr>
            <w:tcW w:w="2184" w:type="dxa"/>
            <w:gridSpan w:val="3"/>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指标值</w:t>
            </w:r>
          </w:p>
        </w:tc>
        <w:tc>
          <w:tcPr>
            <w:tcW w:w="765" w:type="dxa"/>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指标值</w:t>
            </w:r>
          </w:p>
          <w:p>
            <w:pPr>
              <w:widowControl/>
              <w:adjustRightInd w:val="0"/>
              <w:snapToGrid w:val="0"/>
              <w:jc w:val="center"/>
              <w:rPr>
                <w:rFonts w:ascii="方正书宋_GBK" w:eastAsia="方正书宋_GBK"/>
                <w:b/>
                <w:bCs/>
              </w:rPr>
            </w:pPr>
            <w:r>
              <w:rPr>
                <w:rFonts w:hint="eastAsia" w:ascii="方正书宋_GBK" w:eastAsia="方正书宋_GBK"/>
                <w:b/>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53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663"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483"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514"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符号</w:t>
            </w:r>
          </w:p>
        </w:tc>
        <w:tc>
          <w:tcPr>
            <w:tcW w:w="533"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值</w:t>
            </w:r>
          </w:p>
        </w:tc>
        <w:tc>
          <w:tcPr>
            <w:tcW w:w="1137" w:type="dxa"/>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单位</w:t>
            </w:r>
          </w:p>
        </w:tc>
        <w:tc>
          <w:tcPr>
            <w:tcW w:w="765" w:type="dxa"/>
            <w:vMerge w:val="continue"/>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数量指标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各项检务保障工作完成率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日常公用按月支付次数</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12</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月</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质量指标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其他各项综合实务工作完成率</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时效指标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完成及时率</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按项目时间分阶段完成</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按项目时间分阶段完成</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三季度完成</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成本控制</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按预算数全部支出</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按预算数全部支出</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部门效果</w:t>
            </w: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社会效益指标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提供优质服务</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提高民兵队伍的执行任务能力</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提高民兵队伍的执行任务能力</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可持续影响指标</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提供年度建议</w:t>
            </w:r>
          </w:p>
        </w:tc>
        <w:tc>
          <w:tcPr>
            <w:tcW w:w="533" w:type="dxa"/>
            <w:tcBorders>
              <w:tl2br w:val="nil"/>
              <w:tr2bl w:val="nil"/>
            </w:tcBorders>
            <w:vAlign w:val="center"/>
          </w:tcPr>
          <w:p>
            <w:pPr>
              <w:widowControl/>
              <w:adjustRightInd w:val="0"/>
              <w:snapToGrid w:val="0"/>
              <w:jc w:val="center"/>
              <w:rPr>
                <w:rFonts w:ascii="方正书宋_GBK" w:eastAsia="方正书宋_GBK"/>
              </w:rPr>
            </w:pP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持续</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88"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138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166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主管部门满意度</w:t>
            </w:r>
          </w:p>
        </w:tc>
        <w:tc>
          <w:tcPr>
            <w:tcW w:w="5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53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113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按照工作要求</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640" w:firstLineChars="200"/>
        <w:outlineLvl w:val="0"/>
        <w:rPr>
          <w:rFonts w:hint="default" w:ascii="Times New Roman" w:hAnsi="Times New Roman" w:eastAsia="仿宋_GB2312" w:cs="Times New Roman"/>
          <w:sz w:val="32"/>
          <w:szCs w:val="24"/>
          <w:lang w:val="en-US" w:eastAsia="zh-CN"/>
        </w:rPr>
      </w:pPr>
      <w:r>
        <w:rPr>
          <w:rFonts w:hint="eastAsia" w:ascii="Times New Roman" w:hAnsi="Times New Roman" w:eastAsia="仿宋_GB2312" w:cs="Times New Roman"/>
          <w:sz w:val="32"/>
          <w:szCs w:val="24"/>
          <w:lang w:val="en-US" w:eastAsia="zh-CN"/>
        </w:rPr>
        <w:t xml:space="preserve"> 无项目支出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大城县民兵训练基地</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大城县民兵训练基地</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30.88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bookmarkStart w:id="2" w:name="_GoBack"/>
            <w:r>
              <w:rPr>
                <w:rFonts w:hint="eastAsia" w:ascii="Times New Roman" w:hAnsi="Times New Roman" w:eastAsia="仿宋_GB2312" w:cs="Times New Roman"/>
                <w:kern w:val="0"/>
                <w:sz w:val="22"/>
                <w:lang w:val="en-US" w:eastAsia="zh-CN"/>
              </w:rPr>
              <w:t>大城县民兵训练基地</w:t>
            </w:r>
            <w:bookmarkEnd w:id="2"/>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71805"/>
    <w:multiLevelType w:val="singleLevel"/>
    <w:tmpl w:val="95D718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6E4190"/>
    <w:rsid w:val="1C502F39"/>
    <w:rsid w:val="35B305E4"/>
    <w:rsid w:val="38F17E51"/>
    <w:rsid w:val="3E8B454E"/>
    <w:rsid w:val="3F655022"/>
    <w:rsid w:val="55440103"/>
    <w:rsid w:val="57E040E2"/>
    <w:rsid w:val="618D2A5C"/>
    <w:rsid w:val="673B57FC"/>
    <w:rsid w:val="687D1153"/>
    <w:rsid w:val="6B1D22BB"/>
    <w:rsid w:val="6C2731B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757</Words>
  <Characters>4318</Characters>
  <Lines>35</Lines>
  <Paragraphs>10</Paragraphs>
  <TotalTime>5</TotalTime>
  <ScaleCrop>false</ScaleCrop>
  <LinksUpToDate>false</LinksUpToDate>
  <CharactersWithSpaces>5065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2023-03-18T10:41:10Z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E0DCD2FAFD4C4EC78104898D7A030BBD</vt:lpwstr>
  </property>
</Properties>
</file>