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FB" w:rsidRDefault="00AD46FB">
      <w:pPr>
        <w:spacing w:line="584" w:lineRule="exact"/>
        <w:ind w:firstLineChars="200" w:firstLine="880"/>
        <w:jc w:val="center"/>
        <w:rPr>
          <w:rFonts w:ascii="Times New Roman" w:eastAsia="仿宋_GB2312" w:hAnsi="Times New Roman" w:cs="Times New Roman"/>
          <w:sz w:val="44"/>
          <w:szCs w:val="44"/>
        </w:rPr>
      </w:pPr>
    </w:p>
    <w:p w:rsidR="00AD46FB" w:rsidRDefault="00AD46FB">
      <w:pPr>
        <w:spacing w:line="584" w:lineRule="exact"/>
        <w:ind w:firstLineChars="200" w:firstLine="880"/>
        <w:jc w:val="center"/>
        <w:rPr>
          <w:rFonts w:ascii="Times New Roman" w:eastAsia="仿宋_GB2312" w:hAnsi="Times New Roman" w:cs="Times New Roman"/>
          <w:sz w:val="44"/>
          <w:szCs w:val="44"/>
        </w:rPr>
      </w:pPr>
    </w:p>
    <w:p w:rsidR="00AD46FB" w:rsidRDefault="000B19E6">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大城县应急管理局本级</w:t>
      </w:r>
      <w:r w:rsidR="001F5A04">
        <w:rPr>
          <w:rFonts w:ascii="Times New Roman" w:eastAsia="方正小标宋简体" w:hAnsi="Times New Roman" w:cs="Times New Roman"/>
          <w:sz w:val="44"/>
          <w:szCs w:val="44"/>
        </w:rPr>
        <w:t>20</w:t>
      </w:r>
      <w:r w:rsidR="001F5A04">
        <w:rPr>
          <w:rFonts w:ascii="Times New Roman" w:eastAsia="方正小标宋简体" w:hAnsi="Times New Roman" w:cs="Times New Roman" w:hint="eastAsia"/>
          <w:sz w:val="44"/>
          <w:szCs w:val="44"/>
        </w:rPr>
        <w:t>23</w:t>
      </w:r>
      <w:r w:rsidR="001F5A04">
        <w:rPr>
          <w:rFonts w:ascii="Times New Roman" w:eastAsia="方正小标宋简体" w:hAnsi="Times New Roman" w:cs="Times New Roman"/>
          <w:sz w:val="44"/>
          <w:szCs w:val="44"/>
        </w:rPr>
        <w:t>年</w:t>
      </w:r>
      <w:r w:rsidR="001F5A04">
        <w:rPr>
          <w:rFonts w:ascii="Times New Roman" w:eastAsia="方正小标宋简体" w:hAnsi="Times New Roman" w:cs="Times New Roman" w:hint="eastAsia"/>
          <w:sz w:val="44"/>
          <w:szCs w:val="44"/>
        </w:rPr>
        <w:t>单位</w:t>
      </w:r>
      <w:r w:rsidR="001F5A04">
        <w:rPr>
          <w:rFonts w:ascii="Times New Roman" w:eastAsia="方正小标宋简体" w:hAnsi="Times New Roman" w:cs="Times New Roman"/>
          <w:sz w:val="44"/>
          <w:szCs w:val="44"/>
        </w:rPr>
        <w:t>预算信息公开</w:t>
      </w:r>
      <w:r w:rsidR="001F5A04">
        <w:rPr>
          <w:rFonts w:ascii="Times New Roman" w:eastAsia="方正小标宋简体" w:hAnsi="Times New Roman" w:cs="Times New Roman" w:hint="eastAsia"/>
          <w:sz w:val="44"/>
          <w:szCs w:val="44"/>
        </w:rPr>
        <w:t>情况说明</w:t>
      </w:r>
    </w:p>
    <w:p w:rsidR="00AD46FB" w:rsidRDefault="00AD46FB">
      <w:pPr>
        <w:spacing w:line="584" w:lineRule="exact"/>
        <w:ind w:firstLineChars="200" w:firstLine="880"/>
        <w:jc w:val="center"/>
        <w:rPr>
          <w:rFonts w:ascii="Times New Roman" w:eastAsia="仿宋_GB2312" w:hAnsi="Times New Roman" w:cs="Times New Roman"/>
          <w:sz w:val="44"/>
          <w:szCs w:val="44"/>
        </w:rPr>
      </w:pP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大城县应急管理局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AD46FB" w:rsidRDefault="001F5A04">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w:t>
      </w:r>
      <w:r>
        <w:rPr>
          <w:rFonts w:ascii="Times New Roman" w:eastAsia="黑体" w:hAnsi="黑体" w:cs="Times New Roman" w:hint="eastAsia"/>
          <w:sz w:val="32"/>
          <w:szCs w:val="32"/>
        </w:rPr>
        <w:t>单位</w:t>
      </w:r>
      <w:r>
        <w:rPr>
          <w:rFonts w:ascii="Times New Roman" w:eastAsia="黑体" w:hAnsi="黑体" w:cs="Times New Roman"/>
          <w:sz w:val="32"/>
          <w:szCs w:val="32"/>
        </w:rPr>
        <w:t>职责及机构设置情况</w:t>
      </w:r>
    </w:p>
    <w:p w:rsidR="00AD46FB" w:rsidRDefault="001F5A04">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承担县安全生产委员会的日常工作。具体职责是：组织实施国家和省、市有关安全生产的法律、法规和重大重大方针政策，落实县安委会有关抓好安全生产的各项措施；监督检查、指导协调县政府有关部门和各乡镇（区）人民政府（管委会）的安全生产工作；组织政府安全生产大检查和专项督查；参与研究有关部门在产业政策、资金投入、科技发展等工作中涉及安全生产的相关工作；负责组织县政府重大事故调查处理和办理结案工作；组织协调重特大事故应急救援工作；指导协调全县安全生产行政执法工作；承办县安委会召开的会议和重要活动，督促、检查安委会会议决定事项的贯彻</w:t>
      </w:r>
      <w:r>
        <w:rPr>
          <w:rFonts w:ascii="Times New Roman" w:eastAsia="仿宋_GB2312" w:hAnsi="Times New Roman" w:cs="Times New Roman"/>
          <w:sz w:val="32"/>
          <w:szCs w:val="32"/>
        </w:rPr>
        <w:lastRenderedPageBreak/>
        <w:t>落实情况；承办县安委会交办的其他事项。</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综合管理全县安全生产工作。组织起草贯彻执行国家、省、市安全生产方面法律法规的地方性文件，研究拟订安全生产工作方针政策的实施办法，组织实施工矿商贸行业安全生产标准及有关综合性安全生产规章规程。</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、依法行使县安全生产综合监督管理职权，指导、协调和监督有关部门安全生产监督管理工作；制定全县安全生产发展规划；定期分析和预测全县安全生产形势，研究、协调和解决安全生产中的重大问题。</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负责发布全县安全生产信息，综合管理全县生产安全伤亡事故调度统计和安全生产行政执法分析工作；已发组织、协调重大事故的调差处理工作，参与特大事故的调查处理工作，并监督事故查处的落实情况；组织、指挥和协调安全生产应急救援工作。</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、负责综合监督管理危险化学品和非煤矿山安全生产工作。</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指导、协调全县安全生产检测检验工作；组织实施对工矿商贸企业安全生产条件和有关设备（特种设备除外，特种设备包括锅炉、压力容器、压力管道、电梯、游乐设施、客运索道等，下同）进行检测检验、安全评价、安全培训、安全咨询等社会中介组织的资质管理工作，并进行监督检查。</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w:t>
      </w:r>
      <w:r>
        <w:rPr>
          <w:rFonts w:ascii="Times New Roman" w:eastAsia="仿宋_GB2312" w:hAnsi="Times New Roman" w:cs="Times New Roman"/>
          <w:sz w:val="32"/>
          <w:szCs w:val="32"/>
        </w:rPr>
        <w:t>、组织、指导全县安全生产宣传教育工作，负责安全生产监督管理人员的培训、考核工作，依法组织、指导并监督特种作业人员（特种设备作业人员除外）的考核工作和生产经营单位主要经营管理者、安全管理人员的安全资格考核工作；监督检查生产经营单位安全培训工作。</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、负责监督管理县管理的工矿商贸企业安全生产工作，依法监督工矿商贸企业贯彻执行安全生产法律、法规情况及其安全生产条件和有关设备（特种设备除外）、材料、劳动防护用品的安全管理工作。</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依法监督检查新建、改建、扩建工程项目的安全设施与主体工程同时设计、同时施工、同时投产与使用情况；依法监督检查生产经营单位作业城所职业卫生情况和重大危险源监控、重大事故隐患的整改工作，依法查处不具备安全生产条件的生产经营单位。</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、拟订安全生产科技规划，组织、指导安全生产重大科学技术研究和技术示范工作。</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、组织实施注册安全工程师执业资格制度，监督和指导注册安全工程师执业资格考试和注册工作。</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、组织开展安全生产方面的交流与合作。</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、承办县政府交办的其他事项</w:t>
      </w:r>
    </w:p>
    <w:p w:rsidR="00AD46FB" w:rsidRDefault="001F5A04">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AD46FB" w:rsidRDefault="001F5A04">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AD46FB">
        <w:trPr>
          <w:trHeight w:val="584"/>
          <w:tblHeader/>
          <w:jc w:val="center"/>
        </w:trPr>
        <w:tc>
          <w:tcPr>
            <w:tcW w:w="4443"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AD46FB">
        <w:trPr>
          <w:trHeight w:val="584"/>
          <w:tblHeader/>
          <w:jc w:val="center"/>
        </w:trPr>
        <w:tc>
          <w:tcPr>
            <w:tcW w:w="4443" w:type="dxa"/>
            <w:vMerge/>
            <w:shd w:val="clear" w:color="auto" w:fill="auto"/>
            <w:vAlign w:val="center"/>
          </w:tcPr>
          <w:p w:rsidR="00AD46FB" w:rsidRDefault="00AD46FB">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AD46FB" w:rsidRDefault="00AD46FB">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AD46FB" w:rsidRDefault="00AD46FB">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AD46FB" w:rsidRDefault="00AD46FB">
            <w:pPr>
              <w:spacing w:line="584" w:lineRule="exact"/>
              <w:jc w:val="left"/>
              <w:outlineLvl w:val="0"/>
              <w:rPr>
                <w:rFonts w:ascii="Times New Roman" w:eastAsia="仿宋_GB2312" w:hAnsi="Times New Roman" w:cs="Times New Roman"/>
                <w:szCs w:val="24"/>
              </w:rPr>
            </w:pPr>
          </w:p>
        </w:tc>
      </w:tr>
      <w:tr w:rsidR="00AD46FB">
        <w:trPr>
          <w:trHeight w:val="227"/>
          <w:jc w:val="center"/>
        </w:trPr>
        <w:tc>
          <w:tcPr>
            <w:tcW w:w="4443" w:type="dxa"/>
            <w:shd w:val="clear" w:color="auto" w:fill="auto"/>
            <w:vAlign w:val="center"/>
          </w:tcPr>
          <w:p w:rsidR="00AD46FB" w:rsidRDefault="001F5A0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大城县应急管理局</w:t>
            </w:r>
          </w:p>
        </w:tc>
        <w:tc>
          <w:tcPr>
            <w:tcW w:w="1134" w:type="dxa"/>
            <w:shd w:val="clear" w:color="auto" w:fill="auto"/>
            <w:vAlign w:val="center"/>
          </w:tcPr>
          <w:p w:rsidR="00AD46FB" w:rsidRDefault="001F5A0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AD46FB" w:rsidRDefault="001F5A0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AD46FB" w:rsidRDefault="001F5A0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AD46FB" w:rsidRDefault="001F5A04">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w:t>
      </w:r>
      <w:r>
        <w:rPr>
          <w:rFonts w:ascii="Times New Roman" w:eastAsia="黑体" w:hAnsi="黑体" w:cs="Times New Roman" w:hint="eastAsia"/>
          <w:sz w:val="32"/>
          <w:szCs w:val="32"/>
        </w:rPr>
        <w:t>单位</w:t>
      </w:r>
      <w:r>
        <w:rPr>
          <w:rFonts w:ascii="Times New Roman" w:eastAsia="黑体" w:hAnsi="黑体" w:cs="Times New Roman"/>
          <w:sz w:val="32"/>
          <w:szCs w:val="32"/>
        </w:rPr>
        <w:t>预算安排的总体情况</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县单位</w:t>
      </w:r>
      <w:r>
        <w:rPr>
          <w:rFonts w:ascii="Times New Roman" w:eastAsia="仿宋_GB2312" w:hAnsi="Times New Roman" w:cs="Times New Roman"/>
          <w:sz w:val="32"/>
          <w:szCs w:val="32"/>
        </w:rPr>
        <w:t>预算的编制实行综合预算制度，即全部收入和支出都反映在预算中。</w:t>
      </w:r>
    </w:p>
    <w:p w:rsidR="00AD46FB" w:rsidRDefault="001F5A0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AD46FB" w:rsidRDefault="001F5A0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年预算收入</w:t>
      </w:r>
      <w:r>
        <w:rPr>
          <w:rFonts w:ascii="Times New Roman" w:eastAsia="仿宋_GB2312" w:hAnsi="Times New Roman" w:cs="Times New Roman"/>
          <w:sz w:val="32"/>
          <w:szCs w:val="32"/>
        </w:rPr>
        <w:t>1176.29</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sz w:val="32"/>
          <w:szCs w:val="32"/>
        </w:rPr>
        <w:t>1176.29</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（有则写，无则填</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AD46FB" w:rsidRDefault="001F5A0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AD46FB" w:rsidRDefault="001F5A0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大城</w:t>
      </w:r>
      <w:r>
        <w:rPr>
          <w:rFonts w:ascii="Times New Roman" w:eastAsia="仿宋_GB2312" w:hAnsi="Times New Roman" w:cs="Times New Roman" w:hint="eastAsia"/>
          <w:sz w:val="32"/>
          <w:szCs w:val="32"/>
        </w:rPr>
        <w:lastRenderedPageBreak/>
        <w:t>县</w:t>
      </w: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年支出预算</w:t>
      </w:r>
      <w:r>
        <w:rPr>
          <w:rFonts w:ascii="Times New Roman" w:eastAsia="仿宋_GB2312" w:hAnsi="Times New Roman" w:cs="Times New Roman"/>
          <w:sz w:val="32"/>
          <w:szCs w:val="32"/>
        </w:rPr>
        <w:t>1176.29</w:t>
      </w:r>
      <w:r>
        <w:rPr>
          <w:rFonts w:ascii="Times New Roman" w:eastAsia="仿宋_GB2312" w:hAnsi="Times New Roman" w:cs="Times New Roman"/>
          <w:sz w:val="32"/>
          <w:szCs w:val="32"/>
        </w:rPr>
        <w:t>万元，其中基本支出</w:t>
      </w:r>
      <w:r>
        <w:rPr>
          <w:rFonts w:ascii="Times New Roman" w:eastAsia="仿宋_GB2312" w:hAnsi="Times New Roman" w:cs="Times New Roman"/>
          <w:sz w:val="32"/>
          <w:szCs w:val="32"/>
        </w:rPr>
        <w:t>1037.34</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sz w:val="32"/>
          <w:szCs w:val="32"/>
        </w:rPr>
        <w:t>979.02</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sz w:val="32"/>
          <w:szCs w:val="32"/>
        </w:rPr>
        <w:t>58.33</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sz w:val="32"/>
          <w:szCs w:val="32"/>
        </w:rPr>
        <w:t>138.95</w:t>
      </w:r>
      <w:r>
        <w:rPr>
          <w:rFonts w:ascii="Times New Roman" w:eastAsia="仿宋_GB2312" w:hAnsi="Times New Roman" w:cs="Times New Roman"/>
          <w:sz w:val="32"/>
          <w:szCs w:val="32"/>
        </w:rPr>
        <w:t>万元，主要为</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年关于提前下达</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年自然灾害救助专项资金预算指标的通知、</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年建档立卡脱贫户生产生活补助金、劳务派遣人员经费等。</w:t>
      </w:r>
    </w:p>
    <w:p w:rsidR="00AD46FB" w:rsidRDefault="001F5A0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AD46FB" w:rsidRDefault="001F5A0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年预算收支安排</w:t>
      </w:r>
      <w:r>
        <w:rPr>
          <w:rFonts w:ascii="Times New Roman" w:eastAsia="仿宋_GB2312" w:hAnsi="Times New Roman" w:cs="Times New Roman"/>
          <w:sz w:val="32"/>
          <w:szCs w:val="32"/>
        </w:rPr>
        <w:t>1176.29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年预算减少</w:t>
      </w:r>
      <w:r>
        <w:rPr>
          <w:rFonts w:ascii="Times New Roman" w:eastAsia="仿宋_GB2312" w:hAnsi="Times New Roman" w:cs="Times New Roman" w:hint="eastAsia"/>
          <w:sz w:val="32"/>
          <w:szCs w:val="32"/>
        </w:rPr>
        <w:t>4.8095</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234.579</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人员工资及保险</w:t>
      </w:r>
      <w:r>
        <w:rPr>
          <w:rFonts w:ascii="Times New Roman" w:eastAsia="仿宋_GB2312" w:hAnsi="Times New Roman" w:cs="Times New Roman"/>
          <w:sz w:val="32"/>
          <w:szCs w:val="32"/>
        </w:rPr>
        <w:t>支出；项目支出减少</w:t>
      </w:r>
      <w:r>
        <w:rPr>
          <w:rFonts w:ascii="Times New Roman" w:eastAsia="仿宋_GB2312" w:hAnsi="Times New Roman" w:cs="Times New Roman" w:hint="eastAsia"/>
          <w:sz w:val="32"/>
          <w:szCs w:val="32"/>
        </w:rPr>
        <w:t>239.3885</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应急管理信息化基</w:t>
      </w:r>
      <w:r>
        <w:rPr>
          <w:rFonts w:ascii="Times New Roman" w:eastAsia="仿宋_GB2312" w:hAnsi="Times New Roman" w:cs="Times New Roman"/>
          <w:sz w:val="28"/>
        </w:rPr>
        <w:t>础</w:t>
      </w:r>
      <w:r>
        <w:rPr>
          <w:rFonts w:ascii="Times New Roman" w:eastAsia="仿宋_GB2312" w:hAnsi="Times New Roman" w:cs="Times New Roman" w:hint="eastAsia"/>
          <w:sz w:val="32"/>
          <w:szCs w:val="32"/>
        </w:rPr>
        <w:t>建设资金、</w:t>
      </w:r>
      <w:r>
        <w:rPr>
          <w:rFonts w:ascii="Times New Roman" w:eastAsia="仿宋_GB2312" w:hAnsi="Times New Roman" w:cs="Times New Roman"/>
          <w:sz w:val="32"/>
          <w:szCs w:val="32"/>
        </w:rPr>
        <w:t>组织应急预案编制及应急演练资金项目支出。</w:t>
      </w:r>
    </w:p>
    <w:p w:rsidR="00AD46FB" w:rsidRDefault="001F5A0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AD46FB" w:rsidRDefault="001F5A04">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58.33</w:t>
      </w:r>
      <w:r>
        <w:rPr>
          <w:rFonts w:ascii="Times New Roman" w:eastAsia="仿宋_GB2312" w:hAnsi="Times New Roman" w:cs="Times New Roman"/>
          <w:sz w:val="32"/>
          <w:szCs w:val="32"/>
        </w:rPr>
        <w:t>万元，主要用于办公区的日常维修、办公用房水电费、办公用房取暖费、办公用房物业管理费等日常运行支出。</w:t>
      </w:r>
    </w:p>
    <w:p w:rsidR="00AD46FB" w:rsidRDefault="001F5A04">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AD46FB" w:rsidRDefault="001F5A0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我单位切实落实勤俭节约各项规定，压减公车运行经费支出</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年相比持平，无增减变化。</w:t>
      </w:r>
    </w:p>
    <w:p w:rsidR="00AD46FB" w:rsidRDefault="001F5A04">
      <w:pPr>
        <w:numPr>
          <w:ilvl w:val="0"/>
          <w:numId w:val="1"/>
        </w:num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预算绩效信息</w:t>
      </w:r>
    </w:p>
    <w:p w:rsidR="00AD46FB" w:rsidRDefault="001F5A04">
      <w:pPr>
        <w:spacing w:line="584" w:lineRule="exact"/>
        <w:ind w:firstLineChars="300" w:firstLine="960"/>
        <w:rPr>
          <w:rFonts w:ascii="Times New Roman" w:eastAsia="黑体" w:hAnsi="黑体" w:cs="Times New Roman"/>
          <w:sz w:val="32"/>
          <w:szCs w:val="32"/>
        </w:rPr>
      </w:pPr>
      <w:r>
        <w:rPr>
          <w:rFonts w:ascii="Times New Roman" w:eastAsia="黑体" w:hAnsi="黑体" w:cs="Times New Roman" w:hint="eastAsia"/>
          <w:sz w:val="32"/>
          <w:szCs w:val="32"/>
        </w:rPr>
        <w:t>第一部分单位整体绩效目标</w:t>
      </w:r>
    </w:p>
    <w:p w:rsidR="00AD46FB" w:rsidRDefault="001F5A04">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督导检查全县安全生产，最大限度地发现、纠正、督促企业消除各类隐患，预防和减少事故的发生，确保全县安全生产形势持续稳定好转。科学准确进行重大危险源等级界定；有效开展监测数据的综合分析、数据发布工作；督促企业切实加强危险源监控，有效治理隐患，落实监管责任。基本建成全县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完成科技成果奖励和推广应用工作。加强高危行业安全生产事故排查和事故隐患治理力度。理顺应急救援工作机制，推动应急救援指挥中心和应急平台建设，</w:t>
      </w:r>
      <w:r>
        <w:rPr>
          <w:rFonts w:ascii="Times New Roman" w:eastAsia="仿宋_GB2312" w:hAnsi="Times New Roman" w:cs="Times New Roman" w:hint="eastAsia"/>
          <w:sz w:val="32"/>
          <w:szCs w:val="32"/>
        </w:rPr>
        <w:lastRenderedPageBreak/>
        <w:t>提高突发事件的应急救援能力，保证政府及时采取应对措施，避免或降低事故及其危害程度。增强组织协调能力，提高应急救援效果。指导系统业务活动，依法开展网上行政服务，保障各项业务工作畅通。加强资产管理、完善机关基础建设，保障机关各项工作高效运转。加强预防及演练。</w:t>
      </w:r>
    </w:p>
    <w:p w:rsidR="00AD46FB" w:rsidRDefault="001F5A04">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AD46FB" w:rsidRDefault="001F5A04">
      <w:pPr>
        <w:pStyle w:val="-"/>
        <w:rPr>
          <w:rFonts w:eastAsia="仿宋_GB2312"/>
          <w:sz w:val="32"/>
          <w:szCs w:val="32"/>
        </w:rPr>
      </w:pPr>
      <w:r>
        <w:rPr>
          <w:rFonts w:eastAsia="仿宋_GB2312" w:hint="eastAsia"/>
          <w:sz w:val="32"/>
          <w:szCs w:val="32"/>
        </w:rPr>
        <w:t>（一）通过日常安全生产监督，进一步完善监管体系</w:t>
      </w:r>
    </w:p>
    <w:p w:rsidR="00AD46FB" w:rsidRDefault="001F5A04">
      <w:pPr>
        <w:pStyle w:val="-"/>
        <w:rPr>
          <w:rFonts w:eastAsia="仿宋_GB2312"/>
          <w:sz w:val="32"/>
          <w:szCs w:val="32"/>
        </w:rPr>
      </w:pPr>
      <w:r>
        <w:rPr>
          <w:rFonts w:eastAsia="仿宋_GB2312" w:hint="eastAsia"/>
          <w:sz w:val="32"/>
          <w:szCs w:val="32"/>
        </w:rPr>
        <w:t>绩效目标：组织全县安全生产综合监督管理</w:t>
      </w:r>
    </w:p>
    <w:p w:rsidR="00AD46FB" w:rsidRDefault="001F5A04">
      <w:pPr>
        <w:pStyle w:val="-"/>
        <w:rPr>
          <w:rFonts w:eastAsia="仿宋_GB2312"/>
          <w:sz w:val="32"/>
          <w:szCs w:val="32"/>
        </w:rPr>
      </w:pPr>
      <w:r>
        <w:rPr>
          <w:rFonts w:eastAsia="仿宋_GB2312" w:hint="eastAsia"/>
          <w:sz w:val="32"/>
          <w:szCs w:val="32"/>
        </w:rPr>
        <w:t>绩效指标：构建和完善安全生产监管体系</w:t>
      </w:r>
    </w:p>
    <w:p w:rsidR="00AD46FB" w:rsidRDefault="001F5A04">
      <w:pPr>
        <w:pStyle w:val="-"/>
        <w:rPr>
          <w:rFonts w:eastAsia="仿宋_GB2312"/>
          <w:sz w:val="32"/>
          <w:szCs w:val="32"/>
        </w:rPr>
      </w:pPr>
      <w:r>
        <w:rPr>
          <w:rFonts w:eastAsia="仿宋_GB2312" w:hint="eastAsia"/>
          <w:sz w:val="32"/>
          <w:szCs w:val="32"/>
        </w:rPr>
        <w:t>（二）对重点行业安全加强监督管理，减少事故发生</w:t>
      </w:r>
    </w:p>
    <w:p w:rsidR="00AD46FB" w:rsidRDefault="001F5A04">
      <w:pPr>
        <w:pStyle w:val="-"/>
        <w:rPr>
          <w:rFonts w:eastAsia="仿宋_GB2312"/>
          <w:sz w:val="32"/>
          <w:szCs w:val="32"/>
        </w:rPr>
      </w:pPr>
      <w:r>
        <w:rPr>
          <w:rFonts w:eastAsia="仿宋_GB2312" w:hint="eastAsia"/>
          <w:sz w:val="32"/>
          <w:szCs w:val="32"/>
        </w:rPr>
        <w:t>绩效目标：重点行业安全生产监管</w:t>
      </w:r>
    </w:p>
    <w:p w:rsidR="00AD46FB" w:rsidRDefault="001F5A04">
      <w:pPr>
        <w:pStyle w:val="-"/>
        <w:rPr>
          <w:rFonts w:eastAsia="仿宋_GB2312"/>
          <w:sz w:val="32"/>
          <w:szCs w:val="32"/>
        </w:rPr>
      </w:pPr>
      <w:r>
        <w:rPr>
          <w:rFonts w:eastAsia="仿宋_GB2312" w:hint="eastAsia"/>
          <w:sz w:val="32"/>
          <w:szCs w:val="32"/>
        </w:rPr>
        <w:t>绩效指标：加强高危重点行业、商贸及金属非金属矿山安全生产监管</w:t>
      </w:r>
    </w:p>
    <w:p w:rsidR="00AD46FB" w:rsidRDefault="001F5A04">
      <w:pPr>
        <w:pStyle w:val="-"/>
        <w:rPr>
          <w:rFonts w:eastAsia="仿宋_GB2312"/>
          <w:sz w:val="32"/>
          <w:szCs w:val="32"/>
        </w:rPr>
      </w:pPr>
      <w:r>
        <w:rPr>
          <w:rFonts w:eastAsia="仿宋_GB2312" w:hint="eastAsia"/>
          <w:sz w:val="32"/>
          <w:szCs w:val="32"/>
        </w:rPr>
        <w:t>（三）编制应急预案及演练，提高灾害应急能力</w:t>
      </w:r>
    </w:p>
    <w:p w:rsidR="00AD46FB" w:rsidRDefault="001F5A04">
      <w:pPr>
        <w:pStyle w:val="-"/>
        <w:rPr>
          <w:rFonts w:eastAsia="仿宋_GB2312"/>
          <w:sz w:val="32"/>
          <w:szCs w:val="32"/>
        </w:rPr>
      </w:pPr>
      <w:r>
        <w:rPr>
          <w:rFonts w:eastAsia="仿宋_GB2312" w:hint="eastAsia"/>
          <w:sz w:val="32"/>
          <w:szCs w:val="32"/>
        </w:rPr>
        <w:t>绩效目标：组织指挥和协调全县安全生产应急救援</w:t>
      </w:r>
    </w:p>
    <w:p w:rsidR="00AD46FB" w:rsidRDefault="001F5A04">
      <w:pPr>
        <w:pStyle w:val="-"/>
        <w:rPr>
          <w:rFonts w:eastAsia="仿宋_GB2312"/>
          <w:sz w:val="32"/>
          <w:szCs w:val="32"/>
        </w:rPr>
      </w:pPr>
      <w:r>
        <w:rPr>
          <w:rFonts w:eastAsia="仿宋_GB2312" w:hint="eastAsia"/>
          <w:sz w:val="32"/>
          <w:szCs w:val="32"/>
        </w:rPr>
        <w:t>绩效指标：组织应急预案编制及应急演练，加强应急救援体系建设</w:t>
      </w:r>
    </w:p>
    <w:p w:rsidR="00AD46FB" w:rsidRDefault="001F5A04">
      <w:pPr>
        <w:pStyle w:val="-"/>
        <w:rPr>
          <w:rFonts w:eastAsia="仿宋_GB2312"/>
          <w:sz w:val="32"/>
          <w:szCs w:val="32"/>
        </w:rPr>
      </w:pPr>
      <w:r>
        <w:rPr>
          <w:rFonts w:eastAsia="仿宋_GB2312" w:hint="eastAsia"/>
          <w:sz w:val="32"/>
          <w:szCs w:val="32"/>
        </w:rPr>
        <w:t>（四）通过督导检查全县安全生产，确保全县安全生产形势持续稳定</w:t>
      </w:r>
    </w:p>
    <w:p w:rsidR="00AD46FB" w:rsidRDefault="001F5A04">
      <w:pPr>
        <w:pStyle w:val="-"/>
        <w:rPr>
          <w:rFonts w:eastAsia="仿宋_GB2312"/>
          <w:sz w:val="32"/>
          <w:szCs w:val="32"/>
        </w:rPr>
      </w:pPr>
      <w:r>
        <w:rPr>
          <w:rFonts w:eastAsia="仿宋_GB2312" w:hint="eastAsia"/>
          <w:sz w:val="32"/>
          <w:szCs w:val="32"/>
        </w:rPr>
        <w:t>绩效目标：安全生产政务管理</w:t>
      </w:r>
    </w:p>
    <w:p w:rsidR="00AD46FB" w:rsidRDefault="001F5A04">
      <w:pPr>
        <w:pStyle w:val="-"/>
        <w:rPr>
          <w:rFonts w:eastAsia="仿宋_GB2312"/>
          <w:sz w:val="32"/>
          <w:szCs w:val="32"/>
        </w:rPr>
      </w:pPr>
      <w:r>
        <w:rPr>
          <w:rFonts w:eastAsia="仿宋_GB2312" w:hint="eastAsia"/>
          <w:sz w:val="32"/>
          <w:szCs w:val="32"/>
        </w:rPr>
        <w:lastRenderedPageBreak/>
        <w:t>绩效指标：综合事务管理，保障日常工作有序进行。</w:t>
      </w:r>
    </w:p>
    <w:p w:rsidR="00AD46FB" w:rsidRDefault="001F5A04">
      <w:pPr>
        <w:pStyle w:val="-"/>
        <w:rPr>
          <w:rFonts w:eastAsia="仿宋_GB2312"/>
          <w:sz w:val="32"/>
          <w:szCs w:val="32"/>
        </w:rPr>
      </w:pPr>
      <w:r>
        <w:rPr>
          <w:rFonts w:eastAsia="仿宋_GB2312" w:hint="eastAsia"/>
          <w:sz w:val="32"/>
          <w:szCs w:val="32"/>
        </w:rPr>
        <w:t>（五）做好自然灾害防治工作，提高灾害防护意识</w:t>
      </w:r>
    </w:p>
    <w:p w:rsidR="00AD46FB" w:rsidRDefault="001F5A04">
      <w:pPr>
        <w:pStyle w:val="-"/>
        <w:rPr>
          <w:rFonts w:eastAsia="仿宋_GB2312"/>
          <w:sz w:val="32"/>
          <w:szCs w:val="32"/>
        </w:rPr>
      </w:pPr>
      <w:r>
        <w:rPr>
          <w:rFonts w:eastAsia="仿宋_GB2312" w:hint="eastAsia"/>
          <w:sz w:val="32"/>
          <w:szCs w:val="32"/>
        </w:rPr>
        <w:t>绩效目标：自然灾害防治</w:t>
      </w:r>
    </w:p>
    <w:p w:rsidR="00AD46FB" w:rsidRDefault="001F5A04">
      <w:pPr>
        <w:pStyle w:val="-"/>
        <w:rPr>
          <w:rFonts w:eastAsia="仿宋_GB2312"/>
          <w:sz w:val="32"/>
          <w:szCs w:val="32"/>
        </w:rPr>
      </w:pPr>
      <w:r>
        <w:rPr>
          <w:rFonts w:eastAsia="仿宋_GB2312" w:hint="eastAsia"/>
          <w:sz w:val="32"/>
          <w:szCs w:val="32"/>
        </w:rPr>
        <w:t>绩效指标：森林草原防火，防汛抗旱，地质灾害防治防御，提高应对能力</w:t>
      </w:r>
    </w:p>
    <w:p w:rsidR="00AD46FB" w:rsidRDefault="001F5A04">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AD46FB" w:rsidRDefault="001F5A04">
      <w:pPr>
        <w:pStyle w:val="-0"/>
        <w:rPr>
          <w:rFonts w:eastAsia="仿宋_GB2312"/>
          <w:sz w:val="32"/>
          <w:szCs w:val="32"/>
        </w:rPr>
      </w:pPr>
      <w:r>
        <w:rPr>
          <w:rFonts w:eastAsia="仿宋_GB2312" w:hint="eastAsia"/>
          <w:sz w:val="32"/>
          <w:szCs w:val="32"/>
        </w:rPr>
        <w:t>（一）加强安全生产执法监察检查、加强重大危险源安全管理、构建和完善安全生产监管体系、促进安全生产科学技术研究与推广应用。</w:t>
      </w:r>
    </w:p>
    <w:p w:rsidR="00AD46FB" w:rsidRDefault="001F5A04">
      <w:pPr>
        <w:pStyle w:val="-0"/>
        <w:rPr>
          <w:rFonts w:eastAsia="仿宋_GB2312"/>
          <w:sz w:val="32"/>
          <w:szCs w:val="32"/>
        </w:rPr>
      </w:pPr>
      <w:r>
        <w:rPr>
          <w:rFonts w:eastAsia="仿宋_GB2312" w:hint="eastAsia"/>
          <w:sz w:val="32"/>
          <w:szCs w:val="32"/>
        </w:rPr>
        <w:t>（二）加强高危重点行业、商贸及金属非金属矿山安全生产监管。</w:t>
      </w:r>
    </w:p>
    <w:p w:rsidR="00AD46FB" w:rsidRDefault="001F5A04">
      <w:pPr>
        <w:pStyle w:val="-0"/>
        <w:rPr>
          <w:rFonts w:eastAsia="仿宋_GB2312"/>
          <w:sz w:val="32"/>
          <w:szCs w:val="32"/>
        </w:rPr>
      </w:pPr>
      <w:r>
        <w:rPr>
          <w:rFonts w:eastAsia="仿宋_GB2312" w:hint="eastAsia"/>
          <w:sz w:val="32"/>
          <w:szCs w:val="32"/>
        </w:rPr>
        <w:t>（三）组织应急预案编制及应急演练，加强应急救援体系建设，组织实施应急处置与救援。</w:t>
      </w:r>
    </w:p>
    <w:p w:rsidR="00AD46FB" w:rsidRDefault="001F5A04">
      <w:pPr>
        <w:pStyle w:val="-0"/>
        <w:rPr>
          <w:rFonts w:eastAsia="仿宋_GB2312"/>
          <w:sz w:val="32"/>
          <w:szCs w:val="32"/>
        </w:rPr>
      </w:pPr>
      <w:r>
        <w:rPr>
          <w:rFonts w:eastAsia="仿宋_GB2312" w:hint="eastAsia"/>
          <w:sz w:val="32"/>
          <w:szCs w:val="32"/>
        </w:rPr>
        <w:t>（四）完善预算绩效管理制度、资金管理办法、工作保障制度，做好会议组织管理、信息化建设与维护、机关财务和资产管理、标准化建设、基建及维修、大型设备购置、人事管理、党务管理、老干部工作等。负责直属企事业单位管理工作。</w:t>
      </w:r>
    </w:p>
    <w:p w:rsidR="00AD46FB" w:rsidRDefault="001F5A04">
      <w:pPr>
        <w:pStyle w:val="-0"/>
        <w:rPr>
          <w:rFonts w:eastAsia="仿宋_GB2312"/>
          <w:sz w:val="32"/>
          <w:szCs w:val="32"/>
        </w:rPr>
      </w:pPr>
      <w:r>
        <w:rPr>
          <w:rFonts w:eastAsia="仿宋_GB2312" w:hint="eastAsia"/>
          <w:sz w:val="32"/>
          <w:szCs w:val="32"/>
        </w:rPr>
        <w:t>（五）要求开展绩效运行监控，发现问题及时采取措施，确保绩效目标如期保质实现。要求开展上年度部门预算绩效自评和重点评价工作，对评价中发现的问题及时整改，调整优化支出结构，</w:t>
      </w:r>
      <w:r>
        <w:rPr>
          <w:rFonts w:eastAsia="仿宋_GB2312" w:hint="eastAsia"/>
          <w:sz w:val="32"/>
          <w:szCs w:val="32"/>
        </w:rPr>
        <w:t xml:space="preserve"> </w:t>
      </w:r>
      <w:r>
        <w:rPr>
          <w:rFonts w:eastAsia="仿宋_GB2312" w:hint="eastAsia"/>
          <w:sz w:val="32"/>
          <w:szCs w:val="32"/>
        </w:rPr>
        <w:t>提高财政资金使用效益。完善财务管理制度，严格审批程序加强固定资产登记、使用和报废处置管理，做到支出合理，物尽其用。加强内部监督制度建设，对绩效运行情况、重大支出决策、对外投资、资</w:t>
      </w:r>
      <w:r>
        <w:rPr>
          <w:rFonts w:eastAsia="仿宋_GB2312" w:hint="eastAsia"/>
          <w:sz w:val="32"/>
          <w:szCs w:val="32"/>
        </w:rPr>
        <w:lastRenderedPageBreak/>
        <w:t>产处置及其他重要经济业务事项的决策和执行进行督导，对会计资料进行内部审计，并配合做好审计、财政监督等外部监督工作，确保财政资金安全有效。</w:t>
      </w:r>
    </w:p>
    <w:p w:rsidR="00AD46FB" w:rsidRDefault="001F5A04">
      <w:pPr>
        <w:pStyle w:val="-0"/>
        <w:rPr>
          <w:rFonts w:eastAsia="仿宋_GB2312"/>
          <w:sz w:val="32"/>
          <w:szCs w:val="32"/>
        </w:rPr>
      </w:pPr>
      <w:r>
        <w:rPr>
          <w:rFonts w:eastAsia="仿宋_GB2312" w:hint="eastAsia"/>
          <w:sz w:val="32"/>
          <w:szCs w:val="32"/>
        </w:rPr>
        <w:t>（六）加强人员培训，提高本部门职工业务素质；加强调研，提出优化财政资金配置、提高资金使用效益的意见；加大宣传力度，强化预算绩效管理意识，促进预算绩</w:t>
      </w:r>
      <w:r>
        <w:rPr>
          <w:rFonts w:eastAsia="仿宋_GB2312" w:hint="eastAsia"/>
          <w:sz w:val="32"/>
          <w:szCs w:val="32"/>
        </w:rPr>
        <w:t xml:space="preserve"> </w:t>
      </w:r>
      <w:r>
        <w:rPr>
          <w:rFonts w:eastAsia="仿宋_GB2312" w:hint="eastAsia"/>
          <w:sz w:val="32"/>
          <w:szCs w:val="32"/>
        </w:rPr>
        <w:t>效管理水平进一步提升。</w:t>
      </w:r>
    </w:p>
    <w:p w:rsidR="00AD46FB" w:rsidRDefault="001F5A04" w:rsidP="000B19E6">
      <w:pPr>
        <w:overflowPunct w:val="0"/>
        <w:adjustRightInd w:val="0"/>
        <w:snapToGrid w:val="0"/>
        <w:spacing w:afterLines="50"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（七）做好全县地质灾害防治、森林草原防火和防汛抗旱等工作。</w:t>
      </w:r>
    </w:p>
    <w:p w:rsidR="00AD46FB" w:rsidRDefault="001F5A04" w:rsidP="000B19E6">
      <w:pPr>
        <w:overflowPunct w:val="0"/>
        <w:adjustRightInd w:val="0"/>
        <w:snapToGrid w:val="0"/>
        <w:spacing w:afterLines="50" w:line="584"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（四）单位整体支出绩效指标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825"/>
        <w:gridCol w:w="897"/>
        <w:gridCol w:w="2172"/>
        <w:gridCol w:w="1483"/>
        <w:gridCol w:w="543"/>
        <w:gridCol w:w="488"/>
        <w:gridCol w:w="573"/>
        <w:gridCol w:w="1277"/>
      </w:tblGrid>
      <w:tr w:rsidR="00AD46FB">
        <w:trPr>
          <w:trHeight w:val="326"/>
          <w:tblHeader/>
          <w:jc w:val="center"/>
        </w:trPr>
        <w:tc>
          <w:tcPr>
            <w:tcW w:w="558" w:type="dxa"/>
            <w:vMerge w:val="restart"/>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二级</w:t>
            </w:r>
          </w:p>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三级</w:t>
            </w:r>
          </w:p>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rsidR="00AD46FB">
        <w:trPr>
          <w:trHeight w:val="533"/>
          <w:tblHeader/>
          <w:jc w:val="center"/>
        </w:trPr>
        <w:tc>
          <w:tcPr>
            <w:tcW w:w="558" w:type="dxa"/>
            <w:vMerge/>
            <w:tcBorders>
              <w:tl2br w:val="nil"/>
              <w:tr2bl w:val="nil"/>
            </w:tcBorders>
            <w:vAlign w:val="center"/>
          </w:tcPr>
          <w:p w:rsidR="00AD46FB" w:rsidRDefault="00AD46FB">
            <w:pPr>
              <w:spacing w:line="584" w:lineRule="exact"/>
            </w:pPr>
          </w:p>
        </w:tc>
        <w:tc>
          <w:tcPr>
            <w:tcW w:w="825" w:type="dxa"/>
            <w:vMerge/>
            <w:tcBorders>
              <w:tl2br w:val="nil"/>
              <w:tr2bl w:val="nil"/>
            </w:tcBorders>
            <w:vAlign w:val="center"/>
          </w:tcPr>
          <w:p w:rsidR="00AD46FB" w:rsidRDefault="00AD46FB">
            <w:pPr>
              <w:spacing w:line="584" w:lineRule="exact"/>
            </w:pPr>
          </w:p>
        </w:tc>
        <w:tc>
          <w:tcPr>
            <w:tcW w:w="897" w:type="dxa"/>
            <w:vMerge/>
            <w:tcBorders>
              <w:tl2br w:val="nil"/>
              <w:tr2bl w:val="nil"/>
            </w:tcBorders>
            <w:vAlign w:val="center"/>
          </w:tcPr>
          <w:p w:rsidR="00AD46FB" w:rsidRDefault="00AD46FB">
            <w:pPr>
              <w:spacing w:line="584" w:lineRule="exact"/>
            </w:pPr>
          </w:p>
        </w:tc>
        <w:tc>
          <w:tcPr>
            <w:tcW w:w="2172" w:type="dxa"/>
            <w:vMerge/>
            <w:tcBorders>
              <w:tl2br w:val="nil"/>
              <w:tr2bl w:val="nil"/>
            </w:tcBorders>
            <w:vAlign w:val="center"/>
          </w:tcPr>
          <w:p w:rsidR="00AD46FB" w:rsidRDefault="00AD46FB">
            <w:pPr>
              <w:spacing w:line="584" w:lineRule="exact"/>
            </w:pPr>
          </w:p>
        </w:tc>
        <w:tc>
          <w:tcPr>
            <w:tcW w:w="1483" w:type="dxa"/>
            <w:vMerge/>
            <w:tcBorders>
              <w:tl2br w:val="nil"/>
              <w:tr2bl w:val="nil"/>
            </w:tcBorders>
            <w:vAlign w:val="center"/>
          </w:tcPr>
          <w:p w:rsidR="00AD46FB" w:rsidRDefault="00AD46FB">
            <w:pPr>
              <w:spacing w:line="584" w:lineRule="exact"/>
            </w:pPr>
          </w:p>
        </w:tc>
        <w:tc>
          <w:tcPr>
            <w:tcW w:w="543"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AD46FB" w:rsidRDefault="00AD46FB">
            <w:pPr>
              <w:spacing w:line="584" w:lineRule="exact"/>
            </w:pPr>
          </w:p>
        </w:tc>
      </w:tr>
      <w:tr w:rsidR="00AD46FB">
        <w:trPr>
          <w:trHeight w:val="594"/>
          <w:jc w:val="center"/>
        </w:trPr>
        <w:tc>
          <w:tcPr>
            <w:tcW w:w="558" w:type="dxa"/>
            <w:vMerge w:val="restart"/>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单位</w:t>
            </w:r>
            <w:r>
              <w:rPr>
                <w:rFonts w:ascii="方正书宋_GBK" w:eastAsia="方正书宋_GBK"/>
              </w:rPr>
              <w:t>产出</w:t>
            </w: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AD46FB" w:rsidRDefault="001F5A04">
            <w:pPr>
              <w:widowControl/>
              <w:adjustRightInd w:val="0"/>
              <w:snapToGrid w:val="0"/>
              <w:spacing w:line="584" w:lineRule="exact"/>
              <w:rPr>
                <w:rFonts w:ascii="方正书宋_GBK" w:eastAsia="方正书宋_GBK"/>
              </w:rPr>
            </w:pPr>
            <w:r>
              <w:rPr>
                <w:rFonts w:ascii="方正书宋_GBK" w:eastAsia="方正书宋_GBK" w:hint="eastAsia"/>
              </w:rPr>
              <w:t>实施项目数量</w:t>
            </w:r>
          </w:p>
        </w:tc>
        <w:tc>
          <w:tcPr>
            <w:tcW w:w="2172" w:type="dxa"/>
            <w:tcBorders>
              <w:tl2br w:val="nil"/>
              <w:tr2bl w:val="nil"/>
            </w:tcBorders>
            <w:vAlign w:val="center"/>
          </w:tcPr>
          <w:p w:rsidR="00AD46FB" w:rsidRDefault="001F5A04">
            <w:pPr>
              <w:widowControl/>
              <w:adjustRightInd w:val="0"/>
              <w:snapToGrid w:val="0"/>
              <w:spacing w:line="584" w:lineRule="exact"/>
              <w:rPr>
                <w:rFonts w:ascii="方正书宋_GBK" w:eastAsia="方正书宋_GBK"/>
              </w:rPr>
            </w:pPr>
            <w:r>
              <w:rPr>
                <w:rFonts w:ascii="方正书宋_GBK" w:eastAsia="方正书宋_GBK" w:hint="eastAsia"/>
              </w:rPr>
              <w:t>实施项目数量</w:t>
            </w:r>
          </w:p>
        </w:tc>
        <w:tc>
          <w:tcPr>
            <w:tcW w:w="1483" w:type="dxa"/>
            <w:tcBorders>
              <w:tl2br w:val="nil"/>
              <w:tr2bl w:val="nil"/>
            </w:tcBorders>
            <w:vAlign w:val="center"/>
          </w:tcPr>
          <w:p w:rsidR="00AD46FB" w:rsidRDefault="001F5A04">
            <w:pPr>
              <w:widowControl/>
              <w:adjustRightInd w:val="0"/>
              <w:snapToGrid w:val="0"/>
              <w:spacing w:line="584" w:lineRule="exact"/>
              <w:rPr>
                <w:rFonts w:ascii="方正书宋_GBK" w:eastAsia="方正书宋_GBK"/>
              </w:rPr>
            </w:pPr>
            <w:r>
              <w:rPr>
                <w:rFonts w:ascii="方正书宋_GBK" w:eastAsia="方正书宋_GBK" w:hint="eastAsia"/>
              </w:rPr>
              <w:t>实施项目数量情况</w:t>
            </w:r>
          </w:p>
        </w:tc>
        <w:tc>
          <w:tcPr>
            <w:tcW w:w="543"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3</w:t>
            </w:r>
          </w:p>
        </w:tc>
        <w:tc>
          <w:tcPr>
            <w:tcW w:w="573"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个</w:t>
            </w:r>
          </w:p>
        </w:tc>
        <w:tc>
          <w:tcPr>
            <w:tcW w:w="1277"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r>
      <w:tr w:rsidR="00AD46FB">
        <w:trPr>
          <w:trHeight w:val="614"/>
          <w:jc w:val="center"/>
        </w:trPr>
        <w:tc>
          <w:tcPr>
            <w:tcW w:w="558" w:type="dxa"/>
            <w:vMerge/>
            <w:tcBorders>
              <w:tl2br w:val="nil"/>
              <w:tr2bl w:val="nil"/>
            </w:tcBorders>
            <w:vAlign w:val="center"/>
          </w:tcPr>
          <w:p w:rsidR="00AD46FB" w:rsidRDefault="00AD46FB">
            <w:pPr>
              <w:spacing w:line="584" w:lineRule="exact"/>
            </w:pP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质量达标率</w:t>
            </w:r>
          </w:p>
        </w:tc>
        <w:tc>
          <w:tcPr>
            <w:tcW w:w="2172"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质量达标程度</w:t>
            </w:r>
          </w:p>
        </w:tc>
        <w:tc>
          <w:tcPr>
            <w:tcW w:w="1483"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质量达标情况</w:t>
            </w:r>
          </w:p>
        </w:tc>
        <w:tc>
          <w:tcPr>
            <w:tcW w:w="543"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90</w:t>
            </w:r>
          </w:p>
        </w:tc>
        <w:tc>
          <w:tcPr>
            <w:tcW w:w="573"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质量达标率</w:t>
            </w:r>
          </w:p>
        </w:tc>
      </w:tr>
      <w:tr w:rsidR="00AD46FB">
        <w:trPr>
          <w:trHeight w:val="458"/>
          <w:jc w:val="center"/>
        </w:trPr>
        <w:tc>
          <w:tcPr>
            <w:tcW w:w="558" w:type="dxa"/>
            <w:vMerge/>
            <w:tcBorders>
              <w:tl2br w:val="nil"/>
              <w:tr2bl w:val="nil"/>
            </w:tcBorders>
            <w:vAlign w:val="center"/>
          </w:tcPr>
          <w:p w:rsidR="00AD46FB" w:rsidRDefault="00AD46FB">
            <w:pPr>
              <w:spacing w:line="584" w:lineRule="exact"/>
            </w:pP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完成及时性</w:t>
            </w:r>
          </w:p>
        </w:tc>
        <w:tc>
          <w:tcPr>
            <w:tcW w:w="2172"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完成效率</w:t>
            </w:r>
          </w:p>
        </w:tc>
        <w:tc>
          <w:tcPr>
            <w:tcW w:w="1483"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及时程度</w:t>
            </w:r>
          </w:p>
        </w:tc>
        <w:tc>
          <w:tcPr>
            <w:tcW w:w="543" w:type="dxa"/>
            <w:tcBorders>
              <w:tl2br w:val="nil"/>
              <w:tr2bl w:val="nil"/>
            </w:tcBorders>
            <w:vAlign w:val="center"/>
          </w:tcPr>
          <w:p w:rsidR="00AD46FB" w:rsidRDefault="00AD46FB">
            <w:pPr>
              <w:widowControl/>
              <w:adjustRightInd w:val="0"/>
              <w:snapToGrid w:val="0"/>
              <w:jc w:val="center"/>
              <w:rPr>
                <w:rFonts w:ascii="方正书宋_GBK" w:eastAsia="方正书宋_GBK"/>
              </w:rPr>
            </w:pPr>
          </w:p>
        </w:tc>
        <w:tc>
          <w:tcPr>
            <w:tcW w:w="488" w:type="dxa"/>
            <w:tcBorders>
              <w:tl2br w:val="nil"/>
              <w:tr2bl w:val="nil"/>
            </w:tcBorders>
            <w:vAlign w:val="center"/>
          </w:tcPr>
          <w:p w:rsidR="00AD46FB" w:rsidRDefault="00AD46FB">
            <w:pPr>
              <w:widowControl/>
              <w:adjustRightInd w:val="0"/>
              <w:snapToGrid w:val="0"/>
              <w:jc w:val="center"/>
              <w:rPr>
                <w:rFonts w:ascii="方正书宋_GBK" w:eastAsia="方正书宋_GBK"/>
              </w:rPr>
            </w:pPr>
          </w:p>
        </w:tc>
        <w:tc>
          <w:tcPr>
            <w:tcW w:w="573"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及时</w:t>
            </w:r>
          </w:p>
        </w:tc>
        <w:tc>
          <w:tcPr>
            <w:tcW w:w="127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完成及时性</w:t>
            </w:r>
          </w:p>
        </w:tc>
      </w:tr>
      <w:tr w:rsidR="00AD46FB">
        <w:trPr>
          <w:trHeight w:val="614"/>
          <w:jc w:val="center"/>
        </w:trPr>
        <w:tc>
          <w:tcPr>
            <w:tcW w:w="558" w:type="dxa"/>
            <w:vMerge/>
            <w:tcBorders>
              <w:tl2br w:val="nil"/>
              <w:tr2bl w:val="nil"/>
            </w:tcBorders>
            <w:vAlign w:val="center"/>
          </w:tcPr>
          <w:p w:rsidR="00AD46FB" w:rsidRDefault="00AD46FB">
            <w:pPr>
              <w:spacing w:line="584" w:lineRule="exact"/>
            </w:pP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成本控制率</w:t>
            </w:r>
          </w:p>
        </w:tc>
        <w:tc>
          <w:tcPr>
            <w:tcW w:w="2172"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成本控制</w:t>
            </w:r>
          </w:p>
        </w:tc>
        <w:tc>
          <w:tcPr>
            <w:tcW w:w="1483"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成本控制在预算内</w:t>
            </w:r>
          </w:p>
        </w:tc>
        <w:tc>
          <w:tcPr>
            <w:tcW w:w="543"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138.95</w:t>
            </w:r>
          </w:p>
        </w:tc>
        <w:tc>
          <w:tcPr>
            <w:tcW w:w="573"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万元</w:t>
            </w:r>
          </w:p>
        </w:tc>
        <w:tc>
          <w:tcPr>
            <w:tcW w:w="127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成本控制率</w:t>
            </w:r>
          </w:p>
        </w:tc>
      </w:tr>
      <w:tr w:rsidR="00AD46FB">
        <w:trPr>
          <w:trHeight w:val="614"/>
          <w:jc w:val="center"/>
        </w:trPr>
        <w:tc>
          <w:tcPr>
            <w:tcW w:w="558" w:type="dxa"/>
            <w:vMerge w:val="restart"/>
            <w:tcBorders>
              <w:tl2br w:val="nil"/>
              <w:tr2bl w:val="nil"/>
            </w:tcBorders>
            <w:vAlign w:val="center"/>
          </w:tcPr>
          <w:p w:rsidR="00AD46FB" w:rsidRDefault="001F5A04">
            <w:pPr>
              <w:adjustRightInd w:val="0"/>
              <w:snapToGrid w:val="0"/>
              <w:spacing w:line="584" w:lineRule="exact"/>
              <w:jc w:val="center"/>
              <w:rPr>
                <w:rFonts w:ascii="方正书宋_GBK" w:eastAsia="方正书宋_GBK"/>
              </w:rPr>
            </w:pPr>
            <w:r>
              <w:rPr>
                <w:rFonts w:ascii="方正书宋_GBK" w:eastAsia="方正书宋_GBK" w:hint="eastAsia"/>
              </w:rPr>
              <w:lastRenderedPageBreak/>
              <w:t>单位效果</w:t>
            </w: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rPr>
              <w:t>社会</w:t>
            </w:r>
          </w:p>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维持社会稳定</w:t>
            </w:r>
          </w:p>
        </w:tc>
        <w:tc>
          <w:tcPr>
            <w:tcW w:w="2172"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维稳程度</w:t>
            </w:r>
          </w:p>
        </w:tc>
        <w:tc>
          <w:tcPr>
            <w:tcW w:w="1483"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降低安全生产隐患</w:t>
            </w:r>
          </w:p>
        </w:tc>
        <w:tc>
          <w:tcPr>
            <w:tcW w:w="543" w:type="dxa"/>
            <w:tcBorders>
              <w:tl2br w:val="nil"/>
              <w:tr2bl w:val="nil"/>
            </w:tcBorders>
            <w:vAlign w:val="center"/>
          </w:tcPr>
          <w:p w:rsidR="00AD46FB" w:rsidRDefault="00AD46FB">
            <w:pPr>
              <w:widowControl/>
              <w:adjustRightInd w:val="0"/>
              <w:snapToGrid w:val="0"/>
              <w:jc w:val="center"/>
              <w:rPr>
                <w:rFonts w:ascii="方正书宋_GBK" w:eastAsia="方正书宋_GBK"/>
              </w:rPr>
            </w:pPr>
          </w:p>
        </w:tc>
        <w:tc>
          <w:tcPr>
            <w:tcW w:w="488" w:type="dxa"/>
            <w:tcBorders>
              <w:tl2br w:val="nil"/>
              <w:tr2bl w:val="nil"/>
            </w:tcBorders>
            <w:vAlign w:val="center"/>
          </w:tcPr>
          <w:p w:rsidR="00AD46FB" w:rsidRDefault="00AD46FB">
            <w:pPr>
              <w:widowControl/>
              <w:adjustRightInd w:val="0"/>
              <w:snapToGrid w:val="0"/>
              <w:jc w:val="center"/>
              <w:rPr>
                <w:rFonts w:ascii="方正书宋_GBK" w:eastAsia="方正书宋_GBK"/>
              </w:rPr>
            </w:pPr>
          </w:p>
        </w:tc>
        <w:tc>
          <w:tcPr>
            <w:tcW w:w="573"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显著</w:t>
            </w:r>
          </w:p>
        </w:tc>
        <w:tc>
          <w:tcPr>
            <w:tcW w:w="127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维持社会稳定</w:t>
            </w:r>
          </w:p>
        </w:tc>
      </w:tr>
      <w:tr w:rsidR="00AD46FB">
        <w:trPr>
          <w:trHeight w:val="614"/>
          <w:jc w:val="center"/>
        </w:trPr>
        <w:tc>
          <w:tcPr>
            <w:tcW w:w="558" w:type="dxa"/>
            <w:vMerge/>
            <w:tcBorders>
              <w:tl2br w:val="nil"/>
              <w:tr2bl w:val="nil"/>
            </w:tcBorders>
            <w:vAlign w:val="center"/>
          </w:tcPr>
          <w:p w:rsidR="00AD46FB" w:rsidRDefault="00AD46FB">
            <w:pPr>
              <w:spacing w:line="584" w:lineRule="exact"/>
            </w:pP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经济</w:t>
            </w:r>
          </w:p>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r>
      <w:tr w:rsidR="00AD46FB">
        <w:trPr>
          <w:trHeight w:val="614"/>
          <w:jc w:val="center"/>
        </w:trPr>
        <w:tc>
          <w:tcPr>
            <w:tcW w:w="558" w:type="dxa"/>
            <w:vMerge/>
            <w:tcBorders>
              <w:tl2br w:val="nil"/>
              <w:tr2bl w:val="nil"/>
            </w:tcBorders>
            <w:vAlign w:val="center"/>
          </w:tcPr>
          <w:p w:rsidR="00AD46FB" w:rsidRDefault="00AD46FB">
            <w:pPr>
              <w:spacing w:line="584" w:lineRule="exact"/>
            </w:pP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生态</w:t>
            </w:r>
          </w:p>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rsidR="00AD46FB" w:rsidRDefault="00AD46FB">
            <w:pPr>
              <w:widowControl/>
              <w:adjustRightInd w:val="0"/>
              <w:snapToGrid w:val="0"/>
              <w:spacing w:line="584" w:lineRule="exact"/>
              <w:rPr>
                <w:rFonts w:ascii="方正书宋_GBK" w:eastAsia="方正书宋_GBK"/>
              </w:rPr>
            </w:pPr>
          </w:p>
        </w:tc>
      </w:tr>
      <w:tr w:rsidR="00AD46FB">
        <w:trPr>
          <w:trHeight w:val="770"/>
          <w:jc w:val="center"/>
        </w:trPr>
        <w:tc>
          <w:tcPr>
            <w:tcW w:w="558" w:type="dxa"/>
            <w:vMerge/>
            <w:tcBorders>
              <w:tl2br w:val="nil"/>
              <w:tr2bl w:val="nil"/>
            </w:tcBorders>
            <w:vAlign w:val="center"/>
          </w:tcPr>
          <w:p w:rsidR="00AD46FB" w:rsidRDefault="00AD46FB">
            <w:pPr>
              <w:spacing w:line="584" w:lineRule="exact"/>
            </w:pPr>
          </w:p>
        </w:tc>
        <w:tc>
          <w:tcPr>
            <w:tcW w:w="825" w:type="dxa"/>
            <w:tcBorders>
              <w:tl2br w:val="nil"/>
              <w:tr2bl w:val="nil"/>
            </w:tcBorders>
            <w:vAlign w:val="center"/>
          </w:tcPr>
          <w:p w:rsidR="00AD46FB" w:rsidRDefault="001F5A04">
            <w:pPr>
              <w:adjustRightInd w:val="0"/>
              <w:snapToGrid w:val="0"/>
              <w:spacing w:line="584" w:lineRule="exact"/>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项目持续发挥作用期限</w:t>
            </w:r>
          </w:p>
        </w:tc>
        <w:tc>
          <w:tcPr>
            <w:tcW w:w="2172" w:type="dxa"/>
            <w:tcBorders>
              <w:tl2br w:val="nil"/>
              <w:tr2bl w:val="nil"/>
            </w:tcBorders>
            <w:noWrap/>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影响时效</w:t>
            </w:r>
          </w:p>
        </w:tc>
        <w:tc>
          <w:tcPr>
            <w:tcW w:w="1483" w:type="dxa"/>
            <w:tcBorders>
              <w:tl2br w:val="nil"/>
              <w:tr2bl w:val="nil"/>
            </w:tcBorders>
            <w:noWrap/>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项目可持续影响</w:t>
            </w:r>
          </w:p>
        </w:tc>
        <w:tc>
          <w:tcPr>
            <w:tcW w:w="543" w:type="dxa"/>
            <w:tcBorders>
              <w:tl2br w:val="nil"/>
              <w:tr2bl w:val="nil"/>
            </w:tcBorders>
            <w:vAlign w:val="center"/>
          </w:tcPr>
          <w:p w:rsidR="00AD46FB" w:rsidRDefault="00AD46FB">
            <w:pPr>
              <w:widowControl/>
              <w:adjustRightInd w:val="0"/>
              <w:snapToGrid w:val="0"/>
              <w:jc w:val="center"/>
              <w:rPr>
                <w:rFonts w:ascii="方正书宋_GBK" w:eastAsia="方正书宋_GBK"/>
              </w:rPr>
            </w:pPr>
          </w:p>
        </w:tc>
        <w:tc>
          <w:tcPr>
            <w:tcW w:w="488" w:type="dxa"/>
            <w:tcBorders>
              <w:tl2br w:val="nil"/>
              <w:tr2bl w:val="nil"/>
            </w:tcBorders>
            <w:vAlign w:val="center"/>
          </w:tcPr>
          <w:p w:rsidR="00AD46FB" w:rsidRDefault="00AD46FB">
            <w:pPr>
              <w:widowControl/>
              <w:adjustRightInd w:val="0"/>
              <w:snapToGrid w:val="0"/>
              <w:jc w:val="center"/>
              <w:rPr>
                <w:rFonts w:ascii="方正书宋_GBK" w:eastAsia="方正书宋_GBK"/>
              </w:rPr>
            </w:pPr>
          </w:p>
        </w:tc>
        <w:tc>
          <w:tcPr>
            <w:tcW w:w="573" w:type="dxa"/>
            <w:tcBorders>
              <w:tl2br w:val="nil"/>
              <w:tr2bl w:val="nil"/>
            </w:tcBorders>
            <w:vAlign w:val="center"/>
          </w:tcPr>
          <w:p w:rsidR="00AD46FB" w:rsidRDefault="001F5A04">
            <w:pPr>
              <w:widowControl/>
              <w:adjustRightInd w:val="0"/>
              <w:snapToGrid w:val="0"/>
              <w:jc w:val="center"/>
              <w:rPr>
                <w:rFonts w:ascii="方正书宋_GBK" w:eastAsia="方正书宋_GBK"/>
              </w:rPr>
            </w:pPr>
            <w:r>
              <w:rPr>
                <w:rFonts w:ascii="方正书宋_GBK" w:eastAsia="方正书宋_GBK" w:hint="eastAsia"/>
              </w:rPr>
              <w:t>可以</w:t>
            </w:r>
          </w:p>
        </w:tc>
        <w:tc>
          <w:tcPr>
            <w:tcW w:w="127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项目持续发挥作用期限</w:t>
            </w:r>
          </w:p>
        </w:tc>
      </w:tr>
      <w:tr w:rsidR="00AD46FB">
        <w:trPr>
          <w:trHeight w:val="604"/>
          <w:jc w:val="center"/>
        </w:trPr>
        <w:tc>
          <w:tcPr>
            <w:tcW w:w="558" w:type="dxa"/>
            <w:vMerge/>
            <w:tcBorders>
              <w:tl2br w:val="nil"/>
              <w:tr2bl w:val="nil"/>
            </w:tcBorders>
            <w:vAlign w:val="center"/>
          </w:tcPr>
          <w:p w:rsidR="00AD46FB" w:rsidRDefault="00AD46FB">
            <w:pPr>
              <w:spacing w:line="584" w:lineRule="exact"/>
            </w:pPr>
          </w:p>
        </w:tc>
        <w:tc>
          <w:tcPr>
            <w:tcW w:w="825" w:type="dxa"/>
            <w:tcBorders>
              <w:tl2br w:val="nil"/>
              <w:tr2bl w:val="nil"/>
            </w:tcBorders>
            <w:vAlign w:val="center"/>
          </w:tcPr>
          <w:p w:rsidR="00AD46FB" w:rsidRDefault="001F5A04">
            <w:pPr>
              <w:widowControl/>
              <w:adjustRightInd w:val="0"/>
              <w:snapToGrid w:val="0"/>
              <w:spacing w:line="584" w:lineRule="exact"/>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服务群众满意度</w:t>
            </w:r>
          </w:p>
        </w:tc>
        <w:tc>
          <w:tcPr>
            <w:tcW w:w="2172" w:type="dxa"/>
            <w:tcBorders>
              <w:tl2br w:val="nil"/>
              <w:tr2bl w:val="nil"/>
            </w:tcBorders>
            <w:noWrap/>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满意程度</w:t>
            </w:r>
          </w:p>
        </w:tc>
        <w:tc>
          <w:tcPr>
            <w:tcW w:w="1483" w:type="dxa"/>
            <w:tcBorders>
              <w:tl2br w:val="nil"/>
              <w:tr2bl w:val="nil"/>
            </w:tcBorders>
            <w:noWrap/>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服务群众满意度</w:t>
            </w:r>
          </w:p>
        </w:tc>
        <w:tc>
          <w:tcPr>
            <w:tcW w:w="543"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90</w:t>
            </w:r>
          </w:p>
        </w:tc>
        <w:tc>
          <w:tcPr>
            <w:tcW w:w="573"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D46FB" w:rsidRDefault="001F5A04">
            <w:pPr>
              <w:widowControl/>
              <w:adjustRightInd w:val="0"/>
              <w:snapToGrid w:val="0"/>
              <w:rPr>
                <w:rFonts w:ascii="方正书宋_GBK" w:eastAsia="方正书宋_GBK"/>
              </w:rPr>
            </w:pPr>
            <w:r>
              <w:rPr>
                <w:rFonts w:ascii="方正书宋_GBK" w:eastAsia="方正书宋_GBK" w:hint="eastAsia"/>
              </w:rPr>
              <w:t>服务群众满意度</w:t>
            </w:r>
          </w:p>
        </w:tc>
      </w:tr>
    </w:tbl>
    <w:p w:rsidR="00AD46FB" w:rsidRDefault="00AD46FB">
      <w:pPr>
        <w:spacing w:line="584" w:lineRule="exact"/>
        <w:ind w:firstLineChars="200" w:firstLine="640"/>
        <w:rPr>
          <w:rFonts w:ascii="Times New Roman" w:eastAsia="黑体" w:hAnsi="黑体" w:cs="Times New Roman"/>
          <w:sz w:val="32"/>
          <w:szCs w:val="32"/>
        </w:rPr>
      </w:pPr>
    </w:p>
    <w:p w:rsidR="00AD46FB" w:rsidRDefault="00AD46FB">
      <w:pPr>
        <w:spacing w:line="584" w:lineRule="exact"/>
        <w:rPr>
          <w:rFonts w:ascii="Times New Roman" w:eastAsia="黑体" w:hAnsi="黑体" w:cs="Times New Roman"/>
          <w:sz w:val="32"/>
          <w:szCs w:val="32"/>
        </w:rPr>
      </w:pPr>
    </w:p>
    <w:p w:rsidR="00AD46FB" w:rsidRDefault="001F5A04">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lastRenderedPageBreak/>
        <w:t>第二部分资金绩效目标</w:t>
      </w:r>
    </w:p>
    <w:p w:rsidR="00AD46FB" w:rsidRDefault="001F5A04">
      <w:pPr>
        <w:ind w:firstLine="560"/>
        <w:jc w:val="left"/>
        <w:outlineLvl w:val="3"/>
        <w:rPr>
          <w:rFonts w:ascii="Times New Roman" w:eastAsia="仿宋_GB2312" w:hAnsi="Times New Roman" w:cs="Times New Roman"/>
        </w:rPr>
      </w:pPr>
      <w:r>
        <w:rPr>
          <w:rFonts w:ascii="Times New Roman" w:eastAsia="仿宋_GB2312" w:hAnsi="Times New Roman" w:cs="Times New Roman"/>
          <w:sz w:val="28"/>
        </w:rPr>
        <w:t>1.2023</w:t>
      </w:r>
      <w:r>
        <w:rPr>
          <w:rFonts w:ascii="Times New Roman" w:eastAsia="仿宋_GB2312" w:hAnsi="Times New Roman" w:cs="Times New Roman"/>
          <w:sz w:val="28"/>
        </w:rPr>
        <w:t>年关于提前下达</w:t>
      </w:r>
      <w:r>
        <w:rPr>
          <w:rFonts w:ascii="Times New Roman" w:eastAsia="仿宋_GB2312" w:hAnsi="Times New Roman" w:cs="Times New Roman"/>
          <w:sz w:val="28"/>
        </w:rPr>
        <w:t>2023</w:t>
      </w:r>
      <w:r>
        <w:rPr>
          <w:rFonts w:ascii="Times New Roman" w:eastAsia="仿宋_GB2312" w:hAnsi="Times New Roman" w:cs="Times New Roman"/>
          <w:sz w:val="28"/>
        </w:rPr>
        <w:t>年自然灾害救助专项资金预算指标的通知绩效目标表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AD46FB">
        <w:trPr>
          <w:cantSplit/>
          <w:trHeight w:val="397"/>
          <w:tblHeader/>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D46FB" w:rsidRDefault="001F5A04">
            <w:pPr>
              <w:ind w:firstLine="560"/>
              <w:jc w:val="left"/>
              <w:outlineLvl w:val="3"/>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目标内容</w:t>
            </w:r>
            <w:r>
              <w:rPr>
                <w:rFonts w:ascii="Times New Roman" w:eastAsia="仿宋_GB2312" w:hAnsi="Times New Roman" w:cs="Times New Roman"/>
                <w:sz w:val="28"/>
              </w:rPr>
              <w:t>1</w:t>
            </w:r>
            <w:r>
              <w:rPr>
                <w:rFonts w:ascii="Times New Roman" w:eastAsia="仿宋_GB2312" w:hAnsi="Times New Roman" w:cs="Times New Roman"/>
                <w:sz w:val="28"/>
              </w:rPr>
              <w:t>确保农村住房保险在我县全面开展，实现全覆盖</w:t>
            </w:r>
          </w:p>
        </w:tc>
      </w:tr>
      <w:tr w:rsidR="00AD46FB">
        <w:trPr>
          <w:cantSplit/>
          <w:trHeight w:val="397"/>
          <w:tblHeader/>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D46FB" w:rsidRDefault="001F5A04">
            <w:pPr>
              <w:ind w:firstLine="560"/>
              <w:jc w:val="left"/>
              <w:outlineLvl w:val="3"/>
              <w:rPr>
                <w:rFonts w:ascii="Times New Roman" w:eastAsia="仿宋_GB2312" w:hAnsi="Times New Roman" w:cs="Times New Roman"/>
                <w:sz w:val="28"/>
              </w:rPr>
            </w:pPr>
            <w:r>
              <w:rPr>
                <w:rFonts w:ascii="Times New Roman" w:eastAsia="仿宋_GB2312" w:hAnsi="Times New Roman" w:cs="Times New Roman"/>
                <w:sz w:val="28"/>
              </w:rPr>
              <w:t>二级指标</w:t>
            </w:r>
          </w:p>
        </w:tc>
        <w:tc>
          <w:tcPr>
            <w:tcW w:w="1985" w:type="dxa"/>
            <w:shd w:val="clear" w:color="auto" w:fill="auto"/>
            <w:vAlign w:val="center"/>
          </w:tcPr>
          <w:p w:rsidR="00AD46FB" w:rsidRDefault="001F5A04">
            <w:pPr>
              <w:ind w:firstLine="560"/>
              <w:jc w:val="left"/>
              <w:outlineLvl w:val="3"/>
              <w:rPr>
                <w:rFonts w:ascii="Times New Roman" w:eastAsia="仿宋_GB2312" w:hAnsi="Times New Roman" w:cs="Times New Roman"/>
                <w:sz w:val="28"/>
              </w:rPr>
            </w:pPr>
            <w:r>
              <w:rPr>
                <w:rFonts w:ascii="Times New Roman" w:eastAsia="仿宋_GB2312" w:hAnsi="Times New Roman" w:cs="Times New Roman"/>
                <w:sz w:val="28"/>
              </w:rPr>
              <w:t>三级指标</w:t>
            </w:r>
          </w:p>
        </w:tc>
        <w:tc>
          <w:tcPr>
            <w:tcW w:w="3402" w:type="dxa"/>
            <w:shd w:val="clear" w:color="auto" w:fill="auto"/>
            <w:vAlign w:val="center"/>
          </w:tcPr>
          <w:p w:rsidR="00AD46FB" w:rsidRDefault="001F5A04">
            <w:pPr>
              <w:ind w:firstLine="560"/>
              <w:jc w:val="left"/>
              <w:outlineLvl w:val="3"/>
              <w:rPr>
                <w:rFonts w:ascii="Times New Roman" w:eastAsia="仿宋_GB2312" w:hAnsi="Times New Roman" w:cs="Times New Roman"/>
                <w:sz w:val="28"/>
              </w:rPr>
            </w:pPr>
            <w:r>
              <w:rPr>
                <w:rFonts w:ascii="Times New Roman" w:eastAsia="仿宋_GB2312" w:hAnsi="Times New Roman" w:cs="Times New Roman"/>
                <w:sz w:val="28"/>
              </w:rPr>
              <w:t>绩效指标描述</w:t>
            </w:r>
          </w:p>
        </w:tc>
        <w:tc>
          <w:tcPr>
            <w:tcW w:w="1843" w:type="dxa"/>
            <w:shd w:val="clear" w:color="auto" w:fill="auto"/>
            <w:vAlign w:val="center"/>
          </w:tcPr>
          <w:p w:rsidR="00AD46FB" w:rsidRDefault="001F5A04">
            <w:pPr>
              <w:ind w:firstLine="560"/>
              <w:jc w:val="left"/>
              <w:outlineLvl w:val="3"/>
              <w:rPr>
                <w:rFonts w:ascii="Times New Roman" w:eastAsia="仿宋_GB2312" w:hAnsi="Times New Roman" w:cs="Times New Roman"/>
                <w:sz w:val="28"/>
              </w:rPr>
            </w:pPr>
            <w:r>
              <w:rPr>
                <w:rFonts w:ascii="Times New Roman" w:eastAsia="仿宋_GB2312" w:hAnsi="Times New Roman" w:cs="Times New Roman"/>
                <w:sz w:val="28"/>
              </w:rPr>
              <w:t>指标值</w:t>
            </w:r>
          </w:p>
        </w:tc>
        <w:tc>
          <w:tcPr>
            <w:tcW w:w="2155" w:type="dxa"/>
            <w:shd w:val="clear" w:color="auto" w:fill="auto"/>
            <w:vAlign w:val="center"/>
          </w:tcPr>
          <w:p w:rsidR="00AD46FB" w:rsidRDefault="001F5A04">
            <w:pPr>
              <w:ind w:firstLine="560"/>
              <w:jc w:val="left"/>
              <w:outlineLvl w:val="3"/>
              <w:rPr>
                <w:rFonts w:ascii="Times New Roman" w:eastAsia="仿宋_GB2312" w:hAnsi="Times New Roman" w:cs="Times New Roman"/>
                <w:sz w:val="28"/>
              </w:rPr>
            </w:pPr>
            <w:r>
              <w:rPr>
                <w:rFonts w:ascii="Times New Roman" w:eastAsia="仿宋_GB2312" w:hAnsi="Times New Roman" w:cs="Times New Roman"/>
                <w:sz w:val="28"/>
              </w:rPr>
              <w:t>指标值确定依据</w:t>
            </w:r>
          </w:p>
        </w:tc>
      </w:tr>
      <w:tr w:rsidR="00AD46FB">
        <w:trPr>
          <w:cantSplit/>
          <w:trHeight w:val="369"/>
          <w:jc w:val="center"/>
        </w:trPr>
        <w:tc>
          <w:tcPr>
            <w:tcW w:w="2409"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数量指标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参保率</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农村保险覆盖情况</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100%</w:t>
            </w:r>
          </w:p>
        </w:tc>
        <w:tc>
          <w:tcPr>
            <w:tcW w:w="2155" w:type="dxa"/>
            <w:shd w:val="clear" w:color="auto" w:fill="auto"/>
            <w:vAlign w:val="center"/>
          </w:tcPr>
          <w:p w:rsidR="00AD46FB" w:rsidRDefault="00AD46FB">
            <w:pPr>
              <w:spacing w:line="584" w:lineRule="exact"/>
              <w:jc w:val="left"/>
              <w:rPr>
                <w:rFonts w:ascii="Times New Roman" w:eastAsia="仿宋_GB2312" w:hAnsi="Times New Roman" w:cs="Times New Roman"/>
                <w:sz w:val="28"/>
              </w:rPr>
            </w:pP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质量指标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质量达标率</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质量达标程度</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AD46FB">
            <w:pPr>
              <w:spacing w:line="584" w:lineRule="exact"/>
              <w:jc w:val="left"/>
              <w:rPr>
                <w:rFonts w:ascii="Times New Roman" w:eastAsia="仿宋_GB2312" w:hAnsi="Times New Roman" w:cs="Times New Roman"/>
                <w:sz w:val="28"/>
              </w:rPr>
            </w:pP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时效指标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完成及时性</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及时程度</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AD46FB">
            <w:pPr>
              <w:spacing w:line="584" w:lineRule="exact"/>
              <w:jc w:val="left"/>
              <w:rPr>
                <w:rFonts w:ascii="Times New Roman" w:eastAsia="仿宋_GB2312" w:hAnsi="Times New Roman" w:cs="Times New Roman"/>
                <w:sz w:val="28"/>
              </w:rPr>
            </w:pP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成本指标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成本控制率</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成本控制在预算额度内</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≤60.5</w:t>
            </w:r>
            <w:r>
              <w:rPr>
                <w:rFonts w:ascii="Times New Roman" w:eastAsia="仿宋_GB2312" w:hAnsi="Times New Roman" w:cs="Times New Roman"/>
                <w:kern w:val="2"/>
                <w:sz w:val="28"/>
                <w:szCs w:val="22"/>
                <w:lang w:eastAsia="zh-CN"/>
              </w:rPr>
              <w:t>万元</w:t>
            </w:r>
          </w:p>
        </w:tc>
        <w:tc>
          <w:tcPr>
            <w:tcW w:w="2155" w:type="dxa"/>
            <w:shd w:val="clear" w:color="auto" w:fill="auto"/>
            <w:vAlign w:val="center"/>
          </w:tcPr>
          <w:p w:rsidR="00AD46FB" w:rsidRDefault="00AD46FB">
            <w:pPr>
              <w:spacing w:line="584" w:lineRule="exact"/>
              <w:jc w:val="left"/>
              <w:rPr>
                <w:rFonts w:ascii="Times New Roman" w:eastAsia="仿宋_GB2312" w:hAnsi="Times New Roman" w:cs="Times New Roman"/>
                <w:sz w:val="28"/>
              </w:rPr>
            </w:pPr>
          </w:p>
        </w:tc>
      </w:tr>
      <w:tr w:rsidR="00AD46FB">
        <w:trPr>
          <w:cantSplit/>
          <w:trHeight w:val="369"/>
          <w:jc w:val="center"/>
        </w:trPr>
        <w:tc>
          <w:tcPr>
            <w:tcW w:w="2409"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社会效益指标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维稳程度</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保障人民群众基本生活</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lang w:eastAsia="zh-CN"/>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AD46FB">
            <w:pPr>
              <w:spacing w:line="584" w:lineRule="exact"/>
              <w:jc w:val="left"/>
              <w:rPr>
                <w:rFonts w:ascii="Times New Roman" w:eastAsia="仿宋_GB2312" w:hAnsi="Times New Roman" w:cs="Times New Roman"/>
                <w:sz w:val="28"/>
              </w:rPr>
            </w:pP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可持续影响指标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可持续影响</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可持续影响</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AD46FB">
            <w:pPr>
              <w:spacing w:line="584" w:lineRule="exact"/>
              <w:jc w:val="left"/>
              <w:rPr>
                <w:rFonts w:ascii="Times New Roman" w:eastAsia="仿宋_GB2312" w:hAnsi="Times New Roman" w:cs="Times New Roman"/>
                <w:sz w:val="28"/>
              </w:rPr>
            </w:pPr>
          </w:p>
        </w:tc>
      </w:tr>
      <w:tr w:rsidR="00AD46FB">
        <w:trPr>
          <w:cantSplit/>
          <w:trHeight w:val="369"/>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服务对象满意度指标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服务对象满意度</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服务对象满意度</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AD46FB">
            <w:pPr>
              <w:spacing w:line="584" w:lineRule="exact"/>
              <w:jc w:val="left"/>
              <w:rPr>
                <w:rFonts w:ascii="Times New Roman" w:eastAsia="仿宋_GB2312" w:hAnsi="Times New Roman" w:cs="Times New Roman"/>
                <w:sz w:val="28"/>
              </w:rPr>
            </w:pPr>
          </w:p>
        </w:tc>
      </w:tr>
    </w:tbl>
    <w:p w:rsidR="00AD46FB" w:rsidRDefault="00AD46FB">
      <w:pPr>
        <w:spacing w:line="584" w:lineRule="exact"/>
        <w:ind w:firstLineChars="200" w:firstLine="560"/>
        <w:jc w:val="left"/>
        <w:outlineLvl w:val="1"/>
        <w:rPr>
          <w:rFonts w:ascii="Times New Roman" w:eastAsia="仿宋_GB2312" w:hAnsi="Times New Roman" w:cs="Times New Roman"/>
          <w:sz w:val="28"/>
        </w:rPr>
      </w:pPr>
    </w:p>
    <w:p w:rsidR="00AD46FB" w:rsidRDefault="001F5A04">
      <w:pPr>
        <w:ind w:firstLine="560"/>
        <w:jc w:val="left"/>
        <w:outlineLvl w:val="3"/>
        <w:rPr>
          <w:rFonts w:ascii="Times New Roman" w:eastAsia="仿宋_GB2312" w:hAnsi="Times New Roman" w:cs="Times New Roman"/>
          <w:sz w:val="28"/>
        </w:rPr>
      </w:pPr>
      <w:r>
        <w:rPr>
          <w:rFonts w:ascii="Times New Roman" w:eastAsia="仿宋_GB2312" w:hAnsi="Times New Roman" w:cs="Times New Roman"/>
          <w:sz w:val="28"/>
        </w:rPr>
        <w:t>2.2023</w:t>
      </w:r>
      <w:r>
        <w:rPr>
          <w:rFonts w:ascii="Times New Roman" w:eastAsia="仿宋_GB2312" w:hAnsi="Times New Roman" w:cs="Times New Roman"/>
          <w:sz w:val="28"/>
        </w:rPr>
        <w:t>年建档立卡脱贫户生产生活补助金绩效目标表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AD46FB">
        <w:trPr>
          <w:cantSplit/>
          <w:trHeight w:val="397"/>
          <w:tblHeader/>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绩效目标</w:t>
            </w:r>
          </w:p>
        </w:tc>
        <w:tc>
          <w:tcPr>
            <w:tcW w:w="11653" w:type="dxa"/>
            <w:gridSpan w:val="5"/>
            <w:shd w:val="clear" w:color="auto" w:fill="auto"/>
            <w:vAlign w:val="center"/>
          </w:tcPr>
          <w:p w:rsidR="00AD46FB" w:rsidRDefault="001F5A04">
            <w:pPr>
              <w:spacing w:line="584" w:lineRule="exact"/>
              <w:rPr>
                <w:rFonts w:ascii="Times New Roman" w:eastAsia="仿宋_GB2312" w:hAnsi="Times New Roman" w:cs="Times New Roman"/>
                <w:sz w:val="28"/>
              </w:rPr>
            </w:pPr>
            <w:r>
              <w:rPr>
                <w:rFonts w:ascii="Times New Roman" w:eastAsia="仿宋_GB2312" w:hAnsi="Times New Roman" w:cs="Times New Roman"/>
                <w:sz w:val="28"/>
              </w:rPr>
              <w:t>1.2023</w:t>
            </w:r>
            <w:r>
              <w:rPr>
                <w:rFonts w:ascii="Times New Roman" w:eastAsia="仿宋_GB2312" w:hAnsi="Times New Roman" w:cs="Times New Roman"/>
                <w:sz w:val="28"/>
              </w:rPr>
              <w:t>年建档立卡脱贫户生产生活补助金</w:t>
            </w:r>
          </w:p>
        </w:tc>
      </w:tr>
      <w:tr w:rsidR="00AD46FB">
        <w:trPr>
          <w:cantSplit/>
          <w:trHeight w:val="397"/>
          <w:tblHeader/>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一级指标</w:t>
            </w:r>
          </w:p>
        </w:tc>
        <w:tc>
          <w:tcPr>
            <w:tcW w:w="2268"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二级指标</w:t>
            </w:r>
          </w:p>
        </w:tc>
        <w:tc>
          <w:tcPr>
            <w:tcW w:w="1985"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三级指标</w:t>
            </w:r>
          </w:p>
        </w:tc>
        <w:tc>
          <w:tcPr>
            <w:tcW w:w="3402"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绩效指标描述</w:t>
            </w:r>
          </w:p>
        </w:tc>
        <w:tc>
          <w:tcPr>
            <w:tcW w:w="1843"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指标值</w:t>
            </w:r>
          </w:p>
        </w:tc>
        <w:tc>
          <w:tcPr>
            <w:tcW w:w="2155"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指标值确定依据</w:t>
            </w:r>
          </w:p>
        </w:tc>
      </w:tr>
      <w:tr w:rsidR="00AD46FB">
        <w:trPr>
          <w:cantSplit/>
          <w:trHeight w:val="369"/>
          <w:jc w:val="center"/>
        </w:trPr>
        <w:tc>
          <w:tcPr>
            <w:tcW w:w="2409"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产出指标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数量指标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帮扶人数</w:t>
            </w:r>
            <w:r>
              <w:rPr>
                <w:rFonts w:ascii="Times New Roman" w:eastAsia="仿宋_GB2312" w:hAnsi="Times New Roman" w:cs="Times New Roman"/>
                <w:kern w:val="2"/>
                <w:sz w:val="28"/>
                <w:szCs w:val="22"/>
                <w:lang w:eastAsia="zh-CN"/>
              </w:rPr>
              <w:t>3</w:t>
            </w:r>
            <w:r>
              <w:rPr>
                <w:rFonts w:ascii="Times New Roman" w:eastAsia="仿宋_GB2312" w:hAnsi="Times New Roman" w:cs="Times New Roman"/>
                <w:kern w:val="2"/>
                <w:sz w:val="28"/>
                <w:szCs w:val="22"/>
                <w:lang w:eastAsia="zh-CN"/>
              </w:rPr>
              <w:t>人</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帮扶人数</w:t>
            </w:r>
            <w:r>
              <w:rPr>
                <w:rFonts w:ascii="Times New Roman" w:eastAsia="仿宋_GB2312" w:hAnsi="Times New Roman" w:cs="Times New Roman"/>
                <w:kern w:val="2"/>
                <w:sz w:val="28"/>
                <w:szCs w:val="22"/>
                <w:lang w:eastAsia="zh-CN"/>
              </w:rPr>
              <w:t>3</w:t>
            </w:r>
            <w:r>
              <w:rPr>
                <w:rFonts w:ascii="Times New Roman" w:eastAsia="仿宋_GB2312" w:hAnsi="Times New Roman" w:cs="Times New Roman"/>
                <w:kern w:val="2"/>
                <w:sz w:val="28"/>
                <w:szCs w:val="22"/>
                <w:lang w:eastAsia="zh-CN"/>
              </w:rPr>
              <w:t>人</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3</w:t>
            </w:r>
            <w:r>
              <w:rPr>
                <w:rFonts w:ascii="Times New Roman" w:eastAsia="仿宋_GB2312" w:hAnsi="Times New Roman" w:cs="Times New Roman"/>
                <w:kern w:val="2"/>
                <w:sz w:val="28"/>
                <w:szCs w:val="22"/>
                <w:lang w:eastAsia="zh-CN"/>
              </w:rPr>
              <w:t>人</w:t>
            </w:r>
          </w:p>
        </w:tc>
        <w:tc>
          <w:tcPr>
            <w:tcW w:w="215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工作计划</w:t>
            </w: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sz w:val="28"/>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质量指标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质量达标率</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质量达标程度</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工作计划</w:t>
            </w: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sz w:val="28"/>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时效指标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完成及时性</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及时程度</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工作计划</w:t>
            </w: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sz w:val="28"/>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成本指标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成本控制率</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成本控制在预算额度内</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≤0.6</w:t>
            </w:r>
            <w:r>
              <w:rPr>
                <w:rFonts w:ascii="Times New Roman" w:eastAsia="仿宋_GB2312" w:hAnsi="Times New Roman" w:cs="Times New Roman"/>
                <w:kern w:val="2"/>
                <w:sz w:val="28"/>
                <w:szCs w:val="22"/>
                <w:lang w:eastAsia="zh-CN"/>
              </w:rPr>
              <w:t>万元</w:t>
            </w:r>
          </w:p>
        </w:tc>
        <w:tc>
          <w:tcPr>
            <w:tcW w:w="215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工作计划</w:t>
            </w:r>
          </w:p>
        </w:tc>
      </w:tr>
      <w:tr w:rsidR="00AD46FB">
        <w:trPr>
          <w:cantSplit/>
          <w:trHeight w:val="369"/>
          <w:jc w:val="center"/>
        </w:trPr>
        <w:tc>
          <w:tcPr>
            <w:tcW w:w="2409"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效果指标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经济效益指标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帮扶</w:t>
            </w:r>
            <w:r>
              <w:rPr>
                <w:rFonts w:ascii="Times New Roman" w:eastAsia="仿宋_GB2312" w:hAnsi="Times New Roman" w:cs="Times New Roman"/>
                <w:kern w:val="2"/>
                <w:sz w:val="28"/>
                <w:szCs w:val="22"/>
                <w:lang w:eastAsia="zh-CN"/>
              </w:rPr>
              <w:t>3</w:t>
            </w:r>
            <w:r>
              <w:rPr>
                <w:rFonts w:ascii="Times New Roman" w:eastAsia="仿宋_GB2312" w:hAnsi="Times New Roman" w:cs="Times New Roman"/>
                <w:kern w:val="2"/>
                <w:sz w:val="28"/>
                <w:szCs w:val="22"/>
                <w:lang w:eastAsia="zh-CN"/>
              </w:rPr>
              <w:t>人</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帮扶</w:t>
            </w:r>
            <w:r>
              <w:rPr>
                <w:rFonts w:ascii="Times New Roman" w:eastAsia="仿宋_GB2312" w:hAnsi="Times New Roman" w:cs="Times New Roman"/>
                <w:kern w:val="2"/>
                <w:sz w:val="28"/>
                <w:szCs w:val="22"/>
                <w:lang w:eastAsia="zh-CN"/>
              </w:rPr>
              <w:t>3</w:t>
            </w:r>
            <w:r>
              <w:rPr>
                <w:rFonts w:ascii="Times New Roman" w:eastAsia="仿宋_GB2312" w:hAnsi="Times New Roman" w:cs="Times New Roman"/>
                <w:kern w:val="2"/>
                <w:sz w:val="28"/>
                <w:szCs w:val="22"/>
                <w:lang w:eastAsia="zh-CN"/>
              </w:rPr>
              <w:t>人</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3</w:t>
            </w:r>
            <w:r>
              <w:rPr>
                <w:rFonts w:ascii="Times New Roman" w:eastAsia="仿宋_GB2312" w:hAnsi="Times New Roman" w:cs="Times New Roman"/>
                <w:kern w:val="2"/>
                <w:sz w:val="28"/>
                <w:szCs w:val="22"/>
                <w:lang w:eastAsia="zh-CN"/>
              </w:rPr>
              <w:t>人</w:t>
            </w:r>
          </w:p>
        </w:tc>
        <w:tc>
          <w:tcPr>
            <w:tcW w:w="215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工作计划</w:t>
            </w: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sz w:val="28"/>
              </w:rPr>
            </w:pPr>
          </w:p>
        </w:tc>
        <w:tc>
          <w:tcPr>
            <w:tcW w:w="2268"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c>
          <w:tcPr>
            <w:tcW w:w="198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c>
          <w:tcPr>
            <w:tcW w:w="3402"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c>
          <w:tcPr>
            <w:tcW w:w="1843"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c>
          <w:tcPr>
            <w:tcW w:w="215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r>
      <w:tr w:rsidR="00AD46FB">
        <w:trPr>
          <w:cantSplit/>
          <w:trHeight w:val="369"/>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满意度指标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服务对象满意度指标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服务对象满意度</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服务对象满意度</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≥90%</w:t>
            </w:r>
          </w:p>
        </w:tc>
        <w:tc>
          <w:tcPr>
            <w:tcW w:w="215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工作计划</w:t>
            </w:r>
          </w:p>
        </w:tc>
      </w:tr>
    </w:tbl>
    <w:p w:rsidR="00AD46FB" w:rsidRDefault="001F5A04">
      <w:pPr>
        <w:ind w:firstLine="560"/>
        <w:jc w:val="left"/>
        <w:outlineLvl w:val="3"/>
        <w:rPr>
          <w:rFonts w:ascii="Times New Roman" w:eastAsia="仿宋_GB2312" w:hAnsi="Times New Roman" w:cs="Times New Roman"/>
          <w:sz w:val="28"/>
        </w:rPr>
      </w:pPr>
      <w:bookmarkStart w:id="0" w:name="_Toc_4_4_0000000006"/>
      <w:r>
        <w:rPr>
          <w:rFonts w:ascii="Times New Roman" w:eastAsia="仿宋_GB2312" w:hAnsi="Times New Roman" w:cs="Times New Roman"/>
          <w:sz w:val="28"/>
        </w:rPr>
        <w:lastRenderedPageBreak/>
        <w:t>3.</w:t>
      </w:r>
      <w:r>
        <w:rPr>
          <w:rFonts w:ascii="Times New Roman" w:eastAsia="仿宋_GB2312" w:hAnsi="Times New Roman" w:cs="Times New Roman"/>
          <w:sz w:val="28"/>
        </w:rPr>
        <w:t>劳务派遣人员经费绩效目标表</w:t>
      </w:r>
      <w:bookmarkEnd w:id="0"/>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AD46FB">
        <w:trPr>
          <w:cantSplit/>
          <w:trHeight w:val="397"/>
          <w:tblHeader/>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绩效目标</w:t>
            </w:r>
          </w:p>
        </w:tc>
        <w:tc>
          <w:tcPr>
            <w:tcW w:w="11653" w:type="dxa"/>
            <w:gridSpan w:val="5"/>
            <w:shd w:val="clear" w:color="auto" w:fill="auto"/>
            <w:vAlign w:val="center"/>
          </w:tcPr>
          <w:p w:rsidR="00AD46FB" w:rsidRDefault="001F5A04">
            <w:pPr>
              <w:spacing w:line="584" w:lineRule="exact"/>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劳务派遣人员工资及保险保障经费</w:t>
            </w:r>
          </w:p>
        </w:tc>
      </w:tr>
      <w:tr w:rsidR="00AD46FB">
        <w:trPr>
          <w:cantSplit/>
          <w:trHeight w:val="397"/>
          <w:tblHeader/>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一级指标</w:t>
            </w:r>
          </w:p>
        </w:tc>
        <w:tc>
          <w:tcPr>
            <w:tcW w:w="2268"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二级指标</w:t>
            </w:r>
          </w:p>
        </w:tc>
        <w:tc>
          <w:tcPr>
            <w:tcW w:w="1985"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三级指标</w:t>
            </w:r>
          </w:p>
        </w:tc>
        <w:tc>
          <w:tcPr>
            <w:tcW w:w="3402"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绩效指标描述</w:t>
            </w:r>
          </w:p>
        </w:tc>
        <w:tc>
          <w:tcPr>
            <w:tcW w:w="1843"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指标值</w:t>
            </w:r>
          </w:p>
        </w:tc>
        <w:tc>
          <w:tcPr>
            <w:tcW w:w="2155"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指标值确定依据</w:t>
            </w:r>
          </w:p>
        </w:tc>
      </w:tr>
      <w:tr w:rsidR="00AD46FB">
        <w:trPr>
          <w:cantSplit/>
          <w:trHeight w:val="369"/>
          <w:jc w:val="center"/>
        </w:trPr>
        <w:tc>
          <w:tcPr>
            <w:tcW w:w="2409" w:type="dxa"/>
            <w:vMerge w:val="restart"/>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产出指标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数量指标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保障人数</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保障人数</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20</w:t>
            </w:r>
            <w:r>
              <w:rPr>
                <w:rFonts w:ascii="Times New Roman" w:eastAsia="仿宋_GB2312" w:hAnsi="Times New Roman" w:cs="Times New Roman"/>
                <w:kern w:val="2"/>
                <w:sz w:val="28"/>
                <w:szCs w:val="22"/>
                <w:lang w:eastAsia="zh-CN"/>
              </w:rPr>
              <w:t>人</w:t>
            </w:r>
          </w:p>
        </w:tc>
        <w:tc>
          <w:tcPr>
            <w:tcW w:w="215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sz w:val="28"/>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质量指标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工资福利等发放精准</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工资福利等发放精准</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100</w:t>
            </w:r>
            <w:r>
              <w:rPr>
                <w:rFonts w:ascii="Times New Roman" w:eastAsia="仿宋_GB2312" w:hAnsi="Times New Roman" w:cs="Times New Roman" w:hint="eastAsia"/>
                <w:kern w:val="2"/>
                <w:sz w:val="28"/>
                <w:szCs w:val="22"/>
                <w:lang w:eastAsia="zh-CN"/>
              </w:rPr>
              <w:t>%</w:t>
            </w:r>
          </w:p>
        </w:tc>
        <w:tc>
          <w:tcPr>
            <w:tcW w:w="215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r>
      <w:tr w:rsidR="00AD46FB">
        <w:trPr>
          <w:cantSplit/>
          <w:trHeight w:val="369"/>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sz w:val="28"/>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时效指标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工资福利等发放及时性</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工资福利等发放及时性</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及时</w:t>
            </w:r>
          </w:p>
        </w:tc>
        <w:tc>
          <w:tcPr>
            <w:tcW w:w="215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r>
      <w:tr w:rsidR="00AD46FB">
        <w:trPr>
          <w:cantSplit/>
          <w:trHeight w:val="843"/>
          <w:jc w:val="center"/>
        </w:trPr>
        <w:tc>
          <w:tcPr>
            <w:tcW w:w="2409" w:type="dxa"/>
            <w:vMerge/>
            <w:shd w:val="clear" w:color="auto" w:fill="auto"/>
            <w:vAlign w:val="center"/>
          </w:tcPr>
          <w:p w:rsidR="00AD46FB" w:rsidRDefault="00AD46FB">
            <w:pPr>
              <w:spacing w:line="584" w:lineRule="exact"/>
              <w:jc w:val="center"/>
              <w:rPr>
                <w:rFonts w:ascii="Times New Roman" w:eastAsia="仿宋_GB2312" w:hAnsi="Times New Roman" w:cs="Times New Roman"/>
                <w:sz w:val="28"/>
              </w:rPr>
            </w:pP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成本指标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工资福利等发放标准</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工资福利等发放标准</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标准</w:t>
            </w:r>
          </w:p>
        </w:tc>
        <w:tc>
          <w:tcPr>
            <w:tcW w:w="215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r>
      <w:tr w:rsidR="00AD46FB">
        <w:trPr>
          <w:cantSplit/>
          <w:trHeight w:val="369"/>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t>效果指标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经济效益指标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加强工作人员归属感</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加强工作人员归属感</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加强</w:t>
            </w:r>
          </w:p>
        </w:tc>
        <w:tc>
          <w:tcPr>
            <w:tcW w:w="215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r>
      <w:tr w:rsidR="00AD46FB">
        <w:trPr>
          <w:cantSplit/>
          <w:trHeight w:val="369"/>
          <w:jc w:val="center"/>
        </w:trPr>
        <w:tc>
          <w:tcPr>
            <w:tcW w:w="2409" w:type="dxa"/>
            <w:shd w:val="clear" w:color="auto" w:fill="auto"/>
            <w:vAlign w:val="center"/>
          </w:tcPr>
          <w:p w:rsidR="00AD46FB" w:rsidRDefault="001F5A04">
            <w:pPr>
              <w:spacing w:line="584" w:lineRule="exact"/>
              <w:jc w:val="center"/>
              <w:rPr>
                <w:rFonts w:ascii="Times New Roman" w:eastAsia="仿宋_GB2312" w:hAnsi="Times New Roman" w:cs="Times New Roman"/>
                <w:sz w:val="28"/>
              </w:rPr>
            </w:pPr>
            <w:r>
              <w:rPr>
                <w:rFonts w:ascii="Times New Roman" w:eastAsia="仿宋_GB2312" w:hAnsi="Times New Roman" w:cs="Times New Roman"/>
                <w:sz w:val="28"/>
              </w:rPr>
              <w:lastRenderedPageBreak/>
              <w:t>满意度指标</w:t>
            </w:r>
          </w:p>
        </w:tc>
        <w:tc>
          <w:tcPr>
            <w:tcW w:w="2268"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服务对象满意度指标</w:t>
            </w:r>
          </w:p>
        </w:tc>
        <w:tc>
          <w:tcPr>
            <w:tcW w:w="1985"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单位人员满意度</w:t>
            </w:r>
          </w:p>
        </w:tc>
        <w:tc>
          <w:tcPr>
            <w:tcW w:w="3402"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单位人员满意程度</w:t>
            </w:r>
          </w:p>
        </w:tc>
        <w:tc>
          <w:tcPr>
            <w:tcW w:w="1843" w:type="dxa"/>
            <w:shd w:val="clear" w:color="auto" w:fill="auto"/>
            <w:vAlign w:val="center"/>
          </w:tcPr>
          <w:p w:rsidR="00AD46FB" w:rsidRDefault="001F5A04">
            <w:pPr>
              <w:pStyle w:val="20"/>
              <w:rPr>
                <w:rFonts w:ascii="Times New Roman" w:eastAsia="仿宋_GB2312" w:hAnsi="Times New Roman" w:cs="Times New Roman"/>
                <w:kern w:val="2"/>
                <w:sz w:val="28"/>
                <w:szCs w:val="22"/>
              </w:rPr>
            </w:pPr>
            <w:r>
              <w:rPr>
                <w:rFonts w:ascii="Times New Roman" w:eastAsia="仿宋_GB2312" w:hAnsi="Times New Roman" w:cs="Times New Roman"/>
                <w:kern w:val="2"/>
                <w:sz w:val="28"/>
                <w:szCs w:val="22"/>
                <w:lang w:eastAsia="zh-CN"/>
              </w:rPr>
              <w:t>100</w:t>
            </w:r>
            <w:r>
              <w:rPr>
                <w:rFonts w:ascii="Times New Roman" w:eastAsia="仿宋_GB2312" w:hAnsi="Times New Roman" w:cs="Times New Roman" w:hint="eastAsia"/>
                <w:kern w:val="2"/>
                <w:sz w:val="28"/>
                <w:szCs w:val="22"/>
                <w:lang w:eastAsia="zh-CN"/>
              </w:rPr>
              <w:t>%</w:t>
            </w:r>
          </w:p>
        </w:tc>
        <w:tc>
          <w:tcPr>
            <w:tcW w:w="2155" w:type="dxa"/>
            <w:shd w:val="clear" w:color="auto" w:fill="auto"/>
            <w:vAlign w:val="center"/>
          </w:tcPr>
          <w:p w:rsidR="00AD46FB" w:rsidRDefault="00AD46FB">
            <w:pPr>
              <w:pStyle w:val="20"/>
              <w:rPr>
                <w:rFonts w:ascii="Times New Roman" w:eastAsia="仿宋_GB2312" w:hAnsi="Times New Roman" w:cs="Times New Roman"/>
                <w:kern w:val="2"/>
                <w:sz w:val="28"/>
                <w:szCs w:val="22"/>
              </w:rPr>
            </w:pPr>
          </w:p>
        </w:tc>
      </w:tr>
    </w:tbl>
    <w:p w:rsidR="00AD46FB" w:rsidRDefault="00AD46FB">
      <w:pPr>
        <w:autoSpaceDE w:val="0"/>
        <w:autoSpaceDN w:val="0"/>
        <w:adjustRightInd w:val="0"/>
        <w:spacing w:line="584" w:lineRule="exact"/>
        <w:ind w:firstLineChars="200" w:firstLine="880"/>
        <w:jc w:val="left"/>
        <w:rPr>
          <w:rFonts w:ascii="Times New Roman" w:eastAsia="黑体" w:hAnsi="黑体" w:cs="Times New Roman"/>
          <w:color w:val="FF0000"/>
          <w:sz w:val="44"/>
          <w:szCs w:val="44"/>
        </w:rPr>
      </w:pPr>
    </w:p>
    <w:p w:rsidR="00AD46FB" w:rsidRDefault="001F5A0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AD46FB" w:rsidRDefault="001F5A04">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23</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60.51</w:t>
      </w:r>
      <w:r>
        <w:rPr>
          <w:rFonts w:ascii="Times New Roman" w:eastAsia="仿宋_GB2312" w:hAnsi="Times New Roman" w:cs="Times New Roman"/>
          <w:sz w:val="32"/>
          <w:szCs w:val="24"/>
        </w:rPr>
        <w:t>万元。具体内容见下表。</w:t>
      </w:r>
    </w:p>
    <w:bookmarkEnd w:id="1"/>
    <w:p w:rsidR="00AD46FB" w:rsidRDefault="00AD46FB">
      <w:pPr>
        <w:spacing w:line="584" w:lineRule="exact"/>
        <w:jc w:val="left"/>
        <w:outlineLvl w:val="0"/>
        <w:rPr>
          <w:rFonts w:ascii="Times New Roman" w:eastAsia="仿宋_GB2312" w:hAnsi="Times New Roman" w:cs="Times New Roman"/>
        </w:rPr>
      </w:pPr>
    </w:p>
    <w:p w:rsidR="00AD46FB" w:rsidRDefault="001F5A04">
      <w:pPr>
        <w:spacing w:line="584" w:lineRule="exact"/>
        <w:jc w:val="center"/>
        <w:outlineLvl w:val="1"/>
        <w:rPr>
          <w:rFonts w:ascii="方正小标宋_GBK" w:eastAsia="方正小标宋_GBK" w:cs="Times New Roman"/>
          <w:sz w:val="32"/>
        </w:rPr>
      </w:pPr>
      <w:bookmarkStart w:id="2" w:name="_Toc64920910"/>
      <w:r>
        <w:rPr>
          <w:rFonts w:ascii="方正小标宋_GBK" w:eastAsia="方正小标宋_GBK" w:cs="Times New Roman" w:hint="eastAsia"/>
          <w:sz w:val="32"/>
        </w:rPr>
        <w:t>单位政府采购预算</w:t>
      </w:r>
      <w:bookmarkEnd w:id="2"/>
    </w:p>
    <w:p w:rsidR="00AD46FB" w:rsidRDefault="001F5A04">
      <w:pPr>
        <w:spacing w:line="584" w:lineRule="exact"/>
        <w:outlineLvl w:val="1"/>
        <w:rPr>
          <w:rFonts w:ascii="方正小标宋_GBK" w:eastAsia="方正小标宋_GBK" w:cs="Times New Roman"/>
          <w:sz w:val="32"/>
        </w:rPr>
      </w:pPr>
      <w:r>
        <w:rPr>
          <w:rFonts w:hint="eastAsia"/>
        </w:rPr>
        <w:t>大城县应急管理局</w:t>
      </w:r>
      <w:r>
        <w:t xml:space="preserve">                                                                                                           </w:t>
      </w:r>
      <w:r>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AD46FB">
        <w:trPr>
          <w:cantSplit/>
          <w:tblHeader/>
          <w:jc w:val="center"/>
        </w:trPr>
        <w:tc>
          <w:tcPr>
            <w:tcW w:w="2061" w:type="dxa"/>
            <w:gridSpan w:val="2"/>
            <w:vAlign w:val="center"/>
          </w:tcPr>
          <w:p w:rsidR="00AD46FB" w:rsidRDefault="001F5A04">
            <w:pPr>
              <w:pStyle w:val="10"/>
              <w:spacing w:line="584" w:lineRule="exact"/>
            </w:pPr>
            <w:r>
              <w:t>政府采购项目来源</w:t>
            </w:r>
          </w:p>
        </w:tc>
        <w:tc>
          <w:tcPr>
            <w:tcW w:w="1134" w:type="dxa"/>
            <w:vMerge w:val="restart"/>
            <w:vAlign w:val="center"/>
          </w:tcPr>
          <w:p w:rsidR="00AD46FB" w:rsidRDefault="001F5A04">
            <w:pPr>
              <w:pStyle w:val="10"/>
              <w:spacing w:line="584" w:lineRule="exact"/>
            </w:pPr>
            <w:r>
              <w:t>采购物品</w:t>
            </w:r>
            <w:r>
              <w:lastRenderedPageBreak/>
              <w:t>名称</w:t>
            </w:r>
          </w:p>
        </w:tc>
        <w:tc>
          <w:tcPr>
            <w:tcW w:w="1134" w:type="dxa"/>
            <w:vMerge w:val="restart"/>
            <w:vAlign w:val="center"/>
          </w:tcPr>
          <w:p w:rsidR="00AD46FB" w:rsidRDefault="001F5A04">
            <w:pPr>
              <w:pStyle w:val="10"/>
              <w:spacing w:line="584" w:lineRule="exact"/>
            </w:pPr>
            <w:r>
              <w:lastRenderedPageBreak/>
              <w:t>政府采购</w:t>
            </w:r>
            <w:r>
              <w:lastRenderedPageBreak/>
              <w:t>目录序号</w:t>
            </w:r>
          </w:p>
        </w:tc>
        <w:tc>
          <w:tcPr>
            <w:tcW w:w="709" w:type="dxa"/>
            <w:vMerge w:val="restart"/>
            <w:vAlign w:val="center"/>
          </w:tcPr>
          <w:p w:rsidR="00AD46FB" w:rsidRDefault="001F5A04">
            <w:pPr>
              <w:pStyle w:val="10"/>
              <w:spacing w:line="584" w:lineRule="exact"/>
            </w:pPr>
            <w:r>
              <w:lastRenderedPageBreak/>
              <w:t xml:space="preserve">计量  </w:t>
            </w:r>
            <w:r>
              <w:lastRenderedPageBreak/>
              <w:t>单位</w:t>
            </w:r>
          </w:p>
        </w:tc>
        <w:tc>
          <w:tcPr>
            <w:tcW w:w="850" w:type="dxa"/>
            <w:vMerge w:val="restart"/>
            <w:vAlign w:val="center"/>
          </w:tcPr>
          <w:p w:rsidR="00AD46FB" w:rsidRDefault="001F5A04">
            <w:pPr>
              <w:pStyle w:val="10"/>
              <w:spacing w:line="584" w:lineRule="exact"/>
            </w:pPr>
            <w:r>
              <w:lastRenderedPageBreak/>
              <w:t>数量</w:t>
            </w:r>
          </w:p>
        </w:tc>
        <w:tc>
          <w:tcPr>
            <w:tcW w:w="850" w:type="dxa"/>
            <w:vMerge w:val="restart"/>
            <w:vAlign w:val="center"/>
          </w:tcPr>
          <w:p w:rsidR="00AD46FB" w:rsidRDefault="001F5A04">
            <w:pPr>
              <w:pStyle w:val="10"/>
              <w:spacing w:line="584" w:lineRule="exact"/>
            </w:pPr>
            <w:r>
              <w:t>单价</w:t>
            </w:r>
          </w:p>
        </w:tc>
        <w:tc>
          <w:tcPr>
            <w:tcW w:w="7712" w:type="dxa"/>
            <w:gridSpan w:val="8"/>
            <w:vAlign w:val="center"/>
          </w:tcPr>
          <w:p w:rsidR="00AD46FB" w:rsidRDefault="001F5A04">
            <w:pPr>
              <w:pStyle w:val="10"/>
              <w:spacing w:line="584" w:lineRule="exact"/>
            </w:pPr>
            <w:r>
              <w:t>政府采购金额（当年</w:t>
            </w:r>
            <w:r>
              <w:rPr>
                <w:rFonts w:hint="eastAsia"/>
                <w:lang w:eastAsia="zh-CN"/>
              </w:rPr>
              <w:t>单位</w:t>
            </w:r>
            <w:r>
              <w:t>预算安排资金）</w:t>
            </w:r>
          </w:p>
        </w:tc>
        <w:tc>
          <w:tcPr>
            <w:tcW w:w="964" w:type="dxa"/>
            <w:vMerge w:val="restart"/>
            <w:vAlign w:val="center"/>
          </w:tcPr>
          <w:p w:rsidR="00AD46FB" w:rsidRDefault="001F5A04">
            <w:pPr>
              <w:pStyle w:val="10"/>
              <w:spacing w:line="584" w:lineRule="exact"/>
            </w:pPr>
            <w:r>
              <w:t>202</w:t>
            </w:r>
            <w:r>
              <w:rPr>
                <w:rFonts w:eastAsiaTheme="minorEastAsia" w:hint="eastAsia"/>
                <w:lang w:eastAsia="zh-CN"/>
              </w:rPr>
              <w:t>3</w:t>
            </w:r>
            <w:r>
              <w:lastRenderedPageBreak/>
              <w:t>年  预留中  小微企  业份额</w:t>
            </w:r>
          </w:p>
        </w:tc>
      </w:tr>
      <w:tr w:rsidR="00AD46FB">
        <w:trPr>
          <w:cantSplit/>
          <w:tblHeader/>
          <w:jc w:val="center"/>
        </w:trPr>
        <w:tc>
          <w:tcPr>
            <w:tcW w:w="1097" w:type="dxa"/>
            <w:vAlign w:val="center"/>
          </w:tcPr>
          <w:p w:rsidR="00AD46FB" w:rsidRDefault="001F5A04">
            <w:pPr>
              <w:pStyle w:val="10"/>
              <w:spacing w:line="584" w:lineRule="exact"/>
            </w:pPr>
            <w:r>
              <w:lastRenderedPageBreak/>
              <w:t>项目名称</w:t>
            </w:r>
          </w:p>
        </w:tc>
        <w:tc>
          <w:tcPr>
            <w:tcW w:w="964" w:type="dxa"/>
            <w:vAlign w:val="center"/>
          </w:tcPr>
          <w:p w:rsidR="00AD46FB" w:rsidRDefault="001F5A04">
            <w:pPr>
              <w:pStyle w:val="10"/>
              <w:spacing w:line="584" w:lineRule="exact"/>
            </w:pPr>
            <w:r>
              <w:t>预算    资金</w:t>
            </w:r>
          </w:p>
        </w:tc>
        <w:tc>
          <w:tcPr>
            <w:tcW w:w="1134" w:type="dxa"/>
            <w:vMerge/>
          </w:tcPr>
          <w:p w:rsidR="00AD46FB" w:rsidRDefault="00AD46FB">
            <w:pPr>
              <w:spacing w:line="584" w:lineRule="exact"/>
            </w:pPr>
          </w:p>
        </w:tc>
        <w:tc>
          <w:tcPr>
            <w:tcW w:w="1134" w:type="dxa"/>
            <w:vMerge/>
          </w:tcPr>
          <w:p w:rsidR="00AD46FB" w:rsidRDefault="00AD46FB">
            <w:pPr>
              <w:spacing w:line="584" w:lineRule="exact"/>
            </w:pPr>
          </w:p>
        </w:tc>
        <w:tc>
          <w:tcPr>
            <w:tcW w:w="709" w:type="dxa"/>
            <w:vMerge/>
          </w:tcPr>
          <w:p w:rsidR="00AD46FB" w:rsidRDefault="00AD46FB">
            <w:pPr>
              <w:spacing w:line="584" w:lineRule="exact"/>
            </w:pPr>
          </w:p>
        </w:tc>
        <w:tc>
          <w:tcPr>
            <w:tcW w:w="850" w:type="dxa"/>
            <w:vMerge/>
          </w:tcPr>
          <w:p w:rsidR="00AD46FB" w:rsidRDefault="00AD46FB">
            <w:pPr>
              <w:spacing w:line="584" w:lineRule="exact"/>
            </w:pPr>
          </w:p>
        </w:tc>
        <w:tc>
          <w:tcPr>
            <w:tcW w:w="850" w:type="dxa"/>
            <w:vMerge/>
          </w:tcPr>
          <w:p w:rsidR="00AD46FB" w:rsidRDefault="00AD46FB">
            <w:pPr>
              <w:spacing w:line="584" w:lineRule="exact"/>
            </w:pPr>
          </w:p>
        </w:tc>
        <w:tc>
          <w:tcPr>
            <w:tcW w:w="964" w:type="dxa"/>
            <w:vAlign w:val="center"/>
          </w:tcPr>
          <w:p w:rsidR="00AD46FB" w:rsidRDefault="001F5A04">
            <w:pPr>
              <w:pStyle w:val="10"/>
              <w:spacing w:line="584" w:lineRule="exact"/>
            </w:pPr>
            <w:r>
              <w:t>合计</w:t>
            </w:r>
          </w:p>
        </w:tc>
        <w:tc>
          <w:tcPr>
            <w:tcW w:w="964" w:type="dxa"/>
            <w:vAlign w:val="center"/>
          </w:tcPr>
          <w:p w:rsidR="00AD46FB" w:rsidRDefault="001F5A04">
            <w:pPr>
              <w:pStyle w:val="10"/>
              <w:spacing w:line="584" w:lineRule="exact"/>
            </w:pPr>
            <w:r>
              <w:t>一般公共预算拨款</w:t>
            </w:r>
          </w:p>
        </w:tc>
        <w:tc>
          <w:tcPr>
            <w:tcW w:w="964" w:type="dxa"/>
            <w:vAlign w:val="center"/>
          </w:tcPr>
          <w:p w:rsidR="00AD46FB" w:rsidRDefault="001F5A04">
            <w:pPr>
              <w:pStyle w:val="10"/>
              <w:spacing w:line="584" w:lineRule="exact"/>
            </w:pPr>
            <w:r>
              <w:t>基金预算拨款</w:t>
            </w:r>
          </w:p>
        </w:tc>
        <w:tc>
          <w:tcPr>
            <w:tcW w:w="964" w:type="dxa"/>
            <w:vAlign w:val="center"/>
          </w:tcPr>
          <w:p w:rsidR="00AD46FB" w:rsidRDefault="001F5A04">
            <w:pPr>
              <w:pStyle w:val="10"/>
              <w:spacing w:line="584" w:lineRule="exact"/>
            </w:pPr>
            <w:r>
              <w:t>国有资本经营预算拨款</w:t>
            </w:r>
          </w:p>
        </w:tc>
        <w:tc>
          <w:tcPr>
            <w:tcW w:w="964" w:type="dxa"/>
            <w:vAlign w:val="center"/>
          </w:tcPr>
          <w:p w:rsidR="00AD46FB" w:rsidRDefault="001F5A04">
            <w:pPr>
              <w:pStyle w:val="10"/>
              <w:spacing w:line="584" w:lineRule="exact"/>
            </w:pPr>
            <w:r>
              <w:t>财政专户核拨</w:t>
            </w:r>
          </w:p>
        </w:tc>
        <w:tc>
          <w:tcPr>
            <w:tcW w:w="964" w:type="dxa"/>
            <w:vAlign w:val="center"/>
          </w:tcPr>
          <w:p w:rsidR="00AD46FB" w:rsidRDefault="001F5A04">
            <w:pPr>
              <w:pStyle w:val="10"/>
              <w:spacing w:line="584" w:lineRule="exact"/>
            </w:pPr>
            <w:r>
              <w:t>单位    资金</w:t>
            </w:r>
          </w:p>
        </w:tc>
        <w:tc>
          <w:tcPr>
            <w:tcW w:w="964" w:type="dxa"/>
            <w:vAlign w:val="center"/>
          </w:tcPr>
          <w:p w:rsidR="00AD46FB" w:rsidRDefault="001F5A04">
            <w:pPr>
              <w:pStyle w:val="10"/>
              <w:spacing w:line="584" w:lineRule="exact"/>
            </w:pPr>
            <w:r>
              <w:t>财政拨    款结转</w:t>
            </w:r>
          </w:p>
        </w:tc>
        <w:tc>
          <w:tcPr>
            <w:tcW w:w="964" w:type="dxa"/>
            <w:vAlign w:val="center"/>
          </w:tcPr>
          <w:p w:rsidR="00AD46FB" w:rsidRDefault="001F5A04">
            <w:pPr>
              <w:pStyle w:val="10"/>
              <w:spacing w:line="584" w:lineRule="exact"/>
            </w:pPr>
            <w:r>
              <w:t>非财政    拨款结    转结余</w:t>
            </w:r>
          </w:p>
        </w:tc>
        <w:tc>
          <w:tcPr>
            <w:tcW w:w="964" w:type="dxa"/>
            <w:vMerge/>
          </w:tcPr>
          <w:p w:rsidR="00AD46FB" w:rsidRDefault="00AD46FB">
            <w:pPr>
              <w:spacing w:line="584" w:lineRule="exact"/>
            </w:pPr>
          </w:p>
        </w:tc>
      </w:tr>
      <w:tr w:rsidR="00AD46FB">
        <w:trPr>
          <w:cantSplit/>
          <w:jc w:val="center"/>
        </w:trPr>
        <w:tc>
          <w:tcPr>
            <w:tcW w:w="1097" w:type="dxa"/>
            <w:vAlign w:val="center"/>
          </w:tcPr>
          <w:p w:rsidR="00AD46FB" w:rsidRDefault="001F5A04">
            <w:pPr>
              <w:pStyle w:val="6"/>
              <w:spacing w:line="584" w:lineRule="exact"/>
            </w:pPr>
            <w:r>
              <w:lastRenderedPageBreak/>
              <w:t>合  计</w:t>
            </w:r>
          </w:p>
        </w:tc>
        <w:tc>
          <w:tcPr>
            <w:tcW w:w="964" w:type="dxa"/>
            <w:vAlign w:val="center"/>
          </w:tcPr>
          <w:p w:rsidR="00AD46FB" w:rsidRDefault="001F5A04">
            <w:pPr>
              <w:pStyle w:val="7"/>
              <w:spacing w:line="584" w:lineRule="exact"/>
              <w:rPr>
                <w:lang w:eastAsia="zh-CN"/>
              </w:rPr>
            </w:pPr>
            <w:r>
              <w:rPr>
                <w:rFonts w:hint="eastAsia"/>
                <w:lang w:eastAsia="zh-CN"/>
              </w:rPr>
              <w:t>60.51</w:t>
            </w:r>
          </w:p>
        </w:tc>
        <w:tc>
          <w:tcPr>
            <w:tcW w:w="1134" w:type="dxa"/>
            <w:vAlign w:val="center"/>
          </w:tcPr>
          <w:p w:rsidR="00AD46FB" w:rsidRDefault="00AD46FB">
            <w:pPr>
              <w:pStyle w:val="5"/>
              <w:spacing w:line="584" w:lineRule="exact"/>
            </w:pPr>
          </w:p>
        </w:tc>
        <w:tc>
          <w:tcPr>
            <w:tcW w:w="1134" w:type="dxa"/>
            <w:vAlign w:val="center"/>
          </w:tcPr>
          <w:p w:rsidR="00AD46FB" w:rsidRDefault="00AD46FB">
            <w:pPr>
              <w:pStyle w:val="5"/>
              <w:spacing w:line="584" w:lineRule="exact"/>
            </w:pPr>
          </w:p>
        </w:tc>
        <w:tc>
          <w:tcPr>
            <w:tcW w:w="709" w:type="dxa"/>
            <w:vAlign w:val="center"/>
          </w:tcPr>
          <w:p w:rsidR="00AD46FB" w:rsidRDefault="00AD46FB">
            <w:pPr>
              <w:pStyle w:val="6"/>
              <w:spacing w:line="584" w:lineRule="exact"/>
            </w:pPr>
          </w:p>
        </w:tc>
        <w:tc>
          <w:tcPr>
            <w:tcW w:w="850" w:type="dxa"/>
            <w:vAlign w:val="center"/>
          </w:tcPr>
          <w:p w:rsidR="00AD46FB" w:rsidRDefault="00AD46FB">
            <w:pPr>
              <w:pStyle w:val="7"/>
              <w:spacing w:line="584" w:lineRule="exact"/>
            </w:pPr>
          </w:p>
        </w:tc>
        <w:tc>
          <w:tcPr>
            <w:tcW w:w="850"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r>
      <w:tr w:rsidR="00AD46FB">
        <w:trPr>
          <w:cantSplit/>
          <w:jc w:val="center"/>
        </w:trPr>
        <w:tc>
          <w:tcPr>
            <w:tcW w:w="1097" w:type="dxa"/>
            <w:vAlign w:val="center"/>
          </w:tcPr>
          <w:p w:rsidR="00AD46FB" w:rsidRDefault="001F5A04">
            <w:pPr>
              <w:pStyle w:val="6"/>
              <w:spacing w:line="584" w:lineRule="exact"/>
            </w:pPr>
            <w:r>
              <w:rPr>
                <w:rFonts w:ascii="Times New Roman" w:eastAsia="仿宋_GB2312" w:hAnsi="Times New Roman" w:cs="Times New Roman"/>
                <w:sz w:val="28"/>
              </w:rPr>
              <w:t>2023</w:t>
            </w:r>
            <w:r>
              <w:rPr>
                <w:rFonts w:ascii="Times New Roman" w:eastAsia="仿宋_GB2312" w:hAnsi="Times New Roman" w:cs="Times New Roman"/>
                <w:sz w:val="28"/>
              </w:rPr>
              <w:t>年自然灾害救助专项资金预算指标的通知</w:t>
            </w:r>
          </w:p>
        </w:tc>
        <w:tc>
          <w:tcPr>
            <w:tcW w:w="964" w:type="dxa"/>
            <w:vAlign w:val="center"/>
          </w:tcPr>
          <w:p w:rsidR="00AD46FB" w:rsidRDefault="001F5A04">
            <w:pPr>
              <w:pStyle w:val="7"/>
              <w:spacing w:line="584" w:lineRule="exact"/>
              <w:rPr>
                <w:lang w:eastAsia="zh-CN"/>
              </w:rPr>
            </w:pPr>
            <w:r>
              <w:rPr>
                <w:rFonts w:hint="eastAsia"/>
                <w:lang w:eastAsia="zh-CN"/>
              </w:rPr>
              <w:t>60.51</w:t>
            </w:r>
          </w:p>
        </w:tc>
        <w:tc>
          <w:tcPr>
            <w:tcW w:w="1134" w:type="dxa"/>
            <w:vAlign w:val="center"/>
          </w:tcPr>
          <w:p w:rsidR="00AD46FB" w:rsidRDefault="001F5A04">
            <w:pPr>
              <w:pStyle w:val="5"/>
              <w:spacing w:line="584" w:lineRule="exact"/>
            </w:pPr>
            <w:r>
              <w:rPr>
                <w:rFonts w:cs="Times New Roman" w:hint="eastAsia"/>
              </w:rPr>
              <w:t>其他财产保险服务</w:t>
            </w:r>
          </w:p>
        </w:tc>
        <w:tc>
          <w:tcPr>
            <w:tcW w:w="1134" w:type="dxa"/>
            <w:vAlign w:val="center"/>
          </w:tcPr>
          <w:p w:rsidR="00AD46FB" w:rsidRDefault="001F5A04">
            <w:pPr>
              <w:pStyle w:val="5"/>
              <w:spacing w:line="584" w:lineRule="exact"/>
            </w:pPr>
            <w:r>
              <w:rPr>
                <w:rFonts w:cs="Times New Roman" w:hint="eastAsia"/>
              </w:rPr>
              <w:t>C15040299</w:t>
            </w:r>
          </w:p>
        </w:tc>
        <w:tc>
          <w:tcPr>
            <w:tcW w:w="709" w:type="dxa"/>
            <w:vAlign w:val="center"/>
          </w:tcPr>
          <w:p w:rsidR="00AD46FB" w:rsidRDefault="001F5A04">
            <w:pPr>
              <w:pStyle w:val="6"/>
              <w:spacing w:line="584" w:lineRule="exact"/>
              <w:rPr>
                <w:lang w:eastAsia="zh-CN"/>
              </w:rPr>
            </w:pPr>
            <w:r>
              <w:rPr>
                <w:rFonts w:hint="eastAsia"/>
                <w:lang w:eastAsia="zh-CN"/>
              </w:rPr>
              <w:t>万元</w:t>
            </w:r>
          </w:p>
        </w:tc>
        <w:tc>
          <w:tcPr>
            <w:tcW w:w="850" w:type="dxa"/>
            <w:vAlign w:val="center"/>
          </w:tcPr>
          <w:p w:rsidR="00AD46FB" w:rsidRDefault="001F5A04">
            <w:pPr>
              <w:pStyle w:val="7"/>
              <w:spacing w:line="584" w:lineRule="exact"/>
              <w:rPr>
                <w:lang w:eastAsia="zh-CN"/>
              </w:rPr>
            </w:pPr>
            <w:r>
              <w:rPr>
                <w:rFonts w:hint="eastAsia"/>
                <w:lang w:eastAsia="zh-CN"/>
              </w:rPr>
              <w:t>1</w:t>
            </w:r>
          </w:p>
        </w:tc>
        <w:tc>
          <w:tcPr>
            <w:tcW w:w="850" w:type="dxa"/>
            <w:vAlign w:val="center"/>
          </w:tcPr>
          <w:p w:rsidR="00AD46FB" w:rsidRDefault="001F5A04">
            <w:pPr>
              <w:pStyle w:val="7"/>
              <w:spacing w:line="584" w:lineRule="exact"/>
              <w:rPr>
                <w:lang w:eastAsia="zh-CN"/>
              </w:rPr>
            </w:pPr>
            <w:r>
              <w:rPr>
                <w:rFonts w:hint="eastAsia"/>
                <w:lang w:eastAsia="zh-CN"/>
              </w:rPr>
              <w:t>60.51</w:t>
            </w:r>
          </w:p>
        </w:tc>
        <w:tc>
          <w:tcPr>
            <w:tcW w:w="964" w:type="dxa"/>
            <w:vAlign w:val="center"/>
          </w:tcPr>
          <w:p w:rsidR="00AD46FB" w:rsidRDefault="001F5A04">
            <w:pPr>
              <w:pStyle w:val="7"/>
              <w:spacing w:line="584" w:lineRule="exact"/>
              <w:rPr>
                <w:lang w:eastAsia="zh-CN"/>
              </w:rPr>
            </w:pPr>
            <w:r>
              <w:rPr>
                <w:rFonts w:hint="eastAsia"/>
                <w:lang w:eastAsia="zh-CN"/>
              </w:rPr>
              <w:t>60.51</w:t>
            </w:r>
          </w:p>
        </w:tc>
        <w:tc>
          <w:tcPr>
            <w:tcW w:w="964" w:type="dxa"/>
            <w:vAlign w:val="center"/>
          </w:tcPr>
          <w:p w:rsidR="00AD46FB" w:rsidRDefault="001F5A04">
            <w:pPr>
              <w:pStyle w:val="7"/>
              <w:spacing w:line="584" w:lineRule="exact"/>
              <w:rPr>
                <w:lang w:eastAsia="zh-CN"/>
              </w:rPr>
            </w:pPr>
            <w:r>
              <w:rPr>
                <w:rFonts w:hint="eastAsia"/>
                <w:lang w:eastAsia="zh-CN"/>
              </w:rPr>
              <w:t>60.51</w:t>
            </w: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c>
          <w:tcPr>
            <w:tcW w:w="964" w:type="dxa"/>
            <w:vAlign w:val="center"/>
          </w:tcPr>
          <w:p w:rsidR="00AD46FB" w:rsidRDefault="00AD46FB">
            <w:pPr>
              <w:pStyle w:val="7"/>
              <w:spacing w:line="584" w:lineRule="exact"/>
            </w:pPr>
          </w:p>
        </w:tc>
      </w:tr>
      <w:tr w:rsidR="00AD46FB">
        <w:trPr>
          <w:cantSplit/>
          <w:jc w:val="center"/>
        </w:trPr>
        <w:tc>
          <w:tcPr>
            <w:tcW w:w="1097" w:type="dxa"/>
            <w:vAlign w:val="center"/>
          </w:tcPr>
          <w:p w:rsidR="00AD46FB" w:rsidRDefault="00AD46FB">
            <w:pPr>
              <w:pStyle w:val="20"/>
              <w:spacing w:line="584" w:lineRule="exact"/>
            </w:pPr>
          </w:p>
        </w:tc>
        <w:tc>
          <w:tcPr>
            <w:tcW w:w="964" w:type="dxa"/>
            <w:vAlign w:val="center"/>
          </w:tcPr>
          <w:p w:rsidR="00AD46FB" w:rsidRDefault="00AD46FB">
            <w:pPr>
              <w:pStyle w:val="4"/>
              <w:spacing w:line="584" w:lineRule="exact"/>
            </w:pPr>
          </w:p>
        </w:tc>
        <w:tc>
          <w:tcPr>
            <w:tcW w:w="1134" w:type="dxa"/>
            <w:vAlign w:val="center"/>
          </w:tcPr>
          <w:p w:rsidR="00AD46FB" w:rsidRDefault="00AD46FB">
            <w:pPr>
              <w:pStyle w:val="20"/>
              <w:spacing w:line="584" w:lineRule="exact"/>
            </w:pPr>
          </w:p>
        </w:tc>
        <w:tc>
          <w:tcPr>
            <w:tcW w:w="1134" w:type="dxa"/>
            <w:vAlign w:val="center"/>
          </w:tcPr>
          <w:p w:rsidR="00AD46FB" w:rsidRDefault="00AD46FB">
            <w:pPr>
              <w:pStyle w:val="20"/>
              <w:spacing w:line="584" w:lineRule="exact"/>
            </w:pPr>
          </w:p>
        </w:tc>
        <w:tc>
          <w:tcPr>
            <w:tcW w:w="709" w:type="dxa"/>
            <w:vAlign w:val="center"/>
          </w:tcPr>
          <w:p w:rsidR="00AD46FB" w:rsidRDefault="00AD46FB">
            <w:pPr>
              <w:pStyle w:val="3"/>
              <w:spacing w:line="584" w:lineRule="exact"/>
            </w:pPr>
          </w:p>
        </w:tc>
        <w:tc>
          <w:tcPr>
            <w:tcW w:w="850" w:type="dxa"/>
            <w:vAlign w:val="center"/>
          </w:tcPr>
          <w:p w:rsidR="00AD46FB" w:rsidRDefault="00AD46FB">
            <w:pPr>
              <w:pStyle w:val="4"/>
              <w:spacing w:line="584" w:lineRule="exact"/>
            </w:pPr>
          </w:p>
        </w:tc>
        <w:tc>
          <w:tcPr>
            <w:tcW w:w="850"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c>
          <w:tcPr>
            <w:tcW w:w="964" w:type="dxa"/>
            <w:vAlign w:val="center"/>
          </w:tcPr>
          <w:p w:rsidR="00AD46FB" w:rsidRDefault="00AD46FB">
            <w:pPr>
              <w:pStyle w:val="4"/>
              <w:spacing w:line="584" w:lineRule="exact"/>
            </w:pPr>
          </w:p>
        </w:tc>
      </w:tr>
    </w:tbl>
    <w:p w:rsidR="00AD46FB" w:rsidRDefault="001F5A04">
      <w:pPr>
        <w:spacing w:line="584"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rsidR="00AD46FB" w:rsidRDefault="001F5A04">
      <w:pPr>
        <w:spacing w:line="584" w:lineRule="exact"/>
        <w:ind w:firstLine="420"/>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AD46FB" w:rsidRDefault="001F5A0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大城县应急管理局</w:t>
      </w:r>
      <w:r w:rsidR="00506149">
        <w:rPr>
          <w:rFonts w:ascii="Times New Roman" w:eastAsia="仿宋_GB2312" w:hAnsi="Times New Roman" w:cs="Times New Roman" w:hint="eastAsia"/>
          <w:sz w:val="32"/>
          <w:szCs w:val="32"/>
        </w:rPr>
        <w:t>本级</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565.60165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 xml:space="preserve"> 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AD46FB" w:rsidRDefault="00AD46FB">
      <w:pPr>
        <w:spacing w:line="584" w:lineRule="exact"/>
        <w:ind w:firstLine="640"/>
        <w:rPr>
          <w:rFonts w:ascii="Times New Roman" w:eastAsia="仿宋_GB2312" w:hAnsi="Times New Roman" w:cs="Times New Roman"/>
          <w:sz w:val="32"/>
          <w:szCs w:val="32"/>
        </w:rPr>
      </w:pPr>
    </w:p>
    <w:tbl>
      <w:tblPr>
        <w:tblW w:w="13482" w:type="dxa"/>
        <w:tblInd w:w="93" w:type="dxa"/>
        <w:tblLook w:val="04A0"/>
      </w:tblPr>
      <w:tblGrid>
        <w:gridCol w:w="5224"/>
        <w:gridCol w:w="3155"/>
        <w:gridCol w:w="5103"/>
      </w:tblGrid>
      <w:tr w:rsidR="00AD46FB">
        <w:trPr>
          <w:trHeight w:val="705"/>
        </w:trPr>
        <w:tc>
          <w:tcPr>
            <w:tcW w:w="13482" w:type="dxa"/>
            <w:gridSpan w:val="3"/>
            <w:tcBorders>
              <w:top w:val="nil"/>
              <w:left w:val="nil"/>
              <w:bottom w:val="nil"/>
              <w:right w:val="nil"/>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大城县单位</w:t>
            </w:r>
            <w:r>
              <w:rPr>
                <w:rFonts w:ascii="Times New Roman" w:eastAsia="仿宋_GB2312" w:hAnsi="Times New Roman" w:cs="Times New Roman"/>
                <w:b/>
                <w:bCs/>
                <w:kern w:val="0"/>
                <w:sz w:val="32"/>
                <w:szCs w:val="32"/>
              </w:rPr>
              <w:t>固定资产占用情况表</w:t>
            </w:r>
          </w:p>
        </w:tc>
      </w:tr>
      <w:tr w:rsidR="00AD46FB">
        <w:trPr>
          <w:trHeight w:val="510"/>
        </w:trPr>
        <w:tc>
          <w:tcPr>
            <w:tcW w:w="8379" w:type="dxa"/>
            <w:gridSpan w:val="2"/>
            <w:tcBorders>
              <w:top w:val="nil"/>
              <w:left w:val="nil"/>
              <w:bottom w:val="nil"/>
              <w:right w:val="nil"/>
            </w:tcBorders>
            <w:shd w:val="clear" w:color="auto" w:fill="auto"/>
            <w:noWrap/>
            <w:vAlign w:val="center"/>
          </w:tcPr>
          <w:p w:rsidR="00AD46FB" w:rsidRDefault="001F5A0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Pr>
                <w:rFonts w:ascii="Times New Roman" w:eastAsia="仿宋_GB2312" w:hAnsi="Times New Roman" w:cs="Times New Roman" w:hint="eastAsia"/>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 xml:space="preserve"> </w:t>
            </w:r>
            <w:r>
              <w:rPr>
                <w:rFonts w:ascii="Times New Roman" w:eastAsia="仿宋_GB2312" w:hAnsi="Times New Roman" w:cs="Times New Roman" w:hint="eastAsia"/>
                <w:kern w:val="0"/>
                <w:sz w:val="22"/>
              </w:rPr>
              <w:t>大城县应急管理局</w:t>
            </w:r>
          </w:p>
        </w:tc>
        <w:tc>
          <w:tcPr>
            <w:tcW w:w="5103" w:type="dxa"/>
            <w:tcBorders>
              <w:top w:val="nil"/>
              <w:left w:val="nil"/>
              <w:bottom w:val="nil"/>
              <w:right w:val="nil"/>
            </w:tcBorders>
            <w:shd w:val="clear" w:color="auto" w:fill="auto"/>
            <w:noWrap/>
            <w:vAlign w:val="center"/>
          </w:tcPr>
          <w:p w:rsidR="00AD46FB" w:rsidRDefault="001F5A0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22</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AD46F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AD46F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565.60165</w:t>
            </w:r>
          </w:p>
        </w:tc>
      </w:tr>
      <w:tr w:rsidR="00AD46F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2500</w:t>
            </w:r>
          </w:p>
        </w:tc>
        <w:tc>
          <w:tcPr>
            <w:tcW w:w="5103"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300</w:t>
            </w:r>
          </w:p>
        </w:tc>
      </w:tr>
      <w:tr w:rsidR="00AD46F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650</w:t>
            </w:r>
          </w:p>
        </w:tc>
        <w:tc>
          <w:tcPr>
            <w:tcW w:w="5103"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78</w:t>
            </w:r>
          </w:p>
        </w:tc>
      </w:tr>
      <w:tr w:rsidR="00AD46F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w:t>
            </w:r>
          </w:p>
        </w:tc>
        <w:tc>
          <w:tcPr>
            <w:tcW w:w="5103"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53.6</w:t>
            </w:r>
          </w:p>
        </w:tc>
      </w:tr>
      <w:tr w:rsidR="00AD46F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AD46FB" w:rsidRDefault="001F5A0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AD46FB" w:rsidRDefault="00AD46F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AD46FB" w:rsidRDefault="00AD46FB">
            <w:pPr>
              <w:spacing w:line="584" w:lineRule="exact"/>
              <w:jc w:val="center"/>
              <w:rPr>
                <w:rFonts w:ascii="Times New Roman" w:eastAsia="仿宋_GB2312" w:hAnsi="Times New Roman" w:cs="Times New Roman"/>
                <w:sz w:val="22"/>
              </w:rPr>
            </w:pPr>
          </w:p>
        </w:tc>
      </w:tr>
      <w:tr w:rsidR="00AD46F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D46FB" w:rsidRDefault="001F5A0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689</w:t>
            </w:r>
          </w:p>
        </w:tc>
        <w:tc>
          <w:tcPr>
            <w:tcW w:w="5103" w:type="dxa"/>
            <w:tcBorders>
              <w:top w:val="nil"/>
              <w:left w:val="nil"/>
              <w:bottom w:val="single" w:sz="4" w:space="0" w:color="auto"/>
              <w:right w:val="single" w:sz="4" w:space="0" w:color="auto"/>
            </w:tcBorders>
            <w:shd w:val="clear" w:color="auto" w:fill="auto"/>
            <w:noWrap/>
            <w:vAlign w:val="center"/>
          </w:tcPr>
          <w:p w:rsidR="00AD46FB" w:rsidRDefault="001F5A0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212.00165</w:t>
            </w:r>
          </w:p>
        </w:tc>
      </w:tr>
    </w:tbl>
    <w:p w:rsidR="00AD46FB" w:rsidRDefault="00AD46FB">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AD46FB" w:rsidRDefault="001F5A04">
      <w:pPr>
        <w:autoSpaceDE w:val="0"/>
        <w:autoSpaceDN w:val="0"/>
        <w:adjustRightInd w:val="0"/>
        <w:spacing w:line="584" w:lineRule="exact"/>
        <w:ind w:firstLineChars="200" w:firstLine="640"/>
        <w:jc w:val="left"/>
        <w:rPr>
          <w:rFonts w:ascii="Times New Roman" w:eastAsia="黑体" w:hAnsi="Times New Roman" w:cs="Times New Roman"/>
          <w:sz w:val="32"/>
          <w:szCs w:val="32"/>
        </w:rPr>
      </w:pPr>
      <w:bookmarkStart w:id="3" w:name="_GoBack"/>
      <w:bookmarkEnd w:id="3"/>
      <w:r>
        <w:rPr>
          <w:rFonts w:ascii="Times New Roman" w:eastAsia="黑体" w:hAnsi="黑体" w:cs="Times New Roman"/>
          <w:sz w:val="32"/>
          <w:szCs w:val="32"/>
        </w:rPr>
        <w:lastRenderedPageBreak/>
        <w:t>八、名词解释</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AD46FB" w:rsidRDefault="001F5A04">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AD46FB" w:rsidRDefault="001F5A04">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AD46FB" w:rsidRDefault="001F5A0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AD46FB" w:rsidRDefault="001F5A0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p w:rsidR="00AD46FB" w:rsidRDefault="00AD46FB">
      <w:pPr>
        <w:spacing w:line="584" w:lineRule="exact"/>
        <w:ind w:firstLineChars="200" w:firstLine="640"/>
        <w:rPr>
          <w:rFonts w:ascii="Times New Roman" w:eastAsia="仿宋_GB2312" w:hAnsi="Times New Roman" w:cs="Times New Roman"/>
          <w:sz w:val="32"/>
          <w:szCs w:val="32"/>
        </w:rPr>
      </w:pPr>
    </w:p>
    <w:p w:rsidR="00AD46FB" w:rsidRDefault="00AD46FB">
      <w:pPr>
        <w:spacing w:line="584" w:lineRule="exact"/>
        <w:rPr>
          <w:rFonts w:ascii="Times New Roman" w:eastAsia="仿宋_GB2312" w:hAnsi="Times New Roman" w:cs="Times New Roman"/>
          <w:sz w:val="32"/>
          <w:szCs w:val="32"/>
        </w:rPr>
      </w:pPr>
    </w:p>
    <w:p w:rsidR="00AD46FB" w:rsidRDefault="00AD46FB">
      <w:pPr>
        <w:spacing w:line="584" w:lineRule="exact"/>
        <w:ind w:firstLineChars="200" w:firstLine="643"/>
        <w:rPr>
          <w:rFonts w:ascii="Times New Roman" w:eastAsia="仿宋_GB2312" w:hAnsi="Times New Roman" w:cs="Times New Roman"/>
          <w:b/>
          <w:color w:val="FF0000"/>
          <w:sz w:val="32"/>
          <w:szCs w:val="32"/>
        </w:rPr>
      </w:pPr>
    </w:p>
    <w:sectPr w:rsidR="00AD46FB" w:rsidSect="00AD46FB">
      <w:footerReference w:type="default" r:id="rId8"/>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46" w:rsidRDefault="00865846" w:rsidP="00AD46FB">
      <w:r>
        <w:separator/>
      </w:r>
    </w:p>
  </w:endnote>
  <w:endnote w:type="continuationSeparator" w:id="0">
    <w:p w:rsidR="00865846" w:rsidRDefault="00865846" w:rsidP="00AD4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微软雅黑"/>
    <w:charset w:val="86"/>
    <w:family w:val="roman"/>
    <w:pitch w:val="default"/>
    <w:sig w:usb0="00000000" w:usb1="00000000" w:usb2="00000000" w:usb3="00000000" w:csb0="00000000"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97"/>
    </w:sdtPr>
    <w:sdtContent>
      <w:p w:rsidR="00AD46FB" w:rsidRDefault="00E25DF9">
        <w:pPr>
          <w:pStyle w:val="a4"/>
          <w:jc w:val="center"/>
        </w:pPr>
        <w:r w:rsidRPr="00E25DF9">
          <w:fldChar w:fldCharType="begin"/>
        </w:r>
        <w:r w:rsidR="001F5A04">
          <w:instrText xml:space="preserve"> PAGE   \* MERGEFORMAT </w:instrText>
        </w:r>
        <w:r w:rsidRPr="00E25DF9">
          <w:fldChar w:fldCharType="separate"/>
        </w:r>
        <w:r w:rsidR="000B19E6" w:rsidRPr="000B19E6">
          <w:rPr>
            <w:noProof/>
            <w:lang w:val="zh-CN"/>
          </w:rPr>
          <w:t>18</w:t>
        </w:r>
        <w:r>
          <w:rPr>
            <w:lang w:val="zh-CN"/>
          </w:rPr>
          <w:fldChar w:fldCharType="end"/>
        </w:r>
      </w:p>
    </w:sdtContent>
  </w:sdt>
  <w:p w:rsidR="00AD46FB" w:rsidRDefault="00AD46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46" w:rsidRDefault="00865846" w:rsidP="00AD46FB">
      <w:r>
        <w:separator/>
      </w:r>
    </w:p>
  </w:footnote>
  <w:footnote w:type="continuationSeparator" w:id="0">
    <w:p w:rsidR="00865846" w:rsidRDefault="00865846" w:rsidP="00AD4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7BA15F"/>
    <w:multiLevelType w:val="singleLevel"/>
    <w:tmpl w:val="D07BA15F"/>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19E6"/>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A04"/>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06149"/>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65846"/>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46FB"/>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25DF9"/>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B553428"/>
    <w:rsid w:val="13E306DA"/>
    <w:rsid w:val="1B1D7A72"/>
    <w:rsid w:val="1B6E4190"/>
    <w:rsid w:val="1C502F39"/>
    <w:rsid w:val="1FEC61E5"/>
    <w:rsid w:val="38F17E51"/>
    <w:rsid w:val="3E8B454E"/>
    <w:rsid w:val="3F655022"/>
    <w:rsid w:val="55440103"/>
    <w:rsid w:val="57E040E2"/>
    <w:rsid w:val="644A28AB"/>
    <w:rsid w:val="673B57FC"/>
    <w:rsid w:val="687D1153"/>
    <w:rsid w:val="6B1D22BB"/>
    <w:rsid w:val="6C2731BD"/>
    <w:rsid w:val="7139525F"/>
    <w:rsid w:val="751B173F"/>
    <w:rsid w:val="7E4F6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D46FB"/>
    <w:rPr>
      <w:sz w:val="18"/>
      <w:szCs w:val="18"/>
    </w:rPr>
  </w:style>
  <w:style w:type="paragraph" w:styleId="a4">
    <w:name w:val="footer"/>
    <w:basedOn w:val="a"/>
    <w:link w:val="Char0"/>
    <w:uiPriority w:val="99"/>
    <w:qFormat/>
    <w:rsid w:val="00AD46FB"/>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AD46F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AD46FB"/>
    <w:rPr>
      <w:rFonts w:ascii="Times New Roman" w:eastAsia="宋体" w:hAnsi="Times New Roman" w:cs="Times New Roman"/>
      <w:szCs w:val="24"/>
    </w:rPr>
  </w:style>
  <w:style w:type="paragraph" w:styleId="a6">
    <w:name w:val="footnote text"/>
    <w:basedOn w:val="a"/>
    <w:link w:val="Char2"/>
    <w:uiPriority w:val="99"/>
    <w:semiHidden/>
    <w:unhideWhenUsed/>
    <w:qFormat/>
    <w:rsid w:val="00AD46FB"/>
    <w:pPr>
      <w:snapToGrid w:val="0"/>
      <w:jc w:val="left"/>
    </w:pPr>
    <w:rPr>
      <w:rFonts w:ascii="Calibri" w:eastAsia="宋体" w:hAnsi="Calibri" w:cs="Times New Roman"/>
      <w:sz w:val="18"/>
      <w:szCs w:val="18"/>
    </w:rPr>
  </w:style>
  <w:style w:type="paragraph" w:styleId="2">
    <w:name w:val="toc 2"/>
    <w:basedOn w:val="a"/>
    <w:next w:val="a"/>
    <w:uiPriority w:val="39"/>
    <w:qFormat/>
    <w:rsid w:val="00AD46FB"/>
    <w:pPr>
      <w:ind w:leftChars="200" w:left="420"/>
    </w:pPr>
    <w:rPr>
      <w:rFonts w:ascii="Times New Roman" w:eastAsia="宋体" w:hAnsi="Times New Roman" w:cs="Times New Roman"/>
      <w:szCs w:val="24"/>
    </w:rPr>
  </w:style>
  <w:style w:type="character" w:styleId="a7">
    <w:name w:val="footnote reference"/>
    <w:uiPriority w:val="99"/>
    <w:semiHidden/>
    <w:unhideWhenUsed/>
    <w:qFormat/>
    <w:rsid w:val="00AD46FB"/>
    <w:rPr>
      <w:vertAlign w:val="superscript"/>
    </w:rPr>
  </w:style>
  <w:style w:type="character" w:customStyle="1" w:styleId="Char1">
    <w:name w:val="页眉 Char"/>
    <w:basedOn w:val="a0"/>
    <w:link w:val="a5"/>
    <w:uiPriority w:val="99"/>
    <w:qFormat/>
    <w:rsid w:val="00AD46FB"/>
    <w:rPr>
      <w:rFonts w:ascii="Times New Roman" w:eastAsia="宋体" w:hAnsi="Times New Roman" w:cs="Times New Roman"/>
      <w:sz w:val="18"/>
      <w:szCs w:val="18"/>
    </w:rPr>
  </w:style>
  <w:style w:type="character" w:customStyle="1" w:styleId="Char0">
    <w:name w:val="页脚 Char"/>
    <w:basedOn w:val="a0"/>
    <w:link w:val="a4"/>
    <w:uiPriority w:val="99"/>
    <w:qFormat/>
    <w:rsid w:val="00AD46FB"/>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AD46FB"/>
    <w:rPr>
      <w:sz w:val="18"/>
      <w:szCs w:val="18"/>
    </w:rPr>
  </w:style>
  <w:style w:type="paragraph" w:customStyle="1" w:styleId="Default">
    <w:name w:val="Default"/>
    <w:qFormat/>
    <w:rsid w:val="00AD46FB"/>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sid w:val="00AD46FB"/>
    <w:rPr>
      <w:rFonts w:ascii="Calibri" w:eastAsia="宋体" w:hAnsi="Calibri" w:cs="Times New Roman"/>
      <w:sz w:val="18"/>
      <w:szCs w:val="18"/>
    </w:rPr>
  </w:style>
  <w:style w:type="paragraph" w:customStyle="1" w:styleId="10">
    <w:name w:val="单元格样式1"/>
    <w:basedOn w:val="a"/>
    <w:qFormat/>
    <w:rsid w:val="00AD46FB"/>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AD46FB"/>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rsid w:val="00AD46FB"/>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AD46FB"/>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AD46FB"/>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AD46FB"/>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AD46FB"/>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职责分类绩效目标文件"/>
    <w:basedOn w:val="a"/>
    <w:qFormat/>
    <w:rsid w:val="00AD46FB"/>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实现年度发展规划目标的保障措施文件"/>
    <w:basedOn w:val="a"/>
    <w:qFormat/>
    <w:rsid w:val="00AD46FB"/>
    <w:pPr>
      <w:spacing w:line="500" w:lineRule="exact"/>
      <w:ind w:firstLine="560"/>
      <w:jc w:val="left"/>
    </w:pPr>
    <w:rPr>
      <w:rFonts w:ascii="Times New Roman" w:eastAsia="方正仿宋_GBK" w:hAnsi="Times New Roman"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99CA-43EA-48EE-A8D9-0AA5FE78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970</Words>
  <Characters>5532</Characters>
  <Application>Microsoft Office Word</Application>
  <DocSecurity>0</DocSecurity>
  <Lines>46</Lines>
  <Paragraphs>12</Paragraphs>
  <ScaleCrop>false</ScaleCrop>
  <Company>Microsoft</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109</cp:revision>
  <cp:lastPrinted>2023-01-29T01:01:00Z</cp:lastPrinted>
  <dcterms:created xsi:type="dcterms:W3CDTF">2020-01-13T03:27:00Z</dcterms:created>
  <dcterms:modified xsi:type="dcterms:W3CDTF">2023-03-23T06:26:00Z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E0DCD2FAFD4C4EC78104898D7A030BBD</vt:lpwstr>
  </property>
</Properties>
</file>