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权村镇人民政府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大城县权村镇人民政府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权村</w:t>
      </w:r>
      <w:r>
        <w:rPr>
          <w:rFonts w:hint="eastAsia" w:ascii="仿宋_GB2312" w:hAnsi="仿宋_GB2312" w:eastAsia="仿宋_GB2312" w:cs="仿宋_GB2312"/>
          <w:sz w:val="32"/>
          <w:szCs w:val="32"/>
        </w:rPr>
        <w:t>镇党委、人大、政府主要职责：</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（七）按照干部管理权限，负责对干部的教育、培训、选拔、考核和监督工作；协助管理上级有关部门驻镇单位的干部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做好人才服务工作。</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w:t>
      </w:r>
      <w:r>
        <w:rPr>
          <w:rFonts w:hint="eastAsia" w:ascii="仿宋_GB2312" w:hAnsi="仿宋_GB2312" w:eastAsia="仿宋_GB2312" w:cs="仿宋_GB2312"/>
          <w:sz w:val="32"/>
          <w:szCs w:val="32"/>
          <w:lang w:val="en-US" w:eastAsia="zh-CN"/>
        </w:rPr>
        <w:t>婚姻</w:t>
      </w:r>
      <w:r>
        <w:rPr>
          <w:rFonts w:hint="eastAsia" w:ascii="仿宋_GB2312" w:hAnsi="仿宋_GB2312" w:eastAsia="仿宋_GB2312" w:cs="仿宋_GB2312"/>
          <w:sz w:val="32"/>
          <w:szCs w:val="32"/>
        </w:rPr>
        <w:t>自由等各项权利。</w:t>
      </w:r>
    </w:p>
    <w:p>
      <w:pPr>
        <w:keepNext w:val="0"/>
        <w:keepLines w:val="0"/>
        <w:pageBreakBefore w:val="0"/>
        <w:widowControl w:val="0"/>
        <w:kinsoku/>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楷体_GB2312" w:cs="Times New Roman"/>
          <w:b/>
          <w:sz w:val="32"/>
          <w:szCs w:val="32"/>
        </w:rPr>
      </w:pPr>
      <w:r>
        <w:rPr>
          <w:rFonts w:hint="eastAsia" w:ascii="仿宋_GB2312" w:hAnsi="仿宋_GB2312" w:eastAsia="仿宋_GB2312" w:cs="仿宋_GB2312"/>
          <w:sz w:val="32"/>
          <w:szCs w:val="32"/>
        </w:rPr>
        <w:t>（十）承办上级党委、人大、政府交办的其他事项。</w:t>
      </w:r>
    </w:p>
    <w:p>
      <w:pPr>
        <w:autoSpaceDE w:val="0"/>
        <w:autoSpaceDN w:val="0"/>
        <w:adjustRightInd w:val="0"/>
        <w:spacing w:line="584" w:lineRule="exact"/>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27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55"/>
        <w:gridCol w:w="1890"/>
        <w:gridCol w:w="1830"/>
        <w:gridCol w:w="41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855"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单位名称</w:t>
            </w:r>
          </w:p>
        </w:tc>
        <w:tc>
          <w:tcPr>
            <w:tcW w:w="1890"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单位性质</w:t>
            </w:r>
          </w:p>
        </w:tc>
        <w:tc>
          <w:tcPr>
            <w:tcW w:w="1830"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单位规格</w:t>
            </w:r>
          </w:p>
        </w:tc>
        <w:tc>
          <w:tcPr>
            <w:tcW w:w="4164" w:type="dxa"/>
            <w:vMerge w:val="restart"/>
            <w:shd w:val="clear" w:color="auto" w:fill="auto"/>
            <w:vAlign w:val="center"/>
          </w:tcPr>
          <w:p>
            <w:pPr>
              <w:spacing w:line="584" w:lineRule="exact"/>
              <w:jc w:val="center"/>
              <w:rPr>
                <w:rFonts w:ascii="Times New Roman" w:hAnsi="Times New Roman" w:eastAsia="仿宋_GB2312" w:cs="Times New Roman"/>
                <w:b/>
                <w:sz w:val="28"/>
                <w:szCs w:val="36"/>
              </w:rPr>
            </w:pPr>
            <w:r>
              <w:rPr>
                <w:rFonts w:ascii="Times New Roman" w:hAnsi="Times New Roman" w:eastAsia="仿宋_GB2312" w:cs="Times New Roman"/>
                <w:b/>
                <w:sz w:val="28"/>
                <w:szCs w:val="36"/>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855" w:type="dxa"/>
            <w:vMerge w:val="continue"/>
            <w:shd w:val="clear" w:color="auto" w:fill="auto"/>
            <w:vAlign w:val="center"/>
          </w:tcPr>
          <w:p>
            <w:pPr>
              <w:rPr>
                <w:sz w:val="21"/>
                <w:szCs w:val="22"/>
              </w:rPr>
            </w:pPr>
          </w:p>
        </w:tc>
        <w:tc>
          <w:tcPr>
            <w:tcW w:w="1890" w:type="dxa"/>
            <w:vMerge w:val="continue"/>
            <w:shd w:val="clear" w:color="auto" w:fill="auto"/>
            <w:vAlign w:val="center"/>
          </w:tcPr>
          <w:p>
            <w:pPr>
              <w:rPr>
                <w:sz w:val="21"/>
                <w:szCs w:val="22"/>
              </w:rPr>
            </w:pPr>
          </w:p>
        </w:tc>
        <w:tc>
          <w:tcPr>
            <w:tcW w:w="1830" w:type="dxa"/>
            <w:vMerge w:val="continue"/>
            <w:shd w:val="clear" w:color="auto" w:fill="auto"/>
            <w:vAlign w:val="center"/>
          </w:tcPr>
          <w:p>
            <w:pPr>
              <w:rPr>
                <w:sz w:val="21"/>
                <w:szCs w:val="22"/>
              </w:rPr>
            </w:pPr>
          </w:p>
        </w:tc>
        <w:tc>
          <w:tcPr>
            <w:tcW w:w="4164" w:type="dxa"/>
            <w:vMerge w:val="continue"/>
            <w:shd w:val="clear" w:color="auto" w:fill="auto"/>
            <w:vAlign w:val="center"/>
          </w:tcPr>
          <w:p>
            <w:pPr>
              <w:rPr>
                <w:sz w:val="21"/>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855" w:type="dxa"/>
            <w:shd w:val="clear" w:color="auto" w:fill="auto"/>
            <w:vAlign w:val="center"/>
          </w:tcPr>
          <w:p>
            <w:pPr>
              <w:spacing w:line="584" w:lineRule="exact"/>
              <w:jc w:val="center"/>
              <w:rPr>
                <w:rFonts w:ascii="Times New Roman" w:hAnsi="Times New Roman" w:eastAsia="仿宋_GB2312" w:cs="Times New Roman"/>
                <w:b w:val="0"/>
                <w:bCs w:val="0"/>
                <w:sz w:val="20"/>
                <w:szCs w:val="21"/>
              </w:rPr>
            </w:pPr>
            <w:r>
              <w:rPr>
                <w:rFonts w:hint="eastAsia" w:ascii="楷体_GB2312" w:hAnsi="楷体_GB2312" w:eastAsia="楷体_GB2312" w:cs="楷体_GB2312"/>
                <w:b w:val="0"/>
                <w:bCs w:val="0"/>
                <w:sz w:val="28"/>
                <w:szCs w:val="28"/>
                <w:lang w:eastAsia="zh-CN"/>
              </w:rPr>
              <w:t>大城县权村镇人民政府</w:t>
            </w:r>
            <w:r>
              <w:rPr>
                <w:rFonts w:hint="eastAsia" w:ascii="楷体_GB2312" w:hAnsi="楷体_GB2312" w:eastAsia="楷体_GB2312" w:cs="楷体_GB2312"/>
                <w:b w:val="0"/>
                <w:bCs w:val="0"/>
                <w:sz w:val="28"/>
                <w:szCs w:val="28"/>
              </w:rPr>
              <w:t>（</w:t>
            </w:r>
            <w:r>
              <w:rPr>
                <w:rFonts w:hint="eastAsia" w:ascii="楷体_GB2312" w:hAnsi="楷体_GB2312" w:eastAsia="楷体_GB2312" w:cs="楷体_GB2312"/>
                <w:b w:val="0"/>
                <w:bCs w:val="0"/>
                <w:sz w:val="28"/>
                <w:szCs w:val="28"/>
                <w:lang w:eastAsia="zh-CN"/>
              </w:rPr>
              <w:t>本级</w:t>
            </w:r>
            <w:r>
              <w:rPr>
                <w:rFonts w:hint="eastAsia" w:ascii="楷体_GB2312" w:hAnsi="楷体_GB2312" w:eastAsia="楷体_GB2312" w:cs="楷体_GB2312"/>
                <w:b w:val="0"/>
                <w:bCs w:val="0"/>
                <w:sz w:val="28"/>
                <w:szCs w:val="28"/>
              </w:rPr>
              <w:t>）</w:t>
            </w:r>
          </w:p>
        </w:tc>
        <w:tc>
          <w:tcPr>
            <w:tcW w:w="1890" w:type="dxa"/>
            <w:shd w:val="clear" w:color="auto" w:fill="auto"/>
            <w:vAlign w:val="center"/>
          </w:tcPr>
          <w:p>
            <w:pPr>
              <w:spacing w:line="584" w:lineRule="exact"/>
              <w:jc w:val="center"/>
              <w:rPr>
                <w:rFonts w:hint="eastAsia" w:ascii="Times New Roman" w:hAnsi="Times New Roman" w:eastAsia="仿宋_GB2312" w:cs="Times New Roman"/>
                <w:b w:val="0"/>
                <w:bCs/>
                <w:sz w:val="28"/>
                <w:szCs w:val="32"/>
                <w:lang w:eastAsia="zh-CN"/>
              </w:rPr>
            </w:pPr>
            <w:r>
              <w:rPr>
                <w:rFonts w:hint="eastAsia" w:ascii="Times New Roman" w:hAnsi="Times New Roman" w:eastAsia="仿宋_GB2312" w:cs="Times New Roman"/>
                <w:b w:val="0"/>
                <w:bCs/>
                <w:sz w:val="28"/>
                <w:szCs w:val="32"/>
                <w:lang w:eastAsia="zh-CN"/>
              </w:rPr>
              <w:t>行政</w:t>
            </w:r>
          </w:p>
        </w:tc>
        <w:tc>
          <w:tcPr>
            <w:tcW w:w="1830" w:type="dxa"/>
            <w:shd w:val="clear" w:color="auto" w:fill="auto"/>
            <w:vAlign w:val="center"/>
          </w:tcPr>
          <w:p>
            <w:pPr>
              <w:spacing w:line="584" w:lineRule="exact"/>
              <w:jc w:val="center"/>
              <w:rPr>
                <w:rFonts w:hint="eastAsia" w:ascii="Times New Roman" w:hAnsi="Times New Roman" w:eastAsia="仿宋_GB2312" w:cs="Times New Roman"/>
                <w:b w:val="0"/>
                <w:bCs/>
                <w:sz w:val="28"/>
                <w:szCs w:val="32"/>
                <w:lang w:eastAsia="zh-CN"/>
              </w:rPr>
            </w:pPr>
            <w:r>
              <w:rPr>
                <w:rFonts w:hint="eastAsia" w:ascii="Times New Roman" w:hAnsi="Times New Roman" w:eastAsia="仿宋_GB2312" w:cs="Times New Roman"/>
                <w:b w:val="0"/>
                <w:bCs/>
                <w:sz w:val="28"/>
                <w:szCs w:val="32"/>
                <w:lang w:eastAsia="zh-CN"/>
              </w:rPr>
              <w:t>正科</w:t>
            </w:r>
          </w:p>
        </w:tc>
        <w:tc>
          <w:tcPr>
            <w:tcW w:w="4164" w:type="dxa"/>
            <w:shd w:val="clear" w:color="auto" w:fill="auto"/>
            <w:vAlign w:val="center"/>
          </w:tcPr>
          <w:p>
            <w:pPr>
              <w:spacing w:line="584" w:lineRule="exact"/>
              <w:jc w:val="center"/>
              <w:rPr>
                <w:rFonts w:ascii="Times New Roman" w:hAnsi="Times New Roman" w:eastAsia="仿宋_GB2312" w:cs="Times New Roman"/>
                <w:b/>
                <w:color w:val="auto"/>
                <w:sz w:val="21"/>
                <w:szCs w:val="22"/>
              </w:rPr>
            </w:pPr>
            <w:r>
              <w:rPr>
                <w:rFonts w:ascii="Times New Roman" w:hAnsi="Times New Roman" w:eastAsia="仿宋" w:cs="Times New Roman"/>
                <w:color w:val="auto"/>
                <w:sz w:val="32"/>
                <w:szCs w:val="32"/>
              </w:rPr>
              <w:t>财政拨款（行政）</w:t>
            </w:r>
          </w:p>
        </w:tc>
      </w:tr>
    </w:tbl>
    <w:p>
      <w:pPr>
        <w:spacing w:line="584" w:lineRule="exact"/>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权村镇人民政府</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130</w:t>
      </w:r>
      <w:r>
        <w:rPr>
          <w:rFonts w:hint="eastAsia" w:ascii="Times New Roman" w:hAnsi="Times New Roman" w:eastAsia="仿宋_GB2312" w:cs="Times New Roman"/>
          <w:sz w:val="32"/>
          <w:szCs w:val="32"/>
          <w:lang w:val="en-US" w:eastAsia="zh-CN"/>
        </w:rPr>
        <w:t>2.16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1201.78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100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0.3821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我镇</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130</w:t>
      </w:r>
      <w:r>
        <w:rPr>
          <w:rFonts w:hint="eastAsia" w:ascii="Times New Roman" w:hAnsi="Times New Roman" w:eastAsia="仿宋_GB2312" w:cs="Times New Roman"/>
          <w:sz w:val="32"/>
          <w:szCs w:val="32"/>
          <w:lang w:val="en-US" w:eastAsia="zh-CN"/>
        </w:rPr>
        <w:t>2.16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988.5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893.53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94.97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13.</w:t>
      </w:r>
      <w:r>
        <w:rPr>
          <w:rFonts w:hint="eastAsia" w:ascii="Times New Roman" w:hAnsi="Times New Roman" w:eastAsia="仿宋_GB2312" w:cs="Times New Roman"/>
          <w:sz w:val="32"/>
          <w:szCs w:val="32"/>
          <w:lang w:val="en-US" w:eastAsia="zh-CN"/>
        </w:rPr>
        <w:t>66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环境治理、信访维稳、环保、安监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130</w:t>
      </w:r>
      <w:r>
        <w:rPr>
          <w:rFonts w:hint="eastAsia" w:ascii="Times New Roman" w:hAnsi="Times New Roman" w:eastAsia="仿宋_GB2312" w:cs="Times New Roman"/>
          <w:sz w:val="32"/>
          <w:szCs w:val="32"/>
          <w:lang w:val="en-US" w:eastAsia="zh-CN"/>
        </w:rPr>
        <w:t>2.16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ascii="Times New Roman" w:hAnsi="Times New Roman" w:eastAsia="仿宋_GB2312" w:cs="Times New Roman"/>
          <w:color w:val="auto"/>
          <w:sz w:val="32"/>
          <w:szCs w:val="32"/>
          <w:highlight w:val="none"/>
        </w:rPr>
        <w:t>减少</w:t>
      </w:r>
      <w:r>
        <w:rPr>
          <w:rFonts w:hint="eastAsia" w:ascii="Times New Roman" w:hAnsi="Times New Roman" w:eastAsia="仿宋_GB2312" w:cs="Times New Roman"/>
          <w:color w:val="auto"/>
          <w:sz w:val="32"/>
          <w:szCs w:val="32"/>
          <w:highlight w:val="none"/>
          <w:lang w:val="en-US" w:eastAsia="zh-CN"/>
        </w:rPr>
        <w:t>65.25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24.37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89.62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土地治理、三砖厂大坑治理</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94.97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办公区的日常维修、办公用房水电费、办公用房取暖费、等日常运行支出。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3.2</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2020年持平</w:t>
      </w:r>
      <w:r>
        <w:rPr>
          <w:rFonts w:ascii="Times New Roman" w:hAnsi="Times New Roman" w:eastAsia="仿宋_GB2312" w:cs="Times New Roman"/>
          <w:sz w:val="32"/>
          <w:szCs w:val="32"/>
        </w:rPr>
        <w:t>，公务用车运维费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3.2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2020年</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1"/>
        <w:jc w:val="both"/>
        <w:textAlignment w:val="auto"/>
        <w:rPr>
          <w:rFonts w:hint="eastAsia" w:ascii="仿宋" w:hAnsi="仿宋" w:eastAsia="仿宋" w:cs="仿宋"/>
          <w:sz w:val="32"/>
        </w:rPr>
      </w:pPr>
      <w:r>
        <w:rPr>
          <w:rFonts w:hint="eastAsia" w:ascii="仿宋" w:hAnsi="仿宋" w:eastAsia="仿宋" w:cs="仿宋"/>
          <w:sz w:val="32"/>
        </w:rPr>
        <w:t>2021年，是“十四五”规划的开局之年，是实现中国共产党成立一百年时全面建成小康社会奋斗目标的关键时间节点，是全面建设社会主义现代化国家新征程的开启之年。权村镇将全面贯彻党的十九大和十九届二中、三中、四中全会精神，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08"/>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通过开展安全生产工作，发现安全隐患，减少事故发生。</w:t>
      </w:r>
    </w:p>
    <w:p>
      <w:pPr>
        <w:pStyle w:val="15"/>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left="0" w:firstLine="640"/>
        <w:textAlignment w:val="auto"/>
        <w:rPr>
          <w:rFonts w:hint="eastAsia" w:ascii="仿宋" w:hAnsi="仿宋" w:eastAsia="仿宋" w:cs="仿宋"/>
          <w:b w:val="0"/>
          <w:color w:val="000000"/>
          <w:sz w:val="32"/>
          <w:szCs w:val="32"/>
        </w:rPr>
      </w:pPr>
      <w:r>
        <w:rPr>
          <w:rFonts w:hint="eastAsia" w:ascii="仿宋" w:hAnsi="仿宋" w:eastAsia="仿宋" w:cs="仿宋"/>
          <w:sz w:val="32"/>
          <w:szCs w:val="32"/>
        </w:rPr>
        <w:t>绩效目标：</w:t>
      </w:r>
      <w:r>
        <w:rPr>
          <w:rFonts w:hint="eastAsia" w:ascii="仿宋" w:hAnsi="仿宋" w:eastAsia="仿宋" w:cs="仿宋"/>
          <w:b w:val="0"/>
          <w:sz w:val="32"/>
          <w:szCs w:val="32"/>
        </w:rPr>
        <w:t xml:space="preserve"> </w:t>
      </w:r>
      <w:r>
        <w:rPr>
          <w:rFonts w:hint="eastAsia" w:ascii="仿宋" w:hAnsi="仿宋" w:eastAsia="仿宋" w:cs="仿宋"/>
          <w:b w:val="0"/>
          <w:color w:val="000000"/>
          <w:sz w:val="32"/>
          <w:szCs w:val="32"/>
        </w:rPr>
        <w:t>通过开展安全生产巡查、宣传等工作，及时处理安全生产事故，提高辖区内企业安全生产意识，实现创造一个安全生产生活环境的目标。</w:t>
      </w:r>
    </w:p>
    <w:p>
      <w:pPr>
        <w:pStyle w:val="15"/>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left="0" w:firstLine="640"/>
        <w:textAlignment w:val="auto"/>
        <w:rPr>
          <w:rFonts w:hint="eastAsia" w:ascii="仿宋" w:hAnsi="仿宋" w:eastAsia="仿宋" w:cs="仿宋"/>
          <w:b w:val="0"/>
          <w:sz w:val="32"/>
          <w:szCs w:val="32"/>
        </w:rPr>
      </w:pPr>
      <w:r>
        <w:rPr>
          <w:rFonts w:hint="eastAsia" w:ascii="仿宋" w:hAnsi="仿宋" w:eastAsia="仿宋" w:cs="仿宋"/>
          <w:sz w:val="32"/>
          <w:szCs w:val="32"/>
        </w:rPr>
        <w:t>绩效指标：</w:t>
      </w:r>
      <w:r>
        <w:rPr>
          <w:rFonts w:hint="eastAsia" w:ascii="仿宋" w:hAnsi="仿宋" w:eastAsia="仿宋" w:cs="仿宋"/>
          <w:b w:val="0"/>
          <w:sz w:val="32"/>
          <w:szCs w:val="32"/>
        </w:rPr>
        <w:t>通过开展安全生产巡查，每年不低于48次，及时发现处理安全生产隐患，使事故处理及时率达到95%以上；开展宣传法律法规工作，提高辖区内企业安全生产意识，实现健全安监制度，隐患整改率不低于95%，创造一个安全生产生活环境的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通过开展农村环境治理工作，提升农村居民生活质量。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sz w:val="32"/>
          <w:szCs w:val="32"/>
        </w:rPr>
      </w:pPr>
      <w:r>
        <w:rPr>
          <w:rFonts w:hint="eastAsia" w:ascii="仿宋" w:hAnsi="仿宋" w:eastAsia="仿宋" w:cs="仿宋"/>
          <w:b/>
          <w:sz w:val="32"/>
          <w:szCs w:val="32"/>
        </w:rPr>
        <w:t>绩效目标：</w:t>
      </w:r>
      <w:r>
        <w:rPr>
          <w:rFonts w:hint="eastAsia" w:ascii="仿宋" w:hAnsi="仿宋" w:eastAsia="仿宋" w:cs="仿宋"/>
          <w:color w:val="000000"/>
          <w:sz w:val="32"/>
          <w:szCs w:val="32"/>
        </w:rPr>
        <w:t>通过项目的开展使我镇垃圾及时有效处理，环境质量达到明显改善，建立农村环境整治长效管理机制，实现群众得到满意效果目标。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通过对我镇22个村街进行摸底排查，开展农村环境整治工作，使我镇垃圾及时有效处理，发现一处，整理一处，不留死角，实现我镇环境质量明显改善，建立农村环境整治长效管理机制，打造绿色宜居乡村。</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通过开展妇联工作，加强妇联基层组织建设。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4"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4"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绩效指标：</w:t>
      </w:r>
      <w:r>
        <w:rPr>
          <w:rFonts w:hint="eastAsia" w:ascii="仿宋" w:hAnsi="仿宋" w:eastAsia="仿宋" w:cs="仿宋"/>
          <w:sz w:val="32"/>
          <w:szCs w:val="32"/>
        </w:rPr>
        <w:t>通过举办相关妇联培训及评选活动，确保镇区内妇女之家建设数量不低于10个，提升妇联工作水平，加强后备干部建设，推动我镇妇女工作和妇女事业的更好发展。</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通过开展环保工作，实现环保形势稳步提升。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检查企业生产，全年巡查次数不低于80次，最大限度地发现、纠正、督促企业消除各类违法排污，工业固体废物处置率大于90%，预防和减少环境污染，全年优良天气数量增加，优良天数增长率不低于25%，实现乡镇环保形势持续稳定好转。</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5、</w:t>
      </w:r>
      <w:r>
        <w:rPr>
          <w:rFonts w:hint="eastAsia" w:ascii="仿宋" w:hAnsi="仿宋" w:eastAsia="仿宋" w:cs="仿宋"/>
          <w:b/>
          <w:sz w:val="32"/>
          <w:szCs w:val="32"/>
        </w:rPr>
        <w:t>通过开展基层党建带团建工作，带动团组织建设。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及时开展多种形式的党性教育活动和业务培训活动，活动次数不低于12次，参加人数不低于20人，按照绩效考核标准对党建团建工作进行考核，提高党建团建工作水平，建立长效机制，推动建立广泛覆盖、富有活力的基层组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6、</w:t>
      </w:r>
      <w:r>
        <w:rPr>
          <w:rFonts w:hint="eastAsia" w:ascii="仿宋" w:hAnsi="仿宋" w:eastAsia="仿宋" w:cs="仿宋"/>
          <w:b/>
          <w:sz w:val="32"/>
          <w:szCs w:val="32"/>
        </w:rPr>
        <w:t>通过开展贫困户帮扶工作，提高贫困户生活质量。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通过实施建档立卡贫困户帮扶项目，改善贫困户在日常生活，解决实际困难，最终实现贫困户不愁吃、不愁穿、保障子女义务教育、基本医疗、保障住房目标。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对18户建档立卡贫困户及时有效发放慰问资金，全年慰问金金额不低于2000元，建立长效机制，使贫困户生活质量有效提高，实现贫困户家庭收入有效增长，使贫困户对政府扶贫工作达到满意，提升贫困户家庭幸福感。</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7、</w:t>
      </w:r>
      <w:r>
        <w:rPr>
          <w:rFonts w:hint="eastAsia" w:ascii="仿宋" w:hAnsi="仿宋" w:eastAsia="仿宋" w:cs="仿宋"/>
          <w:b/>
          <w:sz w:val="32"/>
          <w:szCs w:val="32"/>
        </w:rPr>
        <w:t>通过开展退役军人服务工作，切实维护退役军人合法利益。</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切实维护好退役军人合法权益，成立退役军人服务站，保证机构、人员、经费，切实把广大退役军人工作和生活保障好，激励他们为改革发展和社会稳定作出积极贡献。</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建立健全退役军人服务站，保证机构工作经费不低于3万元，确保慰问金及时发放，全面做好就业、创业、扶持、走访慰问、帮扶解困、信访接待、权益保障等工作不低于50人次，努力做到全覆盖，实现有机构、有编制、有人员、有经费、有保障，建立长效机制，切实维护好退役军人合法利益。</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lang w:val="en-US" w:eastAsia="zh-CN"/>
        </w:rPr>
        <w:t>8、</w:t>
      </w:r>
      <w:r>
        <w:rPr>
          <w:rFonts w:hint="eastAsia" w:ascii="仿宋" w:hAnsi="仿宋" w:eastAsia="仿宋" w:cs="仿宋"/>
          <w:b/>
          <w:sz w:val="32"/>
          <w:szCs w:val="32"/>
        </w:rPr>
        <w:t>通过开展信访维稳工作，切实维护群众合法权益。</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通过信访维稳隐患大排查，逐案落实化解和稳控措施，减少非访和突发性群体访事件，建立健全运行保障机制，确保全镇信访形势平稳。</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sz w:val="32"/>
          <w:szCs w:val="32"/>
        </w:rPr>
      </w:pPr>
      <w:r>
        <w:rPr>
          <w:rFonts w:hint="eastAsia" w:ascii="仿宋" w:hAnsi="仿宋" w:eastAsia="仿宋" w:cs="仿宋"/>
          <w:b/>
          <w:sz w:val="32"/>
          <w:szCs w:val="32"/>
        </w:rPr>
        <w:t>绩效指标：</w:t>
      </w:r>
      <w:r>
        <w:rPr>
          <w:rFonts w:hint="eastAsia" w:ascii="仿宋" w:hAnsi="仿宋" w:eastAsia="仿宋" w:cs="仿宋"/>
          <w:color w:val="000000"/>
          <w:sz w:val="32"/>
          <w:szCs w:val="32"/>
        </w:rPr>
        <w:t>通过开展信访维稳工作，及时有效的了解和解决信访群众的难处，全年解决信访问题不低于60个，了解一起，解决一起，切实维护了人民的合法权益，提升了社会稳定水平。</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9、</w:t>
      </w:r>
      <w:r>
        <w:rPr>
          <w:rFonts w:hint="eastAsia" w:ascii="仿宋" w:hAnsi="仿宋" w:eastAsia="仿宋" w:cs="仿宋"/>
          <w:b/>
          <w:sz w:val="32"/>
          <w:szCs w:val="32"/>
        </w:rPr>
        <w:t>通过开展坑塘污水治理，提高人民健康水平</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绩效目标：</w:t>
      </w:r>
      <w:r>
        <w:rPr>
          <w:rFonts w:hint="eastAsia" w:ascii="仿宋" w:hAnsi="仿宋" w:eastAsia="仿宋" w:cs="仿宋"/>
          <w:color w:val="000000"/>
          <w:sz w:val="32"/>
          <w:szCs w:val="32"/>
        </w:rPr>
        <w:t>通过对三砖厂坑塘和烟村干渠污水的治理，达到（GB8978-1996）中一级标准，改善当地环境，提高人民健康水平，最终保障社会可持续发展。</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绩效指标：</w:t>
      </w:r>
      <w:r>
        <w:rPr>
          <w:rFonts w:hint="eastAsia" w:ascii="仿宋" w:hAnsi="仿宋" w:eastAsia="仿宋" w:cs="仿宋"/>
          <w:color w:val="000000"/>
          <w:sz w:val="32"/>
          <w:szCs w:val="32"/>
        </w:rPr>
        <w:t>通过项目的开展完成68万m³坑塘污水的治理，实现水生态环境明显改善，提高人民健康水平。</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10、</w:t>
      </w:r>
      <w:r>
        <w:rPr>
          <w:rFonts w:hint="eastAsia" w:ascii="仿宋" w:hAnsi="仿宋" w:eastAsia="仿宋" w:cs="仿宋"/>
          <w:b/>
          <w:sz w:val="32"/>
          <w:szCs w:val="32"/>
        </w:rPr>
        <w:t>通过开展荣庆污水处理厂维护，</w:t>
      </w:r>
      <w:r>
        <w:rPr>
          <w:rFonts w:hint="eastAsia" w:ascii="仿宋" w:hAnsi="仿宋" w:eastAsia="仿宋" w:cs="仿宋"/>
          <w:b/>
          <w:color w:val="000000"/>
          <w:sz w:val="32"/>
          <w:szCs w:val="32"/>
        </w:rPr>
        <w:t>达到污水处理厂设备正常运转。</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绩效目标：</w:t>
      </w:r>
      <w:r>
        <w:rPr>
          <w:rFonts w:hint="eastAsia" w:ascii="仿宋" w:hAnsi="仿宋" w:eastAsia="仿宋" w:cs="仿宋"/>
          <w:color w:val="000000"/>
          <w:sz w:val="32"/>
          <w:szCs w:val="32"/>
        </w:rPr>
        <w:t>通过项目的开展使我镇垃圾及时有效处理，环境质量达到明显改善，建立农村环境整治长效管理机制，实现群众得到满意效果目标。</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绩效指标：</w:t>
      </w:r>
      <w:r>
        <w:rPr>
          <w:rFonts w:hint="eastAsia" w:ascii="仿宋" w:hAnsi="仿宋" w:eastAsia="仿宋" w:cs="仿宋"/>
          <w:color w:val="000000"/>
          <w:sz w:val="32"/>
          <w:szCs w:val="32"/>
        </w:rPr>
        <w:t>通过对荣庆污水处理厂的日常管理及维护，每季度不低于4次对设备进行维护，使污水处理厂设备能够正常运转，提升生态环境。</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11、</w:t>
      </w:r>
      <w:r>
        <w:rPr>
          <w:rFonts w:hint="eastAsia" w:ascii="仿宋" w:hAnsi="仿宋" w:eastAsia="仿宋" w:cs="仿宋"/>
          <w:b/>
          <w:sz w:val="32"/>
          <w:szCs w:val="32"/>
        </w:rPr>
        <w:t>通过开展土地整理，</w:t>
      </w:r>
      <w:r>
        <w:rPr>
          <w:rFonts w:hint="eastAsia" w:ascii="仿宋" w:hAnsi="仿宋" w:eastAsia="仿宋" w:cs="仿宋"/>
          <w:b/>
          <w:color w:val="000000"/>
          <w:sz w:val="32"/>
          <w:szCs w:val="32"/>
        </w:rPr>
        <w:t>实现土地资源可持续利用。</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绩效目标：</w:t>
      </w:r>
      <w:r>
        <w:rPr>
          <w:rFonts w:hint="eastAsia" w:ascii="仿宋" w:hAnsi="仿宋" w:eastAsia="仿宋" w:cs="仿宋"/>
          <w:color w:val="000000"/>
          <w:sz w:val="32"/>
          <w:szCs w:val="32"/>
        </w:rPr>
        <w:t>根据上级关于土地开发整理的精神，为保证耕地总量的动态平衡，实现土地资源可持续利用，建设高标准农田提高土地利用率。</w:t>
      </w:r>
    </w:p>
    <w:p>
      <w:pPr>
        <w:pStyle w:val="14"/>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sz w:val="32"/>
          <w:szCs w:val="32"/>
        </w:rPr>
      </w:pPr>
      <w:r>
        <w:rPr>
          <w:rFonts w:hint="eastAsia" w:ascii="仿宋" w:hAnsi="仿宋" w:eastAsia="仿宋" w:cs="仿宋"/>
          <w:b/>
          <w:sz w:val="32"/>
          <w:szCs w:val="32"/>
        </w:rPr>
        <w:t>绩效指标：</w:t>
      </w:r>
      <w:r>
        <w:rPr>
          <w:rFonts w:hint="eastAsia" w:ascii="仿宋" w:hAnsi="仿宋" w:eastAsia="仿宋" w:cs="仿宋"/>
          <w:color w:val="000000"/>
          <w:sz w:val="32"/>
          <w:szCs w:val="32"/>
        </w:rPr>
        <w:t>通过开展土地整理，更好的发挥土地效益提高农民种田的积极性，增加农民收入，我镇将整理100亩以上的土地，进而巩固农业生产的基础地位。</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120"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完善制度建设</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120"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制定完善预算绩效管理制度、资金管理办法、工作保障制度等，为全年预算绩效目标的实现奠定制度基础。</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加强支出管理</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通过优化支出结构、编细编实预算、加快履行政府采购手续、尽快启动项目、及时支付资金、6月底前细化代编预算、按规定及时下达资金等多种措施，确保支出进度达标。</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加强绩效运行监控</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after="120"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按要求开展绩效运行监控，发现问题及时采取措施，确保绩效目标如期保质实现。</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做好绩效自评</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after="120"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按要求开展上年度部门预算绩效自评和重点评价工作，对评价中发现的问题及时整改，调整优化支出结构， 提高财政资金使用效益。</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23"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5、</w:t>
      </w:r>
      <w:r>
        <w:rPr>
          <w:rFonts w:hint="eastAsia" w:ascii="仿宋" w:hAnsi="仿宋" w:eastAsia="仿宋" w:cs="仿宋"/>
          <w:b/>
          <w:sz w:val="32"/>
          <w:szCs w:val="32"/>
        </w:rPr>
        <w:t>规范财务资产管理</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23" w:after="120"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完善财务管理制度，严格审批程序，加强固定资产登记、使用和报废处置管理，做到支出合理，物尽其用。</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after="120" w:line="360" w:lineRule="auto"/>
        <w:ind w:leftChars="200" w:firstLine="321" w:firstLineChars="100"/>
        <w:jc w:val="left"/>
        <w:rPr>
          <w:rFonts w:hint="eastAsia" w:ascii="仿宋" w:hAnsi="仿宋" w:eastAsia="仿宋" w:cs="仿宋"/>
          <w:b/>
          <w:sz w:val="32"/>
          <w:szCs w:val="32"/>
        </w:rPr>
      </w:pPr>
      <w:r>
        <w:rPr>
          <w:rFonts w:hint="eastAsia" w:ascii="仿宋" w:hAnsi="仿宋" w:eastAsia="仿宋" w:cs="仿宋"/>
          <w:b/>
          <w:sz w:val="32"/>
          <w:szCs w:val="32"/>
          <w:lang w:val="en-US" w:eastAsia="zh-CN"/>
        </w:rPr>
        <w:t>6、</w:t>
      </w:r>
      <w:r>
        <w:rPr>
          <w:rFonts w:hint="eastAsia" w:ascii="仿宋" w:hAnsi="仿宋" w:eastAsia="仿宋" w:cs="仿宋"/>
          <w:b/>
          <w:sz w:val="32"/>
          <w:szCs w:val="32"/>
        </w:rPr>
        <w:t>加强内部监督</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after="120" w:line="360" w:lineRule="auto"/>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ind w:leftChars="200" w:firstLine="321" w:firstLineChars="100"/>
        <w:rPr>
          <w:rFonts w:hint="eastAsia" w:ascii="仿宋" w:hAnsi="仿宋" w:eastAsia="仿宋" w:cs="仿宋"/>
          <w:b/>
          <w:sz w:val="32"/>
          <w:szCs w:val="32"/>
        </w:rPr>
      </w:pPr>
      <w:r>
        <w:rPr>
          <w:rFonts w:hint="eastAsia" w:ascii="仿宋" w:hAnsi="仿宋" w:eastAsia="仿宋" w:cs="仿宋"/>
          <w:b/>
          <w:sz w:val="32"/>
          <w:szCs w:val="32"/>
          <w:lang w:val="en-US" w:eastAsia="zh-CN"/>
        </w:rPr>
        <w:t>7、</w:t>
      </w:r>
      <w:r>
        <w:rPr>
          <w:rFonts w:hint="eastAsia" w:ascii="仿宋" w:hAnsi="仿宋" w:eastAsia="仿宋" w:cs="仿宋"/>
          <w:b/>
          <w:sz w:val="32"/>
          <w:szCs w:val="32"/>
        </w:rPr>
        <w:t>加强宣传培训调研等</w:t>
      </w:r>
    </w:p>
    <w:p>
      <w:pPr>
        <w:pStyle w:val="14"/>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8" w:after="120"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pStyle w:val="2"/>
        <w:rPr>
          <w:rFonts w:hint="eastAsia" w:ascii="楷体_GB2312" w:eastAsia="楷体_GB2312" w:cs="Times New Roman"/>
          <w:b/>
          <w:sz w:val="32"/>
          <w:szCs w:val="32"/>
        </w:rPr>
      </w:pPr>
    </w:p>
    <w:p>
      <w:pPr>
        <w:pStyle w:val="2"/>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4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07"/>
        <w:gridCol w:w="1219"/>
        <w:gridCol w:w="2130"/>
        <w:gridCol w:w="3105"/>
        <w:gridCol w:w="2750"/>
        <w:gridCol w:w="927"/>
        <w:gridCol w:w="832"/>
        <w:gridCol w:w="98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9" w:hRule="atLeast"/>
          <w:tblHeader/>
          <w:jc w:val="center"/>
        </w:trPr>
        <w:tc>
          <w:tcPr>
            <w:tcW w:w="120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1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10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7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74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9" w:hRule="atLeast"/>
          <w:tblHeader/>
          <w:jc w:val="center"/>
        </w:trPr>
        <w:tc>
          <w:tcPr>
            <w:tcW w:w="1207" w:type="dxa"/>
            <w:vMerge w:val="continue"/>
            <w:tcBorders>
              <w:tl2br w:val="nil"/>
              <w:tr2bl w:val="nil"/>
            </w:tcBorders>
            <w:vAlign w:val="center"/>
          </w:tcPr>
          <w:p/>
        </w:tc>
        <w:tc>
          <w:tcPr>
            <w:tcW w:w="1219" w:type="dxa"/>
            <w:vMerge w:val="continue"/>
            <w:tcBorders>
              <w:tl2br w:val="nil"/>
              <w:tr2bl w:val="nil"/>
            </w:tcBorders>
            <w:vAlign w:val="center"/>
          </w:tcPr>
          <w:p/>
        </w:tc>
        <w:tc>
          <w:tcPr>
            <w:tcW w:w="2130" w:type="dxa"/>
            <w:vMerge w:val="continue"/>
            <w:tcBorders>
              <w:tl2br w:val="nil"/>
              <w:tr2bl w:val="nil"/>
            </w:tcBorders>
            <w:vAlign w:val="center"/>
          </w:tcPr>
          <w:p/>
        </w:tc>
        <w:tc>
          <w:tcPr>
            <w:tcW w:w="3105" w:type="dxa"/>
            <w:vMerge w:val="continue"/>
            <w:tcBorders>
              <w:tl2br w:val="nil"/>
              <w:tr2bl w:val="nil"/>
            </w:tcBorders>
            <w:vAlign w:val="center"/>
          </w:tcPr>
          <w:p/>
        </w:tc>
        <w:tc>
          <w:tcPr>
            <w:tcW w:w="2750" w:type="dxa"/>
            <w:vMerge w:val="continue"/>
            <w:tcBorders>
              <w:tl2br w:val="nil"/>
              <w:tr2bl w:val="nil"/>
            </w:tcBorders>
            <w:vAlign w:val="center"/>
          </w:tcPr>
          <w:p/>
        </w:tc>
        <w:tc>
          <w:tcPr>
            <w:tcW w:w="92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3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jc w:val="center"/>
        </w:trPr>
        <w:tc>
          <w:tcPr>
            <w:tcW w:w="120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2021年度主要工作数量</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2021年度至少开展11个主要工作项目</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反映全镇2021年度开展的主要工作数量</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个</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实际存在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各项主要工作开展落实率</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全镇各项主要工作开展全部得到落实</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反映全镇各项主要工作开展的落实情况</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90</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年终总结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主要工作开展时限性</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2021年底完成全镇主要工作</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反映全镇主要工作开展的时限</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90</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节约成本率</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全镇主要工作成本控制在313.28万元</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反映开展主要工作的成本节约量</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313.28</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eastAsia="zh-CN"/>
              </w:rPr>
              <w:t>万元</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9" w:hRule="atLeast"/>
          <w:jc w:val="center"/>
        </w:trPr>
        <w:tc>
          <w:tcPr>
            <w:tcW w:w="120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镇区居民生活水平显著提升</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全镇居民生活水平显著提升</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反映镇区居民生活水平提升情况</w:t>
            </w:r>
          </w:p>
        </w:tc>
        <w:tc>
          <w:tcPr>
            <w:tcW w:w="927"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文字描述</w:t>
            </w:r>
          </w:p>
        </w:tc>
        <w:tc>
          <w:tcPr>
            <w:tcW w:w="832"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p>
        </w:tc>
        <w:tc>
          <w:tcPr>
            <w:tcW w:w="988"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显著提升</w:t>
            </w:r>
          </w:p>
        </w:tc>
        <w:tc>
          <w:tcPr>
            <w:tcW w:w="1278"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9"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13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全镇经济发展稳步提升</w:t>
            </w:r>
          </w:p>
        </w:tc>
        <w:tc>
          <w:tcPr>
            <w:tcW w:w="3105" w:type="dxa"/>
            <w:tcBorders>
              <w:tl2br w:val="nil"/>
              <w:tr2bl w:val="nil"/>
            </w:tcBorders>
            <w:vAlign w:val="center"/>
          </w:tcPr>
          <w:p>
            <w:pPr>
              <w:keepNext w:val="0"/>
              <w:keepLines w:val="0"/>
              <w:widowControl/>
              <w:suppressLineNumbers w:val="0"/>
              <w:jc w:val="both"/>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全镇经济发展水平稳步提升</w:t>
            </w:r>
          </w:p>
        </w:tc>
        <w:tc>
          <w:tcPr>
            <w:tcW w:w="2750" w:type="dxa"/>
            <w:tcBorders>
              <w:tl2br w:val="nil"/>
              <w:tr2bl w:val="nil"/>
            </w:tcBorders>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反映全镇经济发展水平提升情况</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文字描述</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rPr>
            </w:pP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稳步提升</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9"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13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镇区生态环境显著提升</w:t>
            </w:r>
          </w:p>
        </w:tc>
        <w:tc>
          <w:tcPr>
            <w:tcW w:w="310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全镇生态环境显著提升</w:t>
            </w:r>
          </w:p>
        </w:tc>
        <w:tc>
          <w:tcPr>
            <w:tcW w:w="275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反映全镇生态环境提升情况</w:t>
            </w:r>
          </w:p>
        </w:tc>
        <w:tc>
          <w:tcPr>
            <w:tcW w:w="927"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文字描述</w:t>
            </w:r>
          </w:p>
        </w:tc>
        <w:tc>
          <w:tcPr>
            <w:tcW w:w="832"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p>
        </w:tc>
        <w:tc>
          <w:tcPr>
            <w:tcW w:w="988"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显著提升</w:t>
            </w:r>
          </w:p>
        </w:tc>
        <w:tc>
          <w:tcPr>
            <w:tcW w:w="1278" w:type="dxa"/>
            <w:tcBorders>
              <w:tl2br w:val="nil"/>
              <w:tr2bl w:val="nil"/>
            </w:tcBorders>
            <w:vAlign w:val="center"/>
          </w:tcPr>
          <w:p>
            <w:pPr>
              <w:widowControl/>
              <w:adjustRightInd w:val="0"/>
              <w:snapToGrid w:val="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44"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adjustRightInd w:val="0"/>
              <w:snapToGrid w:val="0"/>
              <w:jc w:val="center"/>
              <w:rPr>
                <w:rFonts w:hint="eastAsia" w:ascii="方正书宋_GBK" w:eastAsia="方正书宋_GBK"/>
              </w:rPr>
            </w:pPr>
            <w:r>
              <w:rPr>
                <w:rFonts w:hint="eastAsia" w:ascii="方正书宋_GBK" w:eastAsia="方正书宋_GBK"/>
              </w:rPr>
              <w:t>可持</w:t>
            </w:r>
          </w:p>
          <w:p>
            <w:pPr>
              <w:adjustRightInd w:val="0"/>
              <w:snapToGrid w:val="0"/>
              <w:jc w:val="center"/>
              <w:rPr>
                <w:rFonts w:ascii="方正书宋_GBK" w:eastAsia="方正书宋_GBK"/>
              </w:rPr>
            </w:pPr>
            <w:r>
              <w:rPr>
                <w:rFonts w:hint="eastAsia" w:ascii="方正书宋_GBK" w:eastAsia="方正书宋_GBK"/>
              </w:rPr>
              <w:t>续影响</w:t>
            </w:r>
          </w:p>
        </w:tc>
        <w:tc>
          <w:tcPr>
            <w:tcW w:w="2130" w:type="dxa"/>
            <w:tcBorders>
              <w:tl2br w:val="nil"/>
              <w:tr2bl w:val="nil"/>
            </w:tcBorders>
            <w:noWrap/>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各种相关制度</w:t>
            </w:r>
          </w:p>
        </w:tc>
        <w:tc>
          <w:tcPr>
            <w:tcW w:w="3105" w:type="dxa"/>
            <w:tcBorders>
              <w:tl2br w:val="nil"/>
              <w:tr2bl w:val="nil"/>
            </w:tcBorders>
            <w:noWrap/>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各种相关制度健全</w:t>
            </w:r>
          </w:p>
        </w:tc>
        <w:tc>
          <w:tcPr>
            <w:tcW w:w="2750" w:type="dxa"/>
            <w:tcBorders>
              <w:tl2br w:val="nil"/>
              <w:tr2bl w:val="nil"/>
            </w:tcBorders>
            <w:noWrap/>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反映各种相关制度是否健全</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90</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制度清单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9" w:hRule="atLeast"/>
          <w:jc w:val="center"/>
        </w:trPr>
        <w:tc>
          <w:tcPr>
            <w:tcW w:w="1207" w:type="dxa"/>
            <w:vMerge w:val="continue"/>
            <w:tcBorders>
              <w:tl2br w:val="nil"/>
              <w:tr2bl w:val="nil"/>
            </w:tcBorders>
            <w:vAlign w:val="center"/>
          </w:tcPr>
          <w:p/>
        </w:tc>
        <w:tc>
          <w:tcPr>
            <w:tcW w:w="12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30"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群众满意度</w:t>
            </w:r>
          </w:p>
        </w:tc>
        <w:tc>
          <w:tcPr>
            <w:tcW w:w="3105" w:type="dxa"/>
            <w:tcBorders>
              <w:tl2br w:val="nil"/>
              <w:tr2bl w:val="nil"/>
            </w:tcBorders>
            <w:noWrap/>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群众满意度大于等于90%</w:t>
            </w:r>
          </w:p>
        </w:tc>
        <w:tc>
          <w:tcPr>
            <w:tcW w:w="2750"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w:t>
            </w:r>
          </w:p>
        </w:tc>
        <w:tc>
          <w:tcPr>
            <w:tcW w:w="927" w:type="dxa"/>
            <w:tcBorders>
              <w:tl2br w:val="nil"/>
              <w:tr2bl w:val="nil"/>
            </w:tcBorders>
            <w:vAlign w:val="center"/>
          </w:tcPr>
          <w:p>
            <w:pPr>
              <w:widowControl/>
              <w:adjustRightInd w:val="0"/>
              <w:snapToGrid w:val="0"/>
              <w:jc w:val="both"/>
              <w:rPr>
                <w:rFonts w:hint="eastAsia" w:ascii="仿宋" w:hAnsi="仿宋" w:eastAsia="仿宋" w:cs="仿宋"/>
                <w:sz w:val="21"/>
                <w:szCs w:val="21"/>
              </w:rPr>
            </w:pPr>
            <w:r>
              <w:rPr>
                <w:rFonts w:hint="eastAsia" w:ascii="仿宋" w:hAnsi="仿宋" w:eastAsia="仿宋" w:cs="仿宋"/>
                <w:sz w:val="21"/>
                <w:szCs w:val="21"/>
                <w:lang w:val="en-US" w:eastAsia="zh-CN"/>
              </w:rPr>
              <w:t>≧</w:t>
            </w:r>
          </w:p>
        </w:tc>
        <w:tc>
          <w:tcPr>
            <w:tcW w:w="832"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90</w:t>
            </w:r>
          </w:p>
        </w:tc>
        <w:tc>
          <w:tcPr>
            <w:tcW w:w="988" w:type="dxa"/>
            <w:tcBorders>
              <w:tl2br w:val="nil"/>
              <w:tr2bl w:val="nil"/>
            </w:tcBorders>
            <w:vAlign w:val="center"/>
          </w:tcPr>
          <w:p>
            <w:pPr>
              <w:widowControl/>
              <w:adjustRightInd w:val="0"/>
              <w:snapToGrid w:val="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1278" w:type="dxa"/>
            <w:tcBorders>
              <w:tl2br w:val="nil"/>
              <w:tr2bl w:val="nil"/>
            </w:tcBorders>
            <w:vAlign w:val="center"/>
          </w:tcPr>
          <w:p>
            <w:pPr>
              <w:widowControl/>
              <w:adjustRightInd w:val="0"/>
              <w:snapToGrid w:val="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实际调查</w:t>
            </w:r>
          </w:p>
        </w:tc>
      </w:tr>
    </w:tbl>
    <w:p>
      <w:pPr>
        <w:spacing w:line="584" w:lineRule="exact"/>
        <w:rPr>
          <w:rFonts w:ascii="仿宋_GB2312" w:eastAsia="仿宋_GB2312"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pStyle w:val="12"/>
        <w:widowControl w:val="0"/>
        <w:numPr>
          <w:ilvl w:val="0"/>
          <w:numId w:val="0"/>
        </w:numPr>
        <w:autoSpaceDE w:val="0"/>
        <w:autoSpaceDN w:val="0"/>
        <w:adjustRightInd w:val="0"/>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安监经费</w:t>
      </w:r>
      <w:r>
        <w:rPr>
          <w:rFonts w:ascii="仿宋_GB2312" w:hAnsi="仿宋_GB2312" w:eastAsia="仿宋_GB2312" w:cs="仿宋_GB2312"/>
          <w:sz w:val="32"/>
          <w:szCs w:val="32"/>
        </w:rPr>
        <w:t>绩效目标表</w:t>
      </w:r>
    </w:p>
    <w:tbl>
      <w:tblPr>
        <w:tblStyle w:val="9"/>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2"/>
        <w:gridCol w:w="2270"/>
        <w:gridCol w:w="1987"/>
        <w:gridCol w:w="3406"/>
        <w:gridCol w:w="1845"/>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1" w:hRule="atLeast"/>
          <w:tblHeader/>
          <w:jc w:val="center"/>
        </w:trPr>
        <w:tc>
          <w:tcPr>
            <w:tcW w:w="241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67" w:type="dxa"/>
            <w:gridSpan w:val="5"/>
            <w:noWrap w:val="0"/>
            <w:vAlign w:val="center"/>
          </w:tcPr>
          <w:p>
            <w:pPr>
              <w:spacing w:line="300" w:lineRule="exact"/>
              <w:rPr>
                <w:rFonts w:hint="eastAsia" w:ascii="仿宋" w:hAnsi="仿宋" w:eastAsia="仿宋" w:cs="仿宋"/>
                <w:b/>
              </w:rPr>
            </w:pPr>
            <w:r>
              <w:rPr>
                <w:rFonts w:hint="eastAsia" w:ascii="仿宋" w:hAnsi="仿宋" w:eastAsia="仿宋" w:cs="仿宋"/>
              </w:rPr>
              <w:t>通过巡查及时处理镇区存在的安全生产隐患，年度巡查次数不少48次，实现镇区内企业安全生产意识、安全生产验收达标率、安全隐患整改率的提高,达到主管部门整体要求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6" w:hRule="atLeast"/>
          <w:tblHeader/>
          <w:jc w:val="center"/>
        </w:trPr>
        <w:tc>
          <w:tcPr>
            <w:tcW w:w="241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7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7"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6"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7" w:hRule="atLeast"/>
          <w:jc w:val="center"/>
        </w:trPr>
        <w:tc>
          <w:tcPr>
            <w:tcW w:w="2412"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r>
              <w:rPr>
                <w:rFonts w:hint="eastAsia" w:eastAsia="仿宋_GB2312"/>
                <w:color w:val="000000"/>
                <w:kern w:val="0"/>
                <w:sz w:val="21"/>
                <w:szCs w:val="21"/>
                <w:lang w:eastAsia="zh-CN"/>
              </w:rPr>
              <w:t>指标</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巡查次数</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反映年度巡查次数</w:t>
            </w:r>
          </w:p>
        </w:tc>
        <w:tc>
          <w:tcPr>
            <w:tcW w:w="184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≥48</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2412" w:type="dxa"/>
            <w:vMerge w:val="continue"/>
            <w:noWrap w:val="0"/>
            <w:vAlign w:val="center"/>
          </w:tcPr>
          <w:p>
            <w:pPr>
              <w:spacing w:line="300" w:lineRule="exact"/>
              <w:jc w:val="center"/>
              <w:rPr>
                <w:rFonts w:ascii="Times New Roman" w:hAnsi="Times New Roman" w:eastAsia="仿宋_GB2312"/>
              </w:rPr>
            </w:pP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r>
              <w:rPr>
                <w:rFonts w:hint="eastAsia" w:eastAsia="仿宋_GB2312"/>
                <w:color w:val="000000"/>
                <w:kern w:val="0"/>
                <w:sz w:val="21"/>
                <w:szCs w:val="21"/>
                <w:lang w:eastAsia="zh-CN"/>
              </w:rPr>
              <w:t>指标</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安全生产标准达标率</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整改后企业安全成产达标率</w:t>
            </w:r>
          </w:p>
        </w:tc>
        <w:tc>
          <w:tcPr>
            <w:tcW w:w="184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7" w:hRule="atLeast"/>
          <w:jc w:val="center"/>
        </w:trPr>
        <w:tc>
          <w:tcPr>
            <w:tcW w:w="2412" w:type="dxa"/>
            <w:vMerge w:val="continue"/>
            <w:noWrap w:val="0"/>
            <w:vAlign w:val="center"/>
          </w:tcPr>
          <w:p>
            <w:pPr>
              <w:spacing w:line="300" w:lineRule="exact"/>
              <w:jc w:val="center"/>
              <w:rPr>
                <w:rFonts w:ascii="Times New Roman" w:hAnsi="Times New Roman" w:eastAsia="仿宋_GB2312"/>
              </w:rPr>
            </w:pP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r>
              <w:rPr>
                <w:rFonts w:hint="eastAsia" w:eastAsia="仿宋_GB2312"/>
                <w:color w:val="000000"/>
                <w:kern w:val="0"/>
                <w:sz w:val="21"/>
                <w:szCs w:val="21"/>
                <w:lang w:eastAsia="zh-CN"/>
              </w:rPr>
              <w:t>指标</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事故处理及时率</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反映事故处理及时率</w:t>
            </w:r>
          </w:p>
        </w:tc>
        <w:tc>
          <w:tcPr>
            <w:tcW w:w="1845" w:type="dxa"/>
            <w:noWrap w:val="0"/>
            <w:vAlign w:val="center"/>
          </w:tcPr>
          <w:p>
            <w:pPr>
              <w:widowControl/>
              <w:tabs>
                <w:tab w:val="left" w:pos="519"/>
                <w:tab w:val="center" w:pos="873"/>
              </w:tabs>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ab/>
            </w:r>
            <w:r>
              <w:rPr>
                <w:rFonts w:hint="eastAsia" w:ascii="仿宋" w:hAnsi="仿宋" w:eastAsia="仿宋" w:cs="仿宋"/>
                <w:color w:val="000000"/>
                <w:kern w:val="0"/>
                <w:sz w:val="21"/>
                <w:szCs w:val="21"/>
                <w:lang w:val="en-US" w:eastAsia="zh-CN"/>
              </w:rPr>
              <w:t>=</w:t>
            </w:r>
            <w:r>
              <w:rPr>
                <w:rFonts w:hint="eastAsia" w:ascii="仿宋" w:hAnsi="仿宋" w:eastAsia="仿宋" w:cs="仿宋"/>
                <w:color w:val="000000"/>
                <w:kern w:val="0"/>
                <w:sz w:val="21"/>
                <w:szCs w:val="21"/>
                <w:lang w:eastAsia="zh-CN"/>
              </w:rPr>
              <w:tab/>
            </w:r>
            <w:r>
              <w:rPr>
                <w:rFonts w:hint="eastAsia" w:ascii="仿宋" w:hAnsi="仿宋" w:eastAsia="仿宋" w:cs="仿宋"/>
                <w:color w:val="000000"/>
                <w:kern w:val="0"/>
                <w:sz w:val="21"/>
                <w:szCs w:val="21"/>
                <w:lang w:val="en-US" w:eastAsia="zh-CN"/>
              </w:rPr>
              <w:t>10</w:t>
            </w:r>
            <w:r>
              <w:rPr>
                <w:rFonts w:hint="eastAsia" w:ascii="仿宋" w:hAnsi="仿宋" w:eastAsia="仿宋" w:cs="仿宋"/>
                <w:color w:val="000000"/>
                <w:kern w:val="0"/>
                <w:sz w:val="21"/>
                <w:szCs w:val="21"/>
              </w:rPr>
              <w:t>0</w:t>
            </w:r>
            <w:r>
              <w:rPr>
                <w:rFonts w:hint="eastAsia" w:ascii="仿宋" w:hAnsi="仿宋" w:eastAsia="仿宋" w:cs="仿宋"/>
                <w:color w:val="000000"/>
                <w:kern w:val="0"/>
                <w:sz w:val="21"/>
                <w:szCs w:val="21"/>
                <w:lang w:val="en-US" w:eastAsia="zh-CN"/>
              </w:rPr>
              <w:t>%</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7" w:hRule="atLeast"/>
          <w:jc w:val="center"/>
        </w:trPr>
        <w:tc>
          <w:tcPr>
            <w:tcW w:w="2412" w:type="dxa"/>
            <w:vMerge w:val="continue"/>
            <w:noWrap w:val="0"/>
            <w:vAlign w:val="center"/>
          </w:tcPr>
          <w:p>
            <w:pPr>
              <w:spacing w:line="300" w:lineRule="exact"/>
              <w:jc w:val="center"/>
              <w:rPr>
                <w:rFonts w:ascii="Times New Roman" w:hAnsi="Times New Roman" w:eastAsia="仿宋_GB2312"/>
              </w:rPr>
            </w:pP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eastAsia="仿宋_GB2312"/>
                <w:color w:val="000000"/>
                <w:kern w:val="0"/>
                <w:sz w:val="21"/>
                <w:szCs w:val="21"/>
                <w:lang w:eastAsia="zh-CN"/>
              </w:rPr>
              <w:t>指标</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预算控制数</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反映项目预算经费控制量</w:t>
            </w:r>
          </w:p>
        </w:tc>
        <w:tc>
          <w:tcPr>
            <w:tcW w:w="184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≤10</w:t>
            </w:r>
            <w:r>
              <w:rPr>
                <w:rFonts w:hint="eastAsia" w:ascii="仿宋" w:hAnsi="仿宋" w:eastAsia="仿宋" w:cs="仿宋"/>
                <w:color w:val="000000"/>
                <w:kern w:val="0"/>
                <w:sz w:val="21"/>
                <w:szCs w:val="21"/>
                <w:lang w:eastAsia="zh-CN"/>
              </w:rPr>
              <w:t>万元</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2412"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长期影响性</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反映企业安全生产行为是否长期改善</w:t>
            </w:r>
          </w:p>
        </w:tc>
        <w:tc>
          <w:tcPr>
            <w:tcW w:w="184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改善</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回头看工作考核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2412" w:type="dxa"/>
            <w:vMerge w:val="continue"/>
            <w:noWrap w:val="0"/>
            <w:vAlign w:val="center"/>
          </w:tcPr>
          <w:p>
            <w:pPr>
              <w:spacing w:line="300" w:lineRule="exact"/>
              <w:jc w:val="center"/>
              <w:rPr>
                <w:rFonts w:ascii="Times New Roman" w:hAnsi="Times New Roman" w:eastAsia="仿宋_GB2312"/>
              </w:rPr>
            </w:pP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生产经营单位安全隐患整改率</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已整改隐患占执法发现隐患总数的比率</w:t>
            </w:r>
          </w:p>
        </w:tc>
        <w:tc>
          <w:tcPr>
            <w:tcW w:w="184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≥95%</w:t>
            </w:r>
          </w:p>
        </w:tc>
        <w:tc>
          <w:tcPr>
            <w:tcW w:w="2159"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2" w:hRule="atLeast"/>
          <w:jc w:val="center"/>
        </w:trPr>
        <w:tc>
          <w:tcPr>
            <w:tcW w:w="2412"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70"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7"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群众满意度</w:t>
            </w:r>
          </w:p>
        </w:tc>
        <w:tc>
          <w:tcPr>
            <w:tcW w:w="3406"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反映群众满意度</w:t>
            </w:r>
          </w:p>
        </w:tc>
        <w:tc>
          <w:tcPr>
            <w:tcW w:w="1845" w:type="dxa"/>
            <w:noWrap w:val="0"/>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color w:val="000000"/>
                <w:kern w:val="0"/>
                <w:sz w:val="21"/>
                <w:szCs w:val="21"/>
                <w:lang w:val="en-US" w:eastAsia="zh-CN"/>
              </w:rPr>
              <w:t>≥</w:t>
            </w:r>
            <w:r>
              <w:rPr>
                <w:rFonts w:hint="eastAsia" w:ascii="仿宋" w:hAnsi="仿宋" w:eastAsia="仿宋" w:cs="仿宋"/>
                <w:color w:val="000000"/>
                <w:kern w:val="0"/>
                <w:sz w:val="21"/>
                <w:szCs w:val="21"/>
              </w:rPr>
              <w:t>90</w:t>
            </w:r>
            <w:r>
              <w:rPr>
                <w:rFonts w:hint="eastAsia" w:ascii="仿宋" w:hAnsi="仿宋" w:eastAsia="仿宋" w:cs="仿宋"/>
                <w:color w:val="000000"/>
                <w:kern w:val="0"/>
                <w:sz w:val="21"/>
                <w:szCs w:val="21"/>
                <w:lang w:val="en-US" w:eastAsia="zh-CN"/>
              </w:rPr>
              <w:t>%</w:t>
            </w:r>
          </w:p>
        </w:tc>
        <w:tc>
          <w:tcPr>
            <w:tcW w:w="2159"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color w:val="000000"/>
                <w:kern w:val="0"/>
                <w:sz w:val="21"/>
                <w:szCs w:val="21"/>
                <w:lang w:eastAsia="zh-CN"/>
              </w:rPr>
              <w:t>实际情况</w:t>
            </w:r>
          </w:p>
        </w:tc>
      </w:tr>
    </w:tbl>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eastAsia="仿宋_GB2312"/>
          <w:color w:val="000000"/>
          <w:kern w:val="0"/>
          <w:sz w:val="32"/>
          <w:szCs w:val="32"/>
          <w:lang w:eastAsia="zh-CN"/>
        </w:rPr>
        <w:t>妇联基层组织建设经费</w:t>
      </w:r>
      <w:r>
        <w:rPr>
          <w:rFonts w:ascii="仿宋_GB2312" w:hAnsi="仿宋_GB2312" w:eastAsia="仿宋_GB2312" w:cs="仿宋_GB2312"/>
          <w:sz w:val="32"/>
          <w:szCs w:val="32"/>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widowControl/>
              <w:jc w:val="left"/>
              <w:rPr>
                <w:rFonts w:ascii="Times New Roman" w:hAnsi="Times New Roman" w:eastAsia="仿宋_GB2312"/>
                <w:b/>
              </w:rPr>
            </w:pPr>
            <w:r>
              <w:rPr>
                <w:rFonts w:hint="eastAsia" w:eastAsia="仿宋_GB2312"/>
                <w:color w:val="000000"/>
                <w:kern w:val="0"/>
                <w:sz w:val="21"/>
                <w:szCs w:val="21"/>
                <w:lang w:val="en-US" w:eastAsia="zh-CN"/>
              </w:rPr>
              <w:t>通过开展相关妇联培训，加快镇区内妇女之家建设，提升妇联工作水平，</w:t>
            </w:r>
            <w:r>
              <w:rPr>
                <w:rFonts w:hint="eastAsia" w:eastAsia="仿宋_GB2312"/>
                <w:color w:val="000000"/>
                <w:kern w:val="0"/>
                <w:sz w:val="21"/>
                <w:szCs w:val="21"/>
                <w:lang w:eastAsia="zh-CN"/>
              </w:rPr>
              <w:t>推动我镇妇女工作和妇女事业的更好发展。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数量</w:t>
            </w:r>
            <w:r>
              <w:rPr>
                <w:rFonts w:hint="eastAsia" w:ascii="仿宋" w:hAnsi="仿宋" w:eastAsia="仿宋" w:cs="仿宋"/>
                <w:color w:val="000000"/>
                <w:kern w:val="0"/>
                <w:sz w:val="21"/>
                <w:szCs w:val="21"/>
                <w:lang w:eastAsia="zh-CN"/>
              </w:rPr>
              <w:t>指标</w:t>
            </w:r>
          </w:p>
        </w:tc>
        <w:tc>
          <w:tcPr>
            <w:tcW w:w="1985" w:type="dxa"/>
            <w:noWrap w:val="0"/>
            <w:vAlign w:val="center"/>
          </w:tcPr>
          <w:p>
            <w:pPr>
              <w:widowControl/>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镇区内妇女之家的数量</w:t>
            </w:r>
          </w:p>
        </w:tc>
        <w:tc>
          <w:tcPr>
            <w:tcW w:w="3402" w:type="dxa"/>
            <w:noWrap w:val="0"/>
            <w:vAlign w:val="center"/>
          </w:tcPr>
          <w:p>
            <w:pPr>
              <w:widowControl/>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反映镇区内妇女之家的数量</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≥10个</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质量</w:t>
            </w:r>
            <w:r>
              <w:rPr>
                <w:rFonts w:hint="eastAsia" w:ascii="仿宋" w:hAnsi="仿宋" w:eastAsia="仿宋" w:cs="仿宋"/>
                <w:color w:val="000000"/>
                <w:kern w:val="0"/>
                <w:sz w:val="21"/>
                <w:szCs w:val="21"/>
                <w:lang w:eastAsia="zh-CN"/>
              </w:rPr>
              <w:t>指标</w:t>
            </w:r>
          </w:p>
        </w:tc>
        <w:tc>
          <w:tcPr>
            <w:tcW w:w="1985" w:type="dxa"/>
            <w:noWrap w:val="0"/>
            <w:vAlign w:val="center"/>
          </w:tcPr>
          <w:p>
            <w:pPr>
              <w:widowControl/>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开展活动质量达标率</w:t>
            </w:r>
          </w:p>
        </w:tc>
        <w:tc>
          <w:tcPr>
            <w:tcW w:w="3402" w:type="dxa"/>
            <w:noWrap w:val="0"/>
            <w:vAlign w:val="center"/>
          </w:tcPr>
          <w:p>
            <w:pPr>
              <w:widowControl/>
              <w:jc w:val="left"/>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反映开展活动质量达标率</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时效</w:t>
            </w:r>
            <w:r>
              <w:rPr>
                <w:rFonts w:hint="eastAsia" w:ascii="仿宋" w:hAnsi="仿宋" w:eastAsia="仿宋" w:cs="仿宋"/>
                <w:color w:val="000000"/>
                <w:kern w:val="0"/>
                <w:sz w:val="21"/>
                <w:szCs w:val="21"/>
                <w:lang w:eastAsia="zh-CN"/>
              </w:rPr>
              <w:t>指标</w:t>
            </w:r>
          </w:p>
        </w:tc>
        <w:tc>
          <w:tcPr>
            <w:tcW w:w="198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培训计划按期完成情况</w:t>
            </w:r>
          </w:p>
        </w:tc>
        <w:tc>
          <w:tcPr>
            <w:tcW w:w="3402"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反映培训计划按期完成情况</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=100%</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成本</w:t>
            </w:r>
            <w:r>
              <w:rPr>
                <w:rFonts w:hint="eastAsia" w:ascii="仿宋" w:hAnsi="仿宋" w:eastAsia="仿宋" w:cs="仿宋"/>
                <w:color w:val="000000"/>
                <w:kern w:val="0"/>
                <w:sz w:val="21"/>
                <w:szCs w:val="21"/>
                <w:lang w:eastAsia="zh-CN"/>
              </w:rPr>
              <w:t>指标</w:t>
            </w:r>
          </w:p>
        </w:tc>
        <w:tc>
          <w:tcPr>
            <w:tcW w:w="198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项目经费控制量</w:t>
            </w:r>
          </w:p>
        </w:tc>
        <w:tc>
          <w:tcPr>
            <w:tcW w:w="3402"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反</w:t>
            </w:r>
            <w:r>
              <w:rPr>
                <w:rFonts w:hint="eastAsia" w:ascii="仿宋" w:hAnsi="仿宋" w:eastAsia="仿宋" w:cs="仿宋"/>
                <w:color w:val="000000"/>
                <w:kern w:val="0"/>
                <w:sz w:val="21"/>
                <w:szCs w:val="21"/>
                <w:lang w:eastAsia="zh-CN"/>
              </w:rPr>
              <w:t>项目经费控制量情况</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≤1万元</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社会效益</w:t>
            </w:r>
          </w:p>
        </w:tc>
        <w:tc>
          <w:tcPr>
            <w:tcW w:w="198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对社会影响情况</w:t>
            </w:r>
          </w:p>
        </w:tc>
        <w:tc>
          <w:tcPr>
            <w:tcW w:w="3402" w:type="dxa"/>
            <w:noWrap w:val="0"/>
            <w:vAlign w:val="center"/>
          </w:tcPr>
          <w:p>
            <w:pPr>
              <w:widowControl/>
              <w:jc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color w:val="000000"/>
                <w:kern w:val="0"/>
                <w:sz w:val="21"/>
                <w:szCs w:val="21"/>
                <w:lang w:eastAsia="zh-CN"/>
              </w:rPr>
              <w:t>反映社会对妇女能力评价的影响情况</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良好</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98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妇女后备干部建设队伍情况</w:t>
            </w:r>
          </w:p>
        </w:tc>
        <w:tc>
          <w:tcPr>
            <w:tcW w:w="3402"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妇女后备干部队伍建设情况</w:t>
            </w:r>
          </w:p>
        </w:tc>
        <w:tc>
          <w:tcPr>
            <w:tcW w:w="1843"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良好</w:t>
            </w:r>
          </w:p>
        </w:tc>
        <w:tc>
          <w:tcPr>
            <w:tcW w:w="215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满意度</w:t>
            </w:r>
          </w:p>
        </w:tc>
        <w:tc>
          <w:tcPr>
            <w:tcW w:w="1985"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公众满意度</w:t>
            </w:r>
          </w:p>
        </w:tc>
        <w:tc>
          <w:tcPr>
            <w:tcW w:w="3402" w:type="dxa"/>
            <w:noWrap w:val="0"/>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调查中公众满意数占总调查人数的比例</w:t>
            </w:r>
          </w:p>
        </w:tc>
        <w:tc>
          <w:tcPr>
            <w:tcW w:w="1843" w:type="dxa"/>
            <w:noWrap w:val="0"/>
            <w:vAlign w:val="center"/>
          </w:tcPr>
          <w:p>
            <w:pPr>
              <w:spacing w:line="300" w:lineRule="exact"/>
              <w:jc w:val="center"/>
              <w:rPr>
                <w:rFonts w:hint="eastAsia" w:ascii="仿宋" w:hAnsi="仿宋" w:eastAsia="仿宋" w:cs="仿宋"/>
                <w:sz w:val="21"/>
                <w:szCs w:val="21"/>
                <w:lang w:val="en-US"/>
              </w:rPr>
            </w:pPr>
            <w:r>
              <w:rPr>
                <w:rFonts w:hint="eastAsia" w:ascii="仿宋" w:hAnsi="仿宋" w:eastAsia="仿宋" w:cs="仿宋"/>
                <w:color w:val="000000"/>
                <w:kern w:val="0"/>
                <w:sz w:val="21"/>
                <w:szCs w:val="21"/>
                <w:lang w:val="en-US" w:eastAsia="zh-CN"/>
              </w:rPr>
              <w:t>≥95%</w:t>
            </w:r>
          </w:p>
        </w:tc>
        <w:tc>
          <w:tcPr>
            <w:tcW w:w="2155"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color w:val="000000"/>
                <w:kern w:val="0"/>
                <w:sz w:val="21"/>
                <w:szCs w:val="21"/>
                <w:lang w:eastAsia="zh-CN"/>
              </w:rPr>
              <w:t>实际调查</w:t>
            </w:r>
          </w:p>
        </w:tc>
      </w:tr>
    </w:tbl>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12"/>
        <w:widowControl w:val="0"/>
        <w:numPr>
          <w:ilvl w:val="0"/>
          <w:numId w:val="0"/>
        </w:numPr>
        <w:autoSpaceDE w:val="0"/>
        <w:autoSpaceDN w:val="0"/>
        <w:adjustRightInd w:val="0"/>
      </w:pPr>
    </w:p>
    <w:p>
      <w:pPr>
        <w:pStyle w:val="2"/>
        <w:rPr>
          <w:rFonts w:ascii="Times New Roman" w:hAnsi="Times New Roman" w:eastAsia="黑体" w:cs="Times New Roman"/>
          <w:sz w:val="32"/>
          <w:szCs w:val="32"/>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、环保经费</w:t>
      </w:r>
      <w:r>
        <w:rPr>
          <w:rFonts w:ascii="仿宋_GB2312" w:hAnsi="仿宋_GB2312" w:eastAsia="仿宋_GB2312" w:cs="仿宋_GB2312"/>
          <w:sz w:val="32"/>
          <w:szCs w:val="32"/>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widowControl/>
              <w:jc w:val="left"/>
              <w:rPr>
                <w:rFonts w:ascii="Calibri" w:hAnsi="Calibri" w:eastAsia="仿宋_GB2312"/>
                <w:color w:val="000000"/>
                <w:kern w:val="0"/>
                <w:sz w:val="24"/>
                <w:szCs w:val="22"/>
                <w:lang w:val="en-US" w:eastAsia="zh-CN" w:bidi="ar-SA"/>
              </w:rPr>
            </w:pPr>
            <w:r>
              <w:rPr>
                <w:rFonts w:hint="eastAsia" w:ascii="仿宋" w:hAnsi="仿宋" w:eastAsia="仿宋" w:cs="仿宋"/>
              </w:rPr>
              <w:t>通过检查企业生产，最大限度地发现、纠正、督促企业消除各类违法排污，预防和减少环境污染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数量</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工业固体废物处置率</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反映处置及综合利用的工业固体废物的比率</w:t>
            </w:r>
          </w:p>
        </w:tc>
        <w:tc>
          <w:tcPr>
            <w:tcW w:w="1843"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Calibri" w:eastAsia="仿宋_GB2312" w:cs="仿宋_GB2312"/>
                <w:color w:val="000000"/>
              </w:rPr>
              <w:t>90</w:t>
            </w:r>
            <w:r>
              <w:rPr>
                <w:rFonts w:hint="eastAsia" w:ascii="仿宋_GB2312" w:hAnsi="Calibri" w:eastAsia="仿宋_GB2312" w:cs="仿宋_GB2312"/>
                <w:color w:val="000000"/>
                <w:lang w:val="en-US" w:eastAsia="zh-CN"/>
              </w:rPr>
              <w:t>%</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质量</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巡查企业合格率</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反映巡查企业中合格企业的比率</w:t>
            </w:r>
          </w:p>
        </w:tc>
        <w:tc>
          <w:tcPr>
            <w:tcW w:w="1843" w:type="dxa"/>
            <w:noWrap w:val="0"/>
            <w:vAlign w:val="center"/>
          </w:tcPr>
          <w:p>
            <w:pPr>
              <w:widowControl/>
              <w:jc w:val="center"/>
              <w:rPr>
                <w:rFonts w:hint="default" w:ascii="仿宋_GB2312" w:hAnsi="Calibri" w:eastAsia="仿宋_GB2312" w:cs="仿宋_GB2312"/>
                <w:color w:val="000000"/>
                <w:kern w:val="2"/>
                <w:sz w:val="21"/>
                <w:szCs w:val="22"/>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Calibri" w:eastAsia="仿宋_GB2312" w:cs="仿宋_GB2312"/>
                <w:color w:val="000000"/>
                <w:lang w:val="en-US" w:eastAsia="zh-CN"/>
              </w:rPr>
              <w:t>95%</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时效</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工作目标按计划</w:t>
            </w:r>
            <w:r>
              <w:rPr>
                <w:rFonts w:hint="eastAsia" w:ascii="仿宋_GB2312" w:eastAsia="仿宋_GB2312" w:cs="仿宋_GB2312"/>
                <w:color w:val="000000"/>
                <w:lang w:eastAsia="zh-CN"/>
              </w:rPr>
              <w:t>完成情况</w:t>
            </w:r>
          </w:p>
        </w:tc>
        <w:tc>
          <w:tcPr>
            <w:tcW w:w="3402"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反映工作目标按计划的</w:t>
            </w:r>
            <w:r>
              <w:rPr>
                <w:rFonts w:hint="eastAsia" w:ascii="仿宋_GB2312" w:eastAsia="仿宋_GB2312" w:cs="仿宋_GB2312"/>
                <w:color w:val="000000"/>
                <w:lang w:eastAsia="zh-CN"/>
              </w:rPr>
              <w:t>完成情况</w:t>
            </w:r>
          </w:p>
        </w:tc>
        <w:tc>
          <w:tcPr>
            <w:tcW w:w="1843"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Arial" w:hAnsi="Arial" w:eastAsia="仿宋_GB2312" w:cs="Arial"/>
                <w:color w:val="000000"/>
                <w:kern w:val="0"/>
                <w:sz w:val="21"/>
                <w:szCs w:val="21"/>
                <w:lang w:val="en-US" w:eastAsia="zh-CN"/>
              </w:rPr>
              <w:t>=</w:t>
            </w:r>
            <w:r>
              <w:rPr>
                <w:rFonts w:hint="eastAsia" w:ascii="仿宋_GB2312" w:eastAsia="仿宋_GB2312" w:cs="仿宋_GB2312"/>
                <w:color w:val="000000"/>
                <w:lang w:val="en-US" w:eastAsia="zh-CN"/>
              </w:rPr>
              <w:t>10</w:t>
            </w:r>
            <w:r>
              <w:rPr>
                <w:rFonts w:hint="eastAsia" w:ascii="仿宋_GB2312" w:hAnsi="Calibri" w:eastAsia="仿宋_GB2312" w:cs="仿宋_GB2312"/>
                <w:color w:val="000000"/>
              </w:rPr>
              <w:t>0</w:t>
            </w:r>
            <w:r>
              <w:rPr>
                <w:rFonts w:hint="eastAsia" w:ascii="仿宋_GB2312" w:hAnsi="Calibri" w:eastAsia="仿宋_GB2312" w:cs="仿宋_GB2312"/>
                <w:color w:val="000000"/>
                <w:lang w:val="en-US" w:eastAsia="zh-CN"/>
              </w:rPr>
              <w:t>%</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成本</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eastAsia="仿宋_GB2312" w:cs="仿宋_GB2312"/>
                <w:color w:val="000000"/>
                <w:lang w:eastAsia="zh-CN"/>
              </w:rPr>
              <w:t>项目预算经费控制量</w:t>
            </w:r>
          </w:p>
        </w:tc>
        <w:tc>
          <w:tcPr>
            <w:tcW w:w="3402"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w:t>
            </w:r>
            <w:r>
              <w:rPr>
                <w:rFonts w:hint="eastAsia" w:ascii="仿宋_GB2312" w:eastAsia="仿宋_GB2312" w:cs="仿宋_GB2312"/>
                <w:color w:val="000000"/>
                <w:lang w:eastAsia="zh-CN"/>
              </w:rPr>
              <w:t>项目经费控制量情况</w:t>
            </w:r>
          </w:p>
        </w:tc>
        <w:tc>
          <w:tcPr>
            <w:tcW w:w="1843"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ascii="仿宋_GB2312" w:hAnsi="Calibri" w:eastAsia="仿宋_GB2312" w:cs="仿宋_GB2312"/>
                <w:color w:val="000000"/>
              </w:rPr>
              <w:t>10</w:t>
            </w:r>
            <w:r>
              <w:rPr>
                <w:rFonts w:hint="eastAsia" w:ascii="仿宋_GB2312" w:hAnsi="Calibri" w:eastAsia="仿宋_GB2312" w:cs="仿宋_GB2312"/>
                <w:color w:val="000000"/>
                <w:lang w:eastAsia="zh-CN"/>
              </w:rPr>
              <w:t>万元</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bidi="ar-SA"/>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社会效益</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受益人口数</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受益人口数</w:t>
            </w:r>
          </w:p>
        </w:tc>
        <w:tc>
          <w:tcPr>
            <w:tcW w:w="1843" w:type="dxa"/>
            <w:noWrap w:val="0"/>
            <w:vAlign w:val="center"/>
          </w:tcPr>
          <w:p>
            <w:pPr>
              <w:spacing w:line="300" w:lineRule="exact"/>
              <w:jc w:val="center"/>
              <w:rPr>
                <w:rFonts w:ascii="Times New Roman" w:hAnsi="Times New Roman" w:eastAsia="仿宋_GB2312"/>
              </w:rPr>
            </w:pPr>
            <w:r>
              <w:rPr>
                <w:rFonts w:hint="default" w:ascii="Arial" w:hAnsi="Arial" w:eastAsia="仿宋_GB2312" w:cs="Arial"/>
                <w:color w:val="000000"/>
                <w:kern w:val="0"/>
                <w:sz w:val="21"/>
                <w:szCs w:val="21"/>
                <w:lang w:val="en-US" w:eastAsia="zh-CN"/>
              </w:rPr>
              <w:t>≥</w:t>
            </w:r>
            <w:r>
              <w:rPr>
                <w:rFonts w:hint="eastAsia" w:ascii="仿宋_GB2312" w:hAnsi="Calibri" w:eastAsia="仿宋_GB2312" w:cs="仿宋_GB2312"/>
                <w:color w:val="000000"/>
                <w:lang w:val="en-US" w:eastAsia="zh-CN"/>
              </w:rPr>
              <w:t>4.</w:t>
            </w:r>
            <w:r>
              <w:rPr>
                <w:rFonts w:hint="eastAsia" w:ascii="仿宋_GB2312" w:eastAsia="仿宋_GB2312" w:cs="仿宋_GB2312"/>
                <w:color w:val="000000"/>
                <w:lang w:val="en-US" w:eastAsia="zh-CN"/>
              </w:rPr>
              <w:t>3</w:t>
            </w:r>
            <w:r>
              <w:rPr>
                <w:rFonts w:hint="eastAsia" w:ascii="仿宋_GB2312" w:hAnsi="Calibri" w:eastAsia="仿宋_GB2312" w:cs="仿宋_GB2312"/>
                <w:color w:val="000000"/>
                <w:lang w:val="en-US" w:eastAsia="zh-CN"/>
              </w:rPr>
              <w:t>万人</w:t>
            </w:r>
          </w:p>
        </w:tc>
        <w:tc>
          <w:tcPr>
            <w:tcW w:w="2155" w:type="dxa"/>
            <w:noWrap w:val="0"/>
            <w:vAlign w:val="center"/>
          </w:tcPr>
          <w:p>
            <w:pPr>
              <w:spacing w:line="300" w:lineRule="exact"/>
              <w:jc w:val="center"/>
              <w:rPr>
                <w:rFonts w:hint="eastAsia" w:ascii="Times New Roman" w:hAnsi="Times New Roman" w:eastAsia="仿宋_GB2312"/>
                <w:lang w:eastAsia="zh-CN"/>
              </w:rPr>
            </w:pPr>
            <w:r>
              <w:rPr>
                <w:rFonts w:hint="eastAsia" w:ascii="Times New Roman" w:hAnsi="Times New Roman" w:eastAsia="仿宋_GB2312"/>
                <w:lang w:eastAsia="zh-CN"/>
              </w:rPr>
              <w:t>实际存在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eastAsia="仿宋_GB2312" w:cs="仿宋_GB2312"/>
                <w:color w:val="000000"/>
                <w:lang w:eastAsia="zh-CN"/>
              </w:rPr>
              <w:t>生态</w:t>
            </w:r>
            <w:r>
              <w:rPr>
                <w:rFonts w:hint="eastAsia" w:ascii="仿宋_GB2312" w:hAnsi="Calibri" w:eastAsia="仿宋_GB2312" w:cs="仿宋_GB2312"/>
                <w:color w:val="000000"/>
              </w:rPr>
              <w:t>效益</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全年优良天气数量增长率</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全年优良天气数量增长率</w:t>
            </w:r>
          </w:p>
        </w:tc>
        <w:tc>
          <w:tcPr>
            <w:tcW w:w="1843" w:type="dxa"/>
            <w:noWrap w:val="0"/>
            <w:vAlign w:val="center"/>
          </w:tcPr>
          <w:p>
            <w:pPr>
              <w:spacing w:line="300" w:lineRule="exact"/>
              <w:jc w:val="center"/>
              <w:rPr>
                <w:rFonts w:hint="default" w:ascii="Times New Roman" w:hAnsi="Times New Roman" w:eastAsia="仿宋_GB2312"/>
                <w:lang w:val="en-US" w:eastAsia="zh-CN"/>
              </w:rPr>
            </w:pPr>
            <w:r>
              <w:rPr>
                <w:rFonts w:hint="default" w:ascii="Arial" w:hAnsi="Arial" w:eastAsia="仿宋_GB2312" w:cs="Arial"/>
                <w:color w:val="000000"/>
                <w:kern w:val="0"/>
                <w:sz w:val="21"/>
                <w:szCs w:val="21"/>
                <w:lang w:val="en-US" w:eastAsia="zh-CN"/>
              </w:rPr>
              <w:t>≥</w:t>
            </w:r>
            <w:r>
              <w:rPr>
                <w:rFonts w:hint="eastAsia" w:ascii="Times New Roman" w:hAnsi="Times New Roman" w:eastAsia="仿宋_GB2312"/>
                <w:lang w:val="en-US" w:eastAsia="zh-CN"/>
              </w:rPr>
              <w:t>30%</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可持续影响</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环保设施使用年限</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环保设施使用年限</w:t>
            </w:r>
          </w:p>
        </w:tc>
        <w:tc>
          <w:tcPr>
            <w:tcW w:w="1843" w:type="dxa"/>
            <w:noWrap w:val="0"/>
            <w:vAlign w:val="center"/>
          </w:tcPr>
          <w:p>
            <w:pPr>
              <w:spacing w:line="300" w:lineRule="exact"/>
              <w:jc w:val="center"/>
              <w:rPr>
                <w:rFonts w:hint="eastAsia" w:ascii="Times New Roman" w:hAnsi="Times New Roman" w:eastAsia="仿宋_GB2312"/>
                <w:lang w:val="en-US" w:eastAsia="zh-CN"/>
              </w:rPr>
            </w:pPr>
            <w:r>
              <w:rPr>
                <w:rFonts w:hint="default" w:ascii="Arial" w:hAnsi="Arial" w:eastAsia="仿宋_GB2312" w:cs="Arial"/>
                <w:color w:val="000000"/>
                <w:kern w:val="0"/>
                <w:sz w:val="21"/>
                <w:szCs w:val="21"/>
                <w:lang w:val="en-US" w:eastAsia="zh-CN"/>
              </w:rPr>
              <w:t>≥</w:t>
            </w:r>
            <w:r>
              <w:rPr>
                <w:rFonts w:hint="eastAsia" w:ascii="Times New Roman" w:hAnsi="Times New Roman" w:eastAsia="仿宋_GB2312"/>
                <w:lang w:val="en-US" w:eastAsia="zh-CN"/>
              </w:rPr>
              <w:t>6年</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满意度</w:t>
            </w:r>
          </w:p>
        </w:tc>
        <w:tc>
          <w:tcPr>
            <w:tcW w:w="1985"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群众满意度</w:t>
            </w:r>
          </w:p>
        </w:tc>
        <w:tc>
          <w:tcPr>
            <w:tcW w:w="3402"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反映群众满意度</w:t>
            </w:r>
          </w:p>
        </w:tc>
        <w:tc>
          <w:tcPr>
            <w:tcW w:w="1843" w:type="dxa"/>
            <w:noWrap w:val="0"/>
            <w:vAlign w:val="center"/>
          </w:tcPr>
          <w:p>
            <w:pPr>
              <w:spacing w:line="300" w:lineRule="exact"/>
              <w:jc w:val="center"/>
              <w:rPr>
                <w:rFonts w:hint="default" w:ascii="Times New Roman" w:hAnsi="Times New Roman" w:eastAsia="仿宋_GB2312"/>
                <w:lang w:val="en-US" w:eastAsia="zh-CN"/>
              </w:rPr>
            </w:pPr>
            <w:r>
              <w:rPr>
                <w:rFonts w:hint="default" w:ascii="Arial" w:hAnsi="Arial" w:eastAsia="仿宋_GB2312" w:cs="Arial"/>
                <w:color w:val="000000"/>
                <w:kern w:val="0"/>
                <w:sz w:val="21"/>
                <w:szCs w:val="21"/>
                <w:lang w:val="en-US" w:eastAsia="zh-CN"/>
              </w:rPr>
              <w:t>≥</w:t>
            </w:r>
            <w:r>
              <w:rPr>
                <w:rFonts w:hint="eastAsia" w:ascii="Times New Roman" w:hAnsi="Times New Roman" w:eastAsia="仿宋_GB2312"/>
                <w:lang w:val="en-US" w:eastAsia="zh-CN"/>
              </w:rPr>
              <w:t>90%</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实际调查</w:t>
            </w:r>
          </w:p>
        </w:tc>
      </w:tr>
    </w:tbl>
    <w:p>
      <w:pPr>
        <w:ind w:firstLine="640" w:firstLineChars="200"/>
        <w:jc w:val="left"/>
        <w:outlineLvl w:val="0"/>
        <w:rPr>
          <w:rFonts w:hint="eastAsia" w:ascii="仿宋" w:hAnsi="仿宋" w:eastAsia="仿宋" w:cs="仿宋"/>
          <w:color w:val="000000"/>
          <w:sz w:val="32"/>
          <w:szCs w:val="32"/>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4、农村</w:t>
      </w:r>
      <w:r>
        <w:rPr>
          <w:rFonts w:hint="eastAsia" w:ascii="仿宋_GB2312" w:hAnsi="仿宋_GB2312" w:eastAsia="仿宋_GB2312" w:cs="仿宋_GB2312"/>
          <w:sz w:val="32"/>
          <w:szCs w:val="32"/>
          <w:lang w:eastAsia="zh-CN"/>
        </w:rPr>
        <w:t>环境治理</w:t>
      </w:r>
      <w:r>
        <w:rPr>
          <w:rFonts w:ascii="仿宋_GB2312" w:hAnsi="仿宋_GB2312" w:eastAsia="仿宋_GB2312" w:cs="仿宋_GB2312"/>
          <w:sz w:val="32"/>
          <w:szCs w:val="32"/>
        </w:rPr>
        <w:t>绩效目标表</w:t>
      </w:r>
    </w:p>
    <w:tbl>
      <w:tblPr>
        <w:tblStyle w:val="9"/>
        <w:tblW w:w="14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5"/>
        <w:gridCol w:w="2264"/>
        <w:gridCol w:w="1981"/>
        <w:gridCol w:w="3396"/>
        <w:gridCol w:w="1840"/>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34" w:type="dxa"/>
            <w:gridSpan w:val="5"/>
            <w:noWrap w:val="0"/>
            <w:vAlign w:val="center"/>
          </w:tcPr>
          <w:p>
            <w:pPr>
              <w:widowControl/>
              <w:jc w:val="left"/>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增设垃圾处理点数量，保障每个村街垃圾处理点数量不少于1个，使镇区内垃圾及时有效处理，提高群众环境保护意识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4"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396"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722"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排查垃圾处理点</w:t>
            </w:r>
            <w:r>
              <w:rPr>
                <w:rFonts w:hint="eastAsia" w:eastAsia="仿宋_GB2312"/>
                <w:color w:val="000000"/>
                <w:kern w:val="0"/>
                <w:sz w:val="21"/>
                <w:szCs w:val="21"/>
              </w:rPr>
              <w:t>数量</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反映排查村街垃圾处理点数量</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22个</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4"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环境质量达标率</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反映环境质量达标率</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w:t>
            </w:r>
            <w:r>
              <w:rPr>
                <w:rFonts w:hint="eastAsia" w:eastAsia="仿宋_GB2312"/>
                <w:color w:val="000000"/>
                <w:kern w:val="0"/>
                <w:sz w:val="21"/>
                <w:szCs w:val="21"/>
              </w:rPr>
              <w:t>100</w:t>
            </w:r>
            <w:r>
              <w:rPr>
                <w:rFonts w:hint="eastAsia" w:eastAsia="仿宋_GB2312"/>
                <w:color w:val="000000"/>
                <w:kern w:val="0"/>
                <w:sz w:val="21"/>
                <w:szCs w:val="21"/>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农村环境整治工作完成时间</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反映农村环境整治工作完成时间</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2021年底</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项目预算经费控制量</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项目预算经费控制量情况</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eastAsia="仿宋_GB2312"/>
                <w:color w:val="000000"/>
                <w:kern w:val="0"/>
                <w:sz w:val="21"/>
                <w:szCs w:val="21"/>
                <w:lang w:val="en-US" w:eastAsia="zh-CN"/>
              </w:rPr>
              <w:t>5</w:t>
            </w:r>
            <w:r>
              <w:rPr>
                <w:rFonts w:hint="eastAsia" w:eastAsia="仿宋_GB2312"/>
                <w:color w:val="000000"/>
                <w:kern w:val="0"/>
                <w:sz w:val="21"/>
                <w:szCs w:val="21"/>
              </w:rPr>
              <w:t>0</w:t>
            </w:r>
            <w:r>
              <w:rPr>
                <w:rFonts w:hint="eastAsia" w:eastAsia="仿宋_GB2312"/>
                <w:color w:val="000000"/>
                <w:kern w:val="0"/>
                <w:sz w:val="21"/>
                <w:szCs w:val="21"/>
                <w:lang w:eastAsia="zh-CN"/>
              </w:rPr>
              <w:t>万元</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4"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社会效益</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受益人口数量</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受益人口数量</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4.3万人</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4"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生态</w:t>
            </w:r>
            <w:r>
              <w:rPr>
                <w:rFonts w:hint="eastAsia" w:eastAsia="仿宋_GB2312"/>
                <w:color w:val="000000"/>
                <w:kern w:val="0"/>
                <w:sz w:val="21"/>
                <w:szCs w:val="21"/>
              </w:rPr>
              <w:t>效益</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农村环境提升情况</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w:t>
            </w:r>
            <w:r>
              <w:rPr>
                <w:rFonts w:hint="eastAsia" w:eastAsia="仿宋_GB2312"/>
                <w:color w:val="000000"/>
                <w:kern w:val="0"/>
                <w:sz w:val="21"/>
                <w:szCs w:val="21"/>
                <w:lang w:eastAsia="zh-CN"/>
              </w:rPr>
              <w:t>农村</w:t>
            </w:r>
            <w:r>
              <w:rPr>
                <w:rFonts w:hint="eastAsia" w:eastAsia="仿宋_GB2312"/>
                <w:color w:val="000000"/>
                <w:kern w:val="0"/>
                <w:sz w:val="21"/>
                <w:szCs w:val="21"/>
              </w:rPr>
              <w:t>环境提升情况</w:t>
            </w:r>
          </w:p>
        </w:tc>
        <w:tc>
          <w:tcPr>
            <w:tcW w:w="184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改善</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可持续影响</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长期影响性</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反映农村环境整治工作是否长期满足群众需求</w:t>
            </w:r>
            <w:r>
              <w:rPr>
                <w:rFonts w:hint="eastAsia" w:eastAsia="仿宋_GB2312"/>
                <w:color w:val="000000"/>
                <w:kern w:val="0"/>
                <w:sz w:val="21"/>
                <w:szCs w:val="21"/>
              </w:rPr>
              <w:t>全</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满足</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ascii="等线" w:hAnsi="等线" w:eastAsia="仿宋_GB2312" w:cs="黑体"/>
                <w:b w:val="0"/>
                <w:color w:val="000000"/>
                <w:sz w:val="21"/>
                <w:szCs w:val="21"/>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2405"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群众满意度</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反映群众满意度</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rPr>
              <w:t>90</w:t>
            </w:r>
            <w:r>
              <w:rPr>
                <w:rFonts w:hint="eastAsia" w:eastAsia="仿宋_GB2312"/>
                <w:color w:val="000000"/>
                <w:kern w:val="0"/>
                <w:sz w:val="21"/>
                <w:szCs w:val="21"/>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实际调查</w:t>
            </w:r>
          </w:p>
        </w:tc>
      </w:tr>
    </w:tbl>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5、基层党建团建</w:t>
      </w:r>
      <w:r>
        <w:rPr>
          <w:rFonts w:ascii="仿宋_GB2312" w:hAnsi="仿宋_GB2312" w:eastAsia="仿宋_GB2312" w:cs="仿宋_GB2312"/>
          <w:sz w:val="32"/>
          <w:szCs w:val="32"/>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spacing w:line="300" w:lineRule="exact"/>
              <w:rPr>
                <w:rFonts w:ascii="Times New Roman" w:hAnsi="Times New Roman" w:eastAsia="仿宋_GB2312"/>
                <w:b/>
              </w:rPr>
            </w:pPr>
            <w:r>
              <w:rPr>
                <w:rFonts w:hint="eastAsia" w:eastAsia="仿宋_GB2312"/>
                <w:color w:val="000000"/>
                <w:kern w:val="0"/>
                <w:szCs w:val="21"/>
                <w:lang w:val="en-US" w:eastAsia="zh-CN"/>
              </w:rPr>
              <w:t>通过开展多种形式的党性教育活动和业务培训活动，不少于12次，及时按照绩效考核标准对党建团建工作进行考核，争取100%合格率，实现党建团建工作水平提高和富有活力的基层组织的广泛建立覆盖。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开展党性教育次数</w:t>
            </w:r>
          </w:p>
        </w:tc>
        <w:tc>
          <w:tcPr>
            <w:tcW w:w="340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反映本年度开展党性教育的次数</w:t>
            </w:r>
          </w:p>
        </w:tc>
        <w:tc>
          <w:tcPr>
            <w:tcW w:w="1843"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12次</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党建团建工作考核合格率</w:t>
            </w:r>
          </w:p>
        </w:tc>
        <w:tc>
          <w:tcPr>
            <w:tcW w:w="340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反映党建团建工作考核合格率</w:t>
            </w:r>
          </w:p>
        </w:tc>
        <w:tc>
          <w:tcPr>
            <w:tcW w:w="1843"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100%</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党建团建活动的完成及时率</w:t>
            </w:r>
          </w:p>
        </w:tc>
        <w:tc>
          <w:tcPr>
            <w:tcW w:w="340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反映党建团建活动的完成及时率</w:t>
            </w:r>
          </w:p>
        </w:tc>
        <w:tc>
          <w:tcPr>
            <w:tcW w:w="1843"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=10</w:t>
            </w:r>
            <w:r>
              <w:rPr>
                <w:rFonts w:hint="eastAsia" w:eastAsia="仿宋_GB2312"/>
                <w:color w:val="000000"/>
                <w:kern w:val="0"/>
                <w:sz w:val="21"/>
                <w:szCs w:val="21"/>
                <w:lang w:val="en-US" w:eastAsia="zh-CN"/>
              </w:rPr>
              <w:t>0%</w:t>
            </w:r>
          </w:p>
        </w:tc>
        <w:tc>
          <w:tcPr>
            <w:tcW w:w="215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8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项目经费控制情况</w:t>
            </w:r>
          </w:p>
        </w:tc>
        <w:tc>
          <w:tcPr>
            <w:tcW w:w="3402"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反映项目经费控制情况</w:t>
            </w:r>
          </w:p>
        </w:tc>
        <w:tc>
          <w:tcPr>
            <w:tcW w:w="1843"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w:t>
            </w:r>
            <w:r>
              <w:rPr>
                <w:rFonts w:hint="eastAsia" w:eastAsia="仿宋_GB2312"/>
                <w:color w:val="000000"/>
                <w:kern w:val="0"/>
                <w:sz w:val="21"/>
                <w:szCs w:val="21"/>
                <w:lang w:val="en-US" w:eastAsia="zh-CN"/>
              </w:rPr>
              <w:t>2万元</w:t>
            </w:r>
          </w:p>
        </w:tc>
        <w:tc>
          <w:tcPr>
            <w:tcW w:w="2155"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bidi="ar-SA"/>
              </w:rPr>
              <w:t>社会效益</w:t>
            </w:r>
          </w:p>
        </w:tc>
        <w:tc>
          <w:tcPr>
            <w:tcW w:w="1985" w:type="dxa"/>
            <w:noWrap w:val="0"/>
            <w:vAlign w:val="center"/>
          </w:tcPr>
          <w:p>
            <w:pPr>
              <w:widowControl/>
              <w:jc w:val="both"/>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bidi="ar-SA"/>
              </w:rPr>
              <w:t>党建团建工作社会影响</w:t>
            </w:r>
          </w:p>
        </w:tc>
        <w:tc>
          <w:tcPr>
            <w:tcW w:w="3402" w:type="dxa"/>
            <w:noWrap w:val="0"/>
            <w:vAlign w:val="center"/>
          </w:tcPr>
          <w:p>
            <w:pPr>
              <w:widowControl/>
              <w:jc w:val="both"/>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bidi="ar-SA"/>
              </w:rPr>
              <w:t>反映群众对党建团建工作的评价</w:t>
            </w:r>
          </w:p>
        </w:tc>
        <w:tc>
          <w:tcPr>
            <w:tcW w:w="1843" w:type="dxa"/>
            <w:noWrap w:val="0"/>
            <w:vAlign w:val="center"/>
          </w:tcPr>
          <w:p>
            <w:pPr>
              <w:spacing w:line="300" w:lineRule="exact"/>
              <w:jc w:val="center"/>
              <w:rPr>
                <w:rFonts w:hint="eastAsia" w:ascii="Times New Roman" w:hAnsi="Times New Roman" w:eastAsia="仿宋_GB2312"/>
                <w:sz w:val="21"/>
                <w:szCs w:val="21"/>
                <w:lang w:eastAsia="zh-CN"/>
              </w:rPr>
            </w:pPr>
            <w:r>
              <w:rPr>
                <w:rFonts w:hint="eastAsia" w:ascii="Times New Roman" w:hAnsi="Times New Roman" w:eastAsia="仿宋_GB2312"/>
                <w:sz w:val="21"/>
                <w:szCs w:val="21"/>
                <w:lang w:eastAsia="zh-CN"/>
              </w:rPr>
              <w:t>良好</w:t>
            </w:r>
          </w:p>
        </w:tc>
        <w:tc>
          <w:tcPr>
            <w:tcW w:w="2155" w:type="dxa"/>
            <w:noWrap w:val="0"/>
            <w:vAlign w:val="center"/>
          </w:tcPr>
          <w:p>
            <w:pPr>
              <w:spacing w:line="300" w:lineRule="exact"/>
              <w:jc w:val="center"/>
              <w:rPr>
                <w:rFonts w:hint="eastAsia" w:ascii="Times New Roman" w:hAnsi="Times New Roman" w:eastAsia="仿宋_GB2312"/>
                <w:sz w:val="21"/>
                <w:szCs w:val="21"/>
                <w:lang w:eastAsia="zh-CN"/>
              </w:rPr>
            </w:pPr>
            <w:r>
              <w:rPr>
                <w:rFonts w:hint="eastAsia" w:ascii="Times New Roman" w:hAnsi="Times New Roman" w:eastAsia="仿宋_GB2312"/>
                <w:sz w:val="21"/>
                <w:szCs w:val="21"/>
                <w:lang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widowControl/>
              <w:jc w:val="center"/>
              <w:rPr>
                <w:rFonts w:hint="eastAsia" w:eastAsia="仿宋_GB2312"/>
                <w:color w:val="000000"/>
                <w:kern w:val="0"/>
                <w:sz w:val="21"/>
                <w:szCs w:val="21"/>
              </w:rPr>
            </w:pPr>
            <w:r>
              <w:rPr>
                <w:rFonts w:hint="eastAsia" w:eastAsia="仿宋_GB2312"/>
                <w:color w:val="000000"/>
                <w:kern w:val="0"/>
                <w:sz w:val="21"/>
                <w:szCs w:val="21"/>
              </w:rPr>
              <w:t>可持续</w:t>
            </w:r>
          </w:p>
          <w:p>
            <w:pPr>
              <w:widowControl/>
              <w:jc w:val="center"/>
              <w:rPr>
                <w:rFonts w:ascii="Calibri" w:hAnsi="Calibri" w:eastAsia="仿宋_GB2312" w:cs="Arial"/>
                <w:color w:val="000000"/>
                <w:kern w:val="0"/>
                <w:sz w:val="21"/>
                <w:szCs w:val="21"/>
                <w:lang w:val="en-US" w:eastAsia="zh-CN" w:bidi="ar-SA"/>
              </w:rPr>
            </w:pPr>
            <w:r>
              <w:rPr>
                <w:rFonts w:hint="eastAsia" w:eastAsia="仿宋_GB2312"/>
                <w:color w:val="000000"/>
                <w:kern w:val="0"/>
                <w:sz w:val="21"/>
                <w:szCs w:val="21"/>
              </w:rPr>
              <w:t>影响</w:t>
            </w:r>
          </w:p>
        </w:tc>
        <w:tc>
          <w:tcPr>
            <w:tcW w:w="1985" w:type="dxa"/>
            <w:noWrap w:val="0"/>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党团后备干部建设</w:t>
            </w:r>
          </w:p>
        </w:tc>
        <w:tc>
          <w:tcPr>
            <w:tcW w:w="3402" w:type="dxa"/>
            <w:noWrap w:val="0"/>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反映党团后备干部队伍建设情况</w:t>
            </w:r>
          </w:p>
        </w:tc>
        <w:tc>
          <w:tcPr>
            <w:tcW w:w="1843" w:type="dxa"/>
            <w:noWrap w:val="0"/>
            <w:vAlign w:val="center"/>
          </w:tcPr>
          <w:p>
            <w:pPr>
              <w:spacing w:line="300" w:lineRule="exact"/>
              <w:jc w:val="center"/>
              <w:rPr>
                <w:rFonts w:hint="eastAsia" w:ascii="Times New Roman" w:hAnsi="Times New Roman" w:eastAsia="仿宋_GB2312" w:cs="Arial"/>
                <w:kern w:val="2"/>
                <w:sz w:val="21"/>
                <w:szCs w:val="21"/>
                <w:lang w:val="en-US" w:eastAsia="zh-CN" w:bidi="ar-SA"/>
              </w:rPr>
            </w:pPr>
            <w:r>
              <w:rPr>
                <w:rFonts w:hint="eastAsia" w:ascii="Times New Roman" w:hAnsi="Times New Roman" w:eastAsia="仿宋_GB2312"/>
                <w:sz w:val="21"/>
                <w:szCs w:val="21"/>
                <w:lang w:eastAsia="zh-CN"/>
              </w:rPr>
              <w:t>良好</w:t>
            </w:r>
          </w:p>
        </w:tc>
        <w:tc>
          <w:tcPr>
            <w:tcW w:w="2155" w:type="dxa"/>
            <w:noWrap w:val="0"/>
            <w:vAlign w:val="center"/>
          </w:tcPr>
          <w:p>
            <w:pPr>
              <w:spacing w:line="300" w:lineRule="exact"/>
              <w:jc w:val="center"/>
              <w:rPr>
                <w:rFonts w:ascii="Times New Roman" w:hAnsi="Times New Roman" w:eastAsia="仿宋_GB2312" w:cs="Arial"/>
                <w:kern w:val="2"/>
                <w:sz w:val="21"/>
                <w:szCs w:val="21"/>
                <w:lang w:val="en-US" w:eastAsia="zh-CN" w:bidi="ar-SA"/>
              </w:rPr>
            </w:pPr>
            <w:r>
              <w:rPr>
                <w:rFonts w:hint="eastAsia" w:eastAsia="仿宋_GB2312"/>
                <w:color w:val="000000"/>
                <w:kern w:val="0"/>
                <w:sz w:val="21"/>
                <w:szCs w:val="21"/>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85"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公众满意度</w:t>
            </w:r>
          </w:p>
        </w:tc>
        <w:tc>
          <w:tcPr>
            <w:tcW w:w="340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调查中公众满意数占总调查人数的比例</w:t>
            </w:r>
          </w:p>
        </w:tc>
        <w:tc>
          <w:tcPr>
            <w:tcW w:w="1843" w:type="dxa"/>
            <w:noWrap w:val="0"/>
            <w:vAlign w:val="center"/>
          </w:tcPr>
          <w:p>
            <w:pPr>
              <w:spacing w:line="300" w:lineRule="exact"/>
              <w:jc w:val="center"/>
              <w:rPr>
                <w:rFonts w:hint="default" w:ascii="Times New Roman" w:hAnsi="Times New Roman" w:eastAsia="仿宋_GB2312"/>
                <w:sz w:val="21"/>
                <w:szCs w:val="21"/>
                <w:lang w:val="en-US" w:eastAsia="zh-CN"/>
              </w:rPr>
            </w:pPr>
            <w:r>
              <w:rPr>
                <w:rFonts w:hint="default" w:ascii="Arial" w:hAnsi="Arial" w:eastAsia="仿宋_GB2312" w:cs="Arial"/>
                <w:color w:val="000000"/>
                <w:kern w:val="0"/>
                <w:sz w:val="21"/>
                <w:szCs w:val="21"/>
                <w:lang w:val="en-US" w:eastAsia="zh-CN"/>
              </w:rPr>
              <w:t>≥</w:t>
            </w:r>
            <w:r>
              <w:rPr>
                <w:rFonts w:hint="eastAsia" w:ascii="Times New Roman" w:hAnsi="Times New Roman" w:eastAsia="仿宋_GB2312"/>
                <w:sz w:val="21"/>
                <w:szCs w:val="21"/>
                <w:lang w:val="en-US" w:eastAsia="zh-CN"/>
              </w:rPr>
              <w:t>95%</w:t>
            </w:r>
          </w:p>
        </w:tc>
        <w:tc>
          <w:tcPr>
            <w:tcW w:w="2155" w:type="dxa"/>
            <w:noWrap w:val="0"/>
            <w:vAlign w:val="center"/>
          </w:tcPr>
          <w:p>
            <w:pPr>
              <w:spacing w:line="300" w:lineRule="exact"/>
              <w:jc w:val="center"/>
              <w:rPr>
                <w:rFonts w:ascii="Times New Roman" w:hAnsi="Times New Roman" w:eastAsia="仿宋_GB2312"/>
                <w:sz w:val="21"/>
                <w:szCs w:val="21"/>
              </w:rPr>
            </w:pPr>
            <w:r>
              <w:rPr>
                <w:rFonts w:hint="eastAsia" w:eastAsia="仿宋_GB2312"/>
                <w:color w:val="000000"/>
                <w:kern w:val="0"/>
                <w:sz w:val="21"/>
                <w:szCs w:val="21"/>
                <w:lang w:eastAsia="zh-CN"/>
              </w:rPr>
              <w:t>实际调查</w:t>
            </w:r>
          </w:p>
        </w:tc>
      </w:tr>
    </w:tbl>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pStyle w:val="2"/>
        <w:rPr>
          <w:rFonts w:hint="eastAsia"/>
          <w:lang w:val="en-US" w:eastAsia="zh-CN"/>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6、建档立卡贫困户扶贫帮扶专项经费</w:t>
      </w:r>
      <w:r>
        <w:rPr>
          <w:rFonts w:ascii="仿宋_GB2312" w:hAnsi="仿宋_GB2312" w:eastAsia="仿宋_GB2312" w:cs="仿宋_GB2312"/>
          <w:sz w:val="32"/>
          <w:szCs w:val="32"/>
        </w:rPr>
        <w:t>绩效目标表</w:t>
      </w:r>
    </w:p>
    <w:tbl>
      <w:tblPr>
        <w:tblStyle w:val="9"/>
        <w:tblW w:w="14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8"/>
        <w:gridCol w:w="2266"/>
        <w:gridCol w:w="1984"/>
        <w:gridCol w:w="3401"/>
        <w:gridCol w:w="1842"/>
        <w:gridCol w:w="21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tblHeader/>
          <w:jc w:val="center"/>
        </w:trPr>
        <w:tc>
          <w:tcPr>
            <w:tcW w:w="240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1" w:type="dxa"/>
            <w:gridSpan w:val="5"/>
            <w:noWrap w:val="0"/>
            <w:vAlign w:val="center"/>
          </w:tcPr>
          <w:p>
            <w:pPr>
              <w:rPr>
                <w:rFonts w:hint="eastAsia" w:ascii="Calibri" w:hAnsi="Calibri" w:eastAsia="仿宋_GB2312"/>
                <w:color w:val="000000"/>
                <w:kern w:val="2"/>
                <w:sz w:val="24"/>
                <w:szCs w:val="22"/>
                <w:lang w:val="en-US" w:eastAsia="zh-CN" w:bidi="ar-SA"/>
              </w:rPr>
            </w:pPr>
            <w:r>
              <w:rPr>
                <w:rFonts w:hint="eastAsia" w:ascii="仿宋_GB2312" w:eastAsia="仿宋_GB2312" w:cs="仿宋_GB2312"/>
                <w:color w:val="000000"/>
                <w:lang w:eastAsia="zh-CN"/>
              </w:rPr>
              <w:t>通过对</w:t>
            </w:r>
            <w:r>
              <w:rPr>
                <w:rFonts w:hint="eastAsia" w:ascii="仿宋_GB2312" w:eastAsia="仿宋_GB2312" w:cs="仿宋_GB2312"/>
                <w:color w:val="000000"/>
              </w:rPr>
              <w:t>建档立卡贫困户</w:t>
            </w:r>
            <w:r>
              <w:rPr>
                <w:rFonts w:hint="eastAsia" w:ascii="仿宋_GB2312" w:eastAsia="仿宋_GB2312" w:cs="仿宋_GB2312"/>
                <w:color w:val="000000"/>
                <w:lang w:eastAsia="zh-CN"/>
              </w:rPr>
              <w:t>及时有效发放帮扶资金，使贫困户生活质量有效提高，实现贫困户家庭收入有效增长，使贫困户对政府扶贫工作达到满意。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3" w:hRule="atLeast"/>
          <w:tblHeader/>
          <w:jc w:val="center"/>
        </w:trPr>
        <w:tc>
          <w:tcPr>
            <w:tcW w:w="240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6"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4"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61" w:hRule="atLeast"/>
          <w:jc w:val="center"/>
        </w:trPr>
        <w:tc>
          <w:tcPr>
            <w:tcW w:w="2408"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8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扶助户数</w:t>
            </w:r>
          </w:p>
        </w:tc>
        <w:tc>
          <w:tcPr>
            <w:tcW w:w="3401" w:type="dxa"/>
            <w:noWrap w:val="0"/>
            <w:vAlign w:val="top"/>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年度内享受</w:t>
            </w:r>
            <w:r>
              <w:rPr>
                <w:rFonts w:hint="eastAsia" w:eastAsia="仿宋_GB2312"/>
                <w:color w:val="000000"/>
                <w:kern w:val="0"/>
                <w:szCs w:val="21"/>
                <w:lang w:eastAsia="zh-CN"/>
              </w:rPr>
              <w:t>帮扶</w:t>
            </w:r>
            <w:r>
              <w:rPr>
                <w:rFonts w:hint="eastAsia" w:eastAsia="仿宋_GB2312"/>
                <w:color w:val="000000"/>
                <w:kern w:val="0"/>
                <w:szCs w:val="21"/>
              </w:rPr>
              <w:t>政策户数</w:t>
            </w:r>
          </w:p>
        </w:tc>
        <w:tc>
          <w:tcPr>
            <w:tcW w:w="184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val="en-US" w:eastAsia="zh-CN"/>
              </w:rPr>
              <w:t>=</w:t>
            </w:r>
            <w:r>
              <w:rPr>
                <w:rFonts w:hint="eastAsia" w:eastAsia="仿宋_GB2312"/>
                <w:color w:val="000000"/>
                <w:kern w:val="0"/>
                <w:szCs w:val="21"/>
              </w:rPr>
              <w:t>18</w:t>
            </w:r>
            <w:r>
              <w:rPr>
                <w:rFonts w:hint="eastAsia" w:eastAsia="仿宋_GB2312"/>
                <w:color w:val="000000"/>
                <w:kern w:val="0"/>
                <w:szCs w:val="21"/>
                <w:lang w:eastAsia="zh-CN"/>
              </w:rPr>
              <w:t>户</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2408" w:type="dxa"/>
            <w:vMerge w:val="continue"/>
            <w:noWrap w:val="0"/>
            <w:vAlign w:val="center"/>
          </w:tcPr>
          <w:p>
            <w:pPr>
              <w:spacing w:line="300" w:lineRule="exact"/>
              <w:jc w:val="center"/>
              <w:rPr>
                <w:rFonts w:ascii="Times New Roman" w:hAnsi="Times New Roman" w:eastAsia="仿宋_GB2312"/>
              </w:rPr>
            </w:pP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84"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生活质量达标率</w:t>
            </w:r>
          </w:p>
        </w:tc>
        <w:tc>
          <w:tcPr>
            <w:tcW w:w="340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生活质量达标率</w:t>
            </w:r>
          </w:p>
        </w:tc>
        <w:tc>
          <w:tcPr>
            <w:tcW w:w="1842"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w:t>
            </w:r>
            <w:r>
              <w:rPr>
                <w:rFonts w:hint="eastAsia" w:eastAsia="仿宋_GB2312"/>
                <w:color w:val="000000"/>
                <w:kern w:val="0"/>
                <w:szCs w:val="21"/>
                <w:lang w:val="en-US" w:eastAsia="zh-CN"/>
              </w:rPr>
              <w:t>100%</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kern w:val="0"/>
                <w:sz w:val="24"/>
                <w:lang w:eastAsia="zh-C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2408" w:type="dxa"/>
            <w:vMerge w:val="continue"/>
            <w:noWrap w:val="0"/>
            <w:vAlign w:val="center"/>
          </w:tcPr>
          <w:p>
            <w:pPr>
              <w:spacing w:line="300" w:lineRule="exact"/>
              <w:jc w:val="center"/>
              <w:rPr>
                <w:rFonts w:ascii="Times New Roman" w:hAnsi="Times New Roman" w:eastAsia="仿宋_GB2312"/>
              </w:rPr>
            </w:pP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8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扶助资金到位率</w:t>
            </w:r>
          </w:p>
        </w:tc>
        <w:tc>
          <w:tcPr>
            <w:tcW w:w="340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实际到位扶助资金的比率</w:t>
            </w:r>
          </w:p>
        </w:tc>
        <w:tc>
          <w:tcPr>
            <w:tcW w:w="184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val="en-US" w:eastAsia="zh-CN"/>
              </w:rPr>
              <w:t>=</w:t>
            </w:r>
            <w:r>
              <w:rPr>
                <w:rFonts w:hint="eastAsia" w:eastAsia="仿宋_GB2312"/>
                <w:color w:val="000000"/>
                <w:kern w:val="0"/>
                <w:szCs w:val="21"/>
              </w:rPr>
              <w:t>100</w:t>
            </w:r>
            <w:r>
              <w:rPr>
                <w:rFonts w:hint="eastAsia" w:eastAsia="仿宋_GB2312"/>
                <w:color w:val="000000"/>
                <w:kern w:val="0"/>
                <w:szCs w:val="21"/>
                <w:lang w:val="en-US" w:eastAsia="zh-CN"/>
              </w:rPr>
              <w:t>%</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jc w:val="center"/>
        </w:trPr>
        <w:tc>
          <w:tcPr>
            <w:tcW w:w="2408" w:type="dxa"/>
            <w:vMerge w:val="continue"/>
            <w:noWrap w:val="0"/>
            <w:vAlign w:val="center"/>
          </w:tcPr>
          <w:p>
            <w:pPr>
              <w:spacing w:line="300" w:lineRule="exact"/>
              <w:jc w:val="center"/>
              <w:rPr>
                <w:rFonts w:ascii="Times New Roman" w:hAnsi="Times New Roman" w:eastAsia="仿宋_GB2312"/>
              </w:rPr>
            </w:pP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8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贫困户慰问金发放标准</w:t>
            </w:r>
          </w:p>
        </w:tc>
        <w:tc>
          <w:tcPr>
            <w:tcW w:w="340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反映贫困户慰问金发放标准</w:t>
            </w:r>
          </w:p>
        </w:tc>
        <w:tc>
          <w:tcPr>
            <w:tcW w:w="1842"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Cs w:val="21"/>
                <w:lang w:val="en-US" w:eastAsia="zh-CN"/>
              </w:rPr>
              <w:t>=</w:t>
            </w:r>
            <w:r>
              <w:rPr>
                <w:rFonts w:hint="eastAsia" w:eastAsia="仿宋_GB2312"/>
                <w:color w:val="000000"/>
                <w:kern w:val="0"/>
                <w:szCs w:val="21"/>
              </w:rPr>
              <w:t>2000</w:t>
            </w:r>
            <w:r>
              <w:rPr>
                <w:rFonts w:hint="eastAsia" w:eastAsia="仿宋_GB2312"/>
                <w:color w:val="000000"/>
                <w:kern w:val="0"/>
                <w:szCs w:val="21"/>
                <w:lang w:eastAsia="zh-CN"/>
              </w:rPr>
              <w:t>元</w:t>
            </w:r>
            <w:r>
              <w:rPr>
                <w:rFonts w:hint="eastAsia" w:eastAsia="仿宋_GB2312"/>
                <w:color w:val="000000"/>
                <w:kern w:val="0"/>
                <w:szCs w:val="21"/>
                <w:lang w:val="en-US" w:eastAsia="zh-CN"/>
              </w:rPr>
              <w:t>/人</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szCs w:val="21"/>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0" w:hRule="atLeast"/>
          <w:jc w:val="center"/>
        </w:trPr>
        <w:tc>
          <w:tcPr>
            <w:tcW w:w="2408"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社会效益</w:t>
            </w:r>
          </w:p>
        </w:tc>
        <w:tc>
          <w:tcPr>
            <w:tcW w:w="1984"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扶贫帮扶工作对镇区社会安定情况的影响</w:t>
            </w:r>
          </w:p>
        </w:tc>
        <w:tc>
          <w:tcPr>
            <w:tcW w:w="340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扶贫帮扶工作对镇区社会安定情况的影响</w:t>
            </w:r>
          </w:p>
        </w:tc>
        <w:tc>
          <w:tcPr>
            <w:tcW w:w="1842"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有利于镇区稳定</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7" w:hRule="atLeast"/>
          <w:jc w:val="center"/>
        </w:trPr>
        <w:tc>
          <w:tcPr>
            <w:tcW w:w="2408" w:type="dxa"/>
            <w:vMerge w:val="continue"/>
            <w:noWrap w:val="0"/>
            <w:vAlign w:val="center"/>
          </w:tcPr>
          <w:p>
            <w:pPr>
              <w:spacing w:line="300" w:lineRule="exact"/>
              <w:jc w:val="center"/>
              <w:rPr>
                <w:rFonts w:ascii="Times New Roman" w:hAnsi="Times New Roman" w:eastAsia="仿宋_GB2312"/>
              </w:rPr>
            </w:pP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可持续影响</w:t>
            </w:r>
          </w:p>
        </w:tc>
        <w:tc>
          <w:tcPr>
            <w:tcW w:w="1984"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扶贫帮扶是否长期满足贫困户需求</w:t>
            </w:r>
          </w:p>
        </w:tc>
        <w:tc>
          <w:tcPr>
            <w:tcW w:w="340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扶贫帮扶是否长期满足贫困户需求</w:t>
            </w:r>
          </w:p>
        </w:tc>
        <w:tc>
          <w:tcPr>
            <w:tcW w:w="184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满足</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szCs w:val="21"/>
              </w:rPr>
              <w:t>大组字[2018]66号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2" w:hRule="atLeast"/>
          <w:jc w:val="center"/>
        </w:trPr>
        <w:tc>
          <w:tcPr>
            <w:tcW w:w="2408"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84"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lang w:eastAsia="zh-CN"/>
              </w:rPr>
              <w:t>被帮扶对象满意度</w:t>
            </w:r>
          </w:p>
        </w:tc>
        <w:tc>
          <w:tcPr>
            <w:tcW w:w="340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Cs w:val="21"/>
              </w:rPr>
              <w:t>反映</w:t>
            </w:r>
            <w:r>
              <w:rPr>
                <w:rFonts w:hint="eastAsia" w:eastAsia="仿宋_GB2312"/>
                <w:color w:val="000000"/>
                <w:kern w:val="0"/>
                <w:szCs w:val="21"/>
                <w:lang w:eastAsia="zh-CN"/>
              </w:rPr>
              <w:t>被帮扶对象满意度</w:t>
            </w:r>
          </w:p>
        </w:tc>
        <w:tc>
          <w:tcPr>
            <w:tcW w:w="184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Cs w:val="21"/>
              </w:rPr>
              <w:t>90</w:t>
            </w:r>
            <w:r>
              <w:rPr>
                <w:rFonts w:hint="eastAsia" w:eastAsia="仿宋_GB2312"/>
                <w:color w:val="000000"/>
                <w:kern w:val="0"/>
                <w:szCs w:val="21"/>
                <w:lang w:val="en-US" w:eastAsia="zh-CN"/>
              </w:rPr>
              <w:t>%</w:t>
            </w:r>
          </w:p>
        </w:tc>
        <w:tc>
          <w:tcPr>
            <w:tcW w:w="2158" w:type="dxa"/>
            <w:noWrap w:val="0"/>
            <w:vAlign w:val="center"/>
          </w:tcPr>
          <w:p>
            <w:pPr>
              <w:widowControl/>
              <w:jc w:val="center"/>
              <w:rPr>
                <w:rFonts w:hint="eastAsia" w:ascii="Calibri" w:hAnsi="Calibri" w:eastAsia="仿宋_GB2312"/>
                <w:color w:val="000000"/>
                <w:kern w:val="0"/>
                <w:sz w:val="24"/>
                <w:szCs w:val="22"/>
                <w:lang w:val="en-US" w:eastAsia="zh-CN" w:bidi="ar-SA"/>
              </w:rPr>
            </w:pPr>
            <w:r>
              <w:rPr>
                <w:rFonts w:hint="eastAsia" w:eastAsia="仿宋_GB2312"/>
                <w:color w:val="000000"/>
                <w:kern w:val="0"/>
                <w:sz w:val="24"/>
                <w:lang w:eastAsia="zh-CN"/>
              </w:rPr>
              <w:t>实际调查</w:t>
            </w:r>
          </w:p>
        </w:tc>
      </w:tr>
    </w:tbl>
    <w:p>
      <w:pPr>
        <w:ind w:firstLine="640" w:firstLineChars="200"/>
        <w:jc w:val="left"/>
        <w:outlineLvl w:val="0"/>
        <w:rPr>
          <w:rFonts w:hint="eastAsia" w:ascii="仿宋" w:hAnsi="仿宋" w:eastAsia="仿宋" w:cs="仿宋"/>
          <w:color w:val="000000"/>
          <w:sz w:val="32"/>
          <w:szCs w:val="32"/>
        </w:rPr>
      </w:pPr>
    </w:p>
    <w:p>
      <w:pPr>
        <w:ind w:firstLine="643" w:firstLineChars="200"/>
        <w:jc w:val="left"/>
        <w:outlineLvl w:val="0"/>
        <w:rPr>
          <w:rFonts w:hint="eastAsia" w:ascii="仿宋_GB2312" w:hAnsi="仿宋_GB2312" w:eastAsia="仿宋_GB2312" w:cs="仿宋_GB2312"/>
          <w:b/>
          <w:sz w:val="32"/>
          <w:szCs w:val="32"/>
        </w:rPr>
      </w:pPr>
    </w:p>
    <w:p>
      <w:pPr>
        <w:pStyle w:val="2"/>
        <w:rPr>
          <w:rFonts w:hint="eastAsia" w:ascii="仿宋_GB2312" w:hAnsi="仿宋_GB2312" w:eastAsia="仿宋_GB2312" w:cs="仿宋_GB2312"/>
          <w:b/>
          <w:sz w:val="32"/>
          <w:szCs w:val="32"/>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7、荣庆污水处理厂维护</w:t>
      </w:r>
      <w:r>
        <w:rPr>
          <w:rFonts w:ascii="仿宋_GB2312" w:hAnsi="仿宋_GB2312" w:eastAsia="仿宋_GB2312" w:cs="仿宋_GB2312"/>
          <w:sz w:val="32"/>
          <w:szCs w:val="32"/>
        </w:rPr>
        <w:t>绩效目标表</w:t>
      </w:r>
    </w:p>
    <w:tbl>
      <w:tblPr>
        <w:tblStyle w:val="9"/>
        <w:tblW w:w="14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5"/>
        <w:gridCol w:w="2264"/>
        <w:gridCol w:w="1981"/>
        <w:gridCol w:w="3396"/>
        <w:gridCol w:w="1840"/>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6"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34" w:type="dxa"/>
            <w:gridSpan w:val="5"/>
            <w:noWrap w:val="0"/>
            <w:vAlign w:val="center"/>
          </w:tcPr>
          <w:p>
            <w:pPr>
              <w:spacing w:line="300" w:lineRule="exact"/>
              <w:rPr>
                <w:rFonts w:ascii="Times New Roman" w:hAnsi="Times New Roman" w:eastAsia="仿宋_GB2312"/>
                <w:b/>
              </w:rPr>
            </w:pPr>
            <w:r>
              <w:rPr>
                <w:rFonts w:hint="eastAsia" w:eastAsia="仿宋_GB2312"/>
                <w:color w:val="000000"/>
                <w:kern w:val="0"/>
                <w:sz w:val="21"/>
                <w:szCs w:val="21"/>
                <w:lang w:eastAsia="zh-CN"/>
              </w:rPr>
              <w:t>通过权村镇环保所聘请第三方对荣庆污水处理厂的设备每季度维护不少于4次。使污水处理达标率达到100%，使污水处理及时率100%，项目成本不超过13.68万元，使污水处理厂设备能够正常运转，保证水生态环境达到环保要求，提升群众生态环境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4"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396"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季度维护次数</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反映季度维护次数</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4次</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污水处理达标率</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w:t>
            </w:r>
            <w:r>
              <w:rPr>
                <w:rFonts w:hint="eastAsia" w:eastAsia="仿宋_GB2312"/>
                <w:color w:val="000000"/>
                <w:kern w:val="0"/>
                <w:sz w:val="21"/>
                <w:szCs w:val="21"/>
                <w:lang w:eastAsia="zh-CN"/>
              </w:rPr>
              <w:t>污水处理达标率</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100%</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污水处理及时率</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反映污水处理及时率</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10</w:t>
            </w:r>
            <w:r>
              <w:rPr>
                <w:rFonts w:hint="eastAsia" w:eastAsia="仿宋_GB2312"/>
                <w:color w:val="000000"/>
                <w:kern w:val="0"/>
                <w:sz w:val="21"/>
                <w:szCs w:val="21"/>
              </w:rPr>
              <w:t>0</w:t>
            </w:r>
            <w:r>
              <w:rPr>
                <w:rFonts w:hint="eastAsia" w:eastAsia="仿宋_GB2312"/>
                <w:color w:val="000000"/>
                <w:kern w:val="0"/>
                <w:sz w:val="21"/>
                <w:szCs w:val="21"/>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8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396"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反映项目预算控制数量不超预算数</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eastAsia="仿宋_GB2312"/>
                <w:color w:val="000000"/>
                <w:kern w:val="0"/>
                <w:sz w:val="21"/>
                <w:szCs w:val="21"/>
                <w:lang w:val="en-US" w:eastAsia="zh-CN"/>
              </w:rPr>
              <w:t>13.68万元</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社会效益</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受益人口数量</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受益人口数量</w:t>
            </w:r>
          </w:p>
        </w:tc>
        <w:tc>
          <w:tcPr>
            <w:tcW w:w="1840"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4.3万人</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3"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环境效益</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水生态环境</w:t>
            </w:r>
            <w:r>
              <w:rPr>
                <w:rFonts w:hint="eastAsia" w:eastAsia="仿宋_GB2312"/>
                <w:color w:val="000000"/>
                <w:kern w:val="0"/>
                <w:sz w:val="21"/>
                <w:szCs w:val="21"/>
              </w:rPr>
              <w:t>提升情况</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w:t>
            </w:r>
            <w:r>
              <w:rPr>
                <w:rFonts w:hint="eastAsia" w:eastAsia="仿宋_GB2312"/>
                <w:color w:val="000000"/>
                <w:kern w:val="0"/>
                <w:sz w:val="21"/>
                <w:szCs w:val="21"/>
                <w:lang w:eastAsia="zh-CN"/>
              </w:rPr>
              <w:t>水生态</w:t>
            </w:r>
            <w:r>
              <w:rPr>
                <w:rFonts w:hint="eastAsia" w:eastAsia="仿宋_GB2312"/>
                <w:color w:val="000000"/>
                <w:kern w:val="0"/>
                <w:sz w:val="21"/>
                <w:szCs w:val="21"/>
              </w:rPr>
              <w:t>环境提升情况</w:t>
            </w:r>
          </w:p>
        </w:tc>
        <w:tc>
          <w:tcPr>
            <w:tcW w:w="184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改善</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6"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可持续影响</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长效管理机制</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反映长效管理机制是否健全</w:t>
            </w:r>
          </w:p>
        </w:tc>
        <w:tc>
          <w:tcPr>
            <w:tcW w:w="184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健全</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关于《荣庆污水处理厂日常维修维护》的方案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2405"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4"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8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群众满意度</w:t>
            </w:r>
          </w:p>
        </w:tc>
        <w:tc>
          <w:tcPr>
            <w:tcW w:w="3396"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反映群众满意度</w:t>
            </w:r>
          </w:p>
        </w:tc>
        <w:tc>
          <w:tcPr>
            <w:tcW w:w="1840"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rPr>
              <w:t>90</w:t>
            </w:r>
            <w:r>
              <w:rPr>
                <w:rFonts w:hint="eastAsia" w:eastAsia="仿宋_GB2312"/>
                <w:color w:val="000000"/>
                <w:kern w:val="0"/>
                <w:sz w:val="21"/>
                <w:szCs w:val="21"/>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实际调查</w:t>
            </w:r>
          </w:p>
        </w:tc>
      </w:tr>
    </w:tbl>
    <w:p>
      <w:pPr>
        <w:spacing w:line="584" w:lineRule="exact"/>
        <w:ind w:firstLine="640" w:firstLineChars="200"/>
        <w:rPr>
          <w:rFonts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8、三砖厂及烟村干渠渗坑治理</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9"/>
        <w:tblW w:w="140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1"/>
        <w:gridCol w:w="2260"/>
        <w:gridCol w:w="1978"/>
        <w:gridCol w:w="3391"/>
        <w:gridCol w:w="1837"/>
        <w:gridCol w:w="21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6" w:hRule="atLeast"/>
          <w:tblHeader/>
          <w:jc w:val="center"/>
        </w:trPr>
        <w:tc>
          <w:tcPr>
            <w:tcW w:w="240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18" w:type="dxa"/>
            <w:gridSpan w:val="5"/>
            <w:noWrap w:val="0"/>
            <w:vAlign w:val="center"/>
          </w:tcPr>
          <w:p>
            <w:pPr>
              <w:spacing w:line="300" w:lineRule="exact"/>
              <w:rPr>
                <w:rFonts w:ascii="Times New Roman" w:hAnsi="Times New Roman" w:eastAsia="仿宋_GB2312"/>
                <w:b/>
              </w:rPr>
            </w:pPr>
            <w:r>
              <w:rPr>
                <w:rFonts w:hint="eastAsia" w:ascii="仿宋" w:hAnsi="仿宋" w:eastAsia="仿宋" w:cs="仿宋"/>
              </w:rPr>
              <w:t>镇政府通过采用招投标形式对三砖厂坑塘和烟村干渠污水的治理，包括污水处理、土建设计、底泥处理、竣工验收等达到（GB8978-1996）中一级标准</w:t>
            </w:r>
            <w:r>
              <w:rPr>
                <w:rFonts w:hint="eastAsia" w:ascii="仿宋" w:hAnsi="仿宋" w:eastAsia="仿宋" w:cs="仿宋"/>
                <w:lang w:eastAsia="zh-CN"/>
              </w:rPr>
              <w:t>，</w:t>
            </w:r>
            <w:r>
              <w:rPr>
                <w:rFonts w:hint="eastAsia" w:ascii="仿宋" w:hAnsi="仿宋" w:eastAsia="仿宋" w:cs="仿宋"/>
              </w:rPr>
              <w:t>改善当地环境，提高人民健康水平，最终保障社会可持续发展。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5" w:hRule="atLeast"/>
          <w:tblHeader/>
          <w:jc w:val="center"/>
        </w:trPr>
        <w:tc>
          <w:tcPr>
            <w:tcW w:w="240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7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39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37"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509" w:hRule="atLeast"/>
          <w:jc w:val="center"/>
        </w:trPr>
        <w:tc>
          <w:tcPr>
            <w:tcW w:w="2401"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项目资金拨付笔数</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反映项目资金拨付笔数</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ascii="Arial" w:hAnsi="Arial" w:eastAsia="仿宋_GB2312" w:cs="Arial"/>
                <w:color w:val="000000"/>
                <w:kern w:val="0"/>
                <w:sz w:val="21"/>
                <w:szCs w:val="21"/>
                <w:lang w:val="en-US" w:eastAsia="zh-CN"/>
              </w:rPr>
              <w:t>1</w:t>
            </w:r>
          </w:p>
        </w:tc>
        <w:tc>
          <w:tcPr>
            <w:tcW w:w="215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2401" w:type="dxa"/>
            <w:vMerge w:val="continue"/>
            <w:noWrap w:val="0"/>
            <w:vAlign w:val="center"/>
          </w:tcPr>
          <w:p>
            <w:pPr>
              <w:spacing w:line="300" w:lineRule="exact"/>
              <w:jc w:val="center"/>
              <w:rPr>
                <w:rFonts w:ascii="Times New Roman" w:hAnsi="Times New Roman" w:eastAsia="仿宋_GB2312"/>
              </w:rPr>
            </w:pP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资金拨付到位率</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反映项目资金拨付到位率</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=100%</w:t>
            </w:r>
          </w:p>
        </w:tc>
        <w:tc>
          <w:tcPr>
            <w:tcW w:w="215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2401" w:type="dxa"/>
            <w:vMerge w:val="continue"/>
            <w:noWrap w:val="0"/>
            <w:vAlign w:val="center"/>
          </w:tcPr>
          <w:p>
            <w:pPr>
              <w:spacing w:line="300" w:lineRule="exact"/>
              <w:jc w:val="center"/>
              <w:rPr>
                <w:rFonts w:ascii="Times New Roman" w:hAnsi="Times New Roman" w:eastAsia="仿宋_GB2312"/>
              </w:rPr>
            </w:pP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项目完成及时性</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反映项目工作完成及时性</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=100%</w:t>
            </w:r>
          </w:p>
        </w:tc>
        <w:tc>
          <w:tcPr>
            <w:tcW w:w="215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2401" w:type="dxa"/>
            <w:vMerge w:val="continue"/>
            <w:noWrap w:val="0"/>
            <w:vAlign w:val="center"/>
          </w:tcPr>
          <w:p>
            <w:pPr>
              <w:spacing w:line="300" w:lineRule="exact"/>
              <w:jc w:val="center"/>
              <w:rPr>
                <w:rFonts w:ascii="Times New Roman" w:hAnsi="Times New Roman" w:eastAsia="仿宋_GB2312"/>
              </w:rPr>
            </w:pP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项目资金控制量</w:t>
            </w:r>
          </w:p>
        </w:tc>
        <w:tc>
          <w:tcPr>
            <w:tcW w:w="3391"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反映项目资金控制量</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eastAsia="仿宋_GB2312"/>
                <w:color w:val="000000"/>
                <w:kern w:val="0"/>
                <w:sz w:val="21"/>
                <w:szCs w:val="21"/>
                <w:lang w:val="en-US" w:eastAsia="zh-CN"/>
              </w:rPr>
              <w:t>100万元</w:t>
            </w:r>
          </w:p>
        </w:tc>
        <w:tc>
          <w:tcPr>
            <w:tcW w:w="2152"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8" w:hRule="atLeast"/>
          <w:jc w:val="center"/>
        </w:trPr>
        <w:tc>
          <w:tcPr>
            <w:tcW w:w="2401"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生态</w:t>
            </w:r>
            <w:r>
              <w:rPr>
                <w:rFonts w:hint="eastAsia" w:eastAsia="仿宋_GB2312"/>
                <w:color w:val="000000"/>
                <w:kern w:val="0"/>
                <w:sz w:val="21"/>
                <w:szCs w:val="21"/>
              </w:rPr>
              <w:t>效益</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水生态环境改善情况</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反映水生态环境改善情况</w:t>
            </w:r>
          </w:p>
        </w:tc>
        <w:tc>
          <w:tcPr>
            <w:tcW w:w="1837"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良好</w:t>
            </w:r>
          </w:p>
        </w:tc>
        <w:tc>
          <w:tcPr>
            <w:tcW w:w="215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jc w:val="center"/>
        </w:trPr>
        <w:tc>
          <w:tcPr>
            <w:tcW w:w="2401" w:type="dxa"/>
            <w:vMerge w:val="continue"/>
            <w:noWrap w:val="0"/>
            <w:vAlign w:val="center"/>
          </w:tcPr>
          <w:p>
            <w:pPr>
              <w:spacing w:line="300" w:lineRule="exact"/>
              <w:jc w:val="center"/>
              <w:rPr>
                <w:rFonts w:ascii="Times New Roman" w:hAnsi="Times New Roman" w:eastAsia="仿宋_GB2312"/>
              </w:rPr>
            </w:pP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可持续影响</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长期影响性</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反映神态环境改善的长期影响性</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良好</w:t>
            </w:r>
          </w:p>
        </w:tc>
        <w:tc>
          <w:tcPr>
            <w:tcW w:w="2152"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bidi="ar-SA"/>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2" w:hRule="atLeast"/>
          <w:jc w:val="center"/>
        </w:trPr>
        <w:tc>
          <w:tcPr>
            <w:tcW w:w="2401"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0"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78"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公众满意度</w:t>
            </w:r>
          </w:p>
        </w:tc>
        <w:tc>
          <w:tcPr>
            <w:tcW w:w="3391"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调查中公众满意数占总调查人数的比例</w:t>
            </w:r>
          </w:p>
        </w:tc>
        <w:tc>
          <w:tcPr>
            <w:tcW w:w="183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90%</w:t>
            </w:r>
          </w:p>
        </w:tc>
        <w:tc>
          <w:tcPr>
            <w:tcW w:w="2152"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实际调查</w:t>
            </w:r>
          </w:p>
        </w:tc>
      </w:tr>
    </w:tbl>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土地整理</w:t>
      </w:r>
      <w:r>
        <w:rPr>
          <w:rFonts w:ascii="仿宋_GB2312" w:hAnsi="仿宋_GB2312" w:eastAsia="仿宋_GB2312" w:cs="仿宋_GB2312"/>
          <w:sz w:val="32"/>
          <w:szCs w:val="32"/>
        </w:rPr>
        <w:t>绩效目标表</w:t>
      </w:r>
    </w:p>
    <w:tbl>
      <w:tblPr>
        <w:tblStyle w:val="9"/>
        <w:tblW w:w="140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5"/>
        <w:gridCol w:w="2273"/>
        <w:gridCol w:w="1989"/>
        <w:gridCol w:w="3411"/>
        <w:gridCol w:w="1847"/>
        <w:gridCol w:w="21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tblHeader/>
          <w:jc w:val="center"/>
        </w:trPr>
        <w:tc>
          <w:tcPr>
            <w:tcW w:w="241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84" w:type="dxa"/>
            <w:gridSpan w:val="5"/>
            <w:noWrap w:val="0"/>
            <w:vAlign w:val="center"/>
          </w:tcPr>
          <w:p>
            <w:pPr>
              <w:spacing w:line="300" w:lineRule="exact"/>
              <w:rPr>
                <w:rFonts w:ascii="Times New Roman" w:hAnsi="Times New Roman" w:eastAsia="仿宋_GB2312"/>
                <w:b/>
              </w:rPr>
            </w:pPr>
            <w:r>
              <w:rPr>
                <w:rFonts w:hint="eastAsia" w:eastAsia="仿宋_GB2312"/>
                <w:color w:val="000000"/>
                <w:szCs w:val="21"/>
                <w:lang w:val="en-US" w:eastAsia="zh-CN"/>
              </w:rPr>
              <w:t>针对镇域内22个村街加快推进镇区及村庄美化绿化、坑塘治理、环境清理等常规工作，美化环境、净化水体、打造亮点，营造整洁和谐宜居的镇区及村街环境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4" w:hRule="atLeast"/>
          <w:tblHeader/>
          <w:jc w:val="center"/>
        </w:trPr>
        <w:tc>
          <w:tcPr>
            <w:tcW w:w="241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7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1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7"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64"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1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7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rPr>
              <w:t>数量</w:t>
            </w:r>
            <w:r>
              <w:rPr>
                <w:rFonts w:hint="eastAsia" w:eastAsia="仿宋_GB2312"/>
                <w:color w:val="000000"/>
                <w:kern w:val="0"/>
                <w:sz w:val="21"/>
                <w:szCs w:val="21"/>
                <w:lang w:eastAsia="zh-CN"/>
              </w:rPr>
              <w:t>指标</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涉及村街数量</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w:t>
            </w:r>
            <w:r>
              <w:rPr>
                <w:rFonts w:hint="eastAsia" w:eastAsia="仿宋_GB2312"/>
                <w:color w:val="000000"/>
                <w:kern w:val="0"/>
                <w:sz w:val="21"/>
                <w:szCs w:val="21"/>
                <w:lang w:val="en-US" w:eastAsia="zh-CN"/>
              </w:rPr>
              <w:t>项目涉及村街数量</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22</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eastAsia="zh-CN"/>
              </w:rPr>
              <w:t>实际存在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15" w:type="dxa"/>
            <w:vMerge w:val="continue"/>
            <w:noWrap w:val="0"/>
            <w:vAlign w:val="center"/>
          </w:tcPr>
          <w:p>
            <w:pPr>
              <w:spacing w:line="300" w:lineRule="exact"/>
              <w:jc w:val="center"/>
              <w:rPr>
                <w:rFonts w:ascii="Times New Roman" w:hAnsi="Times New Roman" w:eastAsia="仿宋_GB2312"/>
              </w:rPr>
            </w:pP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质量</w:t>
            </w:r>
            <w:r>
              <w:rPr>
                <w:rFonts w:hint="eastAsia" w:eastAsia="仿宋_GB2312"/>
                <w:color w:val="000000"/>
                <w:kern w:val="0"/>
                <w:sz w:val="21"/>
                <w:szCs w:val="21"/>
                <w:lang w:eastAsia="zh-CN"/>
              </w:rPr>
              <w:t>指标</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项目</w:t>
            </w:r>
            <w:r>
              <w:rPr>
                <w:rFonts w:hint="eastAsia" w:eastAsia="仿宋_GB2312"/>
                <w:color w:val="000000"/>
                <w:kern w:val="0"/>
                <w:sz w:val="21"/>
                <w:szCs w:val="21"/>
                <w:lang w:eastAsia="zh-CN"/>
              </w:rPr>
              <w:t>验收合格率</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w:t>
            </w:r>
            <w:r>
              <w:rPr>
                <w:rFonts w:hint="eastAsia" w:eastAsia="仿宋_GB2312"/>
                <w:color w:val="000000"/>
                <w:kern w:val="0"/>
                <w:sz w:val="21"/>
                <w:szCs w:val="21"/>
                <w:lang w:val="en-US" w:eastAsia="zh-CN"/>
              </w:rPr>
              <w:t>项目</w:t>
            </w:r>
            <w:r>
              <w:rPr>
                <w:rFonts w:hint="eastAsia" w:eastAsia="仿宋_GB2312"/>
                <w:color w:val="000000"/>
                <w:kern w:val="0"/>
                <w:sz w:val="21"/>
                <w:szCs w:val="21"/>
                <w:lang w:eastAsia="zh-CN"/>
              </w:rPr>
              <w:t>验收合格率</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=100%</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15" w:type="dxa"/>
            <w:vMerge w:val="continue"/>
            <w:noWrap w:val="0"/>
            <w:vAlign w:val="center"/>
          </w:tcPr>
          <w:p>
            <w:pPr>
              <w:spacing w:line="300" w:lineRule="exact"/>
              <w:jc w:val="center"/>
              <w:rPr>
                <w:rFonts w:ascii="Times New Roman" w:hAnsi="Times New Roman" w:eastAsia="仿宋_GB2312"/>
              </w:rPr>
            </w:pP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时效</w:t>
            </w:r>
            <w:r>
              <w:rPr>
                <w:rFonts w:hint="eastAsia" w:eastAsia="仿宋_GB2312"/>
                <w:color w:val="000000"/>
                <w:kern w:val="0"/>
                <w:sz w:val="21"/>
                <w:szCs w:val="21"/>
                <w:lang w:eastAsia="zh-CN"/>
              </w:rPr>
              <w:t>指标</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工作计划完成时间</w:t>
            </w:r>
          </w:p>
        </w:tc>
        <w:tc>
          <w:tcPr>
            <w:tcW w:w="3411"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w:t>
            </w:r>
            <w:r>
              <w:rPr>
                <w:rFonts w:hint="eastAsia" w:eastAsia="仿宋_GB2312"/>
                <w:color w:val="000000"/>
                <w:kern w:val="0"/>
                <w:sz w:val="21"/>
                <w:szCs w:val="21"/>
                <w:lang w:val="en-US" w:eastAsia="zh-CN"/>
              </w:rPr>
              <w:t>2021年</w:t>
            </w:r>
            <w:r>
              <w:rPr>
                <w:rFonts w:hint="eastAsia" w:eastAsia="仿宋_GB2312"/>
                <w:color w:val="000000"/>
                <w:kern w:val="0"/>
                <w:sz w:val="21"/>
                <w:szCs w:val="21"/>
                <w:lang w:eastAsia="zh-CN"/>
              </w:rPr>
              <w:t>工作计划完成情况</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Arial" w:hAnsi="Arial" w:eastAsia="仿宋_GB2312" w:cs="Arial"/>
                <w:color w:val="000000"/>
                <w:kern w:val="0"/>
                <w:sz w:val="21"/>
                <w:szCs w:val="21"/>
                <w:lang w:val="en-US" w:eastAsia="zh-CN"/>
              </w:rPr>
              <w:t>2021年底</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2415" w:type="dxa"/>
            <w:vMerge w:val="continue"/>
            <w:noWrap w:val="0"/>
            <w:vAlign w:val="center"/>
          </w:tcPr>
          <w:p>
            <w:pPr>
              <w:spacing w:line="300" w:lineRule="exact"/>
              <w:jc w:val="center"/>
              <w:rPr>
                <w:rFonts w:ascii="Times New Roman" w:hAnsi="Times New Roman" w:eastAsia="仿宋_GB2312"/>
              </w:rPr>
            </w:pP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成本</w:t>
            </w:r>
            <w:r>
              <w:rPr>
                <w:rFonts w:hint="eastAsia" w:eastAsia="仿宋_GB2312"/>
                <w:color w:val="000000"/>
                <w:kern w:val="0"/>
                <w:sz w:val="21"/>
                <w:szCs w:val="21"/>
                <w:lang w:eastAsia="zh-CN"/>
              </w:rPr>
              <w:t>指标</w:t>
            </w:r>
          </w:p>
        </w:tc>
        <w:tc>
          <w:tcPr>
            <w:tcW w:w="1989"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项目预算经费控制量</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反映</w:t>
            </w:r>
            <w:r>
              <w:rPr>
                <w:rFonts w:hint="eastAsia" w:eastAsia="仿宋_GB2312"/>
                <w:color w:val="000000"/>
                <w:kern w:val="0"/>
                <w:sz w:val="21"/>
                <w:szCs w:val="21"/>
                <w:lang w:eastAsia="zh-CN"/>
              </w:rPr>
              <w:t>项目预算经费控制量</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eastAsia="仿宋_GB2312"/>
                <w:color w:val="000000"/>
                <w:kern w:val="0"/>
                <w:szCs w:val="21"/>
                <w:lang w:val="en-US" w:eastAsia="zh-CN"/>
              </w:rPr>
              <w:t>100万元</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val="en-US"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1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社会效益</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受益人口数量</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反映受益人口数量</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4.3万人</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eastAsia="zh-CN"/>
              </w:rPr>
              <w:t>实际存在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15" w:type="dxa"/>
            <w:vMerge w:val="continue"/>
            <w:noWrap w:val="0"/>
            <w:vAlign w:val="center"/>
          </w:tcPr>
          <w:p>
            <w:pPr>
              <w:spacing w:line="300" w:lineRule="exact"/>
              <w:jc w:val="center"/>
              <w:rPr>
                <w:rFonts w:ascii="Times New Roman" w:hAnsi="Times New Roman" w:eastAsia="仿宋_GB2312"/>
              </w:rPr>
            </w:pPr>
          </w:p>
          <w:p>
            <w:pPr>
              <w:spacing w:line="300" w:lineRule="exact"/>
              <w:jc w:val="center"/>
              <w:rPr>
                <w:rFonts w:ascii="Times New Roman" w:hAnsi="Times New Roman" w:eastAsia="仿宋_GB2312"/>
              </w:rPr>
            </w:pP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生态</w:t>
            </w:r>
            <w:r>
              <w:rPr>
                <w:rFonts w:hint="eastAsia" w:eastAsia="仿宋_GB2312"/>
                <w:color w:val="000000"/>
                <w:kern w:val="0"/>
                <w:sz w:val="21"/>
                <w:szCs w:val="21"/>
              </w:rPr>
              <w:t>效益</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村街环境的改善</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反映村街环境较之前是否改善</w:t>
            </w:r>
          </w:p>
        </w:tc>
        <w:tc>
          <w:tcPr>
            <w:tcW w:w="1847"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改善</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2415" w:type="dxa"/>
            <w:vMerge w:val="continue"/>
            <w:noWrap w:val="0"/>
            <w:vAlign w:val="center"/>
          </w:tcPr>
          <w:p>
            <w:pPr>
              <w:spacing w:line="300" w:lineRule="exact"/>
              <w:jc w:val="center"/>
              <w:rPr>
                <w:rFonts w:ascii="Times New Roman" w:hAnsi="Times New Roman" w:eastAsia="仿宋_GB2312"/>
              </w:rPr>
            </w:pP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可持续影响</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土地整理项目的长期影响性</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w:t>
            </w:r>
            <w:r>
              <w:rPr>
                <w:rFonts w:hint="eastAsia" w:eastAsia="仿宋_GB2312"/>
                <w:color w:val="000000"/>
                <w:kern w:val="0"/>
                <w:sz w:val="21"/>
                <w:szCs w:val="21"/>
                <w:lang w:val="en-US" w:eastAsia="zh-CN"/>
              </w:rPr>
              <w:t>土地整理项目的相关工作是否可以长期满足群众需求</w:t>
            </w:r>
          </w:p>
        </w:tc>
        <w:tc>
          <w:tcPr>
            <w:tcW w:w="1847"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val="en-US" w:eastAsia="zh-CN"/>
              </w:rPr>
              <w:t>可以</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4" w:hRule="atLeast"/>
          <w:jc w:val="center"/>
        </w:trPr>
        <w:tc>
          <w:tcPr>
            <w:tcW w:w="2415"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73"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rPr>
              <w:t>满意度</w:t>
            </w:r>
          </w:p>
        </w:tc>
        <w:tc>
          <w:tcPr>
            <w:tcW w:w="1989"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群众满意度</w:t>
            </w:r>
          </w:p>
        </w:tc>
        <w:tc>
          <w:tcPr>
            <w:tcW w:w="3411" w:type="dxa"/>
            <w:noWrap w:val="0"/>
            <w:vAlign w:val="center"/>
          </w:tcPr>
          <w:p>
            <w:pPr>
              <w:widowControl/>
              <w:jc w:val="center"/>
              <w:rPr>
                <w:rFonts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反映群众满意度</w:t>
            </w:r>
          </w:p>
        </w:tc>
        <w:tc>
          <w:tcPr>
            <w:tcW w:w="1847" w:type="dxa"/>
            <w:noWrap w:val="0"/>
            <w:vAlign w:val="center"/>
          </w:tcPr>
          <w:p>
            <w:pPr>
              <w:widowControl/>
              <w:jc w:val="center"/>
              <w:rPr>
                <w:rFonts w:hint="default" w:ascii="Calibri" w:hAnsi="Calibri" w:eastAsia="仿宋_GB2312"/>
                <w:color w:val="000000"/>
                <w:kern w:val="0"/>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eastAsia="仿宋_GB2312"/>
                <w:color w:val="000000"/>
                <w:kern w:val="0"/>
                <w:sz w:val="21"/>
                <w:szCs w:val="21"/>
                <w:lang w:val="en-US" w:eastAsia="zh-CN"/>
              </w:rPr>
              <w:t>90%</w:t>
            </w:r>
          </w:p>
        </w:tc>
        <w:tc>
          <w:tcPr>
            <w:tcW w:w="2164" w:type="dxa"/>
            <w:noWrap w:val="0"/>
            <w:vAlign w:val="center"/>
          </w:tcPr>
          <w:p>
            <w:pPr>
              <w:widowControl/>
              <w:jc w:val="center"/>
              <w:rPr>
                <w:rFonts w:ascii="Calibri" w:hAnsi="Calibri" w:eastAsia="仿宋_GB2312"/>
                <w:color w:val="000000"/>
                <w:kern w:val="0"/>
                <w:sz w:val="24"/>
                <w:szCs w:val="22"/>
                <w:lang w:val="en-US" w:eastAsia="zh-CN" w:bidi="ar-SA"/>
              </w:rPr>
            </w:pPr>
            <w:r>
              <w:rPr>
                <w:rFonts w:hint="eastAsia" w:eastAsia="仿宋_GB2312"/>
                <w:color w:val="000000"/>
                <w:kern w:val="0"/>
                <w:sz w:val="21"/>
                <w:szCs w:val="21"/>
                <w:lang w:eastAsia="zh-CN"/>
              </w:rPr>
              <w:t>实际调查</w:t>
            </w:r>
          </w:p>
        </w:tc>
      </w:tr>
    </w:tbl>
    <w:p>
      <w:pPr>
        <w:spacing w:line="584" w:lineRule="exact"/>
        <w:ind w:firstLine="640" w:firstLineChars="200"/>
        <w:rPr>
          <w:rFonts w:hint="eastAsia" w:ascii="仿宋_GB2312" w:hAnsi="仿宋_GB2312" w:eastAsia="仿宋_GB2312" w:cs="仿宋_GB2312"/>
          <w:sz w:val="32"/>
          <w:szCs w:val="32"/>
          <w:lang w:val="en-US" w:eastAsia="zh-CN"/>
        </w:rPr>
      </w:pPr>
    </w:p>
    <w:p>
      <w:pPr>
        <w:pStyle w:val="2"/>
        <w:rPr>
          <w:rFonts w:hint="eastAsia"/>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退役军人服务站</w:t>
      </w:r>
      <w:r>
        <w:rPr>
          <w:rFonts w:ascii="仿宋_GB2312" w:hAnsi="仿宋_GB2312" w:eastAsia="仿宋_GB2312" w:cs="仿宋_GB2312"/>
          <w:sz w:val="32"/>
          <w:szCs w:val="32"/>
        </w:rPr>
        <w:t>绩效目标表</w:t>
      </w:r>
    </w:p>
    <w:p>
      <w:pPr>
        <w:spacing w:line="14" w:lineRule="exact"/>
        <w:ind w:firstLine="420" w:firstLineChars="200"/>
        <w:jc w:val="center"/>
        <w:rPr>
          <w:rFonts w:ascii="Times New Roman" w:hAnsi="Times New Roman" w:eastAsia="仿宋_GB2312"/>
        </w:rPr>
      </w:pPr>
      <w:r>
        <w:rPr>
          <w:rFonts w:ascii="Times New Roman" w:hAnsi="Times New Roman" w:eastAsia="仿宋_GB2312"/>
        </w:rPr>
        <w:t xml:space="preserve">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rPr>
                <w:rFonts w:ascii="Calibri" w:hAnsi="Calibri" w:eastAsia="仿宋_GB2312"/>
                <w:color w:val="000000"/>
                <w:kern w:val="2"/>
                <w:sz w:val="21"/>
                <w:szCs w:val="21"/>
                <w:lang w:val="en-US" w:eastAsia="zh-CN" w:bidi="ar-SA"/>
              </w:rPr>
            </w:pPr>
            <w:r>
              <w:rPr>
                <w:rFonts w:hint="eastAsia" w:eastAsia="仿宋_GB2312"/>
                <w:color w:val="000000"/>
                <w:sz w:val="21"/>
                <w:szCs w:val="21"/>
              </w:rPr>
              <w:t>通过退役军人服务站帮扶退役军人次数不少于50次，及时准确的将慰问金发放到位，争取年度重大退役军人投诉事件为0，项目经费控制在3万元，做好就业创业扶持、走访慰问、帮扶解困、信访接待、权益保障等工作，切实维护好退役军人合法利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8"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402"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noWrap w:val="0"/>
            <w:vAlign w:val="center"/>
          </w:tcPr>
          <w:p>
            <w:pPr>
              <w:spacing w:line="300" w:lineRule="exact"/>
              <w:jc w:val="center"/>
              <w:rPr>
                <w:rFonts w:hint="eastAsia" w:ascii="Times New Roman" w:hAnsi="Times New Roman" w:eastAsia="仿宋_GB2312"/>
                <w:lang w:eastAsia="zh-CN"/>
              </w:rPr>
            </w:pPr>
            <w:r>
              <w:rPr>
                <w:rFonts w:hint="eastAsia" w:ascii="Times New Roman" w:hAnsi="Times New Roman" w:eastAsia="仿宋_GB2312"/>
                <w:lang w:eastAsia="zh-CN"/>
              </w:rPr>
              <w:t>产出指标</w:t>
            </w:r>
          </w:p>
          <w:p>
            <w:pPr>
              <w:pStyle w:val="2"/>
            </w:pPr>
          </w:p>
        </w:tc>
        <w:tc>
          <w:tcPr>
            <w:tcW w:w="2268"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成本指标</w:t>
            </w:r>
          </w:p>
        </w:tc>
        <w:tc>
          <w:tcPr>
            <w:tcW w:w="1985"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项目经费的控制量</w:t>
            </w:r>
          </w:p>
        </w:tc>
        <w:tc>
          <w:tcPr>
            <w:tcW w:w="3402"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反映项目经费的控制量</w:t>
            </w:r>
          </w:p>
        </w:tc>
        <w:tc>
          <w:tcPr>
            <w:tcW w:w="1843"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ascii="仿宋_GB2312" w:hAnsi="仿宋_GB2312" w:eastAsia="仿宋_GB2312" w:cs="仿宋_GB2312"/>
                <w:color w:val="000000"/>
                <w:sz w:val="21"/>
                <w:szCs w:val="21"/>
              </w:rPr>
              <w:t>3</w:t>
            </w:r>
            <w:r>
              <w:rPr>
                <w:rFonts w:hint="eastAsia" w:ascii="仿宋_GB2312" w:hAnsi="仿宋_GB2312" w:eastAsia="仿宋_GB2312" w:cs="仿宋_GB2312"/>
                <w:color w:val="000000"/>
                <w:sz w:val="21"/>
                <w:szCs w:val="21"/>
                <w:lang w:eastAsia="zh-CN"/>
              </w:rPr>
              <w:t>万元</w:t>
            </w:r>
          </w:p>
        </w:tc>
        <w:tc>
          <w:tcPr>
            <w:tcW w:w="2155"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数量指标</w:t>
            </w:r>
          </w:p>
        </w:tc>
        <w:tc>
          <w:tcPr>
            <w:tcW w:w="1985"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帮扶退役军人次数</w:t>
            </w:r>
          </w:p>
        </w:tc>
        <w:tc>
          <w:tcPr>
            <w:tcW w:w="3402"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反映帮扶退役军人次数</w:t>
            </w:r>
          </w:p>
        </w:tc>
        <w:tc>
          <w:tcPr>
            <w:tcW w:w="1843"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仿宋_GB2312" w:eastAsia="仿宋_GB2312" w:cs="仿宋_GB2312"/>
                <w:color w:val="000000"/>
                <w:sz w:val="21"/>
                <w:szCs w:val="21"/>
              </w:rPr>
              <w:t>50</w:t>
            </w:r>
            <w:r>
              <w:rPr>
                <w:rFonts w:hint="eastAsia" w:ascii="仿宋_GB2312" w:hAnsi="仿宋_GB2312" w:eastAsia="仿宋_GB2312" w:cs="仿宋_GB2312"/>
                <w:color w:val="000000"/>
                <w:sz w:val="21"/>
                <w:szCs w:val="21"/>
                <w:lang w:eastAsia="zh-CN"/>
              </w:rPr>
              <w:t>次</w:t>
            </w:r>
          </w:p>
        </w:tc>
        <w:tc>
          <w:tcPr>
            <w:tcW w:w="2155"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质量指标</w:t>
            </w:r>
          </w:p>
        </w:tc>
        <w:tc>
          <w:tcPr>
            <w:tcW w:w="1985"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年度重大退役军人投诉事件</w:t>
            </w:r>
          </w:p>
        </w:tc>
        <w:tc>
          <w:tcPr>
            <w:tcW w:w="3402"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反映年度重大退役军人投诉事件</w:t>
            </w:r>
          </w:p>
        </w:tc>
        <w:tc>
          <w:tcPr>
            <w:tcW w:w="1843" w:type="dxa"/>
            <w:noWrap w:val="0"/>
            <w:vAlign w:val="center"/>
          </w:tcPr>
          <w:p>
            <w:pPr>
              <w:numPr>
                <w:ilvl w:val="0"/>
                <w:numId w:val="0"/>
              </w:numPr>
              <w:ind w:left="0" w:leftChars="0" w:firstLine="0" w:firstLineChars="0"/>
              <w:jc w:val="center"/>
              <w:textAlignment w:val="top"/>
              <w:rPr>
                <w:rFonts w:hint="default" w:ascii="仿宋_GB2312" w:hAnsi="仿宋_GB2312" w:eastAsia="仿宋_GB2312" w:cs="仿宋_GB2312"/>
                <w:kern w:val="2"/>
                <w:sz w:val="21"/>
                <w:szCs w:val="21"/>
                <w:lang w:val="en-US" w:eastAsia="zh-CN" w:bidi="ar-SA"/>
              </w:rPr>
            </w:pPr>
            <w:r>
              <w:rPr>
                <w:rFonts w:hint="eastAsia" w:ascii="Arial" w:hAnsi="Arial" w:eastAsia="仿宋_GB2312" w:cs="Arial"/>
                <w:color w:val="000000"/>
                <w:kern w:val="0"/>
                <w:sz w:val="21"/>
                <w:szCs w:val="21"/>
                <w:lang w:val="en-US" w:eastAsia="zh-CN"/>
              </w:rPr>
              <w:t>=0</w:t>
            </w:r>
          </w:p>
        </w:tc>
        <w:tc>
          <w:tcPr>
            <w:tcW w:w="2155"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时效指标</w:t>
            </w:r>
          </w:p>
        </w:tc>
        <w:tc>
          <w:tcPr>
            <w:tcW w:w="1985"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慰问金发放完成及时率</w:t>
            </w:r>
          </w:p>
        </w:tc>
        <w:tc>
          <w:tcPr>
            <w:tcW w:w="3402"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反映</w:t>
            </w:r>
            <w:r>
              <w:rPr>
                <w:rFonts w:hint="eastAsia" w:ascii="仿宋_GB2312" w:hAnsi="仿宋_GB2312" w:eastAsia="仿宋_GB2312" w:cs="仿宋_GB2312"/>
                <w:sz w:val="21"/>
                <w:szCs w:val="21"/>
                <w:lang w:eastAsia="zh-CN"/>
              </w:rPr>
              <w:t>慰问金发放完成及时率</w:t>
            </w:r>
          </w:p>
        </w:tc>
        <w:tc>
          <w:tcPr>
            <w:tcW w:w="1843"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仿宋_GB2312" w:eastAsia="仿宋_GB2312" w:cs="仿宋_GB2312"/>
                <w:color w:val="000000"/>
                <w:sz w:val="21"/>
                <w:szCs w:val="21"/>
                <w:lang w:val="en-US" w:eastAsia="zh-CN"/>
              </w:rPr>
              <w:t>100%</w:t>
            </w:r>
          </w:p>
        </w:tc>
        <w:tc>
          <w:tcPr>
            <w:tcW w:w="2155"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Times New Roman" w:hAnsi="Times New Roman" w:eastAsia="仿宋_GB2312"/>
                <w:lang w:eastAsia="zh-CN"/>
              </w:rPr>
            </w:pPr>
            <w:r>
              <w:rPr>
                <w:rFonts w:hint="eastAsia" w:ascii="Times New Roman" w:hAnsi="Times New Roman" w:eastAsia="仿宋_GB2312"/>
                <w:lang w:eastAsia="zh-CN"/>
              </w:rPr>
              <w:t>效益指标</w:t>
            </w:r>
          </w:p>
        </w:tc>
        <w:tc>
          <w:tcPr>
            <w:tcW w:w="2268"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社会效益</w:t>
            </w:r>
          </w:p>
        </w:tc>
        <w:tc>
          <w:tcPr>
            <w:tcW w:w="1985"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帮扶退役军人工作对镇区信访工作的影响</w:t>
            </w:r>
          </w:p>
        </w:tc>
        <w:tc>
          <w:tcPr>
            <w:tcW w:w="3402"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反映帮扶退役军人工作对镇区信访工作的影响</w:t>
            </w:r>
          </w:p>
        </w:tc>
        <w:tc>
          <w:tcPr>
            <w:tcW w:w="1843" w:type="dxa"/>
            <w:noWrap w:val="0"/>
            <w:vAlign w:val="center"/>
          </w:tcPr>
          <w:p>
            <w:pPr>
              <w:numPr>
                <w:ilvl w:val="0"/>
                <w:numId w:val="0"/>
              </w:numPr>
              <w:ind w:left="0" w:leftChars="0" w:firstLine="0" w:firstLineChars="0"/>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val="en-US" w:eastAsia="zh-CN"/>
              </w:rPr>
              <w:t>利于信访稳定</w:t>
            </w:r>
          </w:p>
        </w:tc>
        <w:tc>
          <w:tcPr>
            <w:tcW w:w="2155"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2268" w:type="dxa"/>
            <w:noWrap w:val="0"/>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可持续影响</w:t>
            </w:r>
          </w:p>
        </w:tc>
        <w:tc>
          <w:tcPr>
            <w:tcW w:w="1985" w:type="dxa"/>
            <w:noWrap w:val="0"/>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帮扶工作的长期影响性</w:t>
            </w:r>
          </w:p>
        </w:tc>
        <w:tc>
          <w:tcPr>
            <w:tcW w:w="3402" w:type="dxa"/>
            <w:noWrap w:val="0"/>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反映帮扶工作能否长期改善退役军人的工作状况</w:t>
            </w:r>
          </w:p>
        </w:tc>
        <w:tc>
          <w:tcPr>
            <w:tcW w:w="1843" w:type="dxa"/>
            <w:noWrap w:val="0"/>
            <w:vAlign w:val="center"/>
          </w:tcPr>
          <w:p>
            <w:pPr>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bidi="ar-SA"/>
              </w:rPr>
              <w:t xml:space="preserve">可以 </w:t>
            </w:r>
          </w:p>
        </w:tc>
        <w:tc>
          <w:tcPr>
            <w:tcW w:w="2155" w:type="dxa"/>
            <w:noWrap w:val="0"/>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冀办发[2019]10号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8" w:type="dxa"/>
            <w:noWrap w:val="0"/>
            <w:vAlign w:val="center"/>
          </w:tcPr>
          <w:p>
            <w:pPr>
              <w:jc w:val="center"/>
              <w:textAlignment w:val="top"/>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满意度</w:t>
            </w:r>
          </w:p>
        </w:tc>
        <w:tc>
          <w:tcPr>
            <w:tcW w:w="1985" w:type="dxa"/>
            <w:noWrap w:val="0"/>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lang w:eastAsia="zh-CN"/>
              </w:rPr>
              <w:t>反应</w:t>
            </w:r>
            <w:r>
              <w:rPr>
                <w:rFonts w:hint="eastAsia" w:ascii="仿宋_GB2312" w:hAnsi="仿宋_GB2312" w:eastAsia="仿宋_GB2312" w:cs="仿宋_GB2312"/>
                <w:color w:val="000000"/>
                <w:sz w:val="21"/>
                <w:szCs w:val="21"/>
              </w:rPr>
              <w:t>服务对象满意度</w:t>
            </w:r>
          </w:p>
        </w:tc>
        <w:tc>
          <w:tcPr>
            <w:tcW w:w="3402" w:type="dxa"/>
            <w:noWrap w:val="0"/>
            <w:vAlign w:val="center"/>
          </w:tcPr>
          <w:p>
            <w:pPr>
              <w:jc w:val="center"/>
              <w:textAlignment w:val="top"/>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rPr>
              <w:t>接受服务重点人群对提供服务的满意程度</w:t>
            </w:r>
          </w:p>
        </w:tc>
        <w:tc>
          <w:tcPr>
            <w:tcW w:w="1843" w:type="dxa"/>
            <w:noWrap w:val="0"/>
            <w:vAlign w:val="center"/>
          </w:tcPr>
          <w:p>
            <w:pPr>
              <w:jc w:val="center"/>
              <w:textAlignment w:val="top"/>
              <w:rPr>
                <w:rFonts w:hint="default" w:ascii="仿宋_GB2312" w:hAnsi="仿宋_GB2312" w:eastAsia="仿宋_GB2312" w:cs="仿宋_GB2312"/>
                <w:kern w:val="2"/>
                <w:sz w:val="21"/>
                <w:szCs w:val="21"/>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仿宋_GB2312" w:eastAsia="仿宋_GB2312" w:cs="仿宋_GB2312"/>
                <w:color w:val="000000"/>
                <w:sz w:val="21"/>
                <w:szCs w:val="21"/>
                <w:lang w:val="en-US" w:eastAsia="zh-CN"/>
              </w:rPr>
              <w:t>90%</w:t>
            </w:r>
          </w:p>
        </w:tc>
        <w:tc>
          <w:tcPr>
            <w:tcW w:w="2155" w:type="dxa"/>
            <w:noWrap w:val="0"/>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实际调查</w:t>
            </w:r>
          </w:p>
        </w:tc>
      </w:tr>
    </w:tbl>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lang w:val="en-US" w:eastAsia="zh-CN"/>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信访维稳</w:t>
      </w:r>
      <w:r>
        <w:rPr>
          <w:rFonts w:ascii="仿宋_GB2312" w:hAnsi="仿宋_GB2312" w:eastAsia="仿宋_GB2312" w:cs="仿宋_GB2312"/>
          <w:sz w:val="32"/>
          <w:szCs w:val="32"/>
        </w:rPr>
        <w:t>绩效目标表</w:t>
      </w:r>
    </w:p>
    <w:tbl>
      <w:tblPr>
        <w:tblStyle w:val="9"/>
        <w:tblW w:w="14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5"/>
        <w:gridCol w:w="2264"/>
        <w:gridCol w:w="1981"/>
        <w:gridCol w:w="3396"/>
        <w:gridCol w:w="1840"/>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34" w:type="dxa"/>
            <w:gridSpan w:val="5"/>
            <w:noWrap w:val="0"/>
            <w:vAlign w:val="center"/>
          </w:tcPr>
          <w:p>
            <w:pPr>
              <w:jc w:val="left"/>
              <w:rPr>
                <w:rFonts w:hint="eastAsia" w:ascii="Calibri" w:hAnsi="Calibri" w:eastAsia="仿宋_GB2312"/>
                <w:color w:val="000000"/>
                <w:kern w:val="2"/>
                <w:sz w:val="21"/>
                <w:szCs w:val="21"/>
                <w:lang w:val="en-US" w:eastAsia="zh-CN" w:bidi="ar-SA"/>
              </w:rPr>
            </w:pPr>
            <w:r>
              <w:rPr>
                <w:rFonts w:hint="eastAsia" w:eastAsia="仿宋_GB2312"/>
                <w:color w:val="000000"/>
                <w:sz w:val="21"/>
                <w:szCs w:val="21"/>
                <w:lang w:eastAsia="zh-CN"/>
              </w:rPr>
              <w:t>通过信访维稳隐患大排查，逐案落实化解和稳控措施，及时解决辖区内信访问题，群体性上访事件数量控制为0。项目经费控制在20万元，建立健全运行保障机制，确保全镇信访形势平稳。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8" w:hRule="atLeast"/>
          <w:tblHeader/>
          <w:jc w:val="center"/>
        </w:trPr>
        <w:tc>
          <w:tcPr>
            <w:tcW w:w="240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2264"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198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396"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84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2153"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2264"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数量</w:t>
            </w:r>
            <w:r>
              <w:rPr>
                <w:rFonts w:hint="eastAsia" w:ascii="仿宋_GB2312" w:eastAsia="仿宋_GB2312" w:cs="仿宋_GB2312"/>
                <w:color w:val="000000"/>
                <w:lang w:eastAsia="zh-CN"/>
              </w:rPr>
              <w:t>指标</w:t>
            </w:r>
          </w:p>
        </w:tc>
        <w:tc>
          <w:tcPr>
            <w:tcW w:w="1981"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解决信访问题</w:t>
            </w:r>
            <w:r>
              <w:rPr>
                <w:rFonts w:hint="eastAsia" w:ascii="仿宋_GB2312" w:hAnsi="Calibri" w:eastAsia="仿宋_GB2312" w:cs="仿宋_GB2312"/>
                <w:color w:val="000000"/>
                <w:lang w:eastAsia="zh-CN"/>
              </w:rPr>
              <w:t>比率</w:t>
            </w:r>
          </w:p>
        </w:tc>
        <w:tc>
          <w:tcPr>
            <w:tcW w:w="3396"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反映信访问题解决的</w:t>
            </w:r>
            <w:r>
              <w:rPr>
                <w:rFonts w:hint="eastAsia" w:ascii="仿宋_GB2312" w:hAnsi="Calibri" w:eastAsia="仿宋_GB2312" w:cs="仿宋_GB2312"/>
                <w:color w:val="000000"/>
                <w:lang w:eastAsia="zh-CN"/>
              </w:rPr>
              <w:t>比率</w:t>
            </w:r>
          </w:p>
        </w:tc>
        <w:tc>
          <w:tcPr>
            <w:tcW w:w="1840"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Calibri" w:eastAsia="仿宋_GB2312" w:cs="仿宋_GB2312"/>
                <w:color w:val="000000"/>
              </w:rPr>
              <w:t>9</w:t>
            </w:r>
            <w:r>
              <w:rPr>
                <w:rFonts w:hint="eastAsia" w:ascii="仿宋_GB2312" w:eastAsia="仿宋_GB2312" w:cs="仿宋_GB2312"/>
                <w:color w:val="000000"/>
                <w:lang w:val="en-US" w:eastAsia="zh-CN"/>
              </w:rPr>
              <w:t>5</w:t>
            </w:r>
            <w:r>
              <w:rPr>
                <w:rFonts w:hint="eastAsia" w:ascii="仿宋_GB2312" w:hAnsi="Calibri" w:eastAsia="仿宋_GB2312" w:cs="仿宋_GB2312"/>
                <w:color w:val="000000"/>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质量</w:t>
            </w:r>
            <w:r>
              <w:rPr>
                <w:rFonts w:hint="eastAsia" w:ascii="仿宋_GB2312" w:eastAsia="仿宋_GB2312" w:cs="仿宋_GB2312"/>
                <w:color w:val="000000"/>
                <w:lang w:eastAsia="zh-CN"/>
              </w:rPr>
              <w:t>指标</w:t>
            </w:r>
          </w:p>
        </w:tc>
        <w:tc>
          <w:tcPr>
            <w:tcW w:w="1981"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信访群众对已解决问题的评价</w:t>
            </w:r>
          </w:p>
        </w:tc>
        <w:tc>
          <w:tcPr>
            <w:tcW w:w="3396"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反映信访群众对已解决问题的评价</w:t>
            </w:r>
          </w:p>
        </w:tc>
        <w:tc>
          <w:tcPr>
            <w:tcW w:w="1840"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好评</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评价结果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时效</w:t>
            </w:r>
            <w:r>
              <w:rPr>
                <w:rFonts w:hint="eastAsia" w:ascii="仿宋_GB2312" w:eastAsia="仿宋_GB2312" w:cs="仿宋_GB2312"/>
                <w:color w:val="000000"/>
                <w:lang w:eastAsia="zh-CN"/>
              </w:rPr>
              <w:t>指标</w:t>
            </w:r>
          </w:p>
        </w:tc>
        <w:tc>
          <w:tcPr>
            <w:tcW w:w="1981"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信访事件解决及时率</w:t>
            </w:r>
          </w:p>
        </w:tc>
        <w:tc>
          <w:tcPr>
            <w:tcW w:w="3396"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反映反映信访事件解决的及时率</w:t>
            </w:r>
          </w:p>
        </w:tc>
        <w:tc>
          <w:tcPr>
            <w:tcW w:w="1840"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Arial" w:hAnsi="Arial" w:eastAsia="仿宋_GB2312" w:cs="Arial"/>
                <w:color w:val="000000"/>
                <w:kern w:val="0"/>
                <w:sz w:val="21"/>
                <w:szCs w:val="21"/>
                <w:lang w:val="en-US" w:eastAsia="zh-CN"/>
              </w:rPr>
              <w:t>=100</w:t>
            </w:r>
            <w:r>
              <w:rPr>
                <w:rFonts w:hint="eastAsia" w:ascii="仿宋_GB2312" w:hAnsi="Calibri" w:eastAsia="仿宋_GB2312" w:cs="仿宋_GB2312"/>
                <w:color w:val="000000"/>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成本</w:t>
            </w:r>
            <w:r>
              <w:rPr>
                <w:rFonts w:hint="eastAsia" w:ascii="仿宋_GB2312" w:eastAsia="仿宋_GB2312" w:cs="仿宋_GB2312"/>
                <w:color w:val="000000"/>
                <w:lang w:eastAsia="zh-CN"/>
              </w:rPr>
              <w:t>指标</w:t>
            </w:r>
          </w:p>
        </w:tc>
        <w:tc>
          <w:tcPr>
            <w:tcW w:w="1981"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eastAsia="仿宋_GB2312" w:cs="仿宋_GB2312"/>
                <w:color w:val="000000"/>
                <w:lang w:eastAsia="zh-CN"/>
              </w:rPr>
              <w:t>项目经费控制量</w:t>
            </w:r>
          </w:p>
        </w:tc>
        <w:tc>
          <w:tcPr>
            <w:tcW w:w="3396"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w:t>
            </w:r>
            <w:r>
              <w:rPr>
                <w:rFonts w:hint="eastAsia" w:ascii="仿宋_GB2312" w:eastAsia="仿宋_GB2312" w:cs="仿宋_GB2312"/>
                <w:color w:val="000000"/>
                <w:lang w:eastAsia="zh-CN"/>
              </w:rPr>
              <w:t>项目经费控制量</w:t>
            </w:r>
          </w:p>
        </w:tc>
        <w:tc>
          <w:tcPr>
            <w:tcW w:w="1840"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仿宋_GB2312" w:eastAsia="仿宋_GB2312" w:cs="仿宋_GB2312"/>
                <w:color w:val="000000"/>
                <w:kern w:val="0"/>
                <w:sz w:val="18"/>
                <w:szCs w:val="18"/>
                <w:lang w:val="en-US" w:eastAsia="zh-CN"/>
              </w:rPr>
              <w:t>≤</w:t>
            </w:r>
            <w:r>
              <w:rPr>
                <w:rFonts w:hint="eastAsia" w:ascii="仿宋_GB2312" w:eastAsia="仿宋_GB2312" w:cs="仿宋_GB2312"/>
                <w:color w:val="000000"/>
                <w:lang w:val="en-US" w:eastAsia="zh-CN"/>
              </w:rPr>
              <w:t>2</w:t>
            </w:r>
            <w:r>
              <w:rPr>
                <w:rFonts w:hint="eastAsia" w:ascii="仿宋_GB2312" w:hAnsi="Calibri" w:eastAsia="仿宋_GB2312" w:cs="仿宋_GB2312"/>
                <w:color w:val="000000"/>
              </w:rPr>
              <w:t>0</w:t>
            </w:r>
            <w:r>
              <w:rPr>
                <w:rFonts w:hint="eastAsia" w:ascii="仿宋_GB2312" w:hAnsi="Calibri" w:eastAsia="仿宋_GB2312" w:cs="仿宋_GB2312"/>
                <w:color w:val="000000"/>
                <w:lang w:eastAsia="zh-CN"/>
              </w:rPr>
              <w:t>万元</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2405"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2264"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社会效益</w:t>
            </w:r>
          </w:p>
        </w:tc>
        <w:tc>
          <w:tcPr>
            <w:tcW w:w="1981"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社会稳定水平</w:t>
            </w:r>
          </w:p>
        </w:tc>
        <w:tc>
          <w:tcPr>
            <w:tcW w:w="3396"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反映辖区内社会稳定水平</w:t>
            </w:r>
          </w:p>
        </w:tc>
        <w:tc>
          <w:tcPr>
            <w:tcW w:w="1840"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稳定</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jc w:val="center"/>
        </w:trPr>
        <w:tc>
          <w:tcPr>
            <w:tcW w:w="2405" w:type="dxa"/>
            <w:vMerge w:val="continue"/>
            <w:noWrap w:val="0"/>
            <w:vAlign w:val="center"/>
          </w:tcPr>
          <w:p>
            <w:pPr>
              <w:spacing w:line="300" w:lineRule="exact"/>
              <w:jc w:val="center"/>
              <w:rPr>
                <w:rFonts w:ascii="Times New Roman" w:hAnsi="Times New Roman" w:eastAsia="仿宋_GB2312"/>
              </w:rPr>
            </w:pPr>
          </w:p>
        </w:tc>
        <w:tc>
          <w:tcPr>
            <w:tcW w:w="2264"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可持续影响</w:t>
            </w:r>
          </w:p>
        </w:tc>
        <w:tc>
          <w:tcPr>
            <w:tcW w:w="1981"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信访</w:t>
            </w:r>
            <w:r>
              <w:rPr>
                <w:rFonts w:hint="eastAsia" w:ascii="仿宋_GB2312" w:eastAsia="仿宋_GB2312" w:cs="仿宋_GB2312"/>
                <w:color w:val="000000"/>
                <w:lang w:eastAsia="zh-CN"/>
              </w:rPr>
              <w:t>维稳的长期影响性</w:t>
            </w:r>
          </w:p>
        </w:tc>
        <w:tc>
          <w:tcPr>
            <w:tcW w:w="3396"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w:t>
            </w:r>
            <w:r>
              <w:rPr>
                <w:rFonts w:hint="eastAsia" w:ascii="仿宋_GB2312" w:eastAsia="仿宋_GB2312" w:cs="仿宋_GB2312"/>
                <w:color w:val="000000"/>
                <w:lang w:eastAsia="zh-CN"/>
              </w:rPr>
              <w:t>解决后信访问题能否长期有效</w:t>
            </w:r>
          </w:p>
        </w:tc>
        <w:tc>
          <w:tcPr>
            <w:tcW w:w="1840"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eastAsia" w:ascii="仿宋_GB2312" w:eastAsia="仿宋_GB2312" w:cs="仿宋_GB2312"/>
                <w:color w:val="000000"/>
                <w:lang w:eastAsia="zh-CN"/>
              </w:rPr>
              <w:t>长期</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2" w:hRule="atLeast"/>
          <w:jc w:val="center"/>
        </w:trPr>
        <w:tc>
          <w:tcPr>
            <w:tcW w:w="2405"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2264"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满意度</w:t>
            </w:r>
          </w:p>
        </w:tc>
        <w:tc>
          <w:tcPr>
            <w:tcW w:w="1981"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群众满意度</w:t>
            </w:r>
          </w:p>
        </w:tc>
        <w:tc>
          <w:tcPr>
            <w:tcW w:w="3396" w:type="dxa"/>
            <w:noWrap w:val="0"/>
            <w:vAlign w:val="center"/>
          </w:tcPr>
          <w:p>
            <w:pPr>
              <w:widowControl/>
              <w:jc w:val="center"/>
              <w:rPr>
                <w:rFonts w:ascii="仿宋_GB2312" w:hAnsi="Calibri" w:eastAsia="仿宋_GB2312" w:cs="仿宋_GB2312"/>
                <w:color w:val="000000"/>
                <w:kern w:val="2"/>
                <w:sz w:val="21"/>
                <w:szCs w:val="22"/>
                <w:lang w:val="en-US" w:eastAsia="zh-CN" w:bidi="ar-SA"/>
              </w:rPr>
            </w:pPr>
            <w:r>
              <w:rPr>
                <w:rFonts w:hint="eastAsia" w:ascii="仿宋_GB2312" w:hAnsi="Calibri" w:eastAsia="仿宋_GB2312" w:cs="仿宋_GB2312"/>
                <w:color w:val="000000"/>
              </w:rPr>
              <w:t>反映群众满意度</w:t>
            </w:r>
          </w:p>
        </w:tc>
        <w:tc>
          <w:tcPr>
            <w:tcW w:w="1840" w:type="dxa"/>
            <w:noWrap w:val="0"/>
            <w:vAlign w:val="center"/>
          </w:tcPr>
          <w:p>
            <w:pPr>
              <w:widowControl/>
              <w:jc w:val="center"/>
              <w:rPr>
                <w:rFonts w:hint="eastAsia" w:ascii="仿宋_GB2312" w:hAnsi="Calibri" w:eastAsia="仿宋_GB2312" w:cs="仿宋_GB2312"/>
                <w:color w:val="000000"/>
                <w:kern w:val="2"/>
                <w:sz w:val="21"/>
                <w:szCs w:val="22"/>
                <w:lang w:val="en-US" w:eastAsia="zh-CN" w:bidi="ar-SA"/>
              </w:rPr>
            </w:pPr>
            <w:r>
              <w:rPr>
                <w:rFonts w:hint="default" w:ascii="Arial" w:hAnsi="Arial" w:eastAsia="仿宋_GB2312" w:cs="Arial"/>
                <w:color w:val="000000"/>
                <w:kern w:val="0"/>
                <w:sz w:val="21"/>
                <w:szCs w:val="21"/>
                <w:lang w:val="en-US" w:eastAsia="zh-CN"/>
              </w:rPr>
              <w:t>≥</w:t>
            </w:r>
            <w:r>
              <w:rPr>
                <w:rFonts w:hint="eastAsia" w:ascii="仿宋_GB2312" w:hAnsi="Calibri" w:eastAsia="仿宋_GB2312" w:cs="仿宋_GB2312"/>
                <w:color w:val="000000"/>
              </w:rPr>
              <w:t>90</w:t>
            </w:r>
            <w:r>
              <w:rPr>
                <w:rFonts w:hint="eastAsia" w:ascii="仿宋_GB2312" w:hAnsi="Calibri" w:eastAsia="仿宋_GB2312" w:cs="仿宋_GB2312"/>
                <w:color w:val="000000"/>
                <w:lang w:val="en-US" w:eastAsia="zh-CN"/>
              </w:rPr>
              <w:t>%</w:t>
            </w:r>
          </w:p>
        </w:tc>
        <w:tc>
          <w:tcPr>
            <w:tcW w:w="2153" w:type="dxa"/>
            <w:noWrap w:val="0"/>
            <w:vAlign w:val="center"/>
          </w:tcPr>
          <w:p>
            <w:pPr>
              <w:widowControl/>
              <w:jc w:val="center"/>
              <w:rPr>
                <w:rFonts w:hint="eastAsia" w:ascii="Calibri" w:hAnsi="Calibri" w:eastAsia="仿宋_GB2312"/>
                <w:color w:val="000000"/>
                <w:kern w:val="0"/>
                <w:sz w:val="21"/>
                <w:szCs w:val="21"/>
                <w:lang w:val="en-US" w:eastAsia="zh-CN" w:bidi="ar-SA"/>
              </w:rPr>
            </w:pPr>
            <w:r>
              <w:rPr>
                <w:rFonts w:hint="eastAsia" w:eastAsia="仿宋_GB2312"/>
                <w:color w:val="000000"/>
                <w:kern w:val="0"/>
                <w:sz w:val="21"/>
                <w:szCs w:val="21"/>
                <w:lang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0"/>
    </w:p>
    <w:p>
      <w:pPr>
        <w:pStyle w:val="2"/>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1"/>
        <w:gridCol w:w="1035"/>
        <w:gridCol w:w="1397"/>
        <w:gridCol w:w="1397"/>
        <w:gridCol w:w="647"/>
        <w:gridCol w:w="828"/>
        <w:gridCol w:w="831"/>
        <w:gridCol w:w="1034"/>
        <w:gridCol w:w="1034"/>
        <w:gridCol w:w="1034"/>
        <w:gridCol w:w="1034"/>
        <w:gridCol w:w="1034"/>
        <w:gridCol w:w="1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tblHeader/>
          <w:jc w:val="center"/>
        </w:trPr>
        <w:tc>
          <w:tcPr>
            <w:tcW w:w="7946" w:type="dxa"/>
            <w:gridSpan w:val="7"/>
            <w:tcBorders>
              <w:top w:val="single" w:color="FFFFFF" w:sz="6" w:space="0"/>
              <w:left w:val="single" w:color="FFFFFF" w:sz="6" w:space="0"/>
              <w:right w:val="single" w:color="FFFFFF" w:sz="6" w:space="0"/>
            </w:tcBorders>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权村镇人民政府</w:t>
            </w:r>
          </w:p>
        </w:tc>
        <w:tc>
          <w:tcPr>
            <w:tcW w:w="6213"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tblHeader/>
          <w:jc w:val="center"/>
        </w:trPr>
        <w:tc>
          <w:tcPr>
            <w:tcW w:w="2846"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39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39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64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28"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8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213"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8" w:hRule="atLeast"/>
          <w:tblHeader/>
          <w:jc w:val="center"/>
        </w:trPr>
        <w:tc>
          <w:tcPr>
            <w:tcW w:w="1811"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035"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397" w:type="dxa"/>
            <w:vMerge w:val="continue"/>
            <w:vAlign w:val="center"/>
          </w:tcPr>
          <w:p/>
        </w:tc>
        <w:tc>
          <w:tcPr>
            <w:tcW w:w="1397" w:type="dxa"/>
            <w:vMerge w:val="continue"/>
            <w:vAlign w:val="center"/>
          </w:tcPr>
          <w:p/>
        </w:tc>
        <w:tc>
          <w:tcPr>
            <w:tcW w:w="647" w:type="dxa"/>
            <w:vMerge w:val="continue"/>
            <w:vAlign w:val="center"/>
          </w:tcPr>
          <w:p/>
        </w:tc>
        <w:tc>
          <w:tcPr>
            <w:tcW w:w="828" w:type="dxa"/>
            <w:vMerge w:val="continue"/>
            <w:vAlign w:val="center"/>
          </w:tcPr>
          <w:p/>
        </w:tc>
        <w:tc>
          <w:tcPr>
            <w:tcW w:w="831" w:type="dxa"/>
            <w:vMerge w:val="continue"/>
            <w:vAlign w:val="center"/>
          </w:tcP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0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043"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center"/>
              <w:rPr>
                <w:rFonts w:ascii="方正书宋_GBK" w:eastAsia="方正书宋_GBK" w:cs="Times New Roman"/>
                <w:b/>
              </w:rPr>
            </w:pPr>
          </w:p>
        </w:tc>
        <w:tc>
          <w:tcPr>
            <w:tcW w:w="1035" w:type="dxa"/>
            <w:vAlign w:val="center"/>
          </w:tcPr>
          <w:p>
            <w:pPr>
              <w:spacing w:line="300" w:lineRule="exact"/>
              <w:jc w:val="righ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647" w:type="dxa"/>
            <w:vAlign w:val="center"/>
          </w:tcPr>
          <w:p>
            <w:pPr>
              <w:spacing w:line="300" w:lineRule="exact"/>
              <w:jc w:val="center"/>
              <w:rPr>
                <w:rFonts w:ascii="方正书宋_GBK" w:eastAsia="方正书宋_GBK" w:cs="Times New Roman"/>
                <w:b/>
              </w:rPr>
            </w:pPr>
          </w:p>
        </w:tc>
        <w:tc>
          <w:tcPr>
            <w:tcW w:w="828" w:type="dxa"/>
            <w:vAlign w:val="center"/>
          </w:tcPr>
          <w:p>
            <w:pPr>
              <w:spacing w:line="300" w:lineRule="exact"/>
              <w:jc w:val="right"/>
              <w:rPr>
                <w:rFonts w:ascii="方正书宋_GBK" w:eastAsia="方正书宋_GBK" w:cs="Times New Roman"/>
                <w:b/>
              </w:rPr>
            </w:pPr>
          </w:p>
        </w:tc>
        <w:tc>
          <w:tcPr>
            <w:tcW w:w="831"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43"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center"/>
              <w:rPr>
                <w:rFonts w:ascii="方正书宋_GBK" w:eastAsia="方正书宋_GBK" w:cs="Times New Roman"/>
                <w:b/>
              </w:rPr>
            </w:pPr>
          </w:p>
        </w:tc>
        <w:tc>
          <w:tcPr>
            <w:tcW w:w="1035" w:type="dxa"/>
            <w:vAlign w:val="center"/>
          </w:tcPr>
          <w:p>
            <w:pPr>
              <w:spacing w:line="300" w:lineRule="exact"/>
              <w:jc w:val="righ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1397" w:type="dxa"/>
            <w:vAlign w:val="center"/>
          </w:tcPr>
          <w:p>
            <w:pPr>
              <w:spacing w:line="300" w:lineRule="exact"/>
              <w:jc w:val="left"/>
              <w:rPr>
                <w:rFonts w:ascii="方正书宋_GBK" w:eastAsia="方正书宋_GBK" w:cs="Times New Roman"/>
                <w:b/>
              </w:rPr>
            </w:pPr>
          </w:p>
        </w:tc>
        <w:tc>
          <w:tcPr>
            <w:tcW w:w="647" w:type="dxa"/>
            <w:vAlign w:val="center"/>
          </w:tcPr>
          <w:p>
            <w:pPr>
              <w:spacing w:line="300" w:lineRule="exact"/>
              <w:jc w:val="center"/>
              <w:rPr>
                <w:rFonts w:ascii="方正书宋_GBK" w:eastAsia="方正书宋_GBK" w:cs="Times New Roman"/>
                <w:b/>
              </w:rPr>
            </w:pPr>
          </w:p>
        </w:tc>
        <w:tc>
          <w:tcPr>
            <w:tcW w:w="828" w:type="dxa"/>
            <w:vAlign w:val="center"/>
          </w:tcPr>
          <w:p>
            <w:pPr>
              <w:spacing w:line="300" w:lineRule="exact"/>
              <w:jc w:val="right"/>
              <w:rPr>
                <w:rFonts w:ascii="方正书宋_GBK" w:eastAsia="方正书宋_GBK" w:cs="Times New Roman"/>
                <w:b/>
              </w:rPr>
            </w:pPr>
          </w:p>
        </w:tc>
        <w:tc>
          <w:tcPr>
            <w:tcW w:w="831"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34" w:type="dxa"/>
            <w:vAlign w:val="center"/>
          </w:tcPr>
          <w:p>
            <w:pPr>
              <w:spacing w:line="300" w:lineRule="exact"/>
              <w:jc w:val="right"/>
              <w:rPr>
                <w:rFonts w:ascii="方正书宋_GBK" w:eastAsia="方正书宋_GBK" w:cs="Times New Roman"/>
                <w:b/>
              </w:rPr>
            </w:pPr>
          </w:p>
        </w:tc>
        <w:tc>
          <w:tcPr>
            <w:tcW w:w="1043"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 w:hRule="atLeast"/>
          <w:jc w:val="center"/>
        </w:trPr>
        <w:tc>
          <w:tcPr>
            <w:tcW w:w="1811" w:type="dxa"/>
            <w:vAlign w:val="center"/>
          </w:tcPr>
          <w:p>
            <w:pPr>
              <w:spacing w:line="300" w:lineRule="exact"/>
              <w:jc w:val="left"/>
              <w:rPr>
                <w:rFonts w:ascii="方正书宋_GBK" w:eastAsia="方正书宋_GBK" w:cs="Times New Roman"/>
              </w:rPr>
            </w:pPr>
          </w:p>
        </w:tc>
        <w:tc>
          <w:tcPr>
            <w:tcW w:w="1035" w:type="dxa"/>
            <w:vAlign w:val="center"/>
          </w:tcPr>
          <w:p>
            <w:pPr>
              <w:spacing w:line="300" w:lineRule="exact"/>
              <w:jc w:val="righ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1397" w:type="dxa"/>
            <w:vAlign w:val="center"/>
          </w:tcPr>
          <w:p>
            <w:pPr>
              <w:spacing w:line="300" w:lineRule="exact"/>
              <w:jc w:val="left"/>
              <w:rPr>
                <w:rFonts w:ascii="方正书宋_GBK" w:eastAsia="方正书宋_GBK" w:cs="Times New Roman"/>
              </w:rPr>
            </w:pPr>
          </w:p>
        </w:tc>
        <w:tc>
          <w:tcPr>
            <w:tcW w:w="647" w:type="dxa"/>
            <w:vAlign w:val="center"/>
          </w:tcPr>
          <w:p>
            <w:pPr>
              <w:spacing w:line="300" w:lineRule="exact"/>
              <w:jc w:val="center"/>
              <w:rPr>
                <w:rFonts w:ascii="方正书宋_GBK" w:eastAsia="方正书宋_GBK" w:cs="Times New Roman"/>
              </w:rPr>
            </w:pPr>
          </w:p>
        </w:tc>
        <w:tc>
          <w:tcPr>
            <w:tcW w:w="828" w:type="dxa"/>
            <w:vAlign w:val="center"/>
          </w:tcPr>
          <w:p>
            <w:pPr>
              <w:spacing w:line="300" w:lineRule="exact"/>
              <w:jc w:val="right"/>
              <w:rPr>
                <w:rFonts w:ascii="方正书宋_GBK" w:eastAsia="方正书宋_GBK" w:cs="Times New Roman"/>
              </w:rPr>
            </w:pPr>
          </w:p>
        </w:tc>
        <w:tc>
          <w:tcPr>
            <w:tcW w:w="831"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34" w:type="dxa"/>
            <w:vAlign w:val="center"/>
          </w:tcPr>
          <w:p>
            <w:pPr>
              <w:spacing w:line="300" w:lineRule="exact"/>
              <w:jc w:val="right"/>
              <w:rPr>
                <w:rFonts w:ascii="方正书宋_GBK" w:eastAsia="方正书宋_GBK" w:cs="Times New Roman"/>
              </w:rPr>
            </w:pPr>
          </w:p>
        </w:tc>
        <w:tc>
          <w:tcPr>
            <w:tcW w:w="1043" w:type="dxa"/>
            <w:vAlign w:val="center"/>
          </w:tcPr>
          <w:p>
            <w:pPr>
              <w:spacing w:line="300" w:lineRule="exact"/>
              <w:jc w:val="right"/>
              <w:rPr>
                <w:rFonts w:ascii="方正书宋_GBK" w:eastAsia="方正书宋_GBK" w:cs="Times New Roman"/>
              </w:rPr>
            </w:pPr>
          </w:p>
        </w:tc>
      </w:tr>
    </w:tbl>
    <w:p>
      <w:pPr>
        <w:pStyle w:val="2"/>
        <w:rPr>
          <w:rFonts w:hint="eastAsia" w:eastAsia="微软雅黑"/>
          <w:sz w:val="21"/>
          <w:szCs w:val="21"/>
          <w:lang w:eastAsia="zh-CN"/>
        </w:rPr>
      </w:pPr>
      <w:r>
        <w:rPr>
          <w:rFonts w:hint="eastAsia"/>
          <w:sz w:val="21"/>
          <w:szCs w:val="21"/>
          <w:lang w:eastAsia="zh-CN"/>
        </w:rPr>
        <w:t>注：无部门政府</w:t>
      </w:r>
      <w:bookmarkStart w:id="2" w:name="_GoBack"/>
      <w:bookmarkEnd w:id="2"/>
      <w:r>
        <w:rPr>
          <w:rFonts w:hint="eastAsia"/>
          <w:sz w:val="21"/>
          <w:szCs w:val="21"/>
          <w:lang w:eastAsia="zh-CN"/>
        </w:rPr>
        <w:t>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hAnsi="仿宋_GB2312" w:eastAsia="仿宋_GB2312" w:cs="仿宋_GB2312"/>
          <w:sz w:val="32"/>
          <w:szCs w:val="32"/>
        </w:rPr>
        <w:t>大城县</w:t>
      </w:r>
      <w:r>
        <w:rPr>
          <w:rFonts w:hint="eastAsia" w:ascii="仿宋_GB2312" w:hAnsi="仿宋_GB2312" w:eastAsia="仿宋_GB2312" w:cs="仿宋_GB2312"/>
          <w:sz w:val="32"/>
          <w:szCs w:val="32"/>
          <w:lang w:eastAsia="zh-CN"/>
        </w:rPr>
        <w:t>权村镇人民政府</w:t>
      </w:r>
      <w:r>
        <w:rPr>
          <w:rFonts w:hint="eastAsia" w:ascii="仿宋_GB2312" w:hAnsi="仿宋_GB2312" w:eastAsia="仿宋_GB2312" w:cs="仿宋_GB2312"/>
          <w:sz w:val="32"/>
          <w:szCs w:val="32"/>
        </w:rPr>
        <w:t>上年末固定资产金额为</w:t>
      </w:r>
      <w:r>
        <w:rPr>
          <w:rFonts w:hint="eastAsia" w:ascii="仿宋_GB2312" w:hAnsi="黑体" w:eastAsia="仿宋_GB2312" w:cs="Times New Roman"/>
          <w:sz w:val="32"/>
          <w:szCs w:val="32"/>
          <w:lang w:val="en-US" w:eastAsia="zh-CN"/>
        </w:rPr>
        <w:t>91.38</w:t>
      </w:r>
      <w:r>
        <w:rPr>
          <w:rFonts w:hint="eastAsia" w:ascii="仿宋_GB2312" w:hAnsi="仿宋_GB2312" w:eastAsia="仿宋_GB2312" w:cs="仿宋_GB2312"/>
          <w:sz w:val="32"/>
          <w:szCs w:val="32"/>
        </w:rPr>
        <w:t>万元，详见下表。</w:t>
      </w:r>
      <w:r>
        <w:rPr>
          <w:rFonts w:hint="eastAsia" w:ascii="仿宋_GB2312" w:hAnsi="黑体" w:eastAsia="仿宋_GB2312" w:cs="Times New Roman"/>
          <w:b w:val="0"/>
          <w:bCs w:val="0"/>
          <w:color w:val="auto"/>
          <w:sz w:val="32"/>
          <w:szCs w:val="32"/>
          <w:lang w:eastAsia="zh-CN"/>
        </w:rPr>
        <w:t>本年度</w:t>
      </w:r>
      <w:r>
        <w:rPr>
          <w:rFonts w:ascii="仿宋_GB2312" w:hAnsi="黑体" w:eastAsia="仿宋_GB2312" w:cs="Times New Roman"/>
          <w:b w:val="0"/>
          <w:bCs w:val="0"/>
          <w:color w:val="auto"/>
          <w:sz w:val="32"/>
          <w:szCs w:val="32"/>
        </w:rPr>
        <w:t>我部门无新增固定资产计划</w:t>
      </w:r>
      <w:r>
        <w:rPr>
          <w:rFonts w:hint="eastAsia" w:ascii="仿宋_GB2312" w:hAnsi="黑体" w:eastAsia="仿宋_GB2312" w:cs="Times New Roman"/>
          <w:b w:val="0"/>
          <w:bCs w:val="0"/>
          <w:color w:val="auto"/>
          <w:sz w:val="32"/>
          <w:szCs w:val="32"/>
          <w:lang w:eastAsia="zh-CN"/>
        </w:rPr>
        <w:t>。</w:t>
      </w: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254"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大城县权村镇人民政府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91.38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2200</w:t>
            </w:r>
          </w:p>
        </w:tc>
        <w:tc>
          <w:tcPr>
            <w:tcW w:w="5103" w:type="dxa"/>
            <w:tcBorders>
              <w:top w:val="nil"/>
              <w:left w:val="nil"/>
              <w:bottom w:val="single" w:color="auto" w:sz="4" w:space="0"/>
              <w:right w:val="single" w:color="auto" w:sz="4" w:space="0"/>
            </w:tcBorders>
            <w:shd w:val="clear" w:color="auto" w:fill="auto"/>
            <w:noWrap/>
            <w:vAlign w:val="center"/>
          </w:tcPr>
          <w:p>
            <w:pPr>
              <w:widowControl/>
              <w:tabs>
                <w:tab w:val="left" w:pos="1680"/>
              </w:tabs>
              <w:jc w:val="left"/>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 xml:space="preserve">                    66.74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1800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51.52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22.58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lang w:val="en-US" w:eastAsia="zh-CN"/>
              </w:rPr>
              <w:t>2.06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7592AA"/>
    <w:multiLevelType w:val="singleLevel"/>
    <w:tmpl w:val="EA7592AA"/>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zODQ4ZmM5ZWIwMjA0OWY3ZDUxOThjNzY4ZjhlNmMifQ=="/>
  </w:docVars>
  <w:rsids>
    <w:rsidRoot w:val="00D347CC"/>
    <w:rsid w:val="004A54AA"/>
    <w:rsid w:val="00B80935"/>
    <w:rsid w:val="00D347CC"/>
    <w:rsid w:val="02732F88"/>
    <w:rsid w:val="0BE37D62"/>
    <w:rsid w:val="0C547201"/>
    <w:rsid w:val="0FA46475"/>
    <w:rsid w:val="15951B98"/>
    <w:rsid w:val="15DD658F"/>
    <w:rsid w:val="16BA393E"/>
    <w:rsid w:val="1EA73A4A"/>
    <w:rsid w:val="24746FFC"/>
    <w:rsid w:val="269B4A37"/>
    <w:rsid w:val="276663FA"/>
    <w:rsid w:val="28CA6E32"/>
    <w:rsid w:val="30C71CF5"/>
    <w:rsid w:val="36A1531C"/>
    <w:rsid w:val="3A206FCC"/>
    <w:rsid w:val="3ADC3E03"/>
    <w:rsid w:val="3D236BA6"/>
    <w:rsid w:val="3F8A033F"/>
    <w:rsid w:val="402F6DC2"/>
    <w:rsid w:val="42AA52A4"/>
    <w:rsid w:val="42EF6D61"/>
    <w:rsid w:val="46E71798"/>
    <w:rsid w:val="503D3A11"/>
    <w:rsid w:val="55E73D2F"/>
    <w:rsid w:val="58A81B8A"/>
    <w:rsid w:val="5E3F64E5"/>
    <w:rsid w:val="68651335"/>
    <w:rsid w:val="6D0D4676"/>
    <w:rsid w:val="6FED3871"/>
    <w:rsid w:val="74F37ABB"/>
    <w:rsid w:val="76261663"/>
    <w:rsid w:val="786C2D45"/>
    <w:rsid w:val="7A411B9B"/>
    <w:rsid w:val="7B646EA9"/>
    <w:rsid w:val="7F51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微软雅黑" w:hAnsi="微软雅黑" w:eastAsia="微软雅黑" w:cs="微软雅黑"/>
      <w:sz w:val="32"/>
      <w:szCs w:val="32"/>
      <w:lang w:val="zh-CN" w:eastAsia="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p0"/>
    <w:basedOn w:val="1"/>
    <w:qFormat/>
    <w:uiPriority w:val="0"/>
    <w:pPr>
      <w:ind w:firstLine="420"/>
    </w:pPr>
    <w:rPr>
      <w:sz w:val="20"/>
    </w:rPr>
  </w:style>
  <w:style w:type="paragraph" w:customStyle="1" w:styleId="14">
    <w:name w:val="Body Text"/>
    <w:basedOn w:val="1"/>
    <w:qFormat/>
    <w:uiPriority w:val="6"/>
    <w:pPr>
      <w:spacing w:after="120"/>
    </w:pPr>
  </w:style>
  <w:style w:type="paragraph" w:customStyle="1" w:styleId="15">
    <w:name w:val="Heading 2"/>
    <w:basedOn w:val="1"/>
    <w:qFormat/>
    <w:uiPriority w:val="6"/>
    <w:pPr>
      <w:ind w:left="760"/>
    </w:pPr>
    <w:rPr>
      <w:rFonts w:ascii="微软雅黑" w:hAnsi="微软雅黑" w:eastAsia="微软雅黑"/>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10111</Words>
  <Characters>10548</Characters>
  <Lines>23</Lines>
  <Paragraphs>6</Paragraphs>
  <TotalTime>8</TotalTime>
  <ScaleCrop>false</ScaleCrop>
  <LinksUpToDate>false</LinksUpToDate>
  <CharactersWithSpaces>10583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石头</cp:lastModifiedBy>
  <cp:lastPrinted>2018-01-30T06:12:00Z</cp:lastPrinted>
  <dcterms:modified xsi:type="dcterms:W3CDTF">2022-09-02T08:18:19Z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DDB0F0D5BFF847408ACD4FB9287325FB</vt:lpwstr>
  </property>
</Properties>
</file>