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2640" w:firstLineChars="600"/>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大城县里坦镇</w:t>
      </w:r>
      <w:r>
        <w:rPr>
          <w:rFonts w:hint="eastAsia" w:ascii="Times New Roman" w:hAnsi="Times New Roman" w:eastAsia="方正小标宋简体" w:cs="Times New Roman"/>
          <w:sz w:val="44"/>
          <w:szCs w:val="44"/>
          <w:lang w:val="en-US" w:eastAsia="zh-CN"/>
        </w:rPr>
        <w:t>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里坦镇人民政府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（二）讨论和决定镇经济建设、政治建设、文化建设、社会建设、生态文明建设和党的建设以及乡村振兴中的重大问题。</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（三）组织召开本级人民代表大会，充分行使重大事项决定权、监督权和任免权，做好人大代表工作，联系选民、反映群众意见和要求。</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（五</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（七）按照干部管理权限，负责对干部的教育、培训、选拔、考核和监督工作；协助管理上级有关部门驻镇单位的干部</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做好人才服务工作。</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（九</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 w:eastAsia="仿宋_GB2312" w:cs="Times New Roman"/>
          <w:sz w:val="32"/>
          <w:szCs w:val="32"/>
          <w:lang w:val="en-US" w:eastAsia="zh-CN"/>
        </w:rPr>
        <w:t>婚姻</w:t>
      </w:r>
      <w:r>
        <w:rPr>
          <w:rFonts w:hint="eastAsia" w:ascii="仿宋_GB2312" w:hAnsi="仿宋" w:eastAsia="仿宋_GB2312" w:cs="Times New Roman"/>
          <w:sz w:val="32"/>
          <w:szCs w:val="32"/>
        </w:rPr>
        <w:t>自由等各项权利。</w:t>
      </w:r>
    </w:p>
    <w:p>
      <w:pPr>
        <w:snapToGrid w:val="0"/>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（十）指导居民委员会等基层群众性自治组织建设，健全自治平台。组织动员社区居民、单位和社会力量参与社区治理，整合辖区内社会力量，形成社区共治合力，为社区发展服务</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对社区工作者队伍进行教育管理</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负责辖区的物业监督管理。</w:t>
      </w:r>
    </w:p>
    <w:p>
      <w:pPr>
        <w:snapToGrid w:val="0"/>
        <w:spacing w:line="520" w:lineRule="exact"/>
        <w:ind w:firstLine="640" w:firstLineChars="200"/>
        <w:rPr>
          <w:rFonts w:hint="eastAsia" w:ascii="仿宋" w:hAnsi="仿宋" w:eastAsia="仿宋" w:cs="宋体"/>
          <w:color w:val="000000"/>
          <w:spacing w:val="-2"/>
          <w:kern w:val="0"/>
          <w:sz w:val="28"/>
          <w:szCs w:val="28"/>
          <w:lang w:val="en-US" w:eastAsia="zh-CN"/>
        </w:rPr>
      </w:pPr>
      <w:r>
        <w:rPr>
          <w:rFonts w:hint="eastAsia" w:ascii="仿宋_GB2312" w:hAnsi="仿宋" w:eastAsia="仿宋_GB2312" w:cs="Times New Roman"/>
          <w:sz w:val="32"/>
          <w:szCs w:val="32"/>
        </w:rPr>
        <w:t>（十一）承办上级党委、人大、政府交办的其他事项。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121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1"/>
        <w:gridCol w:w="2059"/>
        <w:gridCol w:w="1565"/>
        <w:gridCol w:w="4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51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56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05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11" w:type="dxa"/>
            <w:vMerge w:val="continue"/>
            <w:shd w:val="clear" w:color="auto" w:fill="auto"/>
            <w:vAlign w:val="center"/>
          </w:tcPr>
          <w:p/>
        </w:tc>
        <w:tc>
          <w:tcPr>
            <w:tcW w:w="2059" w:type="dxa"/>
            <w:vMerge w:val="continue"/>
            <w:shd w:val="clear" w:color="auto" w:fill="auto"/>
            <w:vAlign w:val="center"/>
          </w:tcPr>
          <w:p/>
        </w:tc>
        <w:tc>
          <w:tcPr>
            <w:tcW w:w="1565" w:type="dxa"/>
            <w:vMerge w:val="continue"/>
            <w:shd w:val="clear" w:color="auto" w:fill="auto"/>
            <w:vAlign w:val="center"/>
          </w:tcPr>
          <w:p/>
        </w:tc>
        <w:tc>
          <w:tcPr>
            <w:tcW w:w="4053"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11"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里坦镇人民政府</w:t>
            </w:r>
          </w:p>
        </w:tc>
        <w:tc>
          <w:tcPr>
            <w:tcW w:w="2059"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国家行政机关</w:t>
            </w:r>
          </w:p>
        </w:tc>
        <w:tc>
          <w:tcPr>
            <w:tcW w:w="1565"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405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里坦镇</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941.45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901.45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941.45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color w:val="000000" w:themeColor="text1"/>
          <w:sz w:val="32"/>
          <w:szCs w:val="32"/>
          <w:lang w:val="en-US" w:eastAsia="zh-CN"/>
        </w:rPr>
        <w:t>860.55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762.26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98.29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80.90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环保经费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农村环境散乱污及大气污染治理经费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941.45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312.80</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231.90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一般公共</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80.90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农业农村生态环境</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98.29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4.80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4.80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1.80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油价上涨，因疫情原因下乡次数增多。</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是“十四五”规划的第二年年。里坦镇将全面贯彻各级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1.通过开展安全生产工作，发现安全隐患，减少事故发生。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绩效目标：安监办通过巡查及时处理镇区存在的安全生产 隐患，年度巡查次数不少48次，实现镇区内企业安全生产意识、安全生产验收达标率、安全隐患整改率的提高,达到主管部门整体要求，建立安全监管长效工作机制，创造一个安全生产生活环境。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2.通过开展贫困户帮扶工作，提高贫困户生活质量。</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对镇区内建档立卡贫困户按照2000元标准及时有效发放帮扶资金，有效改善贫困户日常生活，实现贫困户家庭收入有效增长，实现贫困户不愁吃、不愁穿，保障子女义务教育、基本医疗和住房目标，最终实现贫困稳定退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3.通过开展妇联工作，加强妇联基层组织建设。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快镇内妇女之家建设，尽量不少于10个，通过按期开展相关妇联培训、“春蕾计划”等工作，提升妇女干部谋划工作、服务发展的能力。进一步加强基层妇女组织建设，充分地发挥基层妇女组织的作用，推动妇女工作和妇女事业的更好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4.通过开展环保工作，实现环保形势稳步提升。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按期及时检查企业生产，对工业固体废物处置率达到90%以上，最大限度地发现、纠正、督促企业消除各类违法排污，预防和减少环境污染，实现全年优良天气数量增加，遏制少数散乱污经营户。促进乡镇环保形势持续稳定好转，使全镇企业经营安全、规范有序。</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5.通过开展环境治理工作，创造良好的人居环境。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项目的开展增设垃圾处理点数量，保障每个村街垃圾处理点数量不少于1个，使镇区内垃圾及时有效处理，提高群众环境保护意识，使环境质量明显改善，争取环境质量100%达标，持镇区环境卫生、整洁，建立农村环境治理长效管理机制。</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6.通过开展基层党建带团建工作，带动团组织建设。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绩效目标：通过开展多种形式的党性教育活动和业务培训活动，不少于12次，及时按照绩效考核标准对党建团建工作进行考核，争取100%合格率。实现党建团建工作水平提高和富有活力的基层组织的广泛建立覆盖。</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7.通过开展退役军人服务工作，切实维护退役军人合法利益。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绩效目标：切实维护好退役军人合法权益，成立退役军人服务站，保证机构、人员、经费，切实把广大退役军人工作和生活保障好，激励他们为改革发展和社会稳定作出积极贡献。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8.通过开展信访维稳工作，切实维护群众合法权益。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绩效目标：通过信访维稳隐患大排查，逐案落实化解和稳控措施，减少非访和突发性群体访事件，建立健全运行保障机制，确保全镇信访形势平稳。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（1）完善制度建设</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制定并完善《大城县里坦镇人民政府内部控制管理手册》、《大城县里坦镇人民政府预算绩效管理制度》。并完善资金管理办法、工作保障措施等，为全年预算绩效目标的实现奠定制度基础。</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（2）加强内部监督</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（3）加强宣传培训调研等</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 效管理水平进一步提升。</w:t>
      </w: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pStyle w:val="2"/>
        <w:rPr>
          <w:rFonts w:hint="eastAsia"/>
        </w:rPr>
      </w:pPr>
    </w:p>
    <w:tbl>
      <w:tblPr>
        <w:tblStyle w:val="10"/>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605"/>
        <w:gridCol w:w="1292"/>
        <w:gridCol w:w="2199"/>
        <w:gridCol w:w="3277"/>
        <w:gridCol w:w="2932"/>
        <w:gridCol w:w="555"/>
        <w:gridCol w:w="422"/>
        <w:gridCol w:w="47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6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9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5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605" w:type="dxa"/>
            <w:vMerge w:val="continue"/>
            <w:tcBorders>
              <w:tl2br w:val="nil"/>
              <w:tr2bl w:val="nil"/>
            </w:tcBorders>
            <w:vAlign w:val="center"/>
          </w:tcPr>
          <w:p/>
        </w:tc>
        <w:tc>
          <w:tcPr>
            <w:tcW w:w="1292" w:type="dxa"/>
            <w:vMerge w:val="continue"/>
            <w:tcBorders>
              <w:tl2br w:val="nil"/>
              <w:tr2bl w:val="nil"/>
            </w:tcBorders>
            <w:vAlign w:val="center"/>
          </w:tcPr>
          <w:p/>
        </w:tc>
        <w:tc>
          <w:tcPr>
            <w:tcW w:w="2199" w:type="dxa"/>
            <w:vMerge w:val="continue"/>
            <w:tcBorders>
              <w:tl2br w:val="nil"/>
              <w:tr2bl w:val="nil"/>
            </w:tcBorders>
            <w:vAlign w:val="center"/>
          </w:tcPr>
          <w:p/>
        </w:tc>
        <w:tc>
          <w:tcPr>
            <w:tcW w:w="3277" w:type="dxa"/>
            <w:vMerge w:val="continue"/>
            <w:tcBorders>
              <w:tl2br w:val="nil"/>
              <w:tr2bl w:val="nil"/>
            </w:tcBorders>
            <w:vAlign w:val="center"/>
          </w:tcPr>
          <w:p/>
        </w:tc>
        <w:tc>
          <w:tcPr>
            <w:tcW w:w="2932"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2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7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0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60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99"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完成项目数量</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实际值为100%得满分，每降低1%扣权重分的10%，扣完为止</w:t>
            </w:r>
          </w:p>
        </w:tc>
        <w:tc>
          <w:tcPr>
            <w:tcW w:w="293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工作的实际产出数与计划产出数的比率</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w:t>
            </w:r>
          </w:p>
        </w:tc>
        <w:tc>
          <w:tcPr>
            <w:tcW w:w="479"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99"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重点工作质量达标率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实际值达到目标值得满分，每降低1%扣权重分的10%，扣完为止。</w:t>
            </w:r>
          </w:p>
        </w:tc>
        <w:tc>
          <w:tcPr>
            <w:tcW w:w="293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重点工作质量达标率</w:t>
            </w:r>
            <w:r>
              <w:rPr>
                <w:rFonts w:hint="eastAsia" w:ascii="方正书宋_GBK" w:eastAsia="方正书宋_GBK"/>
                <w:lang w:val="en-US" w:eastAsia="zh-CN"/>
              </w:rPr>
              <w:t>=（质量达标工作数/实际工作数）*100%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w:t>
            </w: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99"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重点工作完成及时率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实际值大于等于100%得满分，每降低1%扣权重分的10%，扣完为止。</w:t>
            </w:r>
          </w:p>
        </w:tc>
        <w:tc>
          <w:tcPr>
            <w:tcW w:w="293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重点工作完成及时率</w:t>
            </w:r>
            <w:r>
              <w:rPr>
                <w:rFonts w:hint="eastAsia" w:ascii="方正书宋_GBK" w:eastAsia="方正书宋_GBK"/>
                <w:lang w:val="en-US" w:eastAsia="zh-CN"/>
              </w:rPr>
              <w:t>=（实际完成进度/计划完成进度）*100%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w:t>
            </w: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99"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一般性支出压减率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实际值达到上级有关政策文件要求得满分，每降低1%扣权重分的20%，扣完为止。</w:t>
            </w:r>
          </w:p>
        </w:tc>
        <w:tc>
          <w:tcPr>
            <w:tcW w:w="293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一般性支出压减率=[（上年度一般性支出额-本年度一般性支出额）/上年度一</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15</w:t>
            </w: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0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99"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辖区居民生活水平显著提升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实际值达到目标值得满分，每降低1%扣权重分的10%，扣完为止</w:t>
            </w:r>
          </w:p>
        </w:tc>
        <w:tc>
          <w:tcPr>
            <w:tcW w:w="293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部门工作对社会发展所带来的直接或间接影响情况</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2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显著提升</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9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全镇经济发展稳步提升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实际值达到目标值得满分，每降低1%扣权重分的10%，扣完为止</w:t>
            </w:r>
          </w:p>
        </w:tc>
        <w:tc>
          <w:tcPr>
            <w:tcW w:w="293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部门工作对经济发展所带来的直接或间接影响情况</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w:t>
            </w: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经济统计总结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9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辖区生态环境显著提升</w:t>
            </w:r>
          </w:p>
        </w:tc>
        <w:tc>
          <w:tcPr>
            <w:tcW w:w="3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实际值达到目标值得满分，每降低1%扣权重分的10%，扣完为止。</w:t>
            </w:r>
          </w:p>
        </w:tc>
        <w:tc>
          <w:tcPr>
            <w:tcW w:w="293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部门工作对生态环境所带来的直接或间接影响情况</w:t>
            </w:r>
          </w:p>
        </w:tc>
        <w:tc>
          <w:tcPr>
            <w:tcW w:w="555" w:type="dxa"/>
            <w:tcBorders>
              <w:tl2br w:val="nil"/>
              <w:tr2bl w:val="nil"/>
            </w:tcBorders>
            <w:vAlign w:val="center"/>
          </w:tcPr>
          <w:p>
            <w:pPr>
              <w:widowControl/>
              <w:adjustRightInd w:val="0"/>
              <w:snapToGrid w:val="0"/>
              <w:rPr>
                <w:rFonts w:ascii="方正书宋_GBK" w:eastAsia="方正书宋_GBK"/>
              </w:rPr>
            </w:pPr>
          </w:p>
        </w:tc>
        <w:tc>
          <w:tcPr>
            <w:tcW w:w="422" w:type="dxa"/>
            <w:tcBorders>
              <w:tl2br w:val="nil"/>
              <w:tr2bl w:val="nil"/>
            </w:tcBorders>
            <w:vAlign w:val="center"/>
          </w:tcPr>
          <w:p>
            <w:pPr>
              <w:widowControl/>
              <w:adjustRightInd w:val="0"/>
              <w:snapToGrid w:val="0"/>
              <w:rPr>
                <w:rFonts w:ascii="方正书宋_GBK" w:eastAsia="方正书宋_GBK"/>
              </w:rPr>
            </w:pPr>
          </w:p>
        </w:tc>
        <w:tc>
          <w:tcPr>
            <w:tcW w:w="479" w:type="dxa"/>
            <w:tcBorders>
              <w:tl2br w:val="nil"/>
              <w:tr2bl w:val="nil"/>
            </w:tcBorders>
            <w:vAlign w:val="center"/>
          </w:tcPr>
          <w:p>
            <w:pPr>
              <w:widowControl/>
              <w:adjustRightInd w:val="0"/>
              <w:snapToGrid w:val="0"/>
              <w:rPr>
                <w:rFonts w:ascii="方正书宋_GBK" w:eastAsia="方正书宋_GBK"/>
              </w:rPr>
            </w:pPr>
          </w:p>
        </w:tc>
        <w:tc>
          <w:tcPr>
            <w:tcW w:w="160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环境监测数据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605" w:type="dxa"/>
            <w:vMerge w:val="continue"/>
            <w:tcBorders>
              <w:tl2br w:val="nil"/>
              <w:tr2bl w:val="nil"/>
            </w:tcBorders>
            <w:vAlign w:val="center"/>
          </w:tcPr>
          <w:p/>
        </w:tc>
        <w:tc>
          <w:tcPr>
            <w:tcW w:w="12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9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327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实际值达到目标值得满分，每降低1%扣权重分的10%，扣完为止。</w:t>
            </w:r>
          </w:p>
        </w:tc>
        <w:tc>
          <w:tcPr>
            <w:tcW w:w="293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社会公众或服务对象对部门工作效果的满意程度。</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47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60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问卷调查</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里坦镇2022年农村环境散乱污及大气污染治理经费</w:t>
      </w:r>
      <w:r>
        <w:rPr>
          <w:rFonts w:ascii="Times New Roman" w:hAnsi="Times New Roman" w:eastAsia="仿宋_GB2312" w:cs="Times New Roman"/>
          <w:sz w:val="28"/>
        </w:rPr>
        <w:t>绩效目标表</w:t>
      </w:r>
      <w:bookmarkStart w:id="0" w:name="_Toc29799657"/>
      <w:bookmarkEnd w:id="0"/>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7"/>
        <w:gridCol w:w="1385"/>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[13102522X000031999003]2022年农村环境、散乱污及大气污染治理经费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5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主要用于对镇区内22个村街及廊泊路两侧、京沪连接线两侧进行环境治理，宣传环境治理政策，保持镇区内环境卫生、整洁、对散乱污企业进行取缔，对大气污染进行治理等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开展本项目主要用于对镇区内22个村街及廊泊路两侧、京沪连接线两侧进行环境治理，宣传环境治理政策，保持镇区内环境卫生、整洁、对散乱污企业进行取缔，对大气污染进行治理等</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实际清理垃圾数量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实际清理垃圾数量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环境质量达标率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环境质量达标率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80.00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各项任务完成及时率（%）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各项任务完成及时率（%）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年底考核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成本控制</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成本控制</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环境事故率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环境事故率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生态效益指标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改善生态环境质量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改善生态环境质量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改善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年底考核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群众满意度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15" w:lineRule="auto"/>
        <w:ind w:firstLine="560" w:firstLineChars="200"/>
        <w:jc w:val="left"/>
        <w:textAlignment w:val="auto"/>
        <w:outlineLvl w:val="1"/>
        <w:rPr>
          <w:rFonts w:ascii="Times New Roman" w:hAnsi="Times New Roman" w:eastAsia="仿宋_GB2312" w:cs="Times New Roman"/>
          <w:vanish/>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vanish/>
          <w:sz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2222222</w:t>
      </w:r>
      <w:r>
        <w:rPr>
          <w:rFonts w:hint="eastAsia" w:ascii="Times New Roman" w:hAnsi="Times New Roman" w:eastAsia="仿宋_GB2312" w:cs="Times New Roman"/>
          <w:sz w:val="28"/>
        </w:rPr>
        <w:t>里坦镇2022年安监经费绩效目标表</w:t>
      </w:r>
    </w:p>
    <w:tbl>
      <w:tblPr>
        <w:tblStyle w:val="10"/>
        <w:tblW w:w="1471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8"/>
        <w:gridCol w:w="1624"/>
        <w:gridCol w:w="1977"/>
        <w:gridCol w:w="3106"/>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[13102522X000031999004]2022年安监经费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2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对辖区内企业进行安全生产巡查，进行食品药品安全巡查、宣传安全生产及日常生活中的应注意的安全问题，及时处理发生的安全事故，保证辖区内安全生产及日常生活的安全。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通过开展本项目主要解决镇区内企业存在的安全隐患及食品药品等安全问题，确保有效降低安全生产事故及日常食品药品安全事故发生率，创造一个安全的生产生活环境。</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6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巡查次数</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巡查次数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安全生产标准达标率</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安全生产标准达标率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年度考核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事故处理及时率</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事故处理及时率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项目预算经费控制量</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项目预算经费控制量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经济效益指标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生产经营单位安全隐患整改率</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生产经营单位安全隐患整改率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可持续影响指标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稳定</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群众满意度</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群众满意度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里坦镇2022年环保经费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[13102522X000031999005]2022年环保经费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负责镇区内进行环保宣传、巡查，对散乱污等不符合政策的企业进行清理，加强大气、水体、机动车污染防治，增强企业经营单位固体废弃物、重金属等重点污染治理的防治工作；增强群众的环保意识，确保环保工作正常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通过环保巡查、制作宣传条幅、雇佣机械，进行环保宣传、巡查、雇佣机械对少数散乱污等不符合规定的企业进行清理，制定环保方案，解决大气、水体污染等问题，保证环保工作有序开展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巡查企业次数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巡查企业次数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80.00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巡查企业合格率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巡查企业合格率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工作目标按计划完成情况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工作目标按计划完成情况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年底考核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项目预算经费控制量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项目预算经费控制量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受益人口数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受益人口数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2.30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生态效益指标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推动环保事业发展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推动环保事业发展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有效推动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95.00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里坦镇2022年建档立卡脱贫户生产生活补助经费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[13102522X000031999006]2022年建档立卡脱贫户生产生活补助金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主要解决贫困户在日常生活、子女义务教育、医疗保障和住房等方面存在的实际困难，确保实现“两不愁、三保障”，使各项扶贫政策落到实处。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解决贫困户在日常生活、子女义务教育、医疗保障和住房等方面存在的实际困难，确保实现“两不愁、三保障”，使各项扶贫政策落到实处</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帮扶户数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帮扶户数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17.00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补贴资金发放足额率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补贴资金发放足额率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发放记录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扶助资金到位及时率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扶助资金到位及时率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贫困户慰问金发放标准</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贫困户慰问金发放标准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2000.00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元/户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经济效益指标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贫困户经济收入增长率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贫困户经济收入增长率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18.00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贫困户收入表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脱贫户对该项目满意度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里坦镇2022年妇联基层组织建设经费</w:t>
      </w:r>
      <w:r>
        <w:rPr>
          <w:rFonts w:ascii="Times New Roman" w:hAnsi="Times New Roman" w:eastAsia="仿宋_GB2312" w:cs="Times New Roman"/>
          <w:sz w:val="28"/>
        </w:rPr>
        <w:t>绩效目标表</w:t>
      </w:r>
    </w:p>
    <w:tbl>
      <w:tblPr>
        <w:tblStyle w:val="10"/>
        <w:tblW w:w="21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561"/>
        <w:gridCol w:w="3488"/>
        <w:gridCol w:w="1546"/>
        <w:gridCol w:w="1062"/>
        <w:gridCol w:w="2193"/>
        <w:gridCol w:w="1717"/>
        <w:gridCol w:w="7324"/>
        <w:gridCol w:w="7324"/>
        <w:gridCol w:w="7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[13102522X000031999007]2022年妇联基层组织建设经费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c>
          <w:tcPr>
            <w:tcW w:w="7324" w:type="dxa"/>
            <w:shd w:val="clear" w:color="auto" w:fill="auto"/>
            <w:vAlign w:val="center"/>
          </w:tcPr>
          <w:p>
            <w:pPr>
              <w:keepNext w:val="0"/>
              <w:keepLines w:val="0"/>
              <w:widowControl/>
              <w:suppressLineNumbers w:val="0"/>
              <w:jc w:val="center"/>
              <w:textAlignment w:val="center"/>
            </w:pPr>
            <w:r>
              <w:rPr>
                <w:rFonts w:hint="eastAsia" w:ascii="宋体" w:hAnsi="宋体" w:cs="宋体"/>
                <w:i w:val="0"/>
                <w:iCs w:val="0"/>
                <w:color w:val="000000"/>
                <w:sz w:val="18"/>
                <w:szCs w:val="18"/>
                <w:u w:val="none"/>
                <w:lang w:val="en-US" w:eastAsia="zh-CN"/>
              </w:rPr>
              <w:t>50</w:t>
            </w:r>
          </w:p>
        </w:tc>
        <w:tc>
          <w:tcPr>
            <w:tcW w:w="7324" w:type="dxa"/>
            <w:shd w:val="clear" w:color="auto" w:fill="auto"/>
            <w:vAlign w:val="center"/>
          </w:tcPr>
          <w:p>
            <w:pPr>
              <w:keepNext w:val="0"/>
              <w:keepLines w:val="0"/>
              <w:widowControl/>
              <w:suppressLineNumbers w:val="0"/>
              <w:jc w:val="center"/>
              <w:textAlignment w:val="center"/>
            </w:pPr>
            <w:r>
              <w:rPr>
                <w:rFonts w:hint="eastAsia" w:ascii="宋体" w:hAnsi="宋体" w:cs="宋体"/>
                <w:i w:val="0"/>
                <w:iCs w:val="0"/>
                <w:color w:val="000000"/>
                <w:sz w:val="18"/>
                <w:szCs w:val="18"/>
                <w:u w:val="none"/>
                <w:lang w:val="en-US" w:eastAsia="zh-CN"/>
              </w:rPr>
              <w:t>80</w:t>
            </w:r>
          </w:p>
        </w:tc>
        <w:tc>
          <w:tcPr>
            <w:tcW w:w="7324" w:type="dxa"/>
            <w:shd w:val="clear" w:color="auto" w:fill="auto"/>
            <w:vAlign w:val="center"/>
          </w:tcPr>
          <w:p>
            <w:pPr>
              <w:jc w:val="cente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开展活动数量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开展活动数量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4.00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开展活动质量达标率</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开展活动质量达标率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全部达标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宣传培训计划按期完成情况</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宣传培训计划按期完成情况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按期完成</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项目预算经费控制量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项目预算经费控制量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社会稳定水平</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社会稳定水平</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可持续影响指标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各村街妇女后备干部建设情况</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各村街妇女后备干部建设情况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群众满意度</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1972"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里坦镇2022年退役军人服务站工作经费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561"/>
        <w:gridCol w:w="3488"/>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[13102522X000031999008]2022年退役军人服务站工作经费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专门成立退役军人事务工作机构，全面做好就业创业扶持、走访慰问、帮扶解困、信访接待、权益保障等工作，切实把广大退役军人工作和生活保障好，激励他们为改革发展和社会稳定作出积极贡献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主要解决退役军再就业、自主创业、扶持、权益保障等方面存在的问题，确保增强退役军人的荣誉感、归属感、获得感</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帮扶退役军人次数</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帮扶退役军人次数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20.00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年度重大退役军人投诉事件</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年度重大退役军人投诉事件</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慰问金发放完成及时率</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慰问金发放完成及时率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项目经费控制量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项目经费控制量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3.00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项目预算经费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帮扶退役军人工作对镇区信访工作的影响</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帮扶退役军人工作对镇区信访工作的影响</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有利于信访稳定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经济效益指标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退役军人就业率</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退役军人就业率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提高</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服务对象对退役军人服务站工作满意度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里坦镇2022年人大代表联络站经费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[13102522X000031999010]2022年人大代表联络站经费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加强对代表的履职培训、组织代表活动、加强联络站基本建设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加强对代表的履职培训、组织代表活动、加强联络站基本建设</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资金使用覆盖率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资金使用覆盖率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3.00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工作考核完成情况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工作考核完成情况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优良</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年底考核情况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工作及时率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6.00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落实人民群众的知情权、表达权、</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落实人民群众的知情权、表达权、参与权和监督权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80.00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打造作风优良、廉洁高效的机关作风</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里坦镇2022年武装部武装工作经费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16"/>
        <w:gridCol w:w="343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[13102522X000031999011]2022年乡镇武装部武装工作经费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保障基层武装部开展正常征兵训练工作，保障抢险救灾、应急防护工作顺利进行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0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8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保障武装部正常开展征兵、训练等工作，保障抢险救灾、应急防护工作顺利进行</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应急库房、应急民兵数量</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应急库房、应急民兵数量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满足要求</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武装部工作完成率</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武装部工作完成率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95.00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武装工作及时率</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武装工作及时率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项目经费控制量</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项目经费控制量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3.00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抢险救灾、应急防护情况</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抢险救灾、应急防护情况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有效保障</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生态效益指标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维护社会和谐和可持续发展</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维护社会和谐和可持续发展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和谐稳定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征兵、民兵训练等对象满意度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98.00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里坦镇2022年基层党建团建工作经费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[13102522X000031999009]2022年基层党建团建工作经费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大城县里坦镇人民政府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大城县里坦镇人民政府本级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基层当建团建工作主要是以带团干部队伍建设为关键，已带基层组织建设为基础，通过定期开展教育与培训工作，注重青年人才的培养使用，重视对党员的综合素质以及道德素养提升，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贯彻落实上级部门的部署要求，助力基层党建团建工作，推进该项工作科学化、规范化、制度化，激励党组织、广大党员发挥模范作用</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宣传培训次数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年度宣传或培训上级政策及精神次数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4.00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宣传培训覆盖率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年度宣传或培训覆盖率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覆盖机关全体干部及22个村级</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宣传培训及时率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上级政策文件精神宣传及时率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成本节约率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成本节约率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3.50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预算项目金额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提镇、村干部队伍整体素质得到提高</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提镇、村干部队伍整体素质得到提高</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有效提高</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工作专业性不断提升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工作专业性不断提升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不断提升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政策知晓率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政策知晓率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大城县里坦镇人民政府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640" w:firstLineChars="200"/>
        <w:outlineLvl w:val="0"/>
        <w:rPr>
          <w:rFonts w:hint="eastAsia" w:ascii="黑体" w:hAnsi="黑体" w:eastAsia="黑体" w:cs="黑体"/>
          <w:sz w:val="30"/>
          <w:szCs w:val="30"/>
          <w:lang w:eastAsia="zh-CN"/>
        </w:rPr>
      </w:pPr>
      <w:r>
        <w:rPr>
          <w:rFonts w:hint="eastAsia" w:ascii="仿宋_GB2312" w:hAnsi="仿宋_GB2312" w:eastAsia="仿宋_GB2312" w:cs="仿宋_GB2312"/>
          <w:sz w:val="32"/>
          <w:szCs w:val="24"/>
          <w:lang w:eastAsia="zh-CN"/>
        </w:rPr>
        <w:t>注：无部门政府采购预算，空表列示。</w:t>
      </w:r>
    </w:p>
    <w:p>
      <w:pPr>
        <w:pStyle w:val="3"/>
        <w:rPr>
          <w:rFonts w:hint="eastAsia"/>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我镇</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623.34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大城县里坦镇人民政府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623.34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3400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429.87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3400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lang w:val="en-US"/>
              </w:rPr>
            </w:pPr>
            <w:r>
              <w:rPr>
                <w:rFonts w:hint="eastAsia" w:ascii="Times New Roman" w:hAnsi="Times New Roman" w:eastAsia="仿宋_GB2312" w:cs="Times New Roman"/>
                <w:kern w:val="0"/>
                <w:sz w:val="22"/>
                <w:lang w:val="en-US" w:eastAsia="zh-CN"/>
              </w:rPr>
              <w:t>429.87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56.87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w:t>
      </w:r>
      <w:bookmarkStart w:id="3" w:name="_GoBack"/>
      <w:bookmarkEnd w:id="3"/>
      <w:r>
        <w:rPr>
          <w:rFonts w:ascii="Times New Roman" w:hAnsi="Times New Roman" w:eastAsia="仿宋_GB2312" w:cs="Times New Roman"/>
          <w:sz w:val="32"/>
          <w:szCs w:val="32"/>
        </w:rPr>
        <w:t>、会议费、福利费、日常维修费、专用材料及一般设备购置费、办公用房水电费、办公用房取暖费、办公用房物业管理费、公务用车运行维护费以及其他费用。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dmZDlmOTM2MGQ1NjU0YTI4MGIwNWRiZDAyZTIzZWIifQ=="/>
  </w:docVars>
  <w:rsids>
    <w:rsidRoot w:val="00D347CC"/>
    <w:rsid w:val="004A54AA"/>
    <w:rsid w:val="006A460E"/>
    <w:rsid w:val="00B80935"/>
    <w:rsid w:val="00D347CC"/>
    <w:rsid w:val="02732F88"/>
    <w:rsid w:val="05BC0BC5"/>
    <w:rsid w:val="069A43F4"/>
    <w:rsid w:val="12DD57E9"/>
    <w:rsid w:val="1E477C6F"/>
    <w:rsid w:val="22826F6C"/>
    <w:rsid w:val="34B025C1"/>
    <w:rsid w:val="3D6020D0"/>
    <w:rsid w:val="3F8A033F"/>
    <w:rsid w:val="40BE35AC"/>
    <w:rsid w:val="46E71798"/>
    <w:rsid w:val="4F377E18"/>
    <w:rsid w:val="4F750978"/>
    <w:rsid w:val="502710E2"/>
    <w:rsid w:val="55457146"/>
    <w:rsid w:val="55815319"/>
    <w:rsid w:val="55E73D2F"/>
    <w:rsid w:val="58EF770E"/>
    <w:rsid w:val="5CCA5EB4"/>
    <w:rsid w:val="5FD00F08"/>
    <w:rsid w:val="687C0C91"/>
    <w:rsid w:val="6D0D4676"/>
    <w:rsid w:val="6D686D7A"/>
    <w:rsid w:val="6F8A5FEB"/>
    <w:rsid w:val="70CE04F3"/>
    <w:rsid w:val="7742373E"/>
    <w:rsid w:val="78D41ADA"/>
    <w:rsid w:val="79EC7DAB"/>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unhideWhenUsed/>
    <w:qFormat/>
    <w:uiPriority w:val="99"/>
    <w:rPr>
      <w:rFonts w:ascii="微软雅黑" w:hAnsi="微软雅黑" w:eastAsia="微软雅黑" w:cs="微软雅黑"/>
      <w:sz w:val="32"/>
      <w:szCs w:val="32"/>
      <w:lang w:val="zh-CN" w:eastAsia="zh-CN" w:bidi="zh-CN"/>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9816</Words>
  <Characters>10551</Characters>
  <Lines>23</Lines>
  <Paragraphs>6</Paragraphs>
  <TotalTime>4</TotalTime>
  <ScaleCrop>false</ScaleCrop>
  <LinksUpToDate>false</LinksUpToDate>
  <CharactersWithSpaces>10609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solozheng</cp:lastModifiedBy>
  <cp:lastPrinted>2022-03-28T07:13:00Z</cp:lastPrinted>
  <dcterms:modified xsi:type="dcterms:W3CDTF">2022-09-05T02:10:35Z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E8F324BF07EC42B0B2159CBB4BE17433</vt:lpwstr>
  </property>
</Properties>
</file>