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方正小标宋简体" w:hAnsi="宋体-方正超大字符集" w:eastAsia="方正小标宋简体" w:cs="宋体-方正超大字符集"/>
          <w:sz w:val="44"/>
          <w:szCs w:val="44"/>
        </w:rPr>
      </w:pPr>
      <w:r>
        <w:rPr>
          <w:rFonts w:hint="eastAsia" w:ascii="Times New Roman" w:hAnsi="Times New Roman" w:eastAsia="方正小标宋简体" w:cs="Times New Roman"/>
          <w:sz w:val="44"/>
          <w:szCs w:val="44"/>
        </w:rPr>
        <w:t>大</w:t>
      </w:r>
      <w:r>
        <w:rPr>
          <w:rFonts w:hint="eastAsia" w:ascii="方正小标宋简体" w:hAnsi="宋体-方正超大字符集" w:eastAsia="方正小标宋简体" w:cs="宋体-方正超大字符集"/>
          <w:sz w:val="44"/>
          <w:szCs w:val="44"/>
        </w:rPr>
        <w:t>中共河北省大城县委政法委员会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中共河北省大城县委政法委员会</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宋体" w:hAnsi="宋体" w:cs="Times New Roman"/>
          <w:b/>
          <w:sz w:val="32"/>
          <w:szCs w:val="32"/>
        </w:rPr>
      </w:pPr>
      <w:r>
        <w:rPr>
          <w:rFonts w:ascii="宋体" w:hAnsi="宋体" w:cs="Times New Roman"/>
          <w:b/>
          <w:sz w:val="32"/>
          <w:szCs w:val="32"/>
        </w:rPr>
        <w:t>部门职责：</w:t>
      </w:r>
    </w:p>
    <w:p>
      <w:pPr>
        <w:spacing w:line="584" w:lineRule="exact"/>
        <w:ind w:firstLine="660"/>
        <w:rPr>
          <w:rFonts w:hint="eastAsia" w:ascii="仿宋" w:hAnsi="仿宋" w:eastAsia="仿宋"/>
          <w:b/>
          <w:sz w:val="32"/>
          <w:szCs w:val="32"/>
        </w:rPr>
      </w:pPr>
      <w:r>
        <w:rPr>
          <w:rFonts w:hint="eastAsia" w:ascii="仿宋" w:hAnsi="仿宋" w:eastAsia="仿宋" w:cs="仿宋_GB2312"/>
          <w:b/>
          <w:sz w:val="32"/>
          <w:szCs w:val="32"/>
        </w:rPr>
        <w:t>部门职责</w:t>
      </w:r>
      <w:r>
        <w:rPr>
          <w:rFonts w:hint="eastAsia" w:ascii="仿宋" w:hAnsi="仿宋" w:eastAsia="仿宋"/>
          <w:b/>
          <w:sz w:val="32"/>
          <w:szCs w:val="32"/>
        </w:rPr>
        <w:t>共十一项:</w:t>
      </w:r>
    </w:p>
    <w:p>
      <w:pPr>
        <w:ind w:firstLine="640"/>
        <w:rPr>
          <w:rFonts w:hint="eastAsia" w:ascii="仿宋" w:hAnsi="仿宋" w:eastAsia="仿宋" w:cs="仿宋"/>
          <w:sz w:val="32"/>
          <w:szCs w:val="32"/>
        </w:rPr>
      </w:pPr>
      <w:r>
        <w:rPr>
          <w:rFonts w:hint="eastAsia" w:ascii="仿宋" w:hAnsi="仿宋" w:eastAsia="仿宋" w:cs="仿宋"/>
          <w:sz w:val="32"/>
          <w:szCs w:val="32"/>
        </w:rPr>
        <w:t>（一）深入贯彻习近平新时代中国特色社会主义思想，坚持党对政法工作的绝对领导，坚决维护习近平总书记在党中央的核心、全党的核心地位，坚决维护党中央权威和集中统一领导，深入贯彻党的路线方针政策和中央、省市县委的决策部署，统一全县政法单位思想和行动，确保全县政法单位坚定正确的政治方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（二）对全县政法工作研究提出全局性部署，推进平安大城、法治大城建设，加强过硬队伍建设，深化智能化建设，坚决维护国家政治安全、确保社会大局稳定、促进社会公平正义、保障人民安居乐业。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（三）了解掌握和分析研判政法工作情况动态，分析社会稳定形势，创新完善多部门参与的综治维稳工作机制，协调推动预防、化解影响稳定的社会矛盾和风险，协调应对和处置重大突发事件。</w:t>
      </w:r>
    </w:p>
    <w:p>
      <w:pPr>
        <w:ind w:firstLine="640"/>
        <w:rPr>
          <w:rFonts w:hint="eastAsia" w:ascii="仿宋" w:hAnsi="仿宋" w:eastAsia="仿宋" w:cs="仿宋"/>
          <w:sz w:val="32"/>
          <w:szCs w:val="32"/>
        </w:rPr>
      </w:pPr>
      <w:r>
        <w:rPr>
          <w:rFonts w:hint="eastAsia" w:ascii="仿宋" w:hAnsi="仿宋" w:eastAsia="仿宋" w:cs="仿宋"/>
          <w:sz w:val="32"/>
          <w:szCs w:val="32"/>
        </w:rPr>
        <w:t>（四）加强对政法工作的督查，统筹协调社会治安综合治理、维护社会稳定、反邪教有关法律法规政策的实施工作。</w:t>
      </w:r>
    </w:p>
    <w:p>
      <w:pPr>
        <w:ind w:firstLine="640"/>
        <w:rPr>
          <w:rFonts w:hint="eastAsia" w:ascii="仿宋" w:hAnsi="仿宋" w:eastAsia="仿宋" w:cs="仿宋"/>
          <w:sz w:val="32"/>
          <w:szCs w:val="32"/>
        </w:rPr>
      </w:pPr>
      <w:r>
        <w:rPr>
          <w:rFonts w:hint="eastAsia" w:ascii="仿宋" w:hAnsi="仿宋" w:eastAsia="仿宋" w:cs="仿宋"/>
          <w:sz w:val="32"/>
          <w:szCs w:val="32"/>
        </w:rPr>
        <w:t>（五）组织开展政法领域的调查研究，研究拟订政法工作的重大措施，及时向县委提出建议。</w:t>
      </w:r>
    </w:p>
    <w:p>
      <w:pPr>
        <w:ind w:firstLine="640"/>
        <w:rPr>
          <w:rFonts w:hint="eastAsia" w:ascii="仿宋" w:hAnsi="仿宋" w:eastAsia="仿宋" w:cs="仿宋"/>
          <w:sz w:val="32"/>
          <w:szCs w:val="32"/>
        </w:rPr>
      </w:pPr>
      <w:r>
        <w:rPr>
          <w:rFonts w:hint="eastAsia" w:ascii="仿宋" w:hAnsi="仿宋" w:eastAsia="仿宋" w:cs="仿宋"/>
          <w:sz w:val="32"/>
          <w:szCs w:val="32"/>
        </w:rPr>
        <w:t>（六）掌握分析政法舆情动态，指导协调政法单位媒体网络宣传工作，指导政法单位做好涉及政法工作的重大宣传工作。</w:t>
      </w:r>
    </w:p>
    <w:p>
      <w:pPr>
        <w:ind w:firstLine="640"/>
        <w:rPr>
          <w:rFonts w:hint="eastAsia" w:ascii="仿宋" w:hAnsi="仿宋" w:eastAsia="仿宋" w:cs="仿宋"/>
          <w:sz w:val="32"/>
          <w:szCs w:val="32"/>
        </w:rPr>
      </w:pPr>
      <w:r>
        <w:rPr>
          <w:rFonts w:hint="eastAsia" w:ascii="仿宋" w:hAnsi="仿宋" w:eastAsia="仿宋" w:cs="仿宋"/>
          <w:sz w:val="32"/>
          <w:szCs w:val="32"/>
        </w:rPr>
        <w:t>（七）监督和支持政法单位依法行使职权，指导和协调政法单位密切配合，研究和协调重大、疑难案件，指导政法单位涉法涉诉信访工作，推进严格执法、公正司法。</w:t>
      </w:r>
    </w:p>
    <w:p>
      <w:pPr>
        <w:ind w:firstLine="640"/>
        <w:rPr>
          <w:rFonts w:hint="eastAsia" w:ascii="仿宋" w:hAnsi="仿宋" w:eastAsia="仿宋" w:cs="仿宋"/>
          <w:sz w:val="32"/>
          <w:szCs w:val="32"/>
        </w:rPr>
      </w:pPr>
      <w:r>
        <w:rPr>
          <w:rFonts w:hint="eastAsia" w:ascii="仿宋" w:hAnsi="仿宋" w:eastAsia="仿宋" w:cs="仿宋"/>
          <w:sz w:val="32"/>
          <w:szCs w:val="32"/>
        </w:rPr>
        <w:t xml:space="preserve">（八）组织研究政法改革中带有方向性、倾向性和普遍性的重大问题，深化政法改革，联系县委全面依法治县委员会办公室。 </w:t>
      </w:r>
    </w:p>
    <w:p>
      <w:pPr>
        <w:ind w:firstLine="640"/>
        <w:rPr>
          <w:rFonts w:hint="eastAsia" w:ascii="仿宋" w:hAnsi="仿宋" w:eastAsia="仿宋" w:cs="仿宋"/>
          <w:sz w:val="32"/>
          <w:szCs w:val="32"/>
        </w:rPr>
      </w:pPr>
      <w:r>
        <w:rPr>
          <w:rFonts w:hint="eastAsia" w:ascii="仿宋" w:hAnsi="仿宋" w:eastAsia="仿宋" w:cs="仿宋"/>
          <w:sz w:val="32"/>
          <w:szCs w:val="32"/>
        </w:rPr>
        <w:t>（九）指导推动政法系统党的建设和政法队伍建设，协调和指导全县见义勇为工作，代管县法学会。</w:t>
      </w:r>
    </w:p>
    <w:p>
      <w:pPr>
        <w:ind w:firstLine="640"/>
        <w:rPr>
          <w:rFonts w:hint="eastAsia" w:ascii="仿宋" w:hAnsi="仿宋" w:eastAsia="仿宋" w:cs="仿宋"/>
          <w:sz w:val="32"/>
          <w:szCs w:val="32"/>
        </w:rPr>
      </w:pPr>
      <w:r>
        <w:rPr>
          <w:rFonts w:hint="eastAsia" w:ascii="仿宋" w:hAnsi="仿宋" w:eastAsia="仿宋" w:cs="仿宋"/>
          <w:sz w:val="32"/>
          <w:szCs w:val="32"/>
        </w:rPr>
        <w:t>（十）统筹推动全县政法系统信息化工作，指导政法智能化建设。</w:t>
      </w:r>
    </w:p>
    <w:p>
      <w:pPr>
        <w:ind w:firstLine="640"/>
        <w:rPr>
          <w:rFonts w:hint="eastAsia" w:ascii="楷体" w:hAnsi="楷体" w:eastAsia="楷体"/>
          <w:b/>
          <w:sz w:val="32"/>
          <w:szCs w:val="32"/>
        </w:rPr>
      </w:pPr>
      <w:r>
        <w:rPr>
          <w:rFonts w:hint="eastAsia" w:ascii="仿宋" w:hAnsi="仿宋" w:eastAsia="仿宋" w:cs="仿宋"/>
          <w:sz w:val="32"/>
          <w:szCs w:val="32"/>
        </w:rPr>
        <w:t>（十一）完成市委政法委、县委交办的其他任务。</w:t>
      </w:r>
    </w:p>
    <w:p>
      <w:pPr>
        <w:autoSpaceDE w:val="0"/>
        <w:autoSpaceDN w:val="0"/>
        <w:adjustRightInd w:val="0"/>
        <w:spacing w:line="584" w:lineRule="exact"/>
        <w:ind w:firstLine="630" w:firstLineChars="196"/>
        <w:jc w:val="left"/>
        <w:rPr>
          <w:rFonts w:hint="eastAsia" w:ascii="仿宋" w:hAnsi="仿宋" w:eastAsia="仿宋" w:cs="Times New Roman"/>
          <w:b/>
          <w:sz w:val="32"/>
          <w:szCs w:val="32"/>
        </w:rPr>
      </w:pPr>
    </w:p>
    <w:p>
      <w:pPr>
        <w:autoSpaceDE w:val="0"/>
        <w:autoSpaceDN w:val="0"/>
        <w:adjustRightInd w:val="0"/>
        <w:spacing w:line="584" w:lineRule="exact"/>
        <w:ind w:firstLine="630" w:firstLineChars="196"/>
        <w:jc w:val="left"/>
        <w:rPr>
          <w:rFonts w:ascii="仿宋" w:hAnsi="仿宋" w:eastAsia="仿宋" w:cs="Times New Roman"/>
          <w:b/>
          <w:sz w:val="32"/>
          <w:szCs w:val="32"/>
        </w:rPr>
      </w:pPr>
      <w:r>
        <w:rPr>
          <w:rFonts w:ascii="仿宋" w:hAnsi="仿宋" w:eastAsia="仿宋"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9"/>
        <w:tblW w:w="118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397"/>
        <w:gridCol w:w="1378"/>
        <w:gridCol w:w="1550"/>
        <w:gridCol w:w="35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tblHeader/>
          <w:jc w:val="center"/>
        </w:trPr>
        <w:tc>
          <w:tcPr>
            <w:tcW w:w="539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37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55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52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7" w:hRule="atLeast"/>
          <w:tblHeader/>
          <w:jc w:val="center"/>
        </w:trPr>
        <w:tc>
          <w:tcPr>
            <w:tcW w:w="5397" w:type="dxa"/>
            <w:vMerge w:val="continue"/>
            <w:shd w:val="clear" w:color="auto" w:fill="auto"/>
            <w:vAlign w:val="center"/>
          </w:tcPr>
          <w:p/>
        </w:tc>
        <w:tc>
          <w:tcPr>
            <w:tcW w:w="1378" w:type="dxa"/>
            <w:vMerge w:val="continue"/>
            <w:shd w:val="clear" w:color="auto" w:fill="auto"/>
            <w:vAlign w:val="center"/>
          </w:tcPr>
          <w:p/>
        </w:tc>
        <w:tc>
          <w:tcPr>
            <w:tcW w:w="1550" w:type="dxa"/>
            <w:vMerge w:val="continue"/>
            <w:shd w:val="clear" w:color="auto" w:fill="auto"/>
            <w:vAlign w:val="center"/>
          </w:tcPr>
          <w:p/>
        </w:tc>
        <w:tc>
          <w:tcPr>
            <w:tcW w:w="3525"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2" w:hRule="atLeast"/>
          <w:jc w:val="center"/>
        </w:trPr>
        <w:tc>
          <w:tcPr>
            <w:tcW w:w="5397" w:type="dxa"/>
            <w:shd w:val="clear" w:color="auto" w:fill="auto"/>
            <w:vAlign w:val="center"/>
          </w:tcPr>
          <w:p>
            <w:pPr>
              <w:spacing w:line="584" w:lineRule="exact"/>
              <w:jc w:val="center"/>
              <w:rPr>
                <w:rFonts w:ascii="仿宋" w:hAnsi="仿宋" w:eastAsia="仿宋" w:cs="Times New Roman"/>
                <w:sz w:val="30"/>
                <w:szCs w:val="30"/>
              </w:rPr>
            </w:pPr>
            <w:r>
              <w:rPr>
                <w:rFonts w:hint="eastAsia" w:ascii="仿宋" w:hAnsi="仿宋" w:eastAsia="仿宋" w:cs="Times New Roman"/>
                <w:sz w:val="30"/>
                <w:szCs w:val="30"/>
              </w:rPr>
              <w:t>中共河北省大城县委政法委员会</w:t>
            </w:r>
          </w:p>
        </w:tc>
        <w:tc>
          <w:tcPr>
            <w:tcW w:w="1378" w:type="dxa"/>
            <w:shd w:val="clear" w:color="auto" w:fill="auto"/>
            <w:vAlign w:val="center"/>
          </w:tcPr>
          <w:p>
            <w:pPr>
              <w:spacing w:line="584" w:lineRule="exact"/>
              <w:jc w:val="center"/>
              <w:rPr>
                <w:rFonts w:ascii="仿宋" w:hAnsi="仿宋" w:eastAsia="仿宋" w:cs="Times New Roman"/>
                <w:sz w:val="30"/>
                <w:szCs w:val="30"/>
              </w:rPr>
            </w:pPr>
            <w:r>
              <w:rPr>
                <w:rFonts w:hint="eastAsia" w:ascii="仿宋" w:hAnsi="仿宋" w:eastAsia="仿宋" w:cs="Times New Roman"/>
                <w:sz w:val="30"/>
                <w:szCs w:val="30"/>
              </w:rPr>
              <w:t>行政</w:t>
            </w:r>
          </w:p>
        </w:tc>
        <w:tc>
          <w:tcPr>
            <w:tcW w:w="1550" w:type="dxa"/>
            <w:shd w:val="clear" w:color="auto" w:fill="auto"/>
            <w:vAlign w:val="center"/>
          </w:tcPr>
          <w:p>
            <w:pPr>
              <w:spacing w:line="584" w:lineRule="exact"/>
              <w:jc w:val="center"/>
              <w:rPr>
                <w:rFonts w:ascii="仿宋" w:hAnsi="仿宋" w:eastAsia="仿宋" w:cs="Times New Roman"/>
                <w:sz w:val="30"/>
                <w:szCs w:val="30"/>
              </w:rPr>
            </w:pPr>
            <w:r>
              <w:rPr>
                <w:rFonts w:hint="eastAsia" w:ascii="仿宋" w:hAnsi="仿宋" w:eastAsia="仿宋" w:cs="Times New Roman"/>
                <w:sz w:val="30"/>
                <w:szCs w:val="30"/>
              </w:rPr>
              <w:t>正科级</w:t>
            </w:r>
          </w:p>
        </w:tc>
        <w:tc>
          <w:tcPr>
            <w:tcW w:w="3525" w:type="dxa"/>
            <w:shd w:val="clear" w:color="auto" w:fill="auto"/>
            <w:vAlign w:val="center"/>
          </w:tcPr>
          <w:p>
            <w:pPr>
              <w:spacing w:line="584" w:lineRule="exact"/>
              <w:jc w:val="center"/>
              <w:rPr>
                <w:rFonts w:ascii="仿宋" w:hAnsi="仿宋" w:eastAsia="仿宋" w:cs="Times New Roman"/>
                <w:sz w:val="30"/>
                <w:szCs w:val="30"/>
              </w:rPr>
            </w:pPr>
            <w:r>
              <w:rPr>
                <w:rFonts w:hint="eastAsia" w:ascii="仿宋" w:hAnsi="仿宋" w:eastAsia="仿宋" w:cs="Times New Roman"/>
                <w:sz w:val="30"/>
                <w:szCs w:val="30"/>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sz w:val="32"/>
          <w:szCs w:val="32"/>
        </w:rPr>
        <w:t>中共河北省大城县委政法委员会</w:t>
      </w:r>
      <w:r>
        <w:rPr>
          <w:rFonts w:ascii="仿宋" w:hAnsi="仿宋" w:eastAsia="仿宋"/>
          <w:sz w:val="32"/>
          <w:szCs w:val="32"/>
        </w:rPr>
        <w:t>的</w:t>
      </w:r>
      <w:r>
        <w:rPr>
          <w:rFonts w:ascii="仿宋" w:hAnsi="仿宋" w:eastAsia="仿宋" w:cs="Times New Roman"/>
          <w:sz w:val="32"/>
          <w:szCs w:val="32"/>
        </w:rPr>
        <w:t>收支包含在部门预算中。</w:t>
      </w:r>
    </w:p>
    <w:p>
      <w:pPr>
        <w:spacing w:line="584" w:lineRule="exact"/>
        <w:ind w:firstLine="640"/>
        <w:rPr>
          <w:rFonts w:cs="Times New Roman" w:asciiTheme="minorEastAsia" w:hAnsiTheme="minorEastAsia" w:eastAsiaTheme="minorEastAsia"/>
          <w:b/>
          <w:sz w:val="32"/>
          <w:szCs w:val="32"/>
        </w:rPr>
      </w:pPr>
      <w:r>
        <w:rPr>
          <w:rFonts w:cs="Times New Roman" w:asciiTheme="minorEastAsia" w:hAnsiTheme="minorEastAsia" w:eastAsiaTheme="minorEastAsia"/>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21</w:t>
      </w:r>
      <w:r>
        <w:rPr>
          <w:rFonts w:ascii="仿宋" w:hAnsi="仿宋" w:eastAsia="仿宋" w:cs="Times New Roman"/>
          <w:sz w:val="32"/>
          <w:szCs w:val="32"/>
        </w:rPr>
        <w:t>年预算收入</w:t>
      </w:r>
      <w:r>
        <w:rPr>
          <w:rFonts w:hint="eastAsia" w:ascii="仿宋" w:hAnsi="仿宋" w:eastAsia="仿宋" w:cs="Times New Roman"/>
          <w:sz w:val="32"/>
          <w:szCs w:val="32"/>
        </w:rPr>
        <w:t>973.12</w:t>
      </w:r>
      <w:r>
        <w:rPr>
          <w:rFonts w:ascii="仿宋" w:hAnsi="仿宋" w:eastAsia="仿宋" w:cs="Times New Roman"/>
          <w:sz w:val="32"/>
          <w:szCs w:val="32"/>
        </w:rPr>
        <w:t>万元，其中：一般公共预算收入</w:t>
      </w:r>
      <w:r>
        <w:rPr>
          <w:rFonts w:hint="eastAsia" w:ascii="仿宋" w:hAnsi="仿宋" w:eastAsia="仿宋" w:cs="Times New Roman"/>
          <w:sz w:val="32"/>
          <w:szCs w:val="32"/>
        </w:rPr>
        <w:t>973.12</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0万元</w:t>
      </w:r>
      <w:r>
        <w:rPr>
          <w:rFonts w:ascii="仿宋" w:hAnsi="仿宋" w:eastAsia="仿宋" w:cs="Times New Roman"/>
          <w:sz w:val="32"/>
          <w:szCs w:val="32"/>
        </w:rPr>
        <w:t>。</w:t>
      </w:r>
    </w:p>
    <w:p>
      <w:pPr>
        <w:spacing w:line="584" w:lineRule="exact"/>
        <w:ind w:firstLine="640"/>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2、支出说明</w:t>
      </w:r>
    </w:p>
    <w:p>
      <w:pPr>
        <w:spacing w:line="584" w:lineRule="exact"/>
        <w:ind w:firstLine="640"/>
        <w:rPr>
          <w:rFonts w:hint="eastAsia" w:ascii="仿宋" w:hAnsi="仿宋" w:eastAsia="仿宋" w:cs="仿宋_GB2312"/>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我单位2021</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rPr>
        <w:t>973.12</w:t>
      </w:r>
      <w:r>
        <w:rPr>
          <w:rFonts w:ascii="仿宋" w:hAnsi="仿宋" w:eastAsia="仿宋" w:cs="Times New Roman"/>
          <w:sz w:val="32"/>
          <w:szCs w:val="32"/>
        </w:rPr>
        <w:t>万元，其中基本支出</w:t>
      </w:r>
      <w:r>
        <w:rPr>
          <w:rFonts w:hint="eastAsia" w:ascii="仿宋" w:hAnsi="仿宋" w:eastAsia="仿宋" w:cs="Times New Roman"/>
          <w:sz w:val="32"/>
          <w:szCs w:val="32"/>
        </w:rPr>
        <w:t>231.23</w:t>
      </w:r>
      <w:r>
        <w:rPr>
          <w:rFonts w:ascii="仿宋" w:hAnsi="仿宋" w:eastAsia="仿宋" w:cs="Times New Roman"/>
          <w:sz w:val="32"/>
          <w:szCs w:val="32"/>
        </w:rPr>
        <w:t>万元，包括人员类项目经费</w:t>
      </w:r>
      <w:r>
        <w:rPr>
          <w:rFonts w:hint="eastAsia" w:ascii="仿宋" w:hAnsi="仿宋" w:eastAsia="仿宋" w:cs="Times New Roman"/>
          <w:sz w:val="32"/>
          <w:szCs w:val="32"/>
        </w:rPr>
        <w:t>204.53</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26.7</w:t>
      </w:r>
      <w:r>
        <w:rPr>
          <w:rFonts w:ascii="仿宋" w:hAnsi="仿宋" w:eastAsia="仿宋" w:cs="Times New Roman"/>
          <w:sz w:val="32"/>
          <w:szCs w:val="32"/>
        </w:rPr>
        <w:t>万元；</w:t>
      </w:r>
      <w:r>
        <w:rPr>
          <w:rFonts w:hint="eastAsia" w:ascii="仿宋" w:hAnsi="仿宋" w:eastAsia="仿宋" w:cs="仿宋_GB2312"/>
          <w:sz w:val="32"/>
          <w:szCs w:val="32"/>
        </w:rPr>
        <w:t>项目支出741.89万元，全部为本级支出，主要为重大矛盾纠纷问题、隐患举报专项奖励资金、“雪亮护城河工程”建设经费等。</w:t>
      </w:r>
    </w:p>
    <w:p>
      <w:pPr>
        <w:spacing w:line="584" w:lineRule="exact"/>
        <w:ind w:firstLine="640"/>
        <w:rPr>
          <w:rFonts w:cs="Times New Roman" w:asciiTheme="majorEastAsia" w:hAnsiTheme="majorEastAsia" w:eastAsiaTheme="majorEastAsia"/>
          <w:b/>
          <w:sz w:val="32"/>
          <w:szCs w:val="32"/>
        </w:rPr>
      </w:pPr>
      <w:r>
        <w:rPr>
          <w:rFonts w:cs="Times New Roman" w:asciiTheme="majorEastAsia" w:hAnsiTheme="majorEastAsia" w:eastAsiaTheme="majorEastAsia"/>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rPr>
        <w:t>973.12</w:t>
      </w:r>
      <w:r>
        <w:rPr>
          <w:rFonts w:ascii="仿宋" w:hAnsi="仿宋" w:eastAsia="仿宋" w:cs="Times New Roman"/>
          <w:sz w:val="32"/>
          <w:szCs w:val="32"/>
        </w:rPr>
        <w:t>万元，较20</w:t>
      </w:r>
      <w:r>
        <w:rPr>
          <w:rFonts w:hint="eastAsia" w:ascii="仿宋" w:hAnsi="仿宋" w:eastAsia="仿宋" w:cs="Times New Roman"/>
          <w:sz w:val="32"/>
          <w:szCs w:val="32"/>
        </w:rPr>
        <w:t>20</w:t>
      </w:r>
      <w:r>
        <w:rPr>
          <w:rFonts w:ascii="仿宋" w:hAnsi="仿宋" w:eastAsia="仿宋" w:cs="Times New Roman"/>
          <w:sz w:val="32"/>
          <w:szCs w:val="32"/>
        </w:rPr>
        <w:t>年预算</w:t>
      </w:r>
      <w:r>
        <w:rPr>
          <w:rFonts w:hint="eastAsia" w:ascii="仿宋" w:hAnsi="仿宋" w:eastAsia="仿宋" w:cs="Times New Roman"/>
          <w:sz w:val="32"/>
          <w:szCs w:val="32"/>
        </w:rPr>
        <w:t>减少578.21</w:t>
      </w:r>
      <w:r>
        <w:rPr>
          <w:rFonts w:ascii="仿宋" w:hAnsi="仿宋" w:eastAsia="仿宋" w:cs="Times New Roman"/>
          <w:sz w:val="32"/>
          <w:szCs w:val="32"/>
        </w:rPr>
        <w:t>万元，其中：基本支出</w:t>
      </w:r>
      <w:r>
        <w:rPr>
          <w:rFonts w:hint="eastAsia" w:ascii="仿宋" w:hAnsi="仿宋" w:eastAsia="仿宋" w:cs="Times New Roman"/>
          <w:sz w:val="32"/>
          <w:szCs w:val="32"/>
        </w:rPr>
        <w:t>减少19.42</w:t>
      </w:r>
      <w:r>
        <w:rPr>
          <w:rFonts w:ascii="仿宋" w:hAnsi="仿宋" w:eastAsia="仿宋" w:cs="Times New Roman"/>
          <w:sz w:val="32"/>
          <w:szCs w:val="32"/>
        </w:rPr>
        <w:t>万元，</w:t>
      </w:r>
      <w:r>
        <w:rPr>
          <w:rFonts w:hint="eastAsia" w:ascii="仿宋" w:hAnsi="仿宋" w:eastAsia="仿宋" w:cs="仿宋_GB2312"/>
          <w:sz w:val="32"/>
          <w:szCs w:val="32"/>
        </w:rPr>
        <w:t>主要为人员经费支出较去年减少16.79万元，日常公用较去年减少2.63万元；</w:t>
      </w:r>
      <w:r>
        <w:rPr>
          <w:rFonts w:ascii="仿宋" w:hAnsi="仿宋" w:eastAsia="仿宋" w:cs="Times New Roman"/>
          <w:sz w:val="32"/>
          <w:szCs w:val="32"/>
        </w:rPr>
        <w:t>项目支出</w:t>
      </w:r>
      <w:r>
        <w:rPr>
          <w:rFonts w:hint="eastAsia" w:ascii="仿宋" w:hAnsi="仿宋" w:eastAsia="仿宋" w:cs="Times New Roman"/>
          <w:sz w:val="32"/>
          <w:szCs w:val="32"/>
        </w:rPr>
        <w:t>减少558.79</w:t>
      </w:r>
      <w:r>
        <w:rPr>
          <w:rFonts w:ascii="仿宋" w:hAnsi="仿宋" w:eastAsia="仿宋" w:cs="Times New Roman"/>
          <w:sz w:val="32"/>
          <w:szCs w:val="32"/>
        </w:rPr>
        <w:t>万元，主要</w:t>
      </w:r>
      <w:r>
        <w:rPr>
          <w:rFonts w:hint="eastAsia" w:ascii="仿宋" w:hAnsi="仿宋" w:eastAsia="仿宋" w:cs="仿宋_GB2312"/>
          <w:sz w:val="32"/>
          <w:szCs w:val="32"/>
        </w:rPr>
        <w:t>为县、乡综治中心建设二期、综治经费、司法救助资金等项目预算调整。</w:t>
      </w:r>
    </w:p>
    <w:p>
      <w:pPr>
        <w:autoSpaceDE w:val="0"/>
        <w:autoSpaceDN w:val="0"/>
        <w:adjustRightInd w:val="0"/>
        <w:spacing w:line="584" w:lineRule="exact"/>
        <w:ind w:left="198" w:firstLine="640" w:firstLineChars="200"/>
        <w:jc w:val="left"/>
        <w:rPr>
          <w:rFonts w:ascii="黑体" w:hAnsi="黑体" w:eastAsia="黑体" w:cs="Times New Roman"/>
          <w:sz w:val="32"/>
          <w:szCs w:val="32"/>
        </w:rPr>
      </w:pPr>
      <w:r>
        <w:rPr>
          <w:rFonts w:ascii="黑体"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hint="eastAsia" w:ascii="仿宋" w:hAnsi="仿宋" w:eastAsia="仿宋" w:cs="仿宋_GB2312"/>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年，我局机关运行经费共计安排</w:t>
      </w:r>
      <w:r>
        <w:rPr>
          <w:rFonts w:hint="eastAsia" w:ascii="仿宋" w:hAnsi="仿宋" w:eastAsia="仿宋" w:cs="Times New Roman"/>
          <w:sz w:val="32"/>
          <w:szCs w:val="32"/>
        </w:rPr>
        <w:t>26.7</w:t>
      </w:r>
      <w:r>
        <w:rPr>
          <w:rFonts w:ascii="仿宋" w:hAnsi="仿宋" w:eastAsia="仿宋" w:cs="Times New Roman"/>
          <w:sz w:val="32"/>
          <w:szCs w:val="32"/>
        </w:rPr>
        <w:t>万元，</w:t>
      </w:r>
      <w:r>
        <w:rPr>
          <w:rFonts w:hint="eastAsia" w:ascii="仿宋" w:hAnsi="仿宋" w:eastAsia="仿宋" w:cs="仿宋_GB2312"/>
          <w:sz w:val="32"/>
          <w:szCs w:val="32"/>
        </w:rPr>
        <w:t>主要用于我部门的公务用车运行维护、日常办公等日常运行支出。</w:t>
      </w:r>
    </w:p>
    <w:p>
      <w:pPr>
        <w:autoSpaceDE w:val="0"/>
        <w:autoSpaceDN w:val="0"/>
        <w:adjustRightInd w:val="0"/>
        <w:spacing w:line="584" w:lineRule="exact"/>
        <w:ind w:firstLine="627" w:firstLineChars="196"/>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spacing w:line="584"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我部门财政拨款“三公”经费预算安排6万元。其中，因公出国（境）费未安排；公务用车购置及运维费6万元（其中：公务用车购置费0万元，公务用车运维费6万元)；公务接待费0万元。与2020年相比减少0.5万元。</w:t>
      </w:r>
      <w:r>
        <w:rPr>
          <w:rFonts w:hint="eastAsia" w:ascii="仿宋" w:hAnsi="仿宋" w:eastAsia="仿宋" w:cs="仿宋_GB2312"/>
          <w:color w:val="000000"/>
          <w:sz w:val="32"/>
          <w:szCs w:val="32"/>
        </w:rPr>
        <w:t>其中，</w:t>
      </w:r>
      <w:r>
        <w:rPr>
          <w:rFonts w:hint="eastAsia" w:ascii="仿宋" w:hAnsi="仿宋" w:eastAsia="仿宋" w:cs="仿宋_GB2312"/>
          <w:sz w:val="32"/>
          <w:szCs w:val="32"/>
        </w:rPr>
        <w:t>因公出国（境）费与2020年相比持平，无增减变化；公务用车购置及运维费减少0.5万元，其中公务用车购置费持平，无增减变化；公务用车运维费减少0.5万元，主要原因是我部门切实落实勤俭节约各项制度，压减公车运行经费支出。</w:t>
      </w:r>
    </w:p>
    <w:p>
      <w:pPr>
        <w:spacing w:line="584" w:lineRule="exact"/>
        <w:ind w:firstLine="640" w:firstLineChars="200"/>
        <w:rPr>
          <w:rFonts w:hint="eastAsia" w:ascii="黑体" w:hAnsi="黑体" w:eastAsia="黑体" w:cs="Times New Roman"/>
          <w:sz w:val="32"/>
          <w:szCs w:val="32"/>
        </w:rPr>
      </w:pP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五、绩效预算信息</w:t>
      </w:r>
    </w:p>
    <w:p>
      <w:pPr>
        <w:ind w:firstLine="643" w:firstLineChars="200"/>
        <w:jc w:val="left"/>
        <w:rPr>
          <w:rFonts w:hint="eastAsia" w:asciiTheme="minorEastAsia" w:hAnsiTheme="minorEastAsia" w:eastAsiaTheme="minorEastAsia"/>
          <w:b/>
          <w:sz w:val="32"/>
          <w:szCs w:val="32"/>
        </w:rPr>
      </w:pPr>
      <w:r>
        <w:rPr>
          <w:rFonts w:hint="eastAsia" w:asciiTheme="minorEastAsia" w:hAnsiTheme="minorEastAsia" w:eastAsiaTheme="minorEastAsia"/>
          <w:b/>
          <w:sz w:val="32"/>
          <w:szCs w:val="32"/>
        </w:rPr>
        <w:t>第一部分 部门整体绩效目标</w:t>
      </w:r>
    </w:p>
    <w:p>
      <w:pPr>
        <w:ind w:firstLine="643" w:firstLineChars="200"/>
        <w:jc w:val="left"/>
        <w:rPr>
          <w:rFonts w:hint="eastAsia" w:ascii="仿宋" w:hAnsi="仿宋" w:eastAsia="仿宋" w:cs="仿宋_GB2312"/>
          <w:b/>
          <w:sz w:val="32"/>
          <w:szCs w:val="32"/>
        </w:rPr>
      </w:pPr>
      <w:r>
        <w:rPr>
          <w:rFonts w:hint="eastAsia" w:ascii="仿宋" w:hAnsi="仿宋" w:eastAsia="仿宋" w:cs="仿宋_GB2312"/>
          <w:b/>
          <w:sz w:val="32"/>
          <w:szCs w:val="32"/>
        </w:rPr>
        <w:t>（一）总体绩效目标</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1</w:t>
      </w:r>
      <w:r>
        <w:rPr>
          <w:rFonts w:hint="eastAsia" w:ascii="仿宋" w:hAnsi="仿宋" w:eastAsia="仿宋" w:cs="仿宋"/>
          <w:color w:val="000000"/>
          <w:kern w:val="0"/>
          <w:sz w:val="32"/>
          <w:szCs w:val="32"/>
        </w:rPr>
        <w:t>、维护政治安全。密切防范各类敌对活动，全面强化维稳应对措施，不断加强维稳阵地建设，最大限度地实现政治、社会、法律“三个效果的统一。</w:t>
      </w:r>
      <w:r>
        <w:rPr>
          <w:rFonts w:ascii="仿宋" w:hAnsi="仿宋" w:eastAsia="仿宋" w:cs="仿宋"/>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2</w:t>
      </w:r>
      <w:r>
        <w:rPr>
          <w:rFonts w:hint="eastAsia" w:ascii="仿宋" w:hAnsi="仿宋" w:eastAsia="仿宋" w:cs="仿宋"/>
          <w:color w:val="000000"/>
          <w:kern w:val="0"/>
          <w:sz w:val="32"/>
          <w:szCs w:val="32"/>
        </w:rPr>
        <w:t>、防范化解各类突出风险。做好反恐防暴工作，形成防控暴恐风险的合力；做好社会矛盾排调管控，全面排查化解各类矛盾隐患；加强网络风险管控，严格落实网上监控巡查措施；加强重点行业风险管控。健全社会稳定风险评估机制</w:t>
      </w:r>
      <w:r>
        <w:rPr>
          <w:rFonts w:ascii="仿宋" w:hAnsi="仿宋" w:eastAsia="仿宋"/>
          <w:color w:val="000000"/>
          <w:kern w:val="0"/>
          <w:sz w:val="32"/>
          <w:szCs w:val="32"/>
        </w:rPr>
        <w:t>,</w:t>
      </w:r>
      <w:r>
        <w:rPr>
          <w:rFonts w:hint="eastAsia" w:ascii="仿宋" w:hAnsi="仿宋" w:eastAsia="仿宋" w:cs="仿宋"/>
          <w:color w:val="000000"/>
          <w:kern w:val="0"/>
          <w:sz w:val="32"/>
          <w:szCs w:val="32"/>
        </w:rPr>
        <w:t>加强消防、交通等重点领域行业的安全生产管理</w:t>
      </w:r>
      <w:r>
        <w:rPr>
          <w:rFonts w:ascii="仿宋" w:hAnsi="仿宋" w:eastAsia="仿宋"/>
          <w:color w:val="000000"/>
          <w:kern w:val="0"/>
          <w:sz w:val="32"/>
          <w:szCs w:val="32"/>
        </w:rPr>
        <w:t>,</w:t>
      </w:r>
      <w:r>
        <w:rPr>
          <w:rFonts w:hint="eastAsia" w:ascii="仿宋" w:hAnsi="仿宋" w:eastAsia="仿宋" w:cs="仿宋"/>
          <w:color w:val="000000"/>
          <w:kern w:val="0"/>
          <w:sz w:val="32"/>
          <w:szCs w:val="32"/>
        </w:rPr>
        <w:t>剔除各类公共安全风险隐患。</w:t>
      </w:r>
      <w:r>
        <w:rPr>
          <w:rFonts w:ascii="仿宋" w:hAnsi="仿宋" w:eastAsia="仿宋" w:cs="仿宋"/>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、深化平安建设。持续开展严打斗争，不断开展治安混乱地区和突出治安问题的专项整治，狠抓社会治安防控体系建设。加强特殊人群管理服务</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加强基层治理能力建设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构建起主体多元、手段多元的矛盾纠纷化解机制。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4</w:t>
      </w:r>
      <w:r>
        <w:rPr>
          <w:rFonts w:hint="eastAsia" w:ascii="仿宋" w:hAnsi="仿宋" w:eastAsia="仿宋" w:cs="仿宋"/>
          <w:color w:val="000000"/>
          <w:kern w:val="0"/>
          <w:sz w:val="32"/>
          <w:szCs w:val="32"/>
        </w:rPr>
        <w:t>、推动智能化建设。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大力推进“智慧政法”建设</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继续加大“雪亮工程”、综治中心等工作推进力度</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对政法机关信息资源共享平合、网上协同办案平台、涉案财物跨部门集中管理信息平合建设。</w:t>
      </w:r>
      <w:r>
        <w:rPr>
          <w:rFonts w:ascii="仿宋" w:hAnsi="仿宋" w:eastAsia="仿宋" w:cs="仿宋"/>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5</w:t>
      </w:r>
      <w:r>
        <w:rPr>
          <w:rFonts w:hint="eastAsia" w:ascii="仿宋" w:hAnsi="仿宋" w:eastAsia="仿宋" w:cs="仿宋"/>
          <w:color w:val="000000"/>
          <w:kern w:val="0"/>
          <w:sz w:val="32"/>
          <w:szCs w:val="32"/>
        </w:rPr>
        <w:t>、持续推进法治建设。大力推进公正司法，进一步完善执法司法制度</w:t>
      </w:r>
      <w:r>
        <w:rPr>
          <w:rFonts w:ascii="仿宋" w:hAnsi="仿宋" w:eastAsia="仿宋"/>
          <w:color w:val="000000"/>
          <w:kern w:val="0"/>
          <w:sz w:val="32"/>
          <w:szCs w:val="32"/>
        </w:rPr>
        <w:t>,</w:t>
      </w:r>
      <w:r>
        <w:rPr>
          <w:rFonts w:hint="eastAsia" w:ascii="仿宋" w:hAnsi="仿宋" w:eastAsia="仿宋" w:cs="仿宋"/>
          <w:color w:val="000000"/>
          <w:kern w:val="0"/>
          <w:sz w:val="32"/>
          <w:szCs w:val="32"/>
        </w:rPr>
        <w:t>健全决策科学、执行坚决、监督有力的执法司法权运行机制；深入开展普法宣传，推进“七五普法”工作；深化司法体制改革，为全局性改革做出贡献；积极履行法治大城建设责任，推动依法治县工作任务的落实。</w:t>
      </w:r>
      <w:r>
        <w:rPr>
          <w:rFonts w:ascii="仿宋" w:hAnsi="仿宋" w:eastAsia="仿宋" w:cs="仿宋"/>
          <w:color w:val="000000"/>
          <w:kern w:val="0"/>
          <w:sz w:val="32"/>
          <w:szCs w:val="32"/>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autoSpaceDE w:val="0"/>
        <w:autoSpaceDN w:val="0"/>
        <w:adjustRightInd w:val="0"/>
        <w:spacing w:line="600" w:lineRule="exact"/>
        <w:ind w:firstLine="640"/>
        <w:rPr>
          <w:rFonts w:ascii="仿宋" w:hAnsi="仿宋" w:eastAsia="仿宋"/>
          <w:color w:val="000000"/>
          <w:kern w:val="0"/>
          <w:sz w:val="32"/>
          <w:szCs w:val="32"/>
        </w:rPr>
      </w:pP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、深入开展扫黑除恶专项斗争。针对</w:t>
      </w:r>
      <w:r>
        <w:rPr>
          <w:rFonts w:ascii="仿宋" w:hAnsi="仿宋" w:eastAsia="仿宋" w:cs="仿宋"/>
          <w:color w:val="000000"/>
          <w:kern w:val="0"/>
          <w:sz w:val="32"/>
          <w:szCs w:val="32"/>
        </w:rPr>
        <w:t>14</w:t>
      </w:r>
      <w:r>
        <w:rPr>
          <w:rFonts w:hint="eastAsia" w:ascii="仿宋" w:hAnsi="仿宋" w:eastAsia="仿宋" w:cs="仿宋"/>
          <w:color w:val="000000"/>
          <w:kern w:val="0"/>
          <w:sz w:val="32"/>
          <w:szCs w:val="32"/>
        </w:rPr>
        <w:t>类黑恶势力犯罪，展开强有力攻势，</w:t>
      </w:r>
      <w:r>
        <w:rPr>
          <w:rFonts w:hint="eastAsia" w:ascii="仿宋" w:hAnsi="仿宋" w:eastAsia="仿宋" w:cs="仿宋"/>
          <w:kern w:val="0"/>
          <w:sz w:val="32"/>
          <w:szCs w:val="32"/>
        </w:rPr>
        <w:t>有力打击震慑黑恶势力犯罪，形成压倒性态势，有效铲除黑恶势力及其“保护伞”。</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ascii="仿宋" w:hAnsi="仿宋" w:eastAsia="仿宋" w:cs="仿宋"/>
          <w:color w:val="000000"/>
          <w:kern w:val="0"/>
          <w:sz w:val="32"/>
          <w:szCs w:val="32"/>
        </w:rPr>
      </w:pPr>
      <w:r>
        <w:rPr>
          <w:rFonts w:ascii="仿宋" w:hAnsi="仿宋" w:eastAsia="仿宋" w:cs="仿宋"/>
          <w:color w:val="000000"/>
          <w:kern w:val="0"/>
          <w:sz w:val="32"/>
          <w:szCs w:val="32"/>
        </w:rPr>
        <w:t>7</w:t>
      </w:r>
      <w:r>
        <w:rPr>
          <w:rFonts w:hint="eastAsia" w:ascii="仿宋" w:hAnsi="仿宋" w:eastAsia="仿宋" w:cs="仿宋"/>
          <w:color w:val="000000"/>
          <w:kern w:val="0"/>
          <w:sz w:val="32"/>
          <w:szCs w:val="32"/>
        </w:rPr>
        <w:t>、加强政法队伍建设。着力提高政法队伍的政治素质</w:t>
      </w:r>
      <w:r>
        <w:rPr>
          <w:rFonts w:ascii="仿宋" w:hAnsi="仿宋" w:eastAsia="仿宋" w:cs="仿宋"/>
          <w:color w:val="000000"/>
          <w:kern w:val="0"/>
          <w:sz w:val="32"/>
          <w:szCs w:val="32"/>
        </w:rPr>
        <w:t xml:space="preserve"> </w:t>
      </w:r>
      <w:r>
        <w:rPr>
          <w:rFonts w:hint="eastAsia" w:ascii="仿宋" w:hAnsi="仿宋" w:eastAsia="仿宋" w:cs="仿宋"/>
          <w:color w:val="000000"/>
          <w:kern w:val="0"/>
          <w:sz w:val="32"/>
          <w:szCs w:val="32"/>
        </w:rPr>
        <w:t>业务能力，加强领导班子和纪律作风建设，打造一支干净担当的干部队伍。</w:t>
      </w:r>
      <w:r>
        <w:rPr>
          <w:rFonts w:ascii="仿宋" w:hAnsi="仿宋" w:eastAsia="仿宋" w:cs="仿宋"/>
          <w:color w:val="000000"/>
          <w:kern w:val="0"/>
          <w:sz w:val="32"/>
          <w:szCs w:val="32"/>
        </w:rPr>
        <w:t xml:space="preserve"> </w:t>
      </w:r>
    </w:p>
    <w:p>
      <w:pPr>
        <w:pStyle w:val="16"/>
        <w:widowControl/>
        <w:spacing w:line="600" w:lineRule="exact"/>
        <w:ind w:firstLine="643" w:firstLineChars="200"/>
        <w:rPr>
          <w:rFonts w:hint="eastAsia" w:ascii="仿宋" w:hAnsi="仿宋" w:eastAsia="仿宋" w:cs="楷体"/>
          <w:b/>
          <w:sz w:val="32"/>
          <w:szCs w:val="32"/>
        </w:rPr>
      </w:pPr>
      <w:r>
        <w:rPr>
          <w:rFonts w:hint="eastAsia" w:ascii="仿宋" w:hAnsi="仿宋" w:eastAsia="仿宋" w:cs="楷体"/>
          <w:b/>
          <w:sz w:val="32"/>
          <w:szCs w:val="32"/>
        </w:rPr>
        <w:t>（二）分项绩效目标</w:t>
      </w:r>
    </w:p>
    <w:p>
      <w:pPr>
        <w:pStyle w:val="16"/>
        <w:widowControl/>
        <w:spacing w:line="600" w:lineRule="exact"/>
        <w:ind w:firstLine="643" w:firstLineChars="200"/>
        <w:rPr>
          <w:sz w:val="32"/>
          <w:szCs w:val="32"/>
        </w:rPr>
      </w:pPr>
      <w:r>
        <w:rPr>
          <w:rFonts w:hint="eastAsia" w:ascii="楷体" w:hAnsi="楷体" w:eastAsia="楷体"/>
          <w:b/>
          <w:sz w:val="32"/>
          <w:szCs w:val="32"/>
        </w:rPr>
        <w:t>1、</w:t>
      </w:r>
      <w:r>
        <w:rPr>
          <w:rFonts w:hint="eastAsia" w:ascii="楷体" w:hAnsi="楷体" w:eastAsia="楷体" w:cs="楷体"/>
          <w:b/>
          <w:bCs/>
          <w:sz w:val="32"/>
          <w:szCs w:val="32"/>
        </w:rPr>
        <w:t>强化政法队伍建设</w:t>
      </w:r>
    </w:p>
    <w:p>
      <w:pPr>
        <w:spacing w:line="560" w:lineRule="exact"/>
        <w:ind w:firstLine="643" w:firstLineChars="200"/>
        <w:rPr>
          <w:rFonts w:ascii="仿宋" w:hAnsi="仿宋" w:eastAsia="仿宋" w:cs="仿宋"/>
          <w:sz w:val="32"/>
          <w:szCs w:val="32"/>
        </w:rPr>
      </w:pPr>
      <w:r>
        <w:rPr>
          <w:rFonts w:ascii="仿宋" w:hAnsi="仿宋" w:eastAsia="仿宋"/>
          <w:b/>
          <w:sz w:val="32"/>
          <w:szCs w:val="32"/>
        </w:rPr>
        <w:t>绩效目标：</w:t>
      </w:r>
      <w:r>
        <w:rPr>
          <w:rFonts w:hint="eastAsia" w:ascii="仿宋" w:hAnsi="仿宋" w:eastAsia="仿宋" w:cs="仿宋"/>
          <w:sz w:val="32"/>
          <w:szCs w:val="32"/>
        </w:rPr>
        <w:t>强化政法干警政治历练，增强政法干警辨别政治是非、驾驭复杂局面、防范政治风险的能力；严明政治纪律和政治规矩，全面落实从严治党要求，强化对权力运行的制约和监督，坚决惩治办关系案人情案金钱案等执法司法腐败问题，提高政法干警“五种能力”(群众工作能力、法律政策运用能力、防控风险能力、舆论引导能力、科技运用能力)，打造忠诚干净担当的政法队伍。</w:t>
      </w:r>
    </w:p>
    <w:p>
      <w:pPr>
        <w:spacing w:line="560" w:lineRule="exact"/>
        <w:ind w:firstLine="643" w:firstLineChars="200"/>
        <w:rPr>
          <w:sz w:val="32"/>
          <w:szCs w:val="32"/>
        </w:rPr>
      </w:pPr>
      <w:r>
        <w:rPr>
          <w:rFonts w:ascii="仿宋" w:hAnsi="仿宋" w:eastAsia="仿宋"/>
          <w:b/>
          <w:sz w:val="32"/>
          <w:szCs w:val="32"/>
        </w:rPr>
        <w:t>绩效指标：</w:t>
      </w:r>
      <w:r>
        <w:rPr>
          <w:rFonts w:hint="eastAsia" w:ascii="仿宋" w:hAnsi="仿宋" w:eastAsia="仿宋" w:cs="仿宋"/>
          <w:sz w:val="32"/>
          <w:szCs w:val="32"/>
        </w:rPr>
        <w:t>构建政治建学体制。完善政治轮训完善政治体检制度，定期开展政治性警示教育；构建组织管理体制。完善委员向党委政法委员会述职制度、重大事项请示报告、综治扫黑除恶督导、执法监督、纪律作风督查巡查等机制；构建机关党建工作体制，健全“一岗双责”的党建责任机制；物建从严治警体制。开展纪律作风专项整治，健全执法司法权力内部流程控制，推进执法司法公开；构建能力训练体制，健全响应需求、适应实战、全面发展的专业素能培养机制，探索教、学、练、战一体化培训模式；构建职业保障体制。完善正向激励、依法保障、关心关爱机制。</w:t>
      </w:r>
    </w:p>
    <w:p>
      <w:pPr>
        <w:ind w:firstLine="643" w:firstLineChars="200"/>
        <w:rPr>
          <w:rFonts w:hint="eastAsia" w:ascii="楷体" w:hAnsi="楷体" w:eastAsia="楷体" w:cs="黑体"/>
          <w:sz w:val="32"/>
          <w:szCs w:val="32"/>
        </w:rPr>
      </w:pPr>
      <w:r>
        <w:rPr>
          <w:rFonts w:hint="eastAsia" w:ascii="楷体" w:hAnsi="楷体" w:eastAsia="楷体"/>
          <w:b/>
          <w:sz w:val="32"/>
        </w:rPr>
        <w:t>2、</w:t>
      </w:r>
      <w:r>
        <w:rPr>
          <w:rFonts w:hint="eastAsia" w:ascii="楷体" w:hAnsi="楷体" w:eastAsia="楷体" w:cs="楷体"/>
          <w:b/>
          <w:bCs/>
          <w:sz w:val="32"/>
          <w:szCs w:val="32"/>
        </w:rPr>
        <w:t>维护国家政治安全和社会大局稳定</w:t>
      </w:r>
      <w:r>
        <w:rPr>
          <w:rFonts w:hint="eastAsia" w:ascii="楷体" w:hAnsi="楷体" w:eastAsia="楷体" w:cs="黑体"/>
          <w:sz w:val="32"/>
          <w:szCs w:val="32"/>
        </w:rPr>
        <w:t xml:space="preserve"> </w:t>
      </w:r>
    </w:p>
    <w:p>
      <w:pPr>
        <w:ind w:firstLine="643" w:firstLineChars="200"/>
        <w:rPr>
          <w:rFonts w:ascii="仿宋" w:hAnsi="仿宋" w:eastAsia="仿宋" w:cs="仿宋"/>
          <w:sz w:val="32"/>
          <w:szCs w:val="32"/>
        </w:rPr>
      </w:pPr>
      <w:r>
        <w:rPr>
          <w:rFonts w:hint="eastAsia" w:ascii="仿宋" w:hAnsi="仿宋" w:eastAsia="仿宋" w:cs="仿宋"/>
          <w:b/>
          <w:bCs/>
          <w:sz w:val="32"/>
          <w:szCs w:val="32"/>
        </w:rPr>
        <w:t>绩效目标：</w:t>
      </w:r>
      <w:r>
        <w:rPr>
          <w:rFonts w:hint="eastAsia" w:ascii="仿宋" w:hAnsi="仿宋" w:eastAsia="仿宋" w:cs="仿宋"/>
          <w:sz w:val="32"/>
          <w:szCs w:val="32"/>
        </w:rPr>
        <w:t>确保不发生有政治影响的重大事件，确保不发生暴力恐怖袭击事件，确保不发生大规模进京非访、出丑滋事和群体性械斗事件，确保不发生群死群伤的公共安全事故，确保不发生影响恶劣的重大舆情事件，确保全国“两会”、“5.18”经洽会、暑期等重大重大活动安全顺利，确保全县社会大局持续平稳。</w:t>
      </w:r>
    </w:p>
    <w:p>
      <w:pPr>
        <w:ind w:firstLine="643" w:firstLineChars="200"/>
        <w:rPr>
          <w:rFonts w:ascii="黑体" w:hAnsi="黑体" w:eastAsia="黑体" w:cs="黑体"/>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指导协调政法等单位维护政治安全工作，统筹协调指导社会稳定工作，分析研判社会稳定形势，组织开展社会稳定风险防控、危险管控。统筹协调和督导政法等单位排查、化解影响社会稳定的重大隐患风险。调查研究全县涉邪教问题，了解掌握邪教和对社会有危害气功组织的情况，分析研判形势，提出建议。协调推动各相关部门做好反邪教工作，统筹部署开展重大专项斗争活动。</w:t>
      </w:r>
    </w:p>
    <w:p>
      <w:pPr>
        <w:spacing w:line="580" w:lineRule="exact"/>
        <w:ind w:left="760"/>
        <w:rPr>
          <w:rFonts w:ascii="楷体" w:hAnsi="楷体" w:eastAsia="楷体"/>
          <w:b/>
          <w:sz w:val="32"/>
        </w:rPr>
      </w:pPr>
      <w:r>
        <w:rPr>
          <w:rFonts w:hint="eastAsia" w:ascii="楷体" w:hAnsi="楷体" w:eastAsia="楷体"/>
          <w:b/>
          <w:sz w:val="32"/>
        </w:rPr>
        <w:t>3、</w:t>
      </w:r>
      <w:r>
        <w:rPr>
          <w:rFonts w:hint="eastAsia" w:ascii="楷体" w:hAnsi="楷体" w:eastAsia="楷体" w:cs="楷体"/>
          <w:b/>
          <w:bCs/>
          <w:sz w:val="32"/>
          <w:szCs w:val="32"/>
        </w:rPr>
        <w:t>强化社会治理，推进平安建设</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绩效目标：</w:t>
      </w:r>
      <w:r>
        <w:rPr>
          <w:rFonts w:hint="eastAsia" w:ascii="仿宋" w:hAnsi="仿宋" w:eastAsia="仿宋" w:cs="仿宋"/>
          <w:sz w:val="32"/>
          <w:szCs w:val="32"/>
        </w:rPr>
        <w:t>大力推进市域社会治理现代化，建设更高水平的平安大城体系</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绩效指标：</w:t>
      </w:r>
      <w:r>
        <w:rPr>
          <w:rFonts w:hint="eastAsia" w:ascii="仿宋" w:hAnsi="仿宋" w:eastAsia="仿宋" w:cs="仿宋"/>
          <w:sz w:val="32"/>
          <w:szCs w:val="32"/>
        </w:rPr>
        <w:t>落实社会治安综合治理领导责任制，承担社会治安综合治理工作的组织协调、督导检査和综合考评；推进扫黑除恶、社会治安重点地区和突出治安问题排查整治、社会治安防控体系建设；推动重点领域、行业、物品安全管理，推动建立覆盖全部实有人口的动态管理体系、特殊人群社会关怀帮扶体系。指导协调预防青少年违法犯罪工作；规划全县政法系统首都政治“护城河”组织指挥体系，推动建设京津冀政法工作协同联动机制，掌握、研判、处理重大敌情、社情、警情等要情信息，积极做好防范、化解和治理工作。加强政法系统指挥中心工作机制、专业技能和装备手段建设，推进基层社会治安综合治理体系建设，推动开展基层平安创建活动。指导协调推动全县各级综治中心建设、深化拓展网格化服务管理，完善镇（街道）村（社区）综治维稳机制。指导协调公用设施和重要基础设施安全防护、校园和医院及周边社会治安综合治理工作，调查研究非公有制经济组织、社会组织服务管理有关问题并提出建议。研究完善群众利益协调机制，组织协调矛盾纠纷多元化解工作。</w:t>
      </w:r>
    </w:p>
    <w:p>
      <w:pPr>
        <w:ind w:firstLine="643" w:firstLineChars="200"/>
        <w:rPr>
          <w:rFonts w:ascii="楷体" w:hAnsi="楷体" w:eastAsia="楷体" w:cs="黑体"/>
          <w:b/>
          <w:sz w:val="32"/>
          <w:szCs w:val="32"/>
        </w:rPr>
      </w:pPr>
      <w:r>
        <w:rPr>
          <w:rFonts w:hint="eastAsia" w:ascii="楷体" w:hAnsi="楷体" w:eastAsia="楷体"/>
          <w:b/>
          <w:sz w:val="32"/>
        </w:rPr>
        <w:t>4、</w:t>
      </w:r>
      <w:r>
        <w:rPr>
          <w:rFonts w:hint="eastAsia" w:ascii="楷体" w:hAnsi="楷体" w:eastAsia="楷体" w:cs="黑体"/>
          <w:b/>
          <w:w w:val="95"/>
          <w:sz w:val="32"/>
          <w:szCs w:val="32"/>
        </w:rPr>
        <w:t>推进依法治县进程</w:t>
      </w:r>
    </w:p>
    <w:p>
      <w:pPr>
        <w:spacing w:line="560" w:lineRule="exact"/>
        <w:ind w:firstLine="643" w:firstLineChars="200"/>
        <w:rPr>
          <w:rFonts w:ascii="仿宋" w:hAnsi="仿宋" w:eastAsia="仿宋" w:cs="仿宋"/>
          <w:sz w:val="32"/>
          <w:szCs w:val="32"/>
        </w:rPr>
      </w:pPr>
      <w:r>
        <w:rPr>
          <w:rFonts w:hint="eastAsia" w:ascii="仿宋" w:hAnsi="仿宋" w:eastAsia="仿宋" w:cs="仿宋"/>
          <w:b/>
          <w:sz w:val="32"/>
          <w:szCs w:val="32"/>
        </w:rPr>
        <w:t>绩效目标：</w:t>
      </w:r>
      <w:r>
        <w:rPr>
          <w:rFonts w:hint="eastAsia" w:ascii="仿宋" w:hAnsi="仿宋" w:eastAsia="仿宋" w:cs="仿宋"/>
          <w:sz w:val="32"/>
          <w:szCs w:val="32"/>
        </w:rPr>
        <w:t>全面深化政法领域改革，坚持和完善法治大城建设体系</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600" w:lineRule="exact"/>
        <w:ind w:firstLine="640"/>
        <w:jc w:val="left"/>
        <w:rPr>
          <w:rFonts w:hint="eastAsia" w:ascii="仿宋" w:hAnsi="仿宋" w:eastAsia="仿宋" w:cs="仿宋"/>
          <w:sz w:val="32"/>
          <w:szCs w:val="32"/>
        </w:rPr>
      </w:pPr>
      <w:r>
        <w:rPr>
          <w:rFonts w:hint="eastAsia" w:ascii="仿宋" w:hAnsi="仿宋" w:eastAsia="仿宋" w:cs="仿宋"/>
          <w:b/>
          <w:sz w:val="32"/>
          <w:szCs w:val="32"/>
        </w:rPr>
        <w:t>绩效指标:</w:t>
      </w:r>
      <w:r>
        <w:rPr>
          <w:rFonts w:hint="eastAsia" w:ascii="仿宋" w:hAnsi="仿宋" w:eastAsia="仿宋" w:cs="仿宋"/>
          <w:sz w:val="32"/>
          <w:szCs w:val="32"/>
        </w:rPr>
        <w:t>健全法治大城建设工作体制,形成“委员会总揽、办公室统筹、协调小组归口、部门承办、市县深化”的工作格局。健全执法司法权力运行体制，深化机构职能改革，建立新型司法权运行机制、现代警务管理等一系列制度机制，健全政法系统执法监督体制。加强党委政法委执法监督与监督执纪工作衔接，开展执法巡查、专项检查、案件评查，落实登记通报追责制度。</w:t>
      </w:r>
    </w:p>
    <w:p>
      <w:pPr>
        <w:pStyle w:val="2"/>
        <w:spacing w:before="15"/>
        <w:ind w:firstLine="643" w:firstLineChars="200"/>
        <w:rPr>
          <w:rFonts w:ascii="仿宋" w:hAnsi="仿宋" w:eastAsia="仿宋"/>
          <w:b/>
        </w:rPr>
      </w:pPr>
      <w:r>
        <w:rPr>
          <w:rFonts w:hint="eastAsia" w:ascii="仿宋" w:hAnsi="仿宋" w:eastAsia="仿宋"/>
          <w:b/>
        </w:rPr>
        <w:t>（</w:t>
      </w:r>
      <w:r>
        <w:rPr>
          <w:rFonts w:ascii="仿宋" w:hAnsi="仿宋" w:eastAsia="仿宋"/>
          <w:b/>
        </w:rPr>
        <w:t>三</w:t>
      </w:r>
      <w:r>
        <w:rPr>
          <w:rFonts w:hint="eastAsia" w:ascii="仿宋" w:hAnsi="仿宋" w:eastAsia="仿宋"/>
          <w:b/>
        </w:rPr>
        <w:t>）</w:t>
      </w:r>
      <w:r>
        <w:rPr>
          <w:rFonts w:ascii="仿宋" w:hAnsi="仿宋" w:eastAsia="仿宋"/>
          <w:b/>
        </w:rPr>
        <w:t>工作保障措施</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一是完善制度建设。</w:t>
      </w:r>
      <w:r>
        <w:rPr>
          <w:rFonts w:hint="eastAsia" w:ascii="仿宋" w:hAnsi="仿宋" w:eastAsia="仿宋" w:cs="仿宋"/>
          <w:sz w:val="32"/>
          <w:szCs w:val="32"/>
        </w:rPr>
        <w:t>包括制定完善预算绩效管理制度、资金管理办法、工作保障制度等，为全年预算绩效目标的实现奠定制度基础。</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二是加强支出管理。</w:t>
      </w:r>
      <w:r>
        <w:rPr>
          <w:rFonts w:hint="eastAsia" w:ascii="仿宋" w:hAnsi="仿宋" w:eastAsia="仿宋" w:cs="仿宋"/>
          <w:sz w:val="32"/>
          <w:szCs w:val="32"/>
        </w:rPr>
        <w:t>通过优化支出结构、编细编实预算、加快履行政府采购手续、尽快启动项目、及时支付资金、6 月底前细化代编预算、按规定及时下达资金等多种措施，确保支出进度达标。</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三是加强绩效运行监控。</w:t>
      </w:r>
      <w:r>
        <w:rPr>
          <w:rFonts w:hint="eastAsia" w:ascii="仿宋" w:hAnsi="仿宋" w:eastAsia="仿宋" w:cs="仿宋"/>
          <w:sz w:val="32"/>
          <w:szCs w:val="32"/>
        </w:rPr>
        <w:t>按要求开展绩效运行监控，发现问题及时采取措施，确保绩效目标如期保质实现。同时</w:t>
      </w:r>
      <w:r>
        <w:rPr>
          <w:rFonts w:hint="eastAsia" w:ascii="仿宋" w:hAnsi="仿宋" w:eastAsia="仿宋" w:cs="仿宋"/>
          <w:bCs/>
          <w:sz w:val="32"/>
          <w:szCs w:val="32"/>
        </w:rPr>
        <w:t>做好绩效自评，</w:t>
      </w:r>
      <w:r>
        <w:rPr>
          <w:rFonts w:hint="eastAsia" w:ascii="仿宋" w:hAnsi="仿宋" w:eastAsia="仿宋" w:cs="仿宋"/>
          <w:sz w:val="32"/>
          <w:szCs w:val="32"/>
        </w:rPr>
        <w:t>按要求开展上年度部门预算绩效自评和重点评价工作，对评价中发现的问题及时整改，调整优化支出结构， 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 xml:space="preserve"> 四是规范财务资产管理。</w:t>
      </w:r>
      <w:r>
        <w:rPr>
          <w:rFonts w:hint="eastAsia" w:ascii="仿宋" w:hAnsi="仿宋" w:eastAsia="仿宋" w:cs="仿宋"/>
          <w:sz w:val="32"/>
          <w:szCs w:val="32"/>
        </w:rPr>
        <w:t>完善财务管理制度，严格审批程序，加强固定资产登记、使用和报废处置管理，做到支出合理，物尽其用。</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五是加强内部监督。</w:t>
      </w: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六是加强宣传培训调研。</w:t>
      </w:r>
      <w:r>
        <w:rPr>
          <w:rFonts w:hint="eastAsia" w:ascii="仿宋" w:hAnsi="仿宋" w:eastAsia="仿宋" w:cs="仿宋"/>
          <w:sz w:val="32"/>
          <w:szCs w:val="32"/>
        </w:rPr>
        <w:t>加强专业人员培训，提高本部门职工业务素质；加强调研，提出优化财政资金配置、提高资金使用效益的意见；加大宣传力度，强化预算绩效管理意识，促进预算绩 效管理水平进一步提升。</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right="213" w:firstLine="482" w:firstLineChars="150"/>
        <w:rPr>
          <w:rFonts w:ascii="仿宋" w:hAnsi="仿宋" w:eastAsia="仿宋" w:cs="仿宋"/>
          <w:sz w:val="32"/>
          <w:szCs w:val="32"/>
        </w:rPr>
      </w:pPr>
      <w:r>
        <w:rPr>
          <w:rFonts w:hint="eastAsia" w:ascii="楷体" w:hAnsi="楷体" w:eastAsia="楷体" w:cs="楷体"/>
          <w:b/>
          <w:bCs/>
          <w:sz w:val="32"/>
          <w:szCs w:val="32"/>
        </w:rPr>
        <w:t>七是努力提高工作水平。</w:t>
      </w:r>
      <w:r>
        <w:rPr>
          <w:rFonts w:hint="eastAsia" w:ascii="仿宋" w:hAnsi="仿宋" w:eastAsia="仿宋" w:cs="仿宋"/>
          <w:sz w:val="32"/>
          <w:szCs w:val="40"/>
        </w:rPr>
        <w:t>全面落实政法综治维稳各项工作措施，不断强化政法各部门为民服务的意识，不断加强政法部门参与社会治理的能力水平，不断</w:t>
      </w:r>
      <w:r>
        <w:rPr>
          <w:rFonts w:hint="eastAsia" w:ascii="仿宋" w:hAnsi="仿宋" w:eastAsia="仿宋" w:cs="仿宋"/>
          <w:sz w:val="32"/>
          <w:szCs w:val="32"/>
        </w:rPr>
        <w:t>提高社会治理社会化、法治化、智能化、专业化水平，不断增强人民群众获得感、幸福感、安全感，努力提升群众满意度。</w:t>
      </w:r>
    </w:p>
    <w:p>
      <w:pPr>
        <w:overflowPunct w:val="0"/>
        <w:adjustRightInd w:val="0"/>
        <w:snapToGrid w:val="0"/>
        <w:spacing w:afterLines="50" w:line="580" w:lineRule="exact"/>
        <w:ind w:firstLine="630" w:firstLineChars="196"/>
        <w:jc w:val="left"/>
        <w:rPr>
          <w:rFonts w:hint="eastAsia" w:ascii="仿宋" w:hAnsi="仿宋" w:eastAsia="仿宋" w:cs="Times New Roman"/>
          <w:b/>
          <w:sz w:val="32"/>
          <w:szCs w:val="32"/>
        </w:rPr>
      </w:pPr>
    </w:p>
    <w:p>
      <w:pPr>
        <w:overflowPunct w:val="0"/>
        <w:adjustRightInd w:val="0"/>
        <w:snapToGrid w:val="0"/>
        <w:spacing w:afterLines="50" w:line="580" w:lineRule="exact"/>
        <w:ind w:firstLine="630" w:firstLineChars="196"/>
        <w:jc w:val="left"/>
        <w:rPr>
          <w:rFonts w:hint="eastAsia" w:ascii="仿宋" w:hAnsi="仿宋" w:eastAsia="仿宋" w:cs="Times New Roman"/>
          <w:b/>
          <w:sz w:val="32"/>
          <w:szCs w:val="32"/>
        </w:rPr>
      </w:pPr>
    </w:p>
    <w:p>
      <w:pPr>
        <w:overflowPunct w:val="0"/>
        <w:adjustRightInd w:val="0"/>
        <w:snapToGrid w:val="0"/>
        <w:spacing w:afterLines="50" w:line="580" w:lineRule="exact"/>
        <w:ind w:firstLine="630" w:firstLineChars="196"/>
        <w:jc w:val="left"/>
        <w:rPr>
          <w:rFonts w:hint="eastAsia" w:ascii="仿宋" w:hAnsi="仿宋" w:eastAsia="仿宋" w:cs="Times New Roman"/>
          <w:b/>
          <w:sz w:val="32"/>
          <w:szCs w:val="32"/>
        </w:rPr>
      </w:pPr>
    </w:p>
    <w:p>
      <w:pPr>
        <w:overflowPunct w:val="0"/>
        <w:adjustRightInd w:val="0"/>
        <w:snapToGrid w:val="0"/>
        <w:spacing w:afterLines="50" w:line="580" w:lineRule="exact"/>
        <w:ind w:firstLine="630" w:firstLineChars="196"/>
        <w:jc w:val="left"/>
        <w:rPr>
          <w:rFonts w:hint="eastAsia" w:ascii="仿宋" w:hAnsi="仿宋" w:eastAsia="仿宋" w:cs="Times New Roman"/>
          <w:b/>
          <w:sz w:val="32"/>
          <w:szCs w:val="32"/>
        </w:rPr>
      </w:pPr>
    </w:p>
    <w:p>
      <w:pPr>
        <w:overflowPunct w:val="0"/>
        <w:adjustRightInd w:val="0"/>
        <w:snapToGrid w:val="0"/>
        <w:spacing w:afterLines="50" w:line="580" w:lineRule="exact"/>
        <w:ind w:firstLine="630" w:firstLineChars="196"/>
        <w:jc w:val="left"/>
        <w:rPr>
          <w:rFonts w:hint="eastAsia" w:ascii="仿宋" w:hAnsi="仿宋" w:eastAsia="仿宋" w:cs="Times New Roman"/>
          <w:b/>
          <w:sz w:val="32"/>
          <w:szCs w:val="32"/>
        </w:rPr>
      </w:pPr>
    </w:p>
    <w:p>
      <w:pPr>
        <w:overflowPunct w:val="0"/>
        <w:adjustRightInd w:val="0"/>
        <w:snapToGrid w:val="0"/>
        <w:spacing w:afterLines="50" w:line="580" w:lineRule="exact"/>
        <w:ind w:firstLine="630" w:firstLineChars="196"/>
        <w:jc w:val="left"/>
        <w:rPr>
          <w:rFonts w:hint="eastAsia" w:ascii="仿宋" w:hAnsi="仿宋" w:eastAsia="仿宋" w:cs="Times New Roman"/>
          <w:b/>
          <w:sz w:val="32"/>
          <w:szCs w:val="32"/>
        </w:rPr>
      </w:pPr>
    </w:p>
    <w:p>
      <w:pPr>
        <w:overflowPunct w:val="0"/>
        <w:adjustRightInd w:val="0"/>
        <w:snapToGrid w:val="0"/>
        <w:spacing w:afterLines="50" w:line="580" w:lineRule="exact"/>
        <w:ind w:firstLine="630" w:firstLineChars="196"/>
        <w:jc w:val="left"/>
        <w:rPr>
          <w:rFonts w:ascii="仿宋" w:hAnsi="仿宋" w:eastAsia="仿宋" w:cs="Times New Roman"/>
          <w:b/>
          <w:sz w:val="32"/>
          <w:szCs w:val="32"/>
        </w:rPr>
      </w:pPr>
      <w:r>
        <w:rPr>
          <w:rFonts w:hint="eastAsia" w:ascii="仿宋" w:hAnsi="仿宋" w:eastAsia="仿宋" w:cs="Times New Roman"/>
          <w:b/>
          <w:sz w:val="32"/>
          <w:szCs w:val="32"/>
        </w:rPr>
        <w:t>（四）部门整体支出绩效指标</w:t>
      </w:r>
    </w:p>
    <w:tbl>
      <w:tblPr>
        <w:tblStyle w:val="9"/>
        <w:tblW w:w="13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46"/>
        <w:gridCol w:w="1371"/>
        <w:gridCol w:w="1993"/>
        <w:gridCol w:w="1697"/>
        <w:gridCol w:w="3091"/>
        <w:gridCol w:w="824"/>
        <w:gridCol w:w="741"/>
        <w:gridCol w:w="1302"/>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33" w:hRule="atLeast"/>
          <w:tblHeader/>
          <w:jc w:val="center"/>
        </w:trPr>
        <w:tc>
          <w:tcPr>
            <w:tcW w:w="84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86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14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0" w:hRule="atLeast"/>
          <w:tblHeader/>
          <w:jc w:val="center"/>
        </w:trPr>
        <w:tc>
          <w:tcPr>
            <w:tcW w:w="846" w:type="dxa"/>
            <w:vMerge w:val="continue"/>
            <w:tcBorders>
              <w:tl2br w:val="nil"/>
              <w:tr2bl w:val="nil"/>
            </w:tcBorders>
            <w:vAlign w:val="center"/>
          </w:tcPr>
          <w:p/>
        </w:tc>
        <w:tc>
          <w:tcPr>
            <w:tcW w:w="1371" w:type="dxa"/>
            <w:vMerge w:val="continue"/>
            <w:tcBorders>
              <w:tl2br w:val="nil"/>
              <w:tr2bl w:val="nil"/>
            </w:tcBorders>
            <w:vAlign w:val="center"/>
          </w:tcPr>
          <w:p/>
        </w:tc>
        <w:tc>
          <w:tcPr>
            <w:tcW w:w="1993" w:type="dxa"/>
            <w:vMerge w:val="continue"/>
            <w:tcBorders>
              <w:tl2br w:val="nil"/>
              <w:tr2bl w:val="nil"/>
            </w:tcBorders>
            <w:vAlign w:val="center"/>
          </w:tcPr>
          <w:p/>
        </w:tc>
        <w:tc>
          <w:tcPr>
            <w:tcW w:w="1697" w:type="dxa"/>
            <w:vMerge w:val="continue"/>
            <w:tcBorders>
              <w:tl2br w:val="nil"/>
              <w:tr2bl w:val="nil"/>
            </w:tcBorders>
            <w:vAlign w:val="center"/>
          </w:tcPr>
          <w:p/>
        </w:tc>
        <w:tc>
          <w:tcPr>
            <w:tcW w:w="3091" w:type="dxa"/>
            <w:vMerge w:val="continue"/>
            <w:tcBorders>
              <w:tl2br w:val="nil"/>
              <w:tr2bl w:val="nil"/>
            </w:tcBorders>
            <w:vAlign w:val="center"/>
          </w:tcPr>
          <w:p/>
        </w:tc>
        <w:tc>
          <w:tcPr>
            <w:tcW w:w="82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4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30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14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09" w:hRule="atLeast"/>
          <w:jc w:val="center"/>
        </w:trPr>
        <w:tc>
          <w:tcPr>
            <w:tcW w:w="846" w:type="dxa"/>
            <w:vMerge w:val="restart"/>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部门产出</w:t>
            </w:r>
          </w:p>
        </w:tc>
        <w:tc>
          <w:tcPr>
            <w:tcW w:w="137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数量</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创建率</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工作方案</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三五三百创建率</w:t>
            </w:r>
          </w:p>
        </w:tc>
        <w:tc>
          <w:tcPr>
            <w:tcW w:w="824"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w:t>
            </w:r>
          </w:p>
        </w:tc>
        <w:tc>
          <w:tcPr>
            <w:tcW w:w="74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90</w:t>
            </w: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百分比</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12"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质量</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达标率、稳定形势、队伍建设效果</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工作方案</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三五三百创建达标率、整体素质和服务水平提升</w:t>
            </w:r>
          </w:p>
        </w:tc>
        <w:tc>
          <w:tcPr>
            <w:tcW w:w="824"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w:t>
            </w:r>
          </w:p>
        </w:tc>
        <w:tc>
          <w:tcPr>
            <w:tcW w:w="741"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95</w:t>
            </w: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百分比</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3"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时效</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队伍建设时效、稳定工作时效</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工作方案</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长期平稳、立行立改，长期坚持</w:t>
            </w:r>
          </w:p>
        </w:tc>
        <w:tc>
          <w:tcPr>
            <w:tcW w:w="824"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w:t>
            </w:r>
          </w:p>
        </w:tc>
        <w:tc>
          <w:tcPr>
            <w:tcW w:w="741"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100</w:t>
            </w: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百分比</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43"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成本</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各项目经费</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年初计划</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项目规模大小，产出成本最低，达到最好效果</w:t>
            </w:r>
          </w:p>
        </w:tc>
        <w:tc>
          <w:tcPr>
            <w:tcW w:w="824" w:type="dxa"/>
            <w:tcBorders>
              <w:tl2br w:val="nil"/>
              <w:tr2bl w:val="nil"/>
            </w:tcBorders>
            <w:vAlign w:val="center"/>
          </w:tcPr>
          <w:p>
            <w:pPr>
              <w:widowControl/>
              <w:adjustRightInd w:val="0"/>
              <w:snapToGrid w:val="0"/>
              <w:jc w:val="center"/>
              <w:rPr>
                <w:rFonts w:hint="eastAsia"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rPr>
            </w:pPr>
            <w:r>
              <w:rPr>
                <w:rFonts w:hint="eastAsia" w:ascii="仿宋" w:hAnsi="仿宋" w:eastAsia="仿宋"/>
              </w:rPr>
              <w:t>描述</w:t>
            </w:r>
          </w:p>
        </w:tc>
        <w:tc>
          <w:tcPr>
            <w:tcW w:w="741" w:type="dxa"/>
            <w:tcBorders>
              <w:tl2br w:val="nil"/>
              <w:tr2bl w:val="nil"/>
            </w:tcBorders>
            <w:vAlign w:val="center"/>
          </w:tcPr>
          <w:p>
            <w:pPr>
              <w:widowControl/>
              <w:adjustRightInd w:val="0"/>
              <w:snapToGrid w:val="0"/>
              <w:jc w:val="center"/>
              <w:rPr>
                <w:rFonts w:ascii="仿宋" w:hAnsi="仿宋" w:eastAsia="仿宋"/>
              </w:rPr>
            </w:pPr>
          </w:p>
        </w:tc>
        <w:tc>
          <w:tcPr>
            <w:tcW w:w="1302"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年初计划，按照预算成本，产出高质量</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8" w:hRule="atLeast"/>
          <w:jc w:val="center"/>
        </w:trPr>
        <w:tc>
          <w:tcPr>
            <w:tcW w:w="846" w:type="dxa"/>
            <w:vMerge w:val="restart"/>
            <w:tcBorders>
              <w:tl2br w:val="nil"/>
              <w:tr2bl w:val="nil"/>
            </w:tcBorders>
            <w:vAlign w:val="center"/>
          </w:tcPr>
          <w:p>
            <w:pPr>
              <w:adjustRightInd w:val="0"/>
              <w:snapToGrid w:val="0"/>
              <w:jc w:val="center"/>
              <w:rPr>
                <w:rFonts w:ascii="仿宋" w:hAnsi="仿宋" w:eastAsia="仿宋"/>
              </w:rPr>
            </w:pPr>
            <w:r>
              <w:rPr>
                <w:rFonts w:ascii="仿宋" w:hAnsi="仿宋" w:eastAsia="仿宋"/>
              </w:rPr>
              <w:t>部门</w:t>
            </w:r>
            <w:r>
              <w:rPr>
                <w:rFonts w:hint="eastAsia" w:ascii="仿宋" w:hAnsi="仿宋" w:eastAsia="仿宋"/>
              </w:rPr>
              <w:t>效果</w:t>
            </w:r>
          </w:p>
        </w:tc>
        <w:tc>
          <w:tcPr>
            <w:tcW w:w="137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社会</w:t>
            </w:r>
          </w:p>
          <w:p>
            <w:pPr>
              <w:widowControl/>
              <w:adjustRightInd w:val="0"/>
              <w:snapToGrid w:val="0"/>
              <w:jc w:val="center"/>
              <w:rPr>
                <w:rFonts w:ascii="仿宋" w:hAnsi="仿宋" w:eastAsia="仿宋"/>
              </w:rPr>
            </w:pPr>
            <w:r>
              <w:rPr>
                <w:rFonts w:ascii="仿宋" w:hAnsi="仿宋" w:eastAsia="仿宋"/>
              </w:rPr>
              <w:t>效益</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维护社会秩序、平安单位覆盖率</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不发生影响全局稳定的重大事件案件，创造安全稳定的政治环境</w:t>
            </w:r>
          </w:p>
        </w:tc>
        <w:tc>
          <w:tcPr>
            <w:tcW w:w="824"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w:t>
            </w:r>
          </w:p>
        </w:tc>
        <w:tc>
          <w:tcPr>
            <w:tcW w:w="741" w:type="dxa"/>
            <w:tcBorders>
              <w:tl2br w:val="nil"/>
              <w:tr2bl w:val="nil"/>
            </w:tcBorders>
            <w:vAlign w:val="center"/>
          </w:tcPr>
          <w:p>
            <w:pPr>
              <w:widowControl/>
              <w:adjustRightInd w:val="0"/>
              <w:snapToGrid w:val="0"/>
              <w:jc w:val="center"/>
              <w:rPr>
                <w:rFonts w:ascii="仿宋" w:hAnsi="仿宋" w:eastAsia="仿宋"/>
              </w:rPr>
            </w:pPr>
            <w:r>
              <w:rPr>
                <w:rFonts w:ascii="仿宋" w:hAnsi="仿宋" w:eastAsia="仿宋"/>
              </w:rPr>
              <w:t>90</w:t>
            </w: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百分比</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15"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经济</w:t>
            </w:r>
          </w:p>
          <w:p>
            <w:pPr>
              <w:widowControl/>
              <w:adjustRightInd w:val="0"/>
              <w:snapToGrid w:val="0"/>
              <w:jc w:val="center"/>
              <w:rPr>
                <w:rFonts w:ascii="仿宋" w:hAnsi="仿宋" w:eastAsia="仿宋"/>
              </w:rPr>
            </w:pPr>
            <w:r>
              <w:rPr>
                <w:rFonts w:hint="eastAsia" w:ascii="仿宋" w:hAnsi="仿宋" w:eastAsia="仿宋"/>
              </w:rPr>
              <w:t>效益</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促进经济发展、平安企业市场创建</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加强政法信息化保障工作，创造稳定的经济发展环境，提供优质法律服务保障</w:t>
            </w:r>
          </w:p>
        </w:tc>
        <w:tc>
          <w:tcPr>
            <w:tcW w:w="824" w:type="dxa"/>
            <w:tcBorders>
              <w:tl2br w:val="nil"/>
              <w:tr2bl w:val="nil"/>
            </w:tcBorders>
            <w:vAlign w:val="center"/>
          </w:tcPr>
          <w:p>
            <w:pPr>
              <w:widowControl/>
              <w:adjustRightInd w:val="0"/>
              <w:snapToGrid w:val="0"/>
              <w:jc w:val="center"/>
              <w:rPr>
                <w:rFonts w:hint="eastAsia"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rPr>
            </w:pPr>
            <w:r>
              <w:rPr>
                <w:rFonts w:hint="eastAsia" w:ascii="仿宋" w:hAnsi="仿宋" w:eastAsia="仿宋"/>
              </w:rPr>
              <w:t>描述</w:t>
            </w:r>
          </w:p>
        </w:tc>
        <w:tc>
          <w:tcPr>
            <w:tcW w:w="741" w:type="dxa"/>
            <w:tcBorders>
              <w:tl2br w:val="nil"/>
              <w:tr2bl w:val="nil"/>
            </w:tcBorders>
            <w:vAlign w:val="center"/>
          </w:tcPr>
          <w:p>
            <w:pPr>
              <w:widowControl/>
              <w:adjustRightInd w:val="0"/>
              <w:snapToGrid w:val="0"/>
              <w:jc w:val="center"/>
              <w:rPr>
                <w:rFonts w:ascii="仿宋" w:hAnsi="仿宋" w:eastAsia="仿宋"/>
              </w:rPr>
            </w:pP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保障</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3"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生态</w:t>
            </w:r>
          </w:p>
          <w:p>
            <w:pPr>
              <w:widowControl/>
              <w:adjustRightInd w:val="0"/>
              <w:snapToGrid w:val="0"/>
              <w:jc w:val="center"/>
              <w:rPr>
                <w:rFonts w:ascii="仿宋" w:hAnsi="仿宋" w:eastAsia="仿宋"/>
              </w:rPr>
            </w:pPr>
            <w:r>
              <w:rPr>
                <w:rFonts w:hint="eastAsia" w:ascii="仿宋" w:hAnsi="仿宋" w:eastAsia="仿宋"/>
              </w:rPr>
              <w:t>效益</w:t>
            </w:r>
          </w:p>
        </w:tc>
        <w:tc>
          <w:tcPr>
            <w:tcW w:w="1993"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不发生影响全局稳定的重大事件案件</w:t>
            </w:r>
          </w:p>
        </w:tc>
        <w:tc>
          <w:tcPr>
            <w:tcW w:w="1697"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c>
          <w:tcPr>
            <w:tcW w:w="3091"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社会治安综合治理工作效率、提供有利经济发展的持续稳定社会环境、持续稳定社会环境</w:t>
            </w:r>
          </w:p>
        </w:tc>
        <w:tc>
          <w:tcPr>
            <w:tcW w:w="824" w:type="dxa"/>
            <w:tcBorders>
              <w:tl2br w:val="nil"/>
              <w:tr2bl w:val="nil"/>
            </w:tcBorders>
            <w:vAlign w:val="center"/>
          </w:tcPr>
          <w:p>
            <w:pPr>
              <w:widowControl/>
              <w:adjustRightInd w:val="0"/>
              <w:snapToGrid w:val="0"/>
              <w:jc w:val="center"/>
              <w:rPr>
                <w:rFonts w:hint="eastAsia"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rPr>
            </w:pPr>
            <w:r>
              <w:rPr>
                <w:rFonts w:hint="eastAsia" w:ascii="仿宋" w:hAnsi="仿宋" w:eastAsia="仿宋"/>
              </w:rPr>
              <w:t>描述</w:t>
            </w:r>
          </w:p>
        </w:tc>
        <w:tc>
          <w:tcPr>
            <w:tcW w:w="741" w:type="dxa"/>
            <w:tcBorders>
              <w:tl2br w:val="nil"/>
              <w:tr2bl w:val="nil"/>
            </w:tcBorders>
            <w:vAlign w:val="center"/>
          </w:tcPr>
          <w:p>
            <w:pPr>
              <w:widowControl/>
              <w:adjustRightInd w:val="0"/>
              <w:snapToGrid w:val="0"/>
              <w:jc w:val="center"/>
              <w:rPr>
                <w:rFonts w:ascii="仿宋" w:hAnsi="仿宋" w:eastAsia="仿宋"/>
              </w:rPr>
            </w:pP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保障</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35"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adjustRightInd w:val="0"/>
              <w:snapToGrid w:val="0"/>
              <w:jc w:val="center"/>
              <w:rPr>
                <w:rFonts w:ascii="仿宋" w:hAnsi="仿宋" w:eastAsia="仿宋"/>
              </w:rPr>
            </w:pPr>
            <w:r>
              <w:rPr>
                <w:rFonts w:hint="eastAsia" w:ascii="仿宋" w:hAnsi="仿宋" w:eastAsia="仿宋"/>
              </w:rPr>
              <w:t>可持续影响</w:t>
            </w:r>
          </w:p>
        </w:tc>
        <w:tc>
          <w:tcPr>
            <w:tcW w:w="1993" w:type="dxa"/>
            <w:tcBorders>
              <w:tl2br w:val="nil"/>
              <w:tr2bl w:val="nil"/>
            </w:tcBorders>
            <w:noWrap/>
            <w:vAlign w:val="center"/>
          </w:tcPr>
          <w:p>
            <w:pPr>
              <w:widowControl/>
              <w:adjustRightInd w:val="0"/>
              <w:snapToGrid w:val="0"/>
              <w:rPr>
                <w:rFonts w:ascii="仿宋" w:hAnsi="仿宋" w:eastAsia="仿宋"/>
              </w:rPr>
            </w:pPr>
            <w:r>
              <w:rPr>
                <w:rFonts w:hint="eastAsia" w:ascii="仿宋" w:hAnsi="仿宋" w:eastAsia="仿宋"/>
              </w:rPr>
              <w:t>长期稳定、社会稳定</w:t>
            </w:r>
          </w:p>
        </w:tc>
        <w:tc>
          <w:tcPr>
            <w:tcW w:w="1697" w:type="dxa"/>
            <w:tcBorders>
              <w:tl2br w:val="nil"/>
              <w:tr2bl w:val="nil"/>
            </w:tcBorders>
            <w:noWrap/>
            <w:vAlign w:val="center"/>
          </w:tcPr>
          <w:p>
            <w:pPr>
              <w:widowControl/>
              <w:adjustRightInd w:val="0"/>
              <w:snapToGrid w:val="0"/>
              <w:rPr>
                <w:rFonts w:ascii="仿宋" w:hAnsi="仿宋" w:eastAsia="仿宋"/>
              </w:rPr>
            </w:pPr>
            <w:r>
              <w:rPr>
                <w:rFonts w:hint="eastAsia" w:ascii="仿宋" w:hAnsi="仿宋" w:eastAsia="仿宋"/>
              </w:rPr>
              <w:t>工作计划</w:t>
            </w:r>
          </w:p>
        </w:tc>
        <w:tc>
          <w:tcPr>
            <w:tcW w:w="3091" w:type="dxa"/>
            <w:tcBorders>
              <w:tl2br w:val="nil"/>
              <w:tr2bl w:val="nil"/>
            </w:tcBorders>
            <w:noWrap/>
            <w:vAlign w:val="center"/>
          </w:tcPr>
          <w:p>
            <w:pPr>
              <w:widowControl/>
              <w:adjustRightInd w:val="0"/>
              <w:snapToGrid w:val="0"/>
              <w:rPr>
                <w:rFonts w:ascii="仿宋" w:hAnsi="仿宋" w:eastAsia="仿宋"/>
              </w:rPr>
            </w:pPr>
            <w:r>
              <w:rPr>
                <w:rFonts w:hint="eastAsia" w:ascii="仿宋" w:hAnsi="仿宋" w:eastAsia="仿宋"/>
              </w:rPr>
              <w:t>社会治安综合治理工作效率、提供有利经济发展的持续稳定社会环境、持续稳定社会环境</w:t>
            </w:r>
          </w:p>
        </w:tc>
        <w:tc>
          <w:tcPr>
            <w:tcW w:w="824" w:type="dxa"/>
            <w:tcBorders>
              <w:tl2br w:val="nil"/>
              <w:tr2bl w:val="nil"/>
            </w:tcBorders>
            <w:vAlign w:val="center"/>
          </w:tcPr>
          <w:p>
            <w:pPr>
              <w:widowControl/>
              <w:adjustRightInd w:val="0"/>
              <w:snapToGrid w:val="0"/>
              <w:jc w:val="center"/>
              <w:rPr>
                <w:rFonts w:hint="eastAsia" w:ascii="仿宋" w:hAnsi="仿宋" w:eastAsia="仿宋"/>
              </w:rPr>
            </w:pPr>
            <w:r>
              <w:rPr>
                <w:rFonts w:hint="eastAsia" w:ascii="仿宋" w:hAnsi="仿宋" w:eastAsia="仿宋"/>
              </w:rPr>
              <w:t>文字</w:t>
            </w:r>
          </w:p>
          <w:p>
            <w:pPr>
              <w:widowControl/>
              <w:adjustRightInd w:val="0"/>
              <w:snapToGrid w:val="0"/>
              <w:jc w:val="center"/>
              <w:rPr>
                <w:rFonts w:ascii="仿宋" w:hAnsi="仿宋" w:eastAsia="仿宋"/>
              </w:rPr>
            </w:pPr>
            <w:r>
              <w:rPr>
                <w:rFonts w:hint="eastAsia" w:ascii="仿宋" w:hAnsi="仿宋" w:eastAsia="仿宋"/>
              </w:rPr>
              <w:t>描述</w:t>
            </w:r>
          </w:p>
        </w:tc>
        <w:tc>
          <w:tcPr>
            <w:tcW w:w="741" w:type="dxa"/>
            <w:tcBorders>
              <w:tl2br w:val="nil"/>
              <w:tr2bl w:val="nil"/>
            </w:tcBorders>
            <w:vAlign w:val="center"/>
          </w:tcPr>
          <w:p>
            <w:pPr>
              <w:widowControl/>
              <w:adjustRightInd w:val="0"/>
              <w:snapToGrid w:val="0"/>
              <w:jc w:val="center"/>
              <w:rPr>
                <w:rFonts w:ascii="仿宋" w:hAnsi="仿宋" w:eastAsia="仿宋"/>
              </w:rPr>
            </w:pP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健全</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9" w:hRule="atLeast"/>
          <w:jc w:val="center"/>
        </w:trPr>
        <w:tc>
          <w:tcPr>
            <w:tcW w:w="846" w:type="dxa"/>
            <w:vMerge w:val="continue"/>
            <w:tcBorders>
              <w:tl2br w:val="nil"/>
              <w:tr2bl w:val="nil"/>
            </w:tcBorders>
            <w:vAlign w:val="center"/>
          </w:tcPr>
          <w:p>
            <w:pPr>
              <w:rPr>
                <w:rFonts w:ascii="仿宋" w:hAnsi="仿宋" w:eastAsia="仿宋"/>
              </w:rPr>
            </w:pPr>
          </w:p>
        </w:tc>
        <w:tc>
          <w:tcPr>
            <w:tcW w:w="1371"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满意度</w:t>
            </w:r>
          </w:p>
        </w:tc>
        <w:tc>
          <w:tcPr>
            <w:tcW w:w="1993" w:type="dxa"/>
            <w:tcBorders>
              <w:tl2br w:val="nil"/>
              <w:tr2bl w:val="nil"/>
            </w:tcBorders>
            <w:noWrap/>
            <w:vAlign w:val="center"/>
          </w:tcPr>
          <w:p>
            <w:pPr>
              <w:widowControl/>
              <w:adjustRightInd w:val="0"/>
              <w:snapToGrid w:val="0"/>
              <w:rPr>
                <w:rFonts w:ascii="仿宋" w:hAnsi="仿宋" w:eastAsia="仿宋"/>
              </w:rPr>
            </w:pPr>
            <w:r>
              <w:rPr>
                <w:rFonts w:hint="eastAsia" w:ascii="仿宋" w:hAnsi="仿宋" w:eastAsia="仿宋"/>
              </w:rPr>
              <w:t>人民群众满意度</w:t>
            </w:r>
          </w:p>
        </w:tc>
        <w:tc>
          <w:tcPr>
            <w:tcW w:w="1697" w:type="dxa"/>
            <w:tcBorders>
              <w:tl2br w:val="nil"/>
              <w:tr2bl w:val="nil"/>
            </w:tcBorders>
            <w:noWrap/>
            <w:vAlign w:val="center"/>
          </w:tcPr>
          <w:p>
            <w:pPr>
              <w:widowControl/>
              <w:adjustRightInd w:val="0"/>
              <w:snapToGrid w:val="0"/>
              <w:rPr>
                <w:rFonts w:ascii="仿宋" w:hAnsi="仿宋" w:eastAsia="仿宋"/>
              </w:rPr>
            </w:pPr>
            <w:r>
              <w:rPr>
                <w:rFonts w:hint="eastAsia" w:ascii="仿宋" w:hAnsi="仿宋" w:eastAsia="仿宋"/>
              </w:rPr>
              <w:t>工作计划</w:t>
            </w:r>
          </w:p>
        </w:tc>
        <w:tc>
          <w:tcPr>
            <w:tcW w:w="3091" w:type="dxa"/>
            <w:tcBorders>
              <w:tl2br w:val="nil"/>
              <w:tr2bl w:val="nil"/>
            </w:tcBorders>
            <w:noWrap/>
            <w:vAlign w:val="center"/>
          </w:tcPr>
          <w:p>
            <w:pPr>
              <w:widowControl/>
              <w:adjustRightInd w:val="0"/>
              <w:snapToGrid w:val="0"/>
              <w:rPr>
                <w:rFonts w:ascii="仿宋" w:hAnsi="仿宋" w:eastAsia="仿宋"/>
              </w:rPr>
            </w:pPr>
            <w:r>
              <w:rPr>
                <w:rFonts w:hint="eastAsia" w:ascii="仿宋" w:hAnsi="仿宋" w:eastAsia="仿宋"/>
              </w:rPr>
              <w:t>满意度</w:t>
            </w:r>
          </w:p>
        </w:tc>
        <w:tc>
          <w:tcPr>
            <w:tcW w:w="824"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w:t>
            </w:r>
          </w:p>
        </w:tc>
        <w:tc>
          <w:tcPr>
            <w:tcW w:w="741"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80</w:t>
            </w:r>
          </w:p>
        </w:tc>
        <w:tc>
          <w:tcPr>
            <w:tcW w:w="1302" w:type="dxa"/>
            <w:tcBorders>
              <w:tl2br w:val="nil"/>
              <w:tr2bl w:val="nil"/>
            </w:tcBorders>
            <w:vAlign w:val="center"/>
          </w:tcPr>
          <w:p>
            <w:pPr>
              <w:widowControl/>
              <w:adjustRightInd w:val="0"/>
              <w:snapToGrid w:val="0"/>
              <w:jc w:val="center"/>
              <w:rPr>
                <w:rFonts w:ascii="仿宋" w:hAnsi="仿宋" w:eastAsia="仿宋"/>
              </w:rPr>
            </w:pPr>
            <w:r>
              <w:rPr>
                <w:rFonts w:hint="eastAsia" w:ascii="仿宋" w:hAnsi="仿宋" w:eastAsia="仿宋"/>
              </w:rPr>
              <w:t>百分比</w:t>
            </w:r>
          </w:p>
        </w:tc>
        <w:tc>
          <w:tcPr>
            <w:tcW w:w="1148" w:type="dxa"/>
            <w:tcBorders>
              <w:tl2br w:val="nil"/>
              <w:tr2bl w:val="nil"/>
            </w:tcBorders>
            <w:vAlign w:val="center"/>
          </w:tcPr>
          <w:p>
            <w:pPr>
              <w:widowControl/>
              <w:adjustRightInd w:val="0"/>
              <w:snapToGrid w:val="0"/>
              <w:rPr>
                <w:rFonts w:ascii="仿宋" w:hAnsi="仿宋" w:eastAsia="仿宋"/>
              </w:rPr>
            </w:pPr>
            <w:r>
              <w:rPr>
                <w:rFonts w:hint="eastAsia" w:ascii="仿宋" w:hAnsi="仿宋" w:eastAsia="仿宋"/>
              </w:rPr>
              <w:t>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rPr>
          <w:rFonts w:hint="eastAsia" w:ascii="仿宋" w:hAnsi="仿宋" w:eastAsia="仿宋" w:cs="仿宋"/>
          <w:sz w:val="32"/>
          <w:szCs w:val="32"/>
        </w:rPr>
      </w:pPr>
      <w:r>
        <w:rPr>
          <w:rFonts w:hint="eastAsia" w:ascii="仿宋" w:hAnsi="仿宋" w:eastAsia="仿宋" w:cs="仿宋"/>
          <w:sz w:val="32"/>
          <w:szCs w:val="32"/>
        </w:rPr>
        <w:t>1、2021年度城区天网网络租金经费绩效目标表</w:t>
      </w:r>
    </w:p>
    <w:tbl>
      <w:tblPr>
        <w:tblStyle w:val="9"/>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570"/>
        <w:gridCol w:w="2231"/>
        <w:gridCol w:w="5054"/>
        <w:gridCol w:w="172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703"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674" w:type="dxa"/>
            <w:gridSpan w:val="5"/>
            <w:vAlign w:val="center"/>
          </w:tcPr>
          <w:p>
            <w:pPr>
              <w:pStyle w:val="2"/>
              <w:tabs>
                <w:tab w:val="left" w:pos="6300"/>
              </w:tabs>
              <w:spacing w:line="360" w:lineRule="exact"/>
              <w:rPr>
                <w:rFonts w:hint="eastAsia" w:ascii="仿宋" w:hAnsi="仿宋" w:eastAsia="仿宋" w:cs="仿宋"/>
                <w:sz w:val="21"/>
                <w:szCs w:val="21"/>
              </w:rPr>
            </w:pPr>
            <w:r>
              <w:rPr>
                <w:rFonts w:hint="eastAsia" w:ascii="仿宋" w:hAnsi="仿宋" w:eastAsia="仿宋" w:cs="仿宋"/>
                <w:sz w:val="21"/>
                <w:szCs w:val="21"/>
              </w:rPr>
              <w:t>牢固树立以人民为中心的公共安全观，进一步加强立体化、信息化社会治安防控体系建设，织密织牢公共安全网，让社会更安定、百姓更安宁。保证城区202个天网治安监控终端网络通畅，采集的视频图像信息能够在监控平台全天候显示，终端在线率在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70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57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31" w:type="dxa"/>
            <w:vAlign w:val="center"/>
          </w:tcPr>
          <w:p>
            <w:pPr>
              <w:pStyle w:val="2"/>
              <w:spacing w:line="36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054" w:type="dxa"/>
            <w:vAlign w:val="center"/>
          </w:tcPr>
          <w:p>
            <w:pPr>
              <w:pStyle w:val="2"/>
              <w:spacing w:line="36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720" w:type="dxa"/>
            <w:vAlign w:val="center"/>
          </w:tcPr>
          <w:p>
            <w:pPr>
              <w:pStyle w:val="2"/>
              <w:spacing w:line="36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10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3" w:type="dxa"/>
            <w:vMerge w:val="restart"/>
            <w:vAlign w:val="center"/>
          </w:tcPr>
          <w:p>
            <w:pPr>
              <w:widowControl/>
              <w:spacing w:after="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畅通率</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202条链路畅通</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0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3" w:type="dxa"/>
            <w:vMerge w:val="continue"/>
            <w:vAlign w:val="center"/>
          </w:tcPr>
          <w:p>
            <w:pPr>
              <w:pStyle w:val="2"/>
              <w:spacing w:after="240" w:line="300" w:lineRule="exact"/>
              <w:jc w:val="center"/>
              <w:rPr>
                <w:rFonts w:hint="eastAsia" w:ascii="仿宋" w:hAnsi="仿宋" w:eastAsia="仿宋" w:cs="仿宋"/>
                <w:sz w:val="21"/>
                <w:szCs w:val="21"/>
              </w:rPr>
            </w:pP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年效果</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全年保持畅通</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≥350天</w:t>
            </w:r>
          </w:p>
        </w:tc>
        <w:tc>
          <w:tcPr>
            <w:tcW w:w="210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3" w:type="dxa"/>
            <w:vMerge w:val="continue"/>
            <w:vAlign w:val="center"/>
          </w:tcPr>
          <w:p>
            <w:pPr>
              <w:pStyle w:val="2"/>
              <w:spacing w:after="240" w:line="300" w:lineRule="exact"/>
              <w:jc w:val="center"/>
              <w:rPr>
                <w:rFonts w:hint="eastAsia" w:ascii="仿宋" w:hAnsi="仿宋" w:eastAsia="仿宋" w:cs="仿宋"/>
                <w:sz w:val="21"/>
                <w:szCs w:val="21"/>
              </w:rPr>
            </w:pP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日效果</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全天保持通畅</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≥23小时</w:t>
            </w:r>
          </w:p>
        </w:tc>
        <w:tc>
          <w:tcPr>
            <w:tcW w:w="210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3" w:type="dxa"/>
            <w:vMerge w:val="continue"/>
            <w:vAlign w:val="center"/>
          </w:tcPr>
          <w:p>
            <w:pPr>
              <w:pStyle w:val="2"/>
              <w:spacing w:after="240" w:line="300" w:lineRule="exact"/>
              <w:jc w:val="center"/>
              <w:rPr>
                <w:rFonts w:hint="eastAsia" w:ascii="仿宋" w:hAnsi="仿宋" w:eastAsia="仿宋" w:cs="仿宋"/>
                <w:sz w:val="21"/>
                <w:szCs w:val="21"/>
              </w:rPr>
            </w:pP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资金给付及时性</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资金给付是否及时</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10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3" w:type="dxa"/>
            <w:vMerge w:val="continue"/>
            <w:vAlign w:val="center"/>
          </w:tcPr>
          <w:p>
            <w:pPr>
              <w:pStyle w:val="2"/>
              <w:spacing w:after="240" w:line="300" w:lineRule="exact"/>
              <w:jc w:val="center"/>
              <w:rPr>
                <w:rFonts w:hint="eastAsia" w:ascii="仿宋" w:hAnsi="仿宋" w:eastAsia="仿宋" w:cs="仿宋"/>
                <w:sz w:val="21"/>
                <w:szCs w:val="21"/>
              </w:rPr>
            </w:pP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合同款</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网络服务费用</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≤55万元</w:t>
            </w:r>
          </w:p>
        </w:tc>
        <w:tc>
          <w:tcPr>
            <w:tcW w:w="210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703" w:type="dxa"/>
            <w:vAlign w:val="center"/>
          </w:tcPr>
          <w:p>
            <w:pPr>
              <w:widowControl/>
              <w:spacing w:after="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发案情况</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各类案、事件同比下降</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10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案发记录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703" w:type="dxa"/>
            <w:vAlign w:val="center"/>
          </w:tcPr>
          <w:p>
            <w:pPr>
              <w:spacing w:after="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5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31"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群众满意度测评</w:t>
            </w:r>
          </w:p>
        </w:tc>
        <w:tc>
          <w:tcPr>
            <w:tcW w:w="50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群众满意度大幅提升</w:t>
            </w:r>
          </w:p>
        </w:tc>
        <w:tc>
          <w:tcPr>
            <w:tcW w:w="1720"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00" w:type="dxa"/>
            <w:vAlign w:val="center"/>
          </w:tcPr>
          <w:p>
            <w:pPr>
              <w:widowControl/>
              <w:spacing w:after="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34"/>
        <w:rPr>
          <w:rFonts w:hint="eastAsia" w:ascii="仿宋" w:hAnsi="仿宋" w:eastAsia="仿宋" w:cs="仿宋"/>
        </w:rPr>
      </w:pPr>
      <w:r>
        <w:rPr>
          <w:rFonts w:hint="eastAsia" w:ascii="仿宋" w:hAnsi="仿宋" w:eastAsia="仿宋" w:cs="仿宋"/>
          <w:b/>
          <w:bCs/>
          <w:szCs w:val="24"/>
        </w:rPr>
        <w:t>2、</w:t>
      </w:r>
      <w:r>
        <w:rPr>
          <w:rFonts w:hint="eastAsia" w:ascii="仿宋" w:hAnsi="仿宋" w:eastAsia="仿宋" w:cs="仿宋"/>
        </w:rPr>
        <w:t>大要案准备资金绩效目标表</w:t>
      </w:r>
    </w:p>
    <w:tbl>
      <w:tblPr>
        <w:tblStyle w:val="9"/>
        <w:tblW w:w="14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58"/>
        <w:gridCol w:w="2261"/>
        <w:gridCol w:w="5240"/>
        <w:gridCol w:w="1623"/>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rPr>
        <w:tc>
          <w:tcPr>
            <w:tcW w:w="1560" w:type="dxa"/>
            <w:vAlign w:val="center"/>
          </w:tcPr>
          <w:p>
            <w:pPr>
              <w:pStyle w:val="2"/>
              <w:spacing w:line="400" w:lineRule="exact"/>
              <w:jc w:val="center"/>
              <w:rPr>
                <w:rFonts w:hint="eastAsia" w:ascii="仿宋" w:hAnsi="仿宋" w:eastAsia="仿宋" w:cs="仿宋"/>
                <w:sz w:val="22"/>
                <w:szCs w:val="22"/>
                <w:lang w:val="en-US"/>
              </w:rPr>
            </w:pPr>
            <w:r>
              <w:rPr>
                <w:rFonts w:hint="eastAsia" w:ascii="仿宋" w:hAnsi="仿宋" w:eastAsia="仿宋" w:cs="仿宋"/>
                <w:sz w:val="22"/>
                <w:szCs w:val="22"/>
                <w:lang w:val="en-US"/>
              </w:rPr>
              <w:t>绩效目标</w:t>
            </w:r>
          </w:p>
        </w:tc>
        <w:tc>
          <w:tcPr>
            <w:tcW w:w="13001" w:type="dxa"/>
            <w:gridSpan w:val="5"/>
          </w:tcPr>
          <w:p>
            <w:pPr>
              <w:pStyle w:val="2"/>
              <w:spacing w:line="340" w:lineRule="exact"/>
              <w:jc w:val="both"/>
              <w:rPr>
                <w:rFonts w:hint="eastAsia" w:ascii="仿宋" w:hAnsi="仿宋" w:eastAsia="仿宋" w:cs="仿宋"/>
                <w:sz w:val="22"/>
                <w:szCs w:val="22"/>
              </w:rPr>
            </w:pPr>
            <w:r>
              <w:rPr>
                <w:rFonts w:hint="eastAsia" w:ascii="仿宋" w:hAnsi="仿宋" w:eastAsia="仿宋" w:cs="仿宋"/>
                <w:color w:val="000000"/>
                <w:sz w:val="22"/>
                <w:szCs w:val="22"/>
              </w:rPr>
              <w:t>有效降低重大案件发案率，确保不发生暴力恐怖袭击事件，确保不发生大规模进京非访、堵路堵门和群体性械斗事件，确保不发生群死群伤的公共安全事故，确保不发生影响恶劣的重大舆情事件，确保敏感期平稳度过，确保全县社会大局持续平稳。年内发生的重大刑事案件全部侦破，实现命案必破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560" w:type="dxa"/>
            <w:vAlign w:val="center"/>
          </w:tcPr>
          <w:p>
            <w:pPr>
              <w:pStyle w:val="2"/>
              <w:spacing w:line="400" w:lineRule="exact"/>
              <w:jc w:val="center"/>
              <w:rPr>
                <w:rFonts w:hint="eastAsia" w:ascii="仿宋" w:hAnsi="仿宋" w:eastAsia="仿宋" w:cs="仿宋"/>
                <w:sz w:val="22"/>
                <w:szCs w:val="22"/>
              </w:rPr>
            </w:pPr>
            <w:r>
              <w:rPr>
                <w:rFonts w:hint="eastAsia" w:ascii="仿宋" w:hAnsi="仿宋" w:eastAsia="仿宋" w:cs="仿宋"/>
                <w:sz w:val="22"/>
                <w:szCs w:val="22"/>
              </w:rPr>
              <w:t>一级指标</w:t>
            </w:r>
          </w:p>
        </w:tc>
        <w:tc>
          <w:tcPr>
            <w:tcW w:w="1758" w:type="dxa"/>
            <w:vAlign w:val="center"/>
          </w:tcPr>
          <w:p>
            <w:pPr>
              <w:pStyle w:val="2"/>
              <w:spacing w:line="400" w:lineRule="exact"/>
              <w:jc w:val="center"/>
              <w:rPr>
                <w:rFonts w:hint="eastAsia" w:ascii="仿宋" w:hAnsi="仿宋" w:eastAsia="仿宋" w:cs="仿宋"/>
                <w:sz w:val="22"/>
                <w:szCs w:val="22"/>
              </w:rPr>
            </w:pPr>
            <w:r>
              <w:rPr>
                <w:rFonts w:hint="eastAsia" w:ascii="仿宋" w:hAnsi="仿宋" w:eastAsia="仿宋" w:cs="仿宋"/>
                <w:sz w:val="22"/>
                <w:szCs w:val="22"/>
              </w:rPr>
              <w:t>二级指标</w:t>
            </w:r>
          </w:p>
        </w:tc>
        <w:tc>
          <w:tcPr>
            <w:tcW w:w="2261" w:type="dxa"/>
            <w:vAlign w:val="center"/>
          </w:tcPr>
          <w:p>
            <w:pPr>
              <w:pStyle w:val="2"/>
              <w:spacing w:line="400" w:lineRule="exact"/>
              <w:jc w:val="center"/>
              <w:rPr>
                <w:rFonts w:hint="eastAsia" w:ascii="仿宋" w:hAnsi="仿宋" w:eastAsia="仿宋" w:cs="仿宋"/>
                <w:sz w:val="22"/>
                <w:szCs w:val="22"/>
              </w:rPr>
            </w:pPr>
            <w:r>
              <w:rPr>
                <w:rFonts w:hint="eastAsia" w:ascii="仿宋" w:hAnsi="仿宋" w:eastAsia="仿宋" w:cs="仿宋"/>
                <w:sz w:val="22"/>
                <w:szCs w:val="22"/>
              </w:rPr>
              <w:t>三级指标</w:t>
            </w:r>
          </w:p>
        </w:tc>
        <w:tc>
          <w:tcPr>
            <w:tcW w:w="5240" w:type="dxa"/>
            <w:vAlign w:val="center"/>
          </w:tcPr>
          <w:p>
            <w:pPr>
              <w:pStyle w:val="2"/>
              <w:spacing w:line="400" w:lineRule="exact"/>
              <w:jc w:val="center"/>
              <w:rPr>
                <w:rFonts w:hint="eastAsia" w:ascii="仿宋" w:hAnsi="仿宋" w:eastAsia="仿宋" w:cs="仿宋"/>
                <w:sz w:val="22"/>
                <w:szCs w:val="22"/>
              </w:rPr>
            </w:pPr>
            <w:r>
              <w:rPr>
                <w:rFonts w:hint="eastAsia" w:ascii="仿宋" w:hAnsi="仿宋" w:eastAsia="仿宋" w:cs="仿宋"/>
                <w:sz w:val="22"/>
                <w:szCs w:val="22"/>
              </w:rPr>
              <w:t>绩效指标描述</w:t>
            </w:r>
          </w:p>
        </w:tc>
        <w:tc>
          <w:tcPr>
            <w:tcW w:w="1623" w:type="dxa"/>
            <w:vAlign w:val="center"/>
          </w:tcPr>
          <w:p>
            <w:pPr>
              <w:pStyle w:val="2"/>
              <w:spacing w:line="400" w:lineRule="exact"/>
              <w:jc w:val="center"/>
              <w:rPr>
                <w:rFonts w:hint="eastAsia" w:ascii="仿宋" w:hAnsi="仿宋" w:eastAsia="仿宋" w:cs="仿宋"/>
                <w:sz w:val="22"/>
                <w:szCs w:val="22"/>
              </w:rPr>
            </w:pPr>
            <w:r>
              <w:rPr>
                <w:rFonts w:hint="eastAsia" w:ascii="仿宋" w:hAnsi="仿宋" w:eastAsia="仿宋" w:cs="仿宋"/>
                <w:sz w:val="22"/>
                <w:szCs w:val="22"/>
              </w:rPr>
              <w:t>指标值</w:t>
            </w:r>
          </w:p>
        </w:tc>
        <w:tc>
          <w:tcPr>
            <w:tcW w:w="2120" w:type="dxa"/>
          </w:tcPr>
          <w:p>
            <w:pPr>
              <w:pStyle w:val="2"/>
              <w:spacing w:line="400" w:lineRule="exact"/>
              <w:jc w:val="center"/>
              <w:rPr>
                <w:rFonts w:hint="eastAsia" w:ascii="仿宋" w:hAnsi="仿宋" w:eastAsia="仿宋" w:cs="仿宋"/>
                <w:sz w:val="22"/>
                <w:szCs w:val="22"/>
              </w:rPr>
            </w:pPr>
            <w:r>
              <w:rPr>
                <w:rFonts w:hint="eastAsia" w:ascii="仿宋" w:hAnsi="仿宋" w:eastAsia="仿宋" w:cs="仿宋"/>
                <w:sz w:val="22"/>
                <w:szCs w:val="22"/>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restart"/>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61" w:type="dxa"/>
            <w:vAlign w:val="center"/>
          </w:tcPr>
          <w:p>
            <w:pPr>
              <w:jc w:val="center"/>
              <w:rPr>
                <w:rFonts w:hint="eastAsia" w:ascii="仿宋" w:hAnsi="仿宋" w:eastAsia="仿宋"/>
                <w:szCs w:val="21"/>
              </w:rPr>
            </w:pPr>
            <w:r>
              <w:rPr>
                <w:rFonts w:hint="eastAsia" w:ascii="仿宋" w:hAnsi="仿宋" w:eastAsia="仿宋"/>
                <w:szCs w:val="21"/>
              </w:rPr>
              <w:t>破案数量</w:t>
            </w:r>
          </w:p>
        </w:tc>
        <w:tc>
          <w:tcPr>
            <w:tcW w:w="5240" w:type="dxa"/>
            <w:vAlign w:val="center"/>
          </w:tcPr>
          <w:p>
            <w:pPr>
              <w:jc w:val="center"/>
              <w:rPr>
                <w:rFonts w:hint="eastAsia" w:ascii="仿宋" w:hAnsi="仿宋" w:eastAsia="仿宋"/>
                <w:szCs w:val="21"/>
              </w:rPr>
            </w:pPr>
            <w:r>
              <w:rPr>
                <w:rFonts w:hint="eastAsia" w:ascii="仿宋" w:hAnsi="仿宋" w:eastAsia="仿宋"/>
                <w:szCs w:val="21"/>
              </w:rPr>
              <w:t>当年发生案件全部侦破</w:t>
            </w:r>
          </w:p>
        </w:tc>
        <w:tc>
          <w:tcPr>
            <w:tcW w:w="1623" w:type="dxa"/>
            <w:vAlign w:val="center"/>
          </w:tcPr>
          <w:p>
            <w:pPr>
              <w:jc w:val="center"/>
              <w:rPr>
                <w:rFonts w:ascii="仿宋" w:hAnsi="仿宋" w:eastAsia="仿宋"/>
                <w:szCs w:val="21"/>
              </w:rPr>
            </w:pPr>
            <w:r>
              <w:rPr>
                <w:rFonts w:hint="eastAsia" w:ascii="仿宋" w:hAnsi="仿宋" w:eastAsia="仿宋" w:cs="仿宋"/>
                <w:color w:val="000000"/>
                <w:szCs w:val="21"/>
              </w:rPr>
              <w:t>≥90%</w:t>
            </w:r>
          </w:p>
        </w:tc>
        <w:tc>
          <w:tcPr>
            <w:tcW w:w="2120"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continue"/>
            <w:vAlign w:val="center"/>
          </w:tcPr>
          <w:p>
            <w:pPr>
              <w:pStyle w:val="2"/>
              <w:spacing w:before="240" w:line="420" w:lineRule="exact"/>
              <w:jc w:val="center"/>
              <w:rPr>
                <w:rFonts w:hint="eastAsia" w:ascii="仿宋" w:hAnsi="仿宋" w:eastAsia="仿宋" w:cs="仿宋"/>
                <w:sz w:val="21"/>
                <w:szCs w:val="21"/>
              </w:rPr>
            </w:pP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61" w:type="dxa"/>
            <w:vAlign w:val="center"/>
          </w:tcPr>
          <w:p>
            <w:pPr>
              <w:jc w:val="center"/>
              <w:rPr>
                <w:rFonts w:hint="eastAsia" w:ascii="仿宋" w:hAnsi="仿宋" w:eastAsia="仿宋"/>
                <w:szCs w:val="21"/>
              </w:rPr>
            </w:pPr>
            <w:r>
              <w:rPr>
                <w:rFonts w:hint="eastAsia" w:ascii="仿宋" w:hAnsi="仿宋" w:eastAsia="仿宋"/>
                <w:szCs w:val="21"/>
              </w:rPr>
              <w:t>破积案数量</w:t>
            </w:r>
          </w:p>
        </w:tc>
        <w:tc>
          <w:tcPr>
            <w:tcW w:w="5240" w:type="dxa"/>
            <w:vAlign w:val="center"/>
          </w:tcPr>
          <w:p>
            <w:pPr>
              <w:jc w:val="center"/>
              <w:rPr>
                <w:rFonts w:hint="eastAsia" w:ascii="仿宋" w:hAnsi="仿宋" w:eastAsia="仿宋"/>
                <w:szCs w:val="21"/>
              </w:rPr>
            </w:pPr>
            <w:r>
              <w:rPr>
                <w:rFonts w:hint="eastAsia" w:ascii="仿宋" w:hAnsi="仿宋" w:eastAsia="仿宋"/>
                <w:szCs w:val="21"/>
              </w:rPr>
              <w:t>历年积案力争侦破</w:t>
            </w:r>
          </w:p>
        </w:tc>
        <w:tc>
          <w:tcPr>
            <w:tcW w:w="1623" w:type="dxa"/>
            <w:vAlign w:val="center"/>
          </w:tcPr>
          <w:p>
            <w:pPr>
              <w:jc w:val="center"/>
              <w:rPr>
                <w:rFonts w:ascii="仿宋" w:hAnsi="仿宋" w:eastAsia="仿宋"/>
                <w:szCs w:val="21"/>
              </w:rPr>
            </w:pPr>
            <w:r>
              <w:rPr>
                <w:rFonts w:hint="eastAsia" w:ascii="仿宋" w:hAnsi="仿宋" w:eastAsia="仿宋" w:cs="仿宋"/>
                <w:color w:val="000000"/>
                <w:szCs w:val="21"/>
              </w:rPr>
              <w:t>≥90%</w:t>
            </w:r>
          </w:p>
        </w:tc>
        <w:tc>
          <w:tcPr>
            <w:tcW w:w="2120"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continue"/>
            <w:vAlign w:val="center"/>
          </w:tcPr>
          <w:p>
            <w:pPr>
              <w:pStyle w:val="2"/>
              <w:spacing w:before="240" w:line="420" w:lineRule="exact"/>
              <w:jc w:val="center"/>
              <w:rPr>
                <w:rFonts w:hint="eastAsia" w:ascii="仿宋" w:hAnsi="仿宋" w:eastAsia="仿宋" w:cs="仿宋"/>
                <w:sz w:val="21"/>
                <w:szCs w:val="21"/>
              </w:rPr>
            </w:pP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61" w:type="dxa"/>
            <w:vAlign w:val="center"/>
          </w:tcPr>
          <w:p>
            <w:pPr>
              <w:jc w:val="center"/>
              <w:rPr>
                <w:rFonts w:hint="eastAsia" w:ascii="仿宋" w:hAnsi="仿宋" w:eastAsia="仿宋"/>
                <w:szCs w:val="21"/>
              </w:rPr>
            </w:pPr>
            <w:r>
              <w:rPr>
                <w:rFonts w:hint="eastAsia" w:ascii="仿宋" w:hAnsi="仿宋" w:eastAsia="仿宋"/>
                <w:szCs w:val="21"/>
              </w:rPr>
              <w:t>办案质量</w:t>
            </w:r>
          </w:p>
        </w:tc>
        <w:tc>
          <w:tcPr>
            <w:tcW w:w="5240" w:type="dxa"/>
            <w:vAlign w:val="center"/>
          </w:tcPr>
          <w:p>
            <w:pPr>
              <w:jc w:val="center"/>
              <w:rPr>
                <w:rFonts w:hint="eastAsia" w:ascii="仿宋" w:hAnsi="仿宋" w:eastAsia="仿宋"/>
                <w:szCs w:val="21"/>
              </w:rPr>
            </w:pPr>
            <w:r>
              <w:rPr>
                <w:rFonts w:hint="eastAsia" w:ascii="仿宋" w:hAnsi="仿宋" w:eastAsia="仿宋"/>
                <w:szCs w:val="21"/>
              </w:rPr>
              <w:t>按照办案标准做到规范化，避免出现错案、瑕疵案</w:t>
            </w:r>
          </w:p>
        </w:tc>
        <w:tc>
          <w:tcPr>
            <w:tcW w:w="1623" w:type="dxa"/>
            <w:vAlign w:val="center"/>
          </w:tcPr>
          <w:p>
            <w:pPr>
              <w:jc w:val="center"/>
              <w:rPr>
                <w:rFonts w:ascii="仿宋" w:hAnsi="仿宋" w:eastAsia="仿宋"/>
                <w:szCs w:val="21"/>
              </w:rPr>
            </w:pPr>
            <w:r>
              <w:rPr>
                <w:rFonts w:hint="eastAsia" w:ascii="仿宋" w:hAnsi="仿宋" w:eastAsia="仿宋" w:cs="仿宋"/>
                <w:color w:val="000000"/>
                <w:szCs w:val="21"/>
              </w:rPr>
              <w:t>≥90%</w:t>
            </w:r>
          </w:p>
        </w:tc>
        <w:tc>
          <w:tcPr>
            <w:tcW w:w="2120"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continue"/>
            <w:vAlign w:val="center"/>
          </w:tcPr>
          <w:p>
            <w:pPr>
              <w:pStyle w:val="2"/>
              <w:spacing w:before="240" w:line="420" w:lineRule="exact"/>
              <w:jc w:val="center"/>
              <w:rPr>
                <w:rFonts w:hint="eastAsia" w:ascii="仿宋" w:hAnsi="仿宋" w:eastAsia="仿宋" w:cs="仿宋"/>
                <w:sz w:val="21"/>
                <w:szCs w:val="21"/>
              </w:rPr>
            </w:pP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61"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240"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623" w:type="dxa"/>
            <w:vAlign w:val="center"/>
          </w:tcPr>
          <w:p>
            <w:pPr>
              <w:jc w:val="center"/>
              <w:rPr>
                <w:rFonts w:ascii="仿宋" w:hAnsi="仿宋" w:eastAsia="仿宋"/>
                <w:szCs w:val="21"/>
              </w:rPr>
            </w:pPr>
            <w:r>
              <w:rPr>
                <w:rFonts w:hint="eastAsia" w:ascii="仿宋" w:hAnsi="仿宋" w:eastAsia="仿宋"/>
                <w:szCs w:val="21"/>
              </w:rPr>
              <w:t>及时</w:t>
            </w:r>
          </w:p>
        </w:tc>
        <w:tc>
          <w:tcPr>
            <w:tcW w:w="2120"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continue"/>
            <w:vAlign w:val="center"/>
          </w:tcPr>
          <w:p>
            <w:pPr>
              <w:pStyle w:val="2"/>
              <w:spacing w:before="240" w:line="420" w:lineRule="exact"/>
              <w:jc w:val="center"/>
              <w:rPr>
                <w:rFonts w:hint="eastAsia" w:ascii="仿宋" w:hAnsi="仿宋" w:eastAsia="仿宋" w:cs="仿宋"/>
                <w:sz w:val="21"/>
                <w:szCs w:val="21"/>
              </w:rPr>
            </w:pP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61"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5240" w:type="dxa"/>
            <w:vAlign w:val="center"/>
          </w:tcPr>
          <w:p>
            <w:pPr>
              <w:jc w:val="center"/>
              <w:rPr>
                <w:rFonts w:hint="eastAsia" w:ascii="仿宋" w:hAnsi="仿宋" w:eastAsia="仿宋"/>
                <w:szCs w:val="21"/>
              </w:rPr>
            </w:pPr>
            <w:r>
              <w:rPr>
                <w:rFonts w:hint="eastAsia" w:ascii="仿宋" w:hAnsi="仿宋" w:eastAsia="仿宋"/>
                <w:szCs w:val="21"/>
              </w:rPr>
              <w:t>实际支出是否超出预算</w:t>
            </w:r>
          </w:p>
        </w:tc>
        <w:tc>
          <w:tcPr>
            <w:tcW w:w="1623" w:type="dxa"/>
            <w:vAlign w:val="center"/>
          </w:tcPr>
          <w:p>
            <w:pPr>
              <w:jc w:val="center"/>
              <w:rPr>
                <w:rFonts w:ascii="仿宋" w:hAnsi="仿宋" w:eastAsia="仿宋"/>
                <w:szCs w:val="21"/>
              </w:rPr>
            </w:pPr>
            <w:r>
              <w:rPr>
                <w:rFonts w:hint="eastAsia" w:ascii="仿宋" w:hAnsi="仿宋" w:eastAsia="仿宋" w:cs="仿宋"/>
                <w:color w:val="000000"/>
                <w:szCs w:val="21"/>
              </w:rPr>
              <w:t>≤5万元</w:t>
            </w:r>
          </w:p>
        </w:tc>
        <w:tc>
          <w:tcPr>
            <w:tcW w:w="2120"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restart"/>
            <w:vAlign w:val="center"/>
          </w:tcPr>
          <w:p>
            <w:pPr>
              <w:widowControl/>
              <w:spacing w:before="240" w:line="42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61" w:type="dxa"/>
            <w:vAlign w:val="center"/>
          </w:tcPr>
          <w:p>
            <w:pPr>
              <w:jc w:val="center"/>
              <w:rPr>
                <w:rFonts w:hint="eastAsia" w:ascii="仿宋" w:hAnsi="仿宋" w:eastAsia="仿宋"/>
                <w:szCs w:val="21"/>
              </w:rPr>
            </w:pPr>
            <w:r>
              <w:rPr>
                <w:rFonts w:hint="eastAsia" w:ascii="仿宋" w:hAnsi="仿宋" w:eastAsia="仿宋"/>
                <w:szCs w:val="21"/>
              </w:rPr>
              <w:t>发案数比</w:t>
            </w:r>
          </w:p>
        </w:tc>
        <w:tc>
          <w:tcPr>
            <w:tcW w:w="5240" w:type="dxa"/>
            <w:vAlign w:val="center"/>
          </w:tcPr>
          <w:p>
            <w:pPr>
              <w:jc w:val="center"/>
              <w:rPr>
                <w:rFonts w:hint="eastAsia" w:ascii="仿宋" w:hAnsi="仿宋" w:eastAsia="仿宋"/>
                <w:szCs w:val="21"/>
              </w:rPr>
            </w:pPr>
            <w:r>
              <w:rPr>
                <w:rFonts w:hint="eastAsia" w:ascii="仿宋" w:hAnsi="仿宋" w:eastAsia="仿宋"/>
                <w:szCs w:val="21"/>
              </w:rPr>
              <w:t>重大案、事件同比下降</w:t>
            </w:r>
          </w:p>
        </w:tc>
        <w:tc>
          <w:tcPr>
            <w:tcW w:w="1623" w:type="dxa"/>
            <w:vAlign w:val="center"/>
          </w:tcPr>
          <w:p>
            <w:pPr>
              <w:jc w:val="center"/>
              <w:rPr>
                <w:rFonts w:ascii="仿宋" w:hAnsi="仿宋" w:eastAsia="仿宋"/>
                <w:szCs w:val="21"/>
              </w:rPr>
            </w:pPr>
            <w:r>
              <w:rPr>
                <w:rFonts w:hint="eastAsia" w:ascii="仿宋" w:hAnsi="仿宋" w:eastAsia="仿宋" w:cs="仿宋"/>
                <w:color w:val="000000"/>
                <w:szCs w:val="21"/>
              </w:rPr>
              <w:t>≥1件</w:t>
            </w:r>
          </w:p>
        </w:tc>
        <w:tc>
          <w:tcPr>
            <w:tcW w:w="2120" w:type="dxa"/>
            <w:vAlign w:val="center"/>
          </w:tcPr>
          <w:p>
            <w:pPr>
              <w:jc w:val="center"/>
              <w:rPr>
                <w:rFonts w:hint="eastAsia"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60" w:type="dxa"/>
            <w:vMerge w:val="continue"/>
            <w:vAlign w:val="center"/>
          </w:tcPr>
          <w:p>
            <w:pPr>
              <w:pStyle w:val="2"/>
              <w:spacing w:before="240" w:line="420" w:lineRule="exact"/>
              <w:jc w:val="center"/>
              <w:rPr>
                <w:rFonts w:hint="eastAsia" w:ascii="仿宋" w:hAnsi="仿宋" w:eastAsia="仿宋" w:cs="仿宋"/>
                <w:sz w:val="21"/>
                <w:szCs w:val="21"/>
              </w:rPr>
            </w:pPr>
          </w:p>
        </w:tc>
        <w:tc>
          <w:tcPr>
            <w:tcW w:w="1758" w:type="dxa"/>
            <w:vAlign w:val="center"/>
          </w:tcPr>
          <w:p>
            <w:pPr>
              <w:widowControl/>
              <w:spacing w:before="240"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61" w:type="dxa"/>
            <w:vAlign w:val="center"/>
          </w:tcPr>
          <w:p>
            <w:pPr>
              <w:jc w:val="center"/>
              <w:rPr>
                <w:rFonts w:hint="eastAsia" w:ascii="仿宋" w:hAnsi="仿宋" w:eastAsia="仿宋"/>
                <w:szCs w:val="21"/>
              </w:rPr>
            </w:pPr>
            <w:r>
              <w:rPr>
                <w:rFonts w:hint="eastAsia" w:ascii="仿宋" w:hAnsi="仿宋" w:eastAsia="仿宋"/>
                <w:szCs w:val="21"/>
              </w:rPr>
              <w:t>重大案件下降率</w:t>
            </w:r>
          </w:p>
        </w:tc>
        <w:tc>
          <w:tcPr>
            <w:tcW w:w="5240" w:type="dxa"/>
            <w:vAlign w:val="center"/>
          </w:tcPr>
          <w:p>
            <w:pPr>
              <w:jc w:val="center"/>
              <w:rPr>
                <w:rFonts w:hint="eastAsia" w:ascii="仿宋" w:hAnsi="仿宋" w:eastAsia="仿宋"/>
                <w:szCs w:val="21"/>
              </w:rPr>
            </w:pPr>
            <w:r>
              <w:rPr>
                <w:rFonts w:hint="eastAsia" w:ascii="仿宋" w:hAnsi="仿宋" w:eastAsia="仿宋"/>
                <w:szCs w:val="21"/>
              </w:rPr>
              <w:t>发案率逐年下降</w:t>
            </w:r>
          </w:p>
        </w:tc>
        <w:tc>
          <w:tcPr>
            <w:tcW w:w="1623" w:type="dxa"/>
            <w:vAlign w:val="center"/>
          </w:tcPr>
          <w:p>
            <w:pPr>
              <w:jc w:val="center"/>
              <w:rPr>
                <w:rFonts w:ascii="仿宋" w:hAnsi="仿宋" w:eastAsia="仿宋"/>
                <w:szCs w:val="21"/>
              </w:rPr>
            </w:pPr>
            <w:r>
              <w:rPr>
                <w:rFonts w:hint="eastAsia" w:ascii="仿宋" w:hAnsi="仿宋" w:eastAsia="仿宋"/>
                <w:szCs w:val="21"/>
              </w:rPr>
              <w:t>持续情况</w:t>
            </w:r>
          </w:p>
        </w:tc>
        <w:tc>
          <w:tcPr>
            <w:tcW w:w="2120" w:type="dxa"/>
            <w:vAlign w:val="center"/>
          </w:tcPr>
          <w:p>
            <w:pPr>
              <w:jc w:val="center"/>
              <w:rPr>
                <w:rFonts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560" w:type="dxa"/>
            <w:vAlign w:val="center"/>
          </w:tcPr>
          <w:p>
            <w:pPr>
              <w:spacing w:after="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58"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61"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5240"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623"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0" w:type="dxa"/>
            <w:vAlign w:val="center"/>
          </w:tcPr>
          <w:p>
            <w:pPr>
              <w:widowControl/>
              <w:spacing w:after="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jc w:val="left"/>
        <w:outlineLvl w:val="0"/>
        <w:rPr>
          <w:rFonts w:hint="eastAsia" w:ascii="仿宋" w:hAnsi="仿宋" w:eastAsia="仿宋"/>
          <w:sz w:val="32"/>
          <w:szCs w:val="32"/>
        </w:rPr>
      </w:pPr>
      <w:r>
        <w:rPr>
          <w:rFonts w:hint="eastAsia" w:ascii="仿宋" w:hAnsi="仿宋" w:eastAsia="仿宋" w:cs="仿宋_GB2312"/>
          <w:b/>
          <w:bCs/>
          <w:sz w:val="32"/>
          <w:szCs w:val="32"/>
        </w:rPr>
        <w:t>3、</w:t>
      </w:r>
      <w:r>
        <w:rPr>
          <w:rFonts w:hint="eastAsia" w:ascii="仿宋" w:hAnsi="仿宋" w:eastAsia="仿宋"/>
          <w:sz w:val="32"/>
          <w:szCs w:val="32"/>
        </w:rPr>
        <w:t>防范经费</w:t>
      </w:r>
      <w:r>
        <w:rPr>
          <w:rFonts w:ascii="仿宋" w:hAnsi="仿宋" w:eastAsia="仿宋"/>
          <w:sz w:val="32"/>
          <w:szCs w:val="32"/>
        </w:rPr>
        <w:t>绩效目标表</w:t>
      </w:r>
    </w:p>
    <w:tbl>
      <w:tblPr>
        <w:tblStyle w:val="9"/>
        <w:tblW w:w="14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70"/>
        <w:gridCol w:w="2225"/>
        <w:gridCol w:w="4797"/>
        <w:gridCol w:w="1954"/>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1496"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34"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全面做好全县涉邪教工作，严防邪教和对社会有危害组织的非法活动，推动各相关部门做好反邪教工作，统筹部署搞好预防、宣传、教育、转化等反邪教斗争工作。年内不发生法论功等邪教组织反动宣传、闹事事件，政治大局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496"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70"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5"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97"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54"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9"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5" w:type="dxa"/>
            <w:vAlign w:val="center"/>
          </w:tcPr>
          <w:p>
            <w:pPr>
              <w:jc w:val="center"/>
              <w:rPr>
                <w:rFonts w:hint="eastAsia" w:ascii="仿宋" w:hAnsi="仿宋" w:eastAsia="仿宋"/>
                <w:szCs w:val="21"/>
              </w:rPr>
            </w:pPr>
            <w:r>
              <w:rPr>
                <w:rFonts w:hint="eastAsia" w:ascii="仿宋" w:hAnsi="仿宋" w:eastAsia="仿宋"/>
                <w:szCs w:val="21"/>
              </w:rPr>
              <w:t>发生数量</w:t>
            </w:r>
          </w:p>
        </w:tc>
        <w:tc>
          <w:tcPr>
            <w:tcW w:w="4797" w:type="dxa"/>
            <w:vAlign w:val="center"/>
          </w:tcPr>
          <w:p>
            <w:pPr>
              <w:jc w:val="center"/>
              <w:rPr>
                <w:rFonts w:hint="eastAsia" w:ascii="仿宋" w:hAnsi="仿宋" w:eastAsia="仿宋"/>
                <w:szCs w:val="21"/>
              </w:rPr>
            </w:pPr>
            <w:r>
              <w:rPr>
                <w:rFonts w:hint="eastAsia" w:ascii="仿宋" w:hAnsi="仿宋" w:eastAsia="仿宋"/>
                <w:szCs w:val="21"/>
              </w:rPr>
              <w:t>重点人员稳控到位</w:t>
            </w:r>
          </w:p>
        </w:tc>
        <w:tc>
          <w:tcPr>
            <w:tcW w:w="1954" w:type="dxa"/>
            <w:vAlign w:val="center"/>
          </w:tcPr>
          <w:p>
            <w:pPr>
              <w:jc w:val="center"/>
              <w:rPr>
                <w:rFonts w:ascii="仿宋" w:hAnsi="仿宋" w:eastAsia="仿宋" w:cs="宋体"/>
                <w:szCs w:val="21"/>
              </w:rPr>
            </w:pPr>
            <w:r>
              <w:rPr>
                <w:rFonts w:hint="eastAsia" w:ascii="仿宋" w:hAnsi="仿宋" w:eastAsia="仿宋" w:cs="仿宋"/>
                <w:color w:val="000000"/>
                <w:szCs w:val="21"/>
              </w:rPr>
              <w:t>≥95%</w:t>
            </w:r>
          </w:p>
        </w:tc>
        <w:tc>
          <w:tcPr>
            <w:tcW w:w="2089" w:type="dxa"/>
            <w:vAlign w:val="center"/>
          </w:tcPr>
          <w:p>
            <w:pPr>
              <w:jc w:val="center"/>
              <w:rPr>
                <w:rFonts w:hint="eastAsia" w:ascii="仿宋" w:hAnsi="仿宋" w:eastAsia="仿宋"/>
                <w:szCs w:val="21"/>
              </w:rPr>
            </w:pPr>
            <w:r>
              <w:rPr>
                <w:rFonts w:hint="eastAsia" w:ascii="仿宋" w:hAnsi="仿宋" w:eastAsia="仿宋"/>
                <w:szCs w:val="21"/>
              </w:rPr>
              <w:t>历年经验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5" w:type="dxa"/>
            <w:vAlign w:val="center"/>
          </w:tcPr>
          <w:p>
            <w:pPr>
              <w:jc w:val="center"/>
              <w:rPr>
                <w:rFonts w:hint="eastAsia" w:ascii="仿宋" w:hAnsi="仿宋" w:eastAsia="仿宋"/>
                <w:szCs w:val="21"/>
              </w:rPr>
            </w:pPr>
            <w:r>
              <w:rPr>
                <w:rFonts w:hint="eastAsia" w:ascii="仿宋" w:hAnsi="仿宋" w:eastAsia="仿宋"/>
                <w:szCs w:val="21"/>
              </w:rPr>
              <w:t>发生数量</w:t>
            </w:r>
          </w:p>
        </w:tc>
        <w:tc>
          <w:tcPr>
            <w:tcW w:w="4797" w:type="dxa"/>
            <w:vAlign w:val="center"/>
          </w:tcPr>
          <w:p>
            <w:pPr>
              <w:jc w:val="center"/>
              <w:rPr>
                <w:rFonts w:hint="eastAsia" w:ascii="仿宋" w:hAnsi="仿宋" w:eastAsia="仿宋"/>
                <w:szCs w:val="21"/>
              </w:rPr>
            </w:pPr>
            <w:r>
              <w:rPr>
                <w:rFonts w:hint="eastAsia" w:ascii="仿宋" w:hAnsi="仿宋" w:eastAsia="仿宋"/>
                <w:szCs w:val="21"/>
              </w:rPr>
              <w:t>有效遏制反宣等事件</w:t>
            </w:r>
          </w:p>
        </w:tc>
        <w:tc>
          <w:tcPr>
            <w:tcW w:w="1954" w:type="dxa"/>
            <w:vAlign w:val="center"/>
          </w:tcPr>
          <w:p>
            <w:pPr>
              <w:jc w:val="center"/>
              <w:rPr>
                <w:rFonts w:ascii="仿宋" w:hAnsi="仿宋" w:eastAsia="仿宋" w:cs="宋体"/>
                <w:szCs w:val="21"/>
              </w:rPr>
            </w:pPr>
            <w:r>
              <w:rPr>
                <w:rFonts w:hint="eastAsia" w:ascii="仿宋" w:hAnsi="仿宋" w:eastAsia="仿宋" w:cs="仿宋"/>
                <w:color w:val="000000"/>
                <w:szCs w:val="21"/>
              </w:rPr>
              <w:t>≤1件</w:t>
            </w:r>
          </w:p>
        </w:tc>
        <w:tc>
          <w:tcPr>
            <w:tcW w:w="2089" w:type="dxa"/>
            <w:vAlign w:val="center"/>
          </w:tcPr>
          <w:p>
            <w:pPr>
              <w:jc w:val="center"/>
              <w:rPr>
                <w:rFonts w:hint="eastAsia" w:ascii="仿宋" w:hAnsi="仿宋" w:eastAsia="仿宋"/>
                <w:szCs w:val="21"/>
              </w:rPr>
            </w:pPr>
            <w:r>
              <w:rPr>
                <w:rFonts w:hint="eastAsia" w:ascii="仿宋" w:hAnsi="仿宋" w:eastAsia="仿宋"/>
                <w:szCs w:val="21"/>
              </w:rPr>
              <w:t>历年经验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5" w:type="dxa"/>
            <w:vAlign w:val="center"/>
          </w:tcPr>
          <w:p>
            <w:pPr>
              <w:jc w:val="center"/>
              <w:rPr>
                <w:rFonts w:hint="eastAsia" w:ascii="仿宋" w:hAnsi="仿宋" w:eastAsia="仿宋"/>
                <w:szCs w:val="21"/>
              </w:rPr>
            </w:pPr>
            <w:r>
              <w:rPr>
                <w:rFonts w:hint="eastAsia" w:ascii="仿宋" w:hAnsi="仿宋" w:eastAsia="仿宋"/>
                <w:szCs w:val="21"/>
              </w:rPr>
              <w:t>发生数量</w:t>
            </w:r>
          </w:p>
        </w:tc>
        <w:tc>
          <w:tcPr>
            <w:tcW w:w="4797" w:type="dxa"/>
            <w:vAlign w:val="center"/>
          </w:tcPr>
          <w:p>
            <w:pPr>
              <w:jc w:val="center"/>
              <w:rPr>
                <w:rFonts w:hint="eastAsia" w:ascii="仿宋" w:hAnsi="仿宋" w:eastAsia="仿宋"/>
                <w:szCs w:val="21"/>
              </w:rPr>
            </w:pPr>
            <w:r>
              <w:rPr>
                <w:rFonts w:hint="eastAsia" w:ascii="仿宋" w:hAnsi="仿宋" w:eastAsia="仿宋"/>
                <w:szCs w:val="21"/>
              </w:rPr>
              <w:t>重点人员有效转化</w:t>
            </w:r>
          </w:p>
        </w:tc>
        <w:tc>
          <w:tcPr>
            <w:tcW w:w="1954" w:type="dxa"/>
            <w:vAlign w:val="center"/>
          </w:tcPr>
          <w:p>
            <w:pPr>
              <w:jc w:val="center"/>
              <w:rPr>
                <w:rFonts w:ascii="仿宋" w:hAnsi="仿宋" w:eastAsia="仿宋" w:cs="宋体"/>
                <w:szCs w:val="21"/>
              </w:rPr>
            </w:pPr>
            <w:r>
              <w:rPr>
                <w:rFonts w:hint="eastAsia" w:ascii="仿宋" w:hAnsi="仿宋" w:eastAsia="仿宋" w:cs="仿宋"/>
                <w:color w:val="000000"/>
                <w:szCs w:val="21"/>
              </w:rPr>
              <w:t>≥95%</w:t>
            </w:r>
          </w:p>
        </w:tc>
        <w:tc>
          <w:tcPr>
            <w:tcW w:w="2089" w:type="dxa"/>
            <w:vAlign w:val="center"/>
          </w:tcPr>
          <w:p>
            <w:pPr>
              <w:jc w:val="center"/>
              <w:rPr>
                <w:rFonts w:hint="eastAsia" w:ascii="仿宋" w:hAnsi="仿宋" w:eastAsia="仿宋"/>
                <w:szCs w:val="21"/>
              </w:rPr>
            </w:pPr>
            <w:r>
              <w:rPr>
                <w:rFonts w:hint="eastAsia" w:ascii="仿宋" w:hAnsi="仿宋" w:eastAsia="仿宋"/>
                <w:szCs w:val="21"/>
              </w:rPr>
              <w:t>历年经验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5" w:type="dxa"/>
            <w:vAlign w:val="center"/>
          </w:tcPr>
          <w:p>
            <w:pPr>
              <w:jc w:val="center"/>
              <w:rPr>
                <w:rFonts w:hint="eastAsia" w:ascii="仿宋" w:hAnsi="仿宋" w:eastAsia="仿宋"/>
                <w:szCs w:val="21"/>
              </w:rPr>
            </w:pPr>
            <w:r>
              <w:rPr>
                <w:rFonts w:hint="eastAsia" w:ascii="仿宋" w:hAnsi="仿宋" w:eastAsia="仿宋"/>
                <w:szCs w:val="21"/>
              </w:rPr>
              <w:t>稳控率</w:t>
            </w:r>
          </w:p>
        </w:tc>
        <w:tc>
          <w:tcPr>
            <w:tcW w:w="4797" w:type="dxa"/>
            <w:vAlign w:val="center"/>
          </w:tcPr>
          <w:p>
            <w:pPr>
              <w:jc w:val="center"/>
              <w:rPr>
                <w:rFonts w:hint="eastAsia" w:ascii="仿宋" w:hAnsi="仿宋" w:eastAsia="仿宋"/>
                <w:szCs w:val="21"/>
              </w:rPr>
            </w:pPr>
            <w:r>
              <w:rPr>
                <w:rFonts w:hint="eastAsia" w:ascii="仿宋" w:hAnsi="仿宋" w:eastAsia="仿宋"/>
                <w:szCs w:val="21"/>
              </w:rPr>
              <w:t>控制反动宣传、闹事事件</w:t>
            </w:r>
          </w:p>
        </w:tc>
        <w:tc>
          <w:tcPr>
            <w:tcW w:w="1954" w:type="dxa"/>
            <w:vAlign w:val="center"/>
          </w:tcPr>
          <w:p>
            <w:pPr>
              <w:jc w:val="center"/>
              <w:rPr>
                <w:rFonts w:ascii="仿宋" w:hAnsi="仿宋" w:eastAsia="仿宋" w:cs="宋体"/>
                <w:szCs w:val="21"/>
              </w:rPr>
            </w:pPr>
            <w:r>
              <w:rPr>
                <w:rFonts w:hint="eastAsia" w:ascii="仿宋" w:hAnsi="仿宋" w:eastAsia="仿宋" w:cs="仿宋"/>
                <w:color w:val="000000"/>
                <w:szCs w:val="21"/>
              </w:rPr>
              <w:t>≥95%</w:t>
            </w:r>
          </w:p>
        </w:tc>
        <w:tc>
          <w:tcPr>
            <w:tcW w:w="2089" w:type="dxa"/>
            <w:vAlign w:val="center"/>
          </w:tcPr>
          <w:p>
            <w:pPr>
              <w:jc w:val="center"/>
              <w:rPr>
                <w:rFonts w:hint="eastAsia" w:ascii="仿宋" w:hAnsi="仿宋" w:eastAsia="仿宋"/>
                <w:szCs w:val="21"/>
              </w:rPr>
            </w:pPr>
            <w:r>
              <w:rPr>
                <w:rFonts w:hint="eastAsia" w:ascii="仿宋" w:hAnsi="仿宋" w:eastAsia="仿宋"/>
                <w:szCs w:val="21"/>
              </w:rPr>
              <w:t>上级要求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5"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97"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54" w:type="dxa"/>
            <w:vAlign w:val="center"/>
          </w:tcPr>
          <w:p>
            <w:pPr>
              <w:jc w:val="center"/>
              <w:rPr>
                <w:rFonts w:ascii="仿宋" w:hAnsi="仿宋" w:eastAsia="仿宋" w:cs="宋体"/>
                <w:szCs w:val="21"/>
              </w:rPr>
            </w:pPr>
            <w:r>
              <w:rPr>
                <w:rFonts w:hint="eastAsia" w:ascii="仿宋" w:hAnsi="仿宋" w:eastAsia="仿宋"/>
                <w:szCs w:val="21"/>
              </w:rPr>
              <w:t>及时</w:t>
            </w:r>
          </w:p>
        </w:tc>
        <w:tc>
          <w:tcPr>
            <w:tcW w:w="2089"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5" w:type="dxa"/>
            <w:vAlign w:val="center"/>
          </w:tcPr>
          <w:p>
            <w:pPr>
              <w:jc w:val="center"/>
              <w:rPr>
                <w:rFonts w:hint="eastAsia" w:ascii="仿宋" w:hAnsi="仿宋" w:eastAsia="仿宋"/>
                <w:szCs w:val="21"/>
              </w:rPr>
            </w:pPr>
            <w:r>
              <w:rPr>
                <w:rFonts w:hint="eastAsia" w:ascii="仿宋" w:hAnsi="仿宋" w:eastAsia="仿宋"/>
                <w:szCs w:val="21"/>
              </w:rPr>
              <w:t>专项经费</w:t>
            </w:r>
          </w:p>
        </w:tc>
        <w:tc>
          <w:tcPr>
            <w:tcW w:w="4797" w:type="dxa"/>
            <w:vAlign w:val="center"/>
          </w:tcPr>
          <w:p>
            <w:pPr>
              <w:jc w:val="center"/>
              <w:rPr>
                <w:rFonts w:hint="eastAsia" w:ascii="仿宋" w:hAnsi="仿宋" w:eastAsia="仿宋"/>
                <w:szCs w:val="21"/>
              </w:rPr>
            </w:pPr>
            <w:r>
              <w:rPr>
                <w:rFonts w:hint="eastAsia" w:ascii="仿宋" w:hAnsi="仿宋" w:eastAsia="仿宋"/>
                <w:szCs w:val="21"/>
              </w:rPr>
              <w:t>工作成本</w:t>
            </w:r>
          </w:p>
        </w:tc>
        <w:tc>
          <w:tcPr>
            <w:tcW w:w="1954" w:type="dxa"/>
            <w:vAlign w:val="center"/>
          </w:tcPr>
          <w:p>
            <w:pPr>
              <w:jc w:val="center"/>
              <w:rPr>
                <w:rFonts w:ascii="仿宋" w:hAnsi="仿宋" w:eastAsia="仿宋" w:cs="宋体"/>
                <w:szCs w:val="21"/>
              </w:rPr>
            </w:pPr>
            <w:r>
              <w:rPr>
                <w:rFonts w:hint="eastAsia" w:ascii="仿宋" w:hAnsi="仿宋" w:eastAsia="仿宋" w:cs="仿宋"/>
                <w:color w:val="000000"/>
                <w:szCs w:val="21"/>
              </w:rPr>
              <w:t>≤1.5万元</w:t>
            </w:r>
          </w:p>
        </w:tc>
        <w:tc>
          <w:tcPr>
            <w:tcW w:w="2089" w:type="dxa"/>
            <w:vAlign w:val="center"/>
          </w:tcPr>
          <w:p>
            <w:pPr>
              <w:jc w:val="center"/>
              <w:rPr>
                <w:rFonts w:hint="eastAsia"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496"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7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25" w:type="dxa"/>
            <w:vAlign w:val="center"/>
          </w:tcPr>
          <w:p>
            <w:pPr>
              <w:jc w:val="center"/>
              <w:rPr>
                <w:rFonts w:hint="eastAsia" w:ascii="仿宋" w:hAnsi="仿宋" w:eastAsia="仿宋"/>
                <w:szCs w:val="21"/>
              </w:rPr>
            </w:pPr>
            <w:r>
              <w:rPr>
                <w:rFonts w:hint="eastAsia" w:ascii="仿宋" w:hAnsi="仿宋" w:eastAsia="仿宋"/>
                <w:szCs w:val="21"/>
              </w:rPr>
              <w:t>合格率</w:t>
            </w:r>
          </w:p>
        </w:tc>
        <w:tc>
          <w:tcPr>
            <w:tcW w:w="4797" w:type="dxa"/>
            <w:vAlign w:val="center"/>
          </w:tcPr>
          <w:p>
            <w:pPr>
              <w:jc w:val="center"/>
              <w:rPr>
                <w:rFonts w:ascii="仿宋" w:hAnsi="仿宋" w:eastAsia="仿宋"/>
                <w:szCs w:val="21"/>
              </w:rPr>
            </w:pPr>
            <w:r>
              <w:rPr>
                <w:rFonts w:hint="eastAsia" w:ascii="仿宋" w:hAnsi="仿宋" w:eastAsia="仿宋"/>
                <w:szCs w:val="21"/>
              </w:rPr>
              <w:t>全面做好全县涉邪教工作</w:t>
            </w:r>
          </w:p>
        </w:tc>
        <w:tc>
          <w:tcPr>
            <w:tcW w:w="1954" w:type="dxa"/>
            <w:vAlign w:val="center"/>
          </w:tcPr>
          <w:p>
            <w:pPr>
              <w:jc w:val="center"/>
              <w:rPr>
                <w:rFonts w:ascii="仿宋" w:hAnsi="仿宋" w:eastAsia="仿宋" w:cs="宋体"/>
                <w:szCs w:val="21"/>
              </w:rPr>
            </w:pPr>
            <w:r>
              <w:rPr>
                <w:rFonts w:hint="eastAsia" w:ascii="仿宋" w:hAnsi="仿宋" w:eastAsia="仿宋" w:cs="仿宋"/>
                <w:color w:val="000000"/>
                <w:szCs w:val="21"/>
              </w:rPr>
              <w:t>≥90%</w:t>
            </w:r>
          </w:p>
        </w:tc>
        <w:tc>
          <w:tcPr>
            <w:tcW w:w="2089" w:type="dxa"/>
            <w:vAlign w:val="center"/>
          </w:tcPr>
          <w:p>
            <w:pPr>
              <w:jc w:val="center"/>
              <w:rPr>
                <w:rFonts w:ascii="仿宋" w:hAnsi="仿宋" w:eastAsia="仿宋"/>
                <w:szCs w:val="21"/>
              </w:rPr>
            </w:pPr>
            <w:r>
              <w:rPr>
                <w:rFonts w:hint="eastAsia" w:ascii="仿宋" w:hAnsi="仿宋" w:eastAsia="仿宋"/>
                <w:szCs w:val="21"/>
              </w:rPr>
              <w:t>上级要求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496" w:type="dxa"/>
            <w:vAlign w:val="center"/>
          </w:tcPr>
          <w:p>
            <w:pPr>
              <w:spacing w:after="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70" w:type="dxa"/>
            <w:vAlign w:val="center"/>
          </w:tcPr>
          <w:p>
            <w:pPr>
              <w:widowControl/>
              <w:spacing w:after="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5"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797"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954" w:type="dxa"/>
            <w:vAlign w:val="center"/>
          </w:tcPr>
          <w:p>
            <w:pPr>
              <w:widowControl/>
              <w:spacing w:after="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9" w:type="dxa"/>
            <w:vAlign w:val="center"/>
          </w:tcPr>
          <w:p>
            <w:pPr>
              <w:widowControl/>
              <w:spacing w:after="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34"/>
        <w:rPr>
          <w:rFonts w:hint="eastAsia" w:ascii="仿宋" w:hAnsi="仿宋" w:eastAsia="仿宋" w:cs="仿宋"/>
        </w:rPr>
      </w:pPr>
      <w:r>
        <w:rPr>
          <w:rFonts w:hint="eastAsia" w:ascii="仿宋" w:hAnsi="仿宋" w:eastAsia="仿宋" w:cs="仿宋"/>
          <w:b/>
          <w:bCs/>
        </w:rPr>
        <w:t>4、</w:t>
      </w:r>
      <w:r>
        <w:rPr>
          <w:rFonts w:hint="eastAsia" w:ascii="仿宋" w:hAnsi="仿宋" w:eastAsia="仿宋" w:cs="仿宋"/>
        </w:rPr>
        <w:t>见义勇为基金绩效目标表</w:t>
      </w:r>
    </w:p>
    <w:tbl>
      <w:tblPr>
        <w:tblStyle w:val="9"/>
        <w:tblW w:w="14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748"/>
        <w:gridCol w:w="2222"/>
        <w:gridCol w:w="5059"/>
        <w:gridCol w:w="1688"/>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517"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799" w:type="dxa"/>
            <w:gridSpan w:val="5"/>
            <w:vAlign w:val="center"/>
          </w:tcPr>
          <w:p>
            <w:pPr>
              <w:pStyle w:val="2"/>
              <w:spacing w:line="280" w:lineRule="exact"/>
              <w:rPr>
                <w:rFonts w:hint="eastAsia" w:ascii="仿宋" w:hAnsi="仿宋" w:eastAsia="仿宋" w:cs="仿宋"/>
                <w:sz w:val="21"/>
                <w:szCs w:val="21"/>
              </w:rPr>
            </w:pPr>
            <w:r>
              <w:rPr>
                <w:rFonts w:hint="eastAsia" w:ascii="仿宋" w:hAnsi="仿宋" w:eastAsia="仿宋" w:cs="仿宋"/>
                <w:sz w:val="21"/>
                <w:szCs w:val="21"/>
              </w:rPr>
              <w:t>倡导爱国爱民、尊老爱幼、乐于奉献的新风尚，加强社会主义精神文明建设、维护社会治安稳定、构建和谐社会，践行社会主义核心价值观，丰富广大人民群众精神食粮。年内涌现的见义勇为先进个人得到表彰，各项见义勇为宣传活动生动开展，全部见义勇为人员得到慰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1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4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05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68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17"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4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2" w:type="dxa"/>
            <w:vAlign w:val="center"/>
          </w:tcPr>
          <w:p>
            <w:pPr>
              <w:jc w:val="center"/>
              <w:rPr>
                <w:rFonts w:hint="eastAsia" w:ascii="仿宋" w:hAnsi="仿宋" w:eastAsia="仿宋"/>
                <w:szCs w:val="21"/>
              </w:rPr>
            </w:pPr>
            <w:r>
              <w:rPr>
                <w:rFonts w:hint="eastAsia" w:ascii="仿宋" w:hAnsi="仿宋" w:eastAsia="仿宋"/>
                <w:szCs w:val="21"/>
              </w:rPr>
              <w:t>宣传数</w:t>
            </w:r>
          </w:p>
        </w:tc>
        <w:tc>
          <w:tcPr>
            <w:tcW w:w="5059" w:type="dxa"/>
            <w:vAlign w:val="center"/>
          </w:tcPr>
          <w:p>
            <w:pPr>
              <w:jc w:val="center"/>
              <w:rPr>
                <w:rFonts w:hint="eastAsia" w:ascii="仿宋" w:hAnsi="仿宋" w:eastAsia="仿宋"/>
                <w:szCs w:val="21"/>
              </w:rPr>
            </w:pPr>
            <w:r>
              <w:rPr>
                <w:rFonts w:hint="eastAsia" w:ascii="仿宋" w:hAnsi="仿宋" w:eastAsia="仿宋"/>
                <w:szCs w:val="21"/>
              </w:rPr>
              <w:t>见义勇为宣传活动</w:t>
            </w:r>
          </w:p>
        </w:tc>
        <w:tc>
          <w:tcPr>
            <w:tcW w:w="168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≥4次</w:t>
            </w:r>
          </w:p>
        </w:tc>
        <w:tc>
          <w:tcPr>
            <w:tcW w:w="2082"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17" w:type="dxa"/>
            <w:vMerge w:val="continue"/>
            <w:vAlign w:val="center"/>
          </w:tcPr>
          <w:p>
            <w:pPr>
              <w:pStyle w:val="2"/>
              <w:spacing w:line="300" w:lineRule="exact"/>
              <w:jc w:val="center"/>
              <w:rPr>
                <w:rFonts w:hint="eastAsia" w:ascii="仿宋" w:hAnsi="仿宋" w:eastAsia="仿宋" w:cs="仿宋"/>
                <w:sz w:val="21"/>
                <w:szCs w:val="21"/>
              </w:rPr>
            </w:pPr>
          </w:p>
        </w:tc>
        <w:tc>
          <w:tcPr>
            <w:tcW w:w="174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2" w:type="dxa"/>
            <w:vAlign w:val="center"/>
          </w:tcPr>
          <w:p>
            <w:pPr>
              <w:jc w:val="center"/>
              <w:rPr>
                <w:rFonts w:hint="eastAsia" w:ascii="仿宋" w:hAnsi="仿宋" w:eastAsia="仿宋"/>
                <w:szCs w:val="21"/>
              </w:rPr>
            </w:pPr>
            <w:r>
              <w:rPr>
                <w:rFonts w:hint="eastAsia" w:ascii="仿宋" w:hAnsi="仿宋" w:eastAsia="仿宋"/>
                <w:szCs w:val="21"/>
              </w:rPr>
              <w:t>表彰程序合格率</w:t>
            </w:r>
          </w:p>
        </w:tc>
        <w:tc>
          <w:tcPr>
            <w:tcW w:w="5059" w:type="dxa"/>
            <w:vAlign w:val="center"/>
          </w:tcPr>
          <w:p>
            <w:pPr>
              <w:jc w:val="center"/>
              <w:rPr>
                <w:rFonts w:hint="eastAsia" w:ascii="仿宋" w:hAnsi="仿宋" w:eastAsia="仿宋"/>
                <w:szCs w:val="21"/>
              </w:rPr>
            </w:pPr>
            <w:r>
              <w:rPr>
                <w:rFonts w:hint="eastAsia" w:ascii="仿宋" w:hAnsi="仿宋" w:eastAsia="仿宋"/>
                <w:szCs w:val="21"/>
              </w:rPr>
              <w:t>各项表彰慰问符合规定程序合格率</w:t>
            </w:r>
          </w:p>
        </w:tc>
        <w:tc>
          <w:tcPr>
            <w:tcW w:w="168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2082"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17" w:type="dxa"/>
            <w:vMerge w:val="continue"/>
            <w:vAlign w:val="center"/>
          </w:tcPr>
          <w:p>
            <w:pPr>
              <w:pStyle w:val="2"/>
              <w:spacing w:line="300" w:lineRule="exact"/>
              <w:jc w:val="center"/>
              <w:rPr>
                <w:rFonts w:hint="eastAsia" w:ascii="仿宋" w:hAnsi="仿宋" w:eastAsia="仿宋" w:cs="仿宋"/>
                <w:sz w:val="21"/>
                <w:szCs w:val="21"/>
              </w:rPr>
            </w:pPr>
          </w:p>
        </w:tc>
        <w:tc>
          <w:tcPr>
            <w:tcW w:w="174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2"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059"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68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2"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17" w:type="dxa"/>
            <w:vMerge w:val="continue"/>
            <w:vAlign w:val="center"/>
          </w:tcPr>
          <w:p>
            <w:pPr>
              <w:pStyle w:val="2"/>
              <w:spacing w:line="300" w:lineRule="exact"/>
              <w:jc w:val="center"/>
              <w:rPr>
                <w:rFonts w:hint="eastAsia" w:ascii="仿宋" w:hAnsi="仿宋" w:eastAsia="仿宋" w:cs="仿宋"/>
                <w:sz w:val="21"/>
                <w:szCs w:val="21"/>
              </w:rPr>
            </w:pPr>
          </w:p>
        </w:tc>
        <w:tc>
          <w:tcPr>
            <w:tcW w:w="174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2"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5059"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168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≤5万元</w:t>
            </w:r>
          </w:p>
        </w:tc>
        <w:tc>
          <w:tcPr>
            <w:tcW w:w="2082" w:type="dxa"/>
            <w:vAlign w:val="center"/>
          </w:tcPr>
          <w:p>
            <w:pPr>
              <w:jc w:val="center"/>
              <w:rPr>
                <w:rFonts w:hint="eastAsia"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517"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4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22" w:type="dxa"/>
            <w:vAlign w:val="center"/>
          </w:tcPr>
          <w:p>
            <w:pPr>
              <w:jc w:val="center"/>
              <w:rPr>
                <w:rFonts w:hint="eastAsia" w:ascii="仿宋" w:hAnsi="仿宋" w:eastAsia="仿宋"/>
                <w:szCs w:val="21"/>
              </w:rPr>
            </w:pPr>
            <w:r>
              <w:rPr>
                <w:rFonts w:hint="eastAsia" w:ascii="仿宋" w:hAnsi="仿宋" w:eastAsia="仿宋"/>
                <w:szCs w:val="21"/>
              </w:rPr>
              <w:t>知晓率</w:t>
            </w:r>
          </w:p>
        </w:tc>
        <w:tc>
          <w:tcPr>
            <w:tcW w:w="5059" w:type="dxa"/>
            <w:vAlign w:val="center"/>
          </w:tcPr>
          <w:p>
            <w:pPr>
              <w:jc w:val="center"/>
              <w:rPr>
                <w:rFonts w:ascii="仿宋" w:hAnsi="仿宋" w:eastAsia="仿宋"/>
                <w:szCs w:val="21"/>
              </w:rPr>
            </w:pPr>
            <w:r>
              <w:rPr>
                <w:rFonts w:hint="eastAsia" w:ascii="仿宋" w:hAnsi="仿宋" w:eastAsia="仿宋"/>
                <w:szCs w:val="21"/>
              </w:rPr>
              <w:t>群众对见义勇为工作知晓率</w:t>
            </w:r>
          </w:p>
        </w:tc>
        <w:tc>
          <w:tcPr>
            <w:tcW w:w="168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2" w:type="dxa"/>
            <w:vAlign w:val="center"/>
          </w:tcPr>
          <w:p>
            <w:pPr>
              <w:jc w:val="center"/>
              <w:rPr>
                <w:rFonts w:ascii="仿宋" w:hAnsi="仿宋" w:eastAsia="仿宋"/>
                <w:szCs w:val="21"/>
              </w:rPr>
            </w:pPr>
            <w:r>
              <w:rPr>
                <w:rFonts w:hint="eastAsia" w:ascii="仿宋" w:hAnsi="仿宋" w:eastAsia="仿宋"/>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517"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4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2"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5059"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群众满意度大幅提升</w:t>
            </w:r>
          </w:p>
        </w:tc>
        <w:tc>
          <w:tcPr>
            <w:tcW w:w="1688"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2" w:type="dxa"/>
            <w:vAlign w:val="center"/>
          </w:tcPr>
          <w:p>
            <w:pPr>
              <w:widowControl/>
              <w:spacing w:line="420" w:lineRule="exact"/>
              <w:jc w:val="center"/>
              <w:rPr>
                <w:rFonts w:hint="eastAsia" w:ascii="仿宋" w:hAnsi="仿宋" w:eastAsia="仿宋" w:cs="仿宋"/>
                <w:color w:val="000000"/>
                <w:szCs w:val="21"/>
              </w:rPr>
            </w:pPr>
            <w:r>
              <w:rPr>
                <w:rFonts w:hint="eastAsia" w:ascii="仿宋" w:hAnsi="仿宋" w:eastAsia="仿宋"/>
                <w:szCs w:val="21"/>
              </w:rPr>
              <w:t>调查问卷</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jc w:val="left"/>
        <w:outlineLvl w:val="0"/>
        <w:rPr>
          <w:rFonts w:hint="eastAsia" w:ascii="仿宋" w:hAnsi="仿宋" w:eastAsia="仿宋" w:cs="仿宋"/>
          <w:sz w:val="32"/>
          <w:szCs w:val="32"/>
        </w:rPr>
      </w:pPr>
      <w:r>
        <w:rPr>
          <w:rFonts w:hint="eastAsia" w:ascii="仿宋" w:hAnsi="仿宋" w:eastAsia="仿宋" w:cs="仿宋"/>
          <w:b/>
          <w:bCs/>
          <w:sz w:val="32"/>
          <w:szCs w:val="32"/>
        </w:rPr>
        <w:t>5、</w:t>
      </w:r>
      <w:r>
        <w:rPr>
          <w:rFonts w:hint="eastAsia" w:ascii="仿宋" w:hAnsi="仿宋" w:eastAsia="仿宋" w:cs="仿宋"/>
          <w:sz w:val="32"/>
          <w:szCs w:val="32"/>
        </w:rPr>
        <w:t>建档立卡贫困户扶贫帮扶专项经费绩效目标表</w:t>
      </w:r>
    </w:p>
    <w:tbl>
      <w:tblPr>
        <w:tblStyle w:val="9"/>
        <w:tblW w:w="14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479"/>
        <w:gridCol w:w="1803"/>
        <w:gridCol w:w="5959"/>
        <w:gridCol w:w="1497"/>
        <w:gridCol w:w="2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1504"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044" w:type="dxa"/>
            <w:gridSpan w:val="5"/>
            <w:vAlign w:val="center"/>
          </w:tcPr>
          <w:p>
            <w:pPr>
              <w:pStyle w:val="2"/>
              <w:spacing w:line="400" w:lineRule="exact"/>
              <w:rPr>
                <w:rFonts w:hint="eastAsia" w:ascii="仿宋" w:hAnsi="仿宋" w:eastAsia="仿宋" w:cs="仿宋"/>
                <w:sz w:val="21"/>
                <w:szCs w:val="21"/>
              </w:rPr>
            </w:pPr>
            <w:r>
              <w:rPr>
                <w:rFonts w:hint="eastAsia" w:ascii="仿宋" w:hAnsi="仿宋" w:eastAsia="仿宋" w:cs="仿宋"/>
                <w:sz w:val="21"/>
                <w:szCs w:val="21"/>
              </w:rPr>
              <w:t>有力保障建档立卡贫困户慰问工作顺利开展，建立长效机制，参照市级为帮扶责任人列支专项帮扶工作经费的做法，为帮扶责任人派出单位列支扶贫慰问专项经费，确保实现更好的帮扶效果。每年分春节和中秋节两次慰问，每次慰问标准每户500元，日常慰问标准为每户每年1000元以内，可采取慰问金和慰问品相结合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50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47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180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95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49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30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803" w:type="dxa"/>
            <w:vAlign w:val="center"/>
          </w:tcPr>
          <w:p>
            <w:pPr>
              <w:jc w:val="center"/>
              <w:rPr>
                <w:rFonts w:hint="eastAsia" w:ascii="仿宋" w:hAnsi="仿宋" w:eastAsia="仿宋"/>
                <w:szCs w:val="21"/>
              </w:rPr>
            </w:pPr>
            <w:r>
              <w:rPr>
                <w:rFonts w:hint="eastAsia" w:ascii="仿宋" w:hAnsi="仿宋" w:eastAsia="仿宋"/>
                <w:szCs w:val="21"/>
              </w:rPr>
              <w:t>慰问户数量</w:t>
            </w:r>
          </w:p>
        </w:tc>
        <w:tc>
          <w:tcPr>
            <w:tcW w:w="5959" w:type="dxa"/>
            <w:vAlign w:val="center"/>
          </w:tcPr>
          <w:p>
            <w:pPr>
              <w:jc w:val="center"/>
              <w:rPr>
                <w:rFonts w:hint="eastAsia" w:ascii="仿宋" w:hAnsi="仿宋" w:eastAsia="仿宋"/>
                <w:szCs w:val="21"/>
              </w:rPr>
            </w:pPr>
            <w:r>
              <w:rPr>
                <w:rFonts w:hint="eastAsia" w:ascii="仿宋" w:hAnsi="仿宋" w:eastAsia="仿宋"/>
                <w:szCs w:val="21"/>
              </w:rPr>
              <w:t>中秋慰问</w:t>
            </w:r>
          </w:p>
        </w:tc>
        <w:tc>
          <w:tcPr>
            <w:tcW w:w="1497" w:type="dxa"/>
            <w:vAlign w:val="center"/>
          </w:tcPr>
          <w:p>
            <w:pPr>
              <w:spacing w:before="240" w:line="360" w:lineRule="exact"/>
              <w:jc w:val="center"/>
              <w:rPr>
                <w:rFonts w:hint="eastAsia" w:ascii="仿宋" w:hAnsi="仿宋" w:eastAsia="仿宋" w:cs="仿宋"/>
                <w:szCs w:val="21"/>
              </w:rPr>
            </w:pPr>
            <w:r>
              <w:rPr>
                <w:rFonts w:hint="eastAsia" w:ascii="仿宋" w:hAnsi="仿宋" w:eastAsia="仿宋" w:cs="仿宋"/>
                <w:szCs w:val="21"/>
              </w:rPr>
              <w:t>=3户</w:t>
            </w:r>
          </w:p>
        </w:tc>
        <w:tc>
          <w:tcPr>
            <w:tcW w:w="2306" w:type="dxa"/>
            <w:vAlign w:val="center"/>
          </w:tcPr>
          <w:p>
            <w:pPr>
              <w:jc w:val="center"/>
              <w:rPr>
                <w:rFonts w:hint="eastAsia"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Merge w:val="continue"/>
            <w:vAlign w:val="center"/>
          </w:tcPr>
          <w:p>
            <w:pPr>
              <w:pStyle w:val="2"/>
              <w:spacing w:before="240" w:line="300" w:lineRule="exact"/>
              <w:jc w:val="center"/>
              <w:rPr>
                <w:rFonts w:hint="eastAsia" w:ascii="仿宋" w:hAnsi="仿宋" w:eastAsia="仿宋" w:cs="仿宋"/>
                <w:sz w:val="21"/>
                <w:szCs w:val="21"/>
              </w:rPr>
            </w:pP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803" w:type="dxa"/>
            <w:vAlign w:val="center"/>
          </w:tcPr>
          <w:p>
            <w:pPr>
              <w:jc w:val="center"/>
              <w:rPr>
                <w:rFonts w:hint="eastAsia" w:ascii="仿宋" w:hAnsi="仿宋" w:eastAsia="仿宋"/>
                <w:szCs w:val="21"/>
              </w:rPr>
            </w:pPr>
            <w:r>
              <w:rPr>
                <w:rFonts w:hint="eastAsia" w:ascii="仿宋" w:hAnsi="仿宋" w:eastAsia="仿宋"/>
                <w:szCs w:val="21"/>
              </w:rPr>
              <w:t>慰问户数量</w:t>
            </w:r>
          </w:p>
        </w:tc>
        <w:tc>
          <w:tcPr>
            <w:tcW w:w="5959" w:type="dxa"/>
            <w:vAlign w:val="center"/>
          </w:tcPr>
          <w:p>
            <w:pPr>
              <w:jc w:val="center"/>
              <w:rPr>
                <w:rFonts w:hint="eastAsia" w:ascii="仿宋" w:hAnsi="仿宋" w:eastAsia="仿宋"/>
                <w:szCs w:val="21"/>
              </w:rPr>
            </w:pPr>
            <w:r>
              <w:rPr>
                <w:rFonts w:hint="eastAsia" w:ascii="仿宋" w:hAnsi="仿宋" w:eastAsia="仿宋"/>
                <w:szCs w:val="21"/>
              </w:rPr>
              <w:t>春节慰问</w:t>
            </w:r>
          </w:p>
        </w:tc>
        <w:tc>
          <w:tcPr>
            <w:tcW w:w="1497" w:type="dxa"/>
            <w:vAlign w:val="center"/>
          </w:tcPr>
          <w:p>
            <w:pPr>
              <w:spacing w:before="240" w:line="360" w:lineRule="exact"/>
              <w:jc w:val="center"/>
              <w:rPr>
                <w:rFonts w:hint="eastAsia" w:ascii="仿宋" w:hAnsi="仿宋" w:eastAsia="仿宋" w:cs="仿宋"/>
                <w:szCs w:val="21"/>
              </w:rPr>
            </w:pPr>
            <w:r>
              <w:rPr>
                <w:rFonts w:hint="eastAsia" w:ascii="仿宋" w:hAnsi="仿宋" w:eastAsia="仿宋" w:cs="仿宋"/>
                <w:szCs w:val="21"/>
              </w:rPr>
              <w:t>=3户</w:t>
            </w:r>
          </w:p>
        </w:tc>
        <w:tc>
          <w:tcPr>
            <w:tcW w:w="2306" w:type="dxa"/>
            <w:vAlign w:val="center"/>
          </w:tcPr>
          <w:p>
            <w:pPr>
              <w:jc w:val="center"/>
              <w:rPr>
                <w:rFonts w:hint="eastAsia"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Merge w:val="continue"/>
            <w:vAlign w:val="center"/>
          </w:tcPr>
          <w:p>
            <w:pPr>
              <w:pStyle w:val="2"/>
              <w:spacing w:before="240" w:line="300" w:lineRule="exact"/>
              <w:jc w:val="center"/>
              <w:rPr>
                <w:rFonts w:hint="eastAsia" w:ascii="仿宋" w:hAnsi="仿宋" w:eastAsia="仿宋" w:cs="仿宋"/>
                <w:sz w:val="21"/>
                <w:szCs w:val="21"/>
              </w:rPr>
            </w:pP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803" w:type="dxa"/>
            <w:vAlign w:val="center"/>
          </w:tcPr>
          <w:p>
            <w:pPr>
              <w:jc w:val="center"/>
              <w:rPr>
                <w:rFonts w:hint="eastAsia" w:ascii="仿宋" w:hAnsi="仿宋" w:eastAsia="仿宋"/>
                <w:szCs w:val="21"/>
              </w:rPr>
            </w:pPr>
            <w:r>
              <w:rPr>
                <w:rFonts w:hint="eastAsia" w:ascii="仿宋" w:hAnsi="仿宋" w:eastAsia="仿宋"/>
                <w:szCs w:val="21"/>
              </w:rPr>
              <w:t>慰问户数量</w:t>
            </w:r>
          </w:p>
        </w:tc>
        <w:tc>
          <w:tcPr>
            <w:tcW w:w="5959" w:type="dxa"/>
            <w:vAlign w:val="center"/>
          </w:tcPr>
          <w:p>
            <w:pPr>
              <w:jc w:val="center"/>
              <w:rPr>
                <w:rFonts w:hint="eastAsia" w:ascii="仿宋" w:hAnsi="仿宋" w:eastAsia="仿宋"/>
                <w:szCs w:val="21"/>
              </w:rPr>
            </w:pPr>
            <w:r>
              <w:rPr>
                <w:rFonts w:hint="eastAsia" w:ascii="仿宋" w:hAnsi="仿宋" w:eastAsia="仿宋"/>
                <w:szCs w:val="21"/>
              </w:rPr>
              <w:t>日常慰问</w:t>
            </w:r>
          </w:p>
        </w:tc>
        <w:tc>
          <w:tcPr>
            <w:tcW w:w="1497" w:type="dxa"/>
            <w:vAlign w:val="center"/>
          </w:tcPr>
          <w:p>
            <w:pPr>
              <w:spacing w:before="240" w:line="360" w:lineRule="exact"/>
              <w:jc w:val="center"/>
              <w:rPr>
                <w:rFonts w:hint="eastAsia" w:ascii="仿宋" w:hAnsi="仿宋" w:eastAsia="仿宋" w:cs="仿宋"/>
                <w:szCs w:val="21"/>
              </w:rPr>
            </w:pPr>
            <w:r>
              <w:rPr>
                <w:rFonts w:hint="eastAsia" w:ascii="仿宋" w:hAnsi="仿宋" w:eastAsia="仿宋" w:cs="仿宋"/>
                <w:szCs w:val="21"/>
              </w:rPr>
              <w:t>=3户</w:t>
            </w:r>
          </w:p>
        </w:tc>
        <w:tc>
          <w:tcPr>
            <w:tcW w:w="2306" w:type="dxa"/>
            <w:vAlign w:val="center"/>
          </w:tcPr>
          <w:p>
            <w:pPr>
              <w:jc w:val="center"/>
              <w:rPr>
                <w:rFonts w:hint="eastAsia"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Merge w:val="continue"/>
            <w:vAlign w:val="center"/>
          </w:tcPr>
          <w:p>
            <w:pPr>
              <w:pStyle w:val="2"/>
              <w:spacing w:before="240" w:line="300" w:lineRule="exact"/>
              <w:jc w:val="center"/>
              <w:rPr>
                <w:rFonts w:hint="eastAsia" w:ascii="仿宋" w:hAnsi="仿宋" w:eastAsia="仿宋" w:cs="仿宋"/>
                <w:sz w:val="21"/>
                <w:szCs w:val="21"/>
              </w:rPr>
            </w:pP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1803" w:type="dxa"/>
            <w:vAlign w:val="center"/>
          </w:tcPr>
          <w:p>
            <w:pPr>
              <w:jc w:val="center"/>
              <w:rPr>
                <w:rFonts w:hint="eastAsia" w:ascii="仿宋" w:hAnsi="仿宋" w:eastAsia="仿宋"/>
                <w:szCs w:val="21"/>
              </w:rPr>
            </w:pPr>
            <w:r>
              <w:rPr>
                <w:rFonts w:hint="eastAsia" w:ascii="仿宋" w:hAnsi="仿宋" w:eastAsia="仿宋"/>
                <w:szCs w:val="21"/>
              </w:rPr>
              <w:t>到位率</w:t>
            </w:r>
          </w:p>
        </w:tc>
        <w:tc>
          <w:tcPr>
            <w:tcW w:w="5959" w:type="dxa"/>
            <w:vAlign w:val="center"/>
          </w:tcPr>
          <w:p>
            <w:pPr>
              <w:jc w:val="center"/>
              <w:rPr>
                <w:rFonts w:hint="eastAsia" w:ascii="仿宋" w:hAnsi="仿宋" w:eastAsia="仿宋"/>
                <w:szCs w:val="21"/>
              </w:rPr>
            </w:pPr>
            <w:r>
              <w:rPr>
                <w:rFonts w:hint="eastAsia" w:ascii="仿宋" w:hAnsi="仿宋" w:eastAsia="仿宋"/>
                <w:szCs w:val="21"/>
              </w:rPr>
              <w:t>全部慰问到位</w:t>
            </w:r>
          </w:p>
        </w:tc>
        <w:tc>
          <w:tcPr>
            <w:tcW w:w="1497" w:type="dxa"/>
            <w:vAlign w:val="center"/>
          </w:tcPr>
          <w:p>
            <w:pPr>
              <w:spacing w:before="240" w:line="360" w:lineRule="exact"/>
              <w:jc w:val="center"/>
              <w:rPr>
                <w:rFonts w:hint="eastAsia" w:ascii="仿宋" w:hAnsi="仿宋" w:eastAsia="仿宋" w:cs="仿宋"/>
                <w:szCs w:val="21"/>
              </w:rPr>
            </w:pPr>
            <w:r>
              <w:rPr>
                <w:rFonts w:hint="eastAsia" w:ascii="仿宋" w:hAnsi="仿宋" w:eastAsia="仿宋" w:cs="仿宋"/>
                <w:szCs w:val="21"/>
              </w:rPr>
              <w:t>=3户</w:t>
            </w:r>
          </w:p>
        </w:tc>
        <w:tc>
          <w:tcPr>
            <w:tcW w:w="2306" w:type="dxa"/>
            <w:vAlign w:val="center"/>
          </w:tcPr>
          <w:p>
            <w:pPr>
              <w:jc w:val="center"/>
              <w:rPr>
                <w:rFonts w:hint="eastAsia"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Merge w:val="continue"/>
            <w:vAlign w:val="center"/>
          </w:tcPr>
          <w:p>
            <w:pPr>
              <w:pStyle w:val="2"/>
              <w:spacing w:before="240" w:line="300" w:lineRule="exact"/>
              <w:jc w:val="center"/>
              <w:rPr>
                <w:rFonts w:hint="eastAsia" w:ascii="仿宋" w:hAnsi="仿宋" w:eastAsia="仿宋" w:cs="仿宋"/>
                <w:sz w:val="21"/>
                <w:szCs w:val="21"/>
              </w:rPr>
            </w:pP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1803"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959"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497"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306" w:type="dxa"/>
            <w:vAlign w:val="center"/>
          </w:tcPr>
          <w:p>
            <w:pPr>
              <w:jc w:val="center"/>
              <w:rPr>
                <w:rFonts w:hint="eastAsia"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Merge w:val="continue"/>
            <w:vAlign w:val="center"/>
          </w:tcPr>
          <w:p>
            <w:pPr>
              <w:pStyle w:val="2"/>
              <w:spacing w:before="240" w:line="300" w:lineRule="exact"/>
              <w:jc w:val="center"/>
              <w:rPr>
                <w:rFonts w:hint="eastAsia" w:ascii="仿宋" w:hAnsi="仿宋" w:eastAsia="仿宋" w:cs="仿宋"/>
                <w:sz w:val="21"/>
                <w:szCs w:val="21"/>
              </w:rPr>
            </w:pP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1803"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5959"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1497"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=6千元</w:t>
            </w:r>
          </w:p>
        </w:tc>
        <w:tc>
          <w:tcPr>
            <w:tcW w:w="2306" w:type="dxa"/>
            <w:vAlign w:val="center"/>
          </w:tcPr>
          <w:p>
            <w:pPr>
              <w:jc w:val="center"/>
              <w:rPr>
                <w:rFonts w:hint="eastAsia"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504"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1803" w:type="dxa"/>
            <w:vAlign w:val="center"/>
          </w:tcPr>
          <w:p>
            <w:pPr>
              <w:jc w:val="center"/>
              <w:rPr>
                <w:rFonts w:hint="eastAsia" w:ascii="仿宋" w:hAnsi="仿宋" w:eastAsia="仿宋"/>
                <w:szCs w:val="21"/>
              </w:rPr>
            </w:pPr>
            <w:r>
              <w:rPr>
                <w:rFonts w:hint="eastAsia" w:ascii="仿宋" w:hAnsi="仿宋" w:eastAsia="仿宋"/>
                <w:szCs w:val="21"/>
              </w:rPr>
              <w:t>机制体制</w:t>
            </w:r>
          </w:p>
        </w:tc>
        <w:tc>
          <w:tcPr>
            <w:tcW w:w="5959" w:type="dxa"/>
            <w:vAlign w:val="center"/>
          </w:tcPr>
          <w:p>
            <w:pPr>
              <w:jc w:val="center"/>
              <w:rPr>
                <w:rFonts w:ascii="仿宋" w:hAnsi="仿宋" w:eastAsia="仿宋"/>
                <w:szCs w:val="21"/>
              </w:rPr>
            </w:pPr>
            <w:r>
              <w:rPr>
                <w:rFonts w:hint="eastAsia" w:ascii="仿宋" w:hAnsi="仿宋" w:eastAsia="仿宋"/>
                <w:szCs w:val="21"/>
              </w:rPr>
              <w:t>有力保障建档立卡贫困户慰问工作顺利开展，建立长效机制</w:t>
            </w:r>
          </w:p>
        </w:tc>
        <w:tc>
          <w:tcPr>
            <w:tcW w:w="1497"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306" w:type="dxa"/>
            <w:vAlign w:val="center"/>
          </w:tcPr>
          <w:p>
            <w:pPr>
              <w:jc w:val="center"/>
              <w:rPr>
                <w:rFonts w:ascii="仿宋" w:hAnsi="仿宋" w:eastAsia="仿宋"/>
                <w:szCs w:val="21"/>
              </w:rPr>
            </w:pPr>
            <w:r>
              <w:rPr>
                <w:rFonts w:hint="eastAsia" w:ascii="仿宋" w:hAnsi="仿宋" w:eastAsia="仿宋"/>
                <w:szCs w:val="21"/>
              </w:rPr>
              <w:t>大组字【2018】66号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504"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479"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1803"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5959" w:type="dxa"/>
            <w:vAlign w:val="center"/>
          </w:tcPr>
          <w:p>
            <w:pPr>
              <w:widowControl/>
              <w:spacing w:before="240" w:line="360" w:lineRule="exact"/>
              <w:jc w:val="center"/>
              <w:rPr>
                <w:rFonts w:hint="eastAsia" w:ascii="仿宋" w:hAnsi="仿宋" w:eastAsia="仿宋" w:cs="仿宋"/>
                <w:szCs w:val="21"/>
              </w:rPr>
            </w:pPr>
            <w:r>
              <w:rPr>
                <w:rFonts w:hint="eastAsia" w:ascii="仿宋" w:hAnsi="仿宋" w:eastAsia="仿宋" w:cs="仿宋"/>
                <w:color w:val="000000"/>
                <w:szCs w:val="21"/>
              </w:rPr>
              <w:t>群众满意度大幅提升</w:t>
            </w:r>
          </w:p>
        </w:tc>
        <w:tc>
          <w:tcPr>
            <w:tcW w:w="1497"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≥80%</w:t>
            </w:r>
          </w:p>
        </w:tc>
        <w:tc>
          <w:tcPr>
            <w:tcW w:w="2306"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ind w:left="131"/>
        <w:rPr>
          <w:rFonts w:hint="eastAsia"/>
        </w:rPr>
      </w:pPr>
      <w:r>
        <w:rPr>
          <w:rFonts w:hint="eastAsia" w:ascii="仿宋" w:hAnsi="仿宋" w:eastAsia="仿宋" w:cs="仿宋"/>
        </w:rPr>
        <w:t>6、严重精神障碍患者监护人责任险资金绩效目标表</w:t>
      </w:r>
    </w:p>
    <w:tbl>
      <w:tblPr>
        <w:tblStyle w:val="9"/>
        <w:tblW w:w="14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738"/>
        <w:gridCol w:w="2227"/>
        <w:gridCol w:w="5144"/>
        <w:gridCol w:w="161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529"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10" w:type="dxa"/>
            <w:gridSpan w:val="5"/>
            <w:vAlign w:val="center"/>
          </w:tcPr>
          <w:p>
            <w:pPr>
              <w:pStyle w:val="2"/>
              <w:spacing w:line="280" w:lineRule="exact"/>
              <w:rPr>
                <w:rFonts w:hint="eastAsia" w:ascii="仿宋" w:hAnsi="仿宋" w:eastAsia="仿宋" w:cs="仿宋"/>
                <w:sz w:val="21"/>
                <w:szCs w:val="21"/>
              </w:rPr>
            </w:pPr>
            <w:r>
              <w:rPr>
                <w:rFonts w:hint="eastAsia" w:ascii="仿宋" w:hAnsi="仿宋" w:eastAsia="仿宋" w:cs="仿宋"/>
                <w:sz w:val="21"/>
                <w:szCs w:val="21"/>
              </w:rPr>
              <w:t>加强特殊人群服务管理，防止发生个人极端案事件。加强对矛盾突出、生活失意、心态失衡、行为反常等特殊人群动态排查、思想教育、心理疏导，进一步完善工作机制，落实服务和管控责任。保证全县2226名严重精神障碍患者全部投保监护人责任险，135名三级以上严重精神障碍患者以奖代补资金全部到位，并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52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3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14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61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7" w:type="dxa"/>
            <w:vAlign w:val="center"/>
          </w:tcPr>
          <w:p>
            <w:pPr>
              <w:jc w:val="center"/>
              <w:rPr>
                <w:rFonts w:hint="eastAsia" w:ascii="仿宋" w:hAnsi="仿宋" w:eastAsia="仿宋"/>
                <w:szCs w:val="21"/>
              </w:rPr>
            </w:pPr>
            <w:r>
              <w:rPr>
                <w:rFonts w:hint="eastAsia" w:ascii="仿宋" w:hAnsi="仿宋" w:eastAsia="仿宋"/>
                <w:szCs w:val="21"/>
              </w:rPr>
              <w:t>投保数</w:t>
            </w:r>
          </w:p>
        </w:tc>
        <w:tc>
          <w:tcPr>
            <w:tcW w:w="5144" w:type="dxa"/>
            <w:vAlign w:val="center"/>
          </w:tcPr>
          <w:p>
            <w:pPr>
              <w:jc w:val="center"/>
              <w:rPr>
                <w:rFonts w:hint="eastAsia" w:ascii="仿宋" w:hAnsi="仿宋" w:eastAsia="仿宋"/>
                <w:szCs w:val="21"/>
              </w:rPr>
            </w:pPr>
            <w:r>
              <w:rPr>
                <w:rFonts w:hint="eastAsia" w:ascii="仿宋" w:hAnsi="仿宋" w:eastAsia="仿宋"/>
                <w:szCs w:val="21"/>
              </w:rPr>
              <w:t>严重精神障碍患者全部投保监护人责任险到位</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=2226人</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7" w:type="dxa"/>
            <w:vAlign w:val="center"/>
          </w:tcPr>
          <w:p>
            <w:pPr>
              <w:jc w:val="center"/>
              <w:rPr>
                <w:rFonts w:hint="eastAsia" w:ascii="仿宋" w:hAnsi="仿宋" w:eastAsia="仿宋"/>
                <w:szCs w:val="21"/>
              </w:rPr>
            </w:pPr>
            <w:r>
              <w:rPr>
                <w:rFonts w:hint="eastAsia" w:ascii="仿宋" w:hAnsi="仿宋" w:eastAsia="仿宋"/>
                <w:szCs w:val="21"/>
              </w:rPr>
              <w:t>奖励数</w:t>
            </w:r>
          </w:p>
        </w:tc>
        <w:tc>
          <w:tcPr>
            <w:tcW w:w="5144" w:type="dxa"/>
            <w:vAlign w:val="center"/>
          </w:tcPr>
          <w:p>
            <w:pPr>
              <w:jc w:val="center"/>
              <w:rPr>
                <w:rFonts w:hint="eastAsia" w:ascii="仿宋" w:hAnsi="仿宋" w:eastAsia="仿宋"/>
                <w:szCs w:val="21"/>
              </w:rPr>
            </w:pPr>
            <w:r>
              <w:rPr>
                <w:rFonts w:hint="eastAsia" w:ascii="仿宋" w:hAnsi="仿宋" w:eastAsia="仿宋"/>
                <w:szCs w:val="21"/>
              </w:rPr>
              <w:t>三级以上严重精神障碍患者以奖代补资金全部到位</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=135人</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7" w:type="dxa"/>
            <w:vAlign w:val="center"/>
          </w:tcPr>
          <w:p>
            <w:pPr>
              <w:jc w:val="center"/>
              <w:rPr>
                <w:rFonts w:hint="eastAsia" w:ascii="仿宋" w:hAnsi="仿宋" w:eastAsia="仿宋"/>
                <w:szCs w:val="21"/>
              </w:rPr>
            </w:pPr>
            <w:r>
              <w:rPr>
                <w:rFonts w:hint="eastAsia" w:ascii="仿宋" w:hAnsi="仿宋" w:eastAsia="仿宋"/>
                <w:szCs w:val="21"/>
              </w:rPr>
              <w:t>发生数</w:t>
            </w:r>
          </w:p>
        </w:tc>
        <w:tc>
          <w:tcPr>
            <w:tcW w:w="5144" w:type="dxa"/>
            <w:vAlign w:val="center"/>
          </w:tcPr>
          <w:p>
            <w:pPr>
              <w:jc w:val="center"/>
              <w:rPr>
                <w:rFonts w:hint="eastAsia" w:ascii="仿宋" w:hAnsi="仿宋" w:eastAsia="仿宋"/>
                <w:szCs w:val="21"/>
              </w:rPr>
            </w:pPr>
            <w:r>
              <w:rPr>
                <w:rFonts w:hint="eastAsia" w:ascii="仿宋" w:hAnsi="仿宋" w:eastAsia="仿宋"/>
                <w:szCs w:val="21"/>
              </w:rPr>
              <w:t>防止发生个人极端案事件</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7"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144"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8"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7" w:type="dxa"/>
            <w:vAlign w:val="center"/>
          </w:tcPr>
          <w:p>
            <w:pPr>
              <w:jc w:val="center"/>
              <w:rPr>
                <w:rFonts w:hint="eastAsia" w:ascii="仿宋" w:hAnsi="仿宋" w:eastAsia="仿宋"/>
                <w:szCs w:val="21"/>
              </w:rPr>
            </w:pPr>
            <w:r>
              <w:rPr>
                <w:rFonts w:hint="eastAsia" w:ascii="仿宋" w:hAnsi="仿宋" w:eastAsia="仿宋"/>
                <w:szCs w:val="21"/>
              </w:rPr>
              <w:t>投保经费</w:t>
            </w:r>
          </w:p>
        </w:tc>
        <w:tc>
          <w:tcPr>
            <w:tcW w:w="5144" w:type="dxa"/>
            <w:vAlign w:val="center"/>
          </w:tcPr>
          <w:p>
            <w:pPr>
              <w:jc w:val="center"/>
              <w:rPr>
                <w:rFonts w:hint="eastAsia" w:ascii="仿宋" w:hAnsi="仿宋" w:eastAsia="仿宋"/>
                <w:szCs w:val="21"/>
              </w:rPr>
            </w:pPr>
            <w:r>
              <w:rPr>
                <w:rFonts w:hint="eastAsia" w:ascii="仿宋" w:hAnsi="仿宋" w:eastAsia="仿宋"/>
                <w:szCs w:val="21"/>
              </w:rPr>
              <w:t>监护人责任险</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7" w:type="dxa"/>
            <w:vAlign w:val="center"/>
          </w:tcPr>
          <w:p>
            <w:pPr>
              <w:jc w:val="center"/>
              <w:rPr>
                <w:rFonts w:hint="eastAsia" w:ascii="仿宋" w:hAnsi="仿宋" w:eastAsia="仿宋"/>
                <w:szCs w:val="21"/>
              </w:rPr>
            </w:pPr>
            <w:r>
              <w:rPr>
                <w:rFonts w:hint="eastAsia" w:ascii="仿宋" w:hAnsi="仿宋" w:eastAsia="仿宋"/>
                <w:szCs w:val="21"/>
              </w:rPr>
              <w:t>奖励经费</w:t>
            </w:r>
          </w:p>
        </w:tc>
        <w:tc>
          <w:tcPr>
            <w:tcW w:w="5144" w:type="dxa"/>
            <w:vAlign w:val="center"/>
          </w:tcPr>
          <w:p>
            <w:pPr>
              <w:jc w:val="center"/>
              <w:rPr>
                <w:rFonts w:hint="eastAsia" w:ascii="仿宋" w:hAnsi="仿宋" w:eastAsia="仿宋"/>
                <w:szCs w:val="21"/>
              </w:rPr>
            </w:pPr>
            <w:r>
              <w:rPr>
                <w:rFonts w:hint="eastAsia" w:ascii="仿宋" w:hAnsi="仿宋" w:eastAsia="仿宋"/>
                <w:szCs w:val="21"/>
              </w:rPr>
              <w:t>以奖代补资金</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27" w:type="dxa"/>
            <w:vAlign w:val="center"/>
          </w:tcPr>
          <w:p>
            <w:pPr>
              <w:jc w:val="center"/>
              <w:rPr>
                <w:rFonts w:hint="eastAsia" w:ascii="仿宋" w:hAnsi="仿宋" w:eastAsia="仿宋"/>
                <w:szCs w:val="21"/>
              </w:rPr>
            </w:pPr>
            <w:r>
              <w:rPr>
                <w:rFonts w:hint="eastAsia" w:ascii="仿宋" w:hAnsi="仿宋" w:eastAsia="仿宋"/>
                <w:szCs w:val="21"/>
              </w:rPr>
              <w:t>落实率</w:t>
            </w:r>
          </w:p>
        </w:tc>
        <w:tc>
          <w:tcPr>
            <w:tcW w:w="5144" w:type="dxa"/>
            <w:vAlign w:val="center"/>
          </w:tcPr>
          <w:p>
            <w:pPr>
              <w:jc w:val="center"/>
              <w:rPr>
                <w:rFonts w:ascii="仿宋" w:hAnsi="仿宋" w:eastAsia="仿宋"/>
                <w:szCs w:val="21"/>
              </w:rPr>
            </w:pPr>
            <w:r>
              <w:rPr>
                <w:rFonts w:hint="eastAsia" w:ascii="仿宋" w:hAnsi="仿宋" w:eastAsia="仿宋"/>
                <w:szCs w:val="21"/>
              </w:rPr>
              <w:t>进一步完善工作机制，落实服务和管控责任</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8" w:type="dxa"/>
            <w:vAlign w:val="center"/>
          </w:tcPr>
          <w:p>
            <w:pPr>
              <w:jc w:val="center"/>
              <w:rPr>
                <w:rFonts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529"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38"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7" w:type="dxa"/>
            <w:vAlign w:val="center"/>
          </w:tcPr>
          <w:p>
            <w:pPr>
              <w:jc w:val="center"/>
              <w:rPr>
                <w:rFonts w:hint="eastAsia" w:ascii="仿宋" w:hAnsi="仿宋" w:eastAsia="仿宋"/>
                <w:szCs w:val="21"/>
              </w:rPr>
            </w:pPr>
            <w:r>
              <w:rPr>
                <w:rFonts w:hint="eastAsia" w:ascii="仿宋" w:hAnsi="仿宋" w:eastAsia="仿宋"/>
                <w:szCs w:val="21"/>
              </w:rPr>
              <w:t>合格率</w:t>
            </w:r>
          </w:p>
        </w:tc>
        <w:tc>
          <w:tcPr>
            <w:tcW w:w="5144"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613"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8"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ind w:left="131"/>
        <w:rPr>
          <w:rFonts w:hint="eastAsia"/>
        </w:rPr>
      </w:pPr>
      <w:r>
        <w:rPr>
          <w:rFonts w:hint="eastAsia" w:ascii="仿宋" w:hAnsi="仿宋" w:eastAsia="仿宋" w:cs="仿宋"/>
        </w:rPr>
        <w:t>7、严重精神障碍患者监护人以奖代补资金绩效目标表</w:t>
      </w:r>
    </w:p>
    <w:tbl>
      <w:tblPr>
        <w:tblStyle w:val="9"/>
        <w:tblW w:w="14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738"/>
        <w:gridCol w:w="2227"/>
        <w:gridCol w:w="5144"/>
        <w:gridCol w:w="161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529"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10" w:type="dxa"/>
            <w:gridSpan w:val="5"/>
            <w:vAlign w:val="center"/>
          </w:tcPr>
          <w:p>
            <w:pPr>
              <w:pStyle w:val="2"/>
              <w:spacing w:line="280" w:lineRule="exact"/>
              <w:rPr>
                <w:rFonts w:hint="eastAsia" w:ascii="仿宋" w:hAnsi="仿宋" w:eastAsia="仿宋" w:cs="仿宋"/>
                <w:sz w:val="21"/>
                <w:szCs w:val="21"/>
              </w:rPr>
            </w:pPr>
            <w:r>
              <w:rPr>
                <w:rFonts w:hint="eastAsia" w:ascii="仿宋" w:hAnsi="仿宋" w:eastAsia="仿宋" w:cs="仿宋"/>
                <w:sz w:val="21"/>
                <w:szCs w:val="21"/>
              </w:rPr>
              <w:t>加强特殊人群服务管理，防止发生个人极端案事件。加强对矛盾突出、生活失意、心态失衡、行为反常等特殊人群动态排查、思想教育、心理疏导，进一步完善工作机制，落实服务和管控责任。保证全县2226名严重精神障碍患者全部投保监护人责任险，135名三级以上严重精神障碍患者以奖代补资金全部到位，并按时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52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3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14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61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7" w:type="dxa"/>
            <w:vAlign w:val="center"/>
          </w:tcPr>
          <w:p>
            <w:pPr>
              <w:jc w:val="center"/>
              <w:rPr>
                <w:rFonts w:hint="eastAsia" w:ascii="仿宋" w:hAnsi="仿宋" w:eastAsia="仿宋"/>
                <w:szCs w:val="21"/>
              </w:rPr>
            </w:pPr>
            <w:r>
              <w:rPr>
                <w:rFonts w:hint="eastAsia" w:ascii="仿宋" w:hAnsi="仿宋" w:eastAsia="仿宋"/>
                <w:szCs w:val="21"/>
              </w:rPr>
              <w:t>投保数</w:t>
            </w:r>
          </w:p>
        </w:tc>
        <w:tc>
          <w:tcPr>
            <w:tcW w:w="5144" w:type="dxa"/>
            <w:vAlign w:val="center"/>
          </w:tcPr>
          <w:p>
            <w:pPr>
              <w:jc w:val="center"/>
              <w:rPr>
                <w:rFonts w:hint="eastAsia" w:ascii="仿宋" w:hAnsi="仿宋" w:eastAsia="仿宋"/>
                <w:szCs w:val="21"/>
              </w:rPr>
            </w:pPr>
            <w:r>
              <w:rPr>
                <w:rFonts w:hint="eastAsia" w:ascii="仿宋" w:hAnsi="仿宋" w:eastAsia="仿宋"/>
                <w:szCs w:val="21"/>
              </w:rPr>
              <w:t>严重精神障碍患者全部投保监护人责任险到位</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=2226人</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7" w:type="dxa"/>
            <w:vAlign w:val="center"/>
          </w:tcPr>
          <w:p>
            <w:pPr>
              <w:jc w:val="center"/>
              <w:rPr>
                <w:rFonts w:hint="eastAsia" w:ascii="仿宋" w:hAnsi="仿宋" w:eastAsia="仿宋"/>
                <w:szCs w:val="21"/>
              </w:rPr>
            </w:pPr>
            <w:r>
              <w:rPr>
                <w:rFonts w:hint="eastAsia" w:ascii="仿宋" w:hAnsi="仿宋" w:eastAsia="仿宋"/>
                <w:szCs w:val="21"/>
              </w:rPr>
              <w:t>奖励数</w:t>
            </w:r>
          </w:p>
        </w:tc>
        <w:tc>
          <w:tcPr>
            <w:tcW w:w="5144" w:type="dxa"/>
            <w:vAlign w:val="center"/>
          </w:tcPr>
          <w:p>
            <w:pPr>
              <w:jc w:val="center"/>
              <w:rPr>
                <w:rFonts w:hint="eastAsia" w:ascii="仿宋" w:hAnsi="仿宋" w:eastAsia="仿宋"/>
                <w:szCs w:val="21"/>
              </w:rPr>
            </w:pPr>
            <w:r>
              <w:rPr>
                <w:rFonts w:hint="eastAsia" w:ascii="仿宋" w:hAnsi="仿宋" w:eastAsia="仿宋"/>
                <w:szCs w:val="21"/>
              </w:rPr>
              <w:t>三级以上严重精神障碍患者以奖代补资金全部到位</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=135人</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7" w:type="dxa"/>
            <w:vAlign w:val="center"/>
          </w:tcPr>
          <w:p>
            <w:pPr>
              <w:jc w:val="center"/>
              <w:rPr>
                <w:rFonts w:hint="eastAsia" w:ascii="仿宋" w:hAnsi="仿宋" w:eastAsia="仿宋"/>
                <w:szCs w:val="21"/>
              </w:rPr>
            </w:pPr>
            <w:r>
              <w:rPr>
                <w:rFonts w:hint="eastAsia" w:ascii="仿宋" w:hAnsi="仿宋" w:eastAsia="仿宋"/>
                <w:szCs w:val="21"/>
              </w:rPr>
              <w:t>发生数</w:t>
            </w:r>
          </w:p>
        </w:tc>
        <w:tc>
          <w:tcPr>
            <w:tcW w:w="5144" w:type="dxa"/>
            <w:vAlign w:val="center"/>
          </w:tcPr>
          <w:p>
            <w:pPr>
              <w:jc w:val="center"/>
              <w:rPr>
                <w:rFonts w:hint="eastAsia" w:ascii="仿宋" w:hAnsi="仿宋" w:eastAsia="仿宋"/>
                <w:szCs w:val="21"/>
              </w:rPr>
            </w:pPr>
            <w:r>
              <w:rPr>
                <w:rFonts w:hint="eastAsia" w:ascii="仿宋" w:hAnsi="仿宋" w:eastAsia="仿宋"/>
                <w:szCs w:val="21"/>
              </w:rPr>
              <w:t>防止发生个人极端案事件</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7"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144"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8"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7" w:type="dxa"/>
            <w:vAlign w:val="center"/>
          </w:tcPr>
          <w:p>
            <w:pPr>
              <w:jc w:val="center"/>
              <w:rPr>
                <w:rFonts w:hint="eastAsia" w:ascii="仿宋" w:hAnsi="仿宋" w:eastAsia="仿宋"/>
                <w:szCs w:val="21"/>
              </w:rPr>
            </w:pPr>
            <w:r>
              <w:rPr>
                <w:rFonts w:hint="eastAsia" w:ascii="仿宋" w:hAnsi="仿宋" w:eastAsia="仿宋"/>
                <w:szCs w:val="21"/>
              </w:rPr>
              <w:t>投保经费</w:t>
            </w:r>
          </w:p>
        </w:tc>
        <w:tc>
          <w:tcPr>
            <w:tcW w:w="5144" w:type="dxa"/>
            <w:vAlign w:val="center"/>
          </w:tcPr>
          <w:p>
            <w:pPr>
              <w:jc w:val="center"/>
              <w:rPr>
                <w:rFonts w:hint="eastAsia" w:ascii="仿宋" w:hAnsi="仿宋" w:eastAsia="仿宋"/>
                <w:szCs w:val="21"/>
              </w:rPr>
            </w:pPr>
            <w:r>
              <w:rPr>
                <w:rFonts w:hint="eastAsia" w:ascii="仿宋" w:hAnsi="仿宋" w:eastAsia="仿宋"/>
                <w:szCs w:val="21"/>
              </w:rPr>
              <w:t>监护人责任险</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Merge w:val="continue"/>
            <w:vAlign w:val="center"/>
          </w:tcPr>
          <w:p>
            <w:pPr>
              <w:pStyle w:val="2"/>
              <w:spacing w:line="300" w:lineRule="exact"/>
              <w:jc w:val="center"/>
              <w:rPr>
                <w:rFonts w:hint="eastAsia" w:ascii="仿宋" w:hAnsi="仿宋" w:eastAsia="仿宋" w:cs="仿宋"/>
                <w:sz w:val="21"/>
                <w:szCs w:val="21"/>
              </w:rPr>
            </w:pP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7" w:type="dxa"/>
            <w:vAlign w:val="center"/>
          </w:tcPr>
          <w:p>
            <w:pPr>
              <w:jc w:val="center"/>
              <w:rPr>
                <w:rFonts w:hint="eastAsia" w:ascii="仿宋" w:hAnsi="仿宋" w:eastAsia="仿宋"/>
                <w:szCs w:val="21"/>
              </w:rPr>
            </w:pPr>
            <w:r>
              <w:rPr>
                <w:rFonts w:hint="eastAsia" w:ascii="仿宋" w:hAnsi="仿宋" w:eastAsia="仿宋"/>
                <w:szCs w:val="21"/>
              </w:rPr>
              <w:t>奖励经费</w:t>
            </w:r>
          </w:p>
        </w:tc>
        <w:tc>
          <w:tcPr>
            <w:tcW w:w="5144" w:type="dxa"/>
            <w:vAlign w:val="center"/>
          </w:tcPr>
          <w:p>
            <w:pPr>
              <w:jc w:val="center"/>
              <w:rPr>
                <w:rFonts w:hint="eastAsia" w:ascii="仿宋" w:hAnsi="仿宋" w:eastAsia="仿宋"/>
                <w:szCs w:val="21"/>
              </w:rPr>
            </w:pPr>
            <w:r>
              <w:rPr>
                <w:rFonts w:hint="eastAsia" w:ascii="仿宋" w:hAnsi="仿宋" w:eastAsia="仿宋"/>
                <w:szCs w:val="21"/>
              </w:rPr>
              <w:t>以奖代补资金</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088" w:type="dxa"/>
            <w:vAlign w:val="center"/>
          </w:tcPr>
          <w:p>
            <w:pPr>
              <w:jc w:val="center"/>
              <w:rPr>
                <w:rFonts w:hint="eastAsia" w:ascii="仿宋" w:hAnsi="仿宋" w:eastAsia="仿宋"/>
                <w:szCs w:val="21"/>
              </w:rPr>
            </w:pPr>
            <w:r>
              <w:rPr>
                <w:rFonts w:hint="eastAsia" w:ascii="仿宋" w:hAnsi="仿宋" w:eastAsia="仿宋"/>
                <w:szCs w:val="21"/>
              </w:rPr>
              <w:t>全县综治工作重点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9"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38"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27" w:type="dxa"/>
            <w:vAlign w:val="center"/>
          </w:tcPr>
          <w:p>
            <w:pPr>
              <w:jc w:val="center"/>
              <w:rPr>
                <w:rFonts w:hint="eastAsia" w:ascii="仿宋" w:hAnsi="仿宋" w:eastAsia="仿宋"/>
                <w:szCs w:val="21"/>
              </w:rPr>
            </w:pPr>
            <w:r>
              <w:rPr>
                <w:rFonts w:hint="eastAsia" w:ascii="仿宋" w:hAnsi="仿宋" w:eastAsia="仿宋"/>
                <w:szCs w:val="21"/>
              </w:rPr>
              <w:t>落实率</w:t>
            </w:r>
          </w:p>
        </w:tc>
        <w:tc>
          <w:tcPr>
            <w:tcW w:w="5144" w:type="dxa"/>
            <w:vAlign w:val="center"/>
          </w:tcPr>
          <w:p>
            <w:pPr>
              <w:jc w:val="center"/>
              <w:rPr>
                <w:rFonts w:ascii="仿宋" w:hAnsi="仿宋" w:eastAsia="仿宋"/>
                <w:szCs w:val="21"/>
              </w:rPr>
            </w:pPr>
            <w:r>
              <w:rPr>
                <w:rFonts w:hint="eastAsia" w:ascii="仿宋" w:hAnsi="仿宋" w:eastAsia="仿宋"/>
                <w:szCs w:val="21"/>
              </w:rPr>
              <w:t>进一步完善工作机制，落实服务和管控责任</w:t>
            </w:r>
          </w:p>
        </w:tc>
        <w:tc>
          <w:tcPr>
            <w:tcW w:w="1613" w:type="dxa"/>
            <w:vAlign w:val="center"/>
          </w:tcPr>
          <w:p>
            <w:pPr>
              <w:widowControl/>
              <w:spacing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8" w:type="dxa"/>
            <w:vAlign w:val="center"/>
          </w:tcPr>
          <w:p>
            <w:pPr>
              <w:jc w:val="center"/>
              <w:rPr>
                <w:rFonts w:ascii="仿宋" w:hAnsi="仿宋" w:eastAsia="仿宋"/>
                <w:szCs w:val="21"/>
              </w:rPr>
            </w:pPr>
            <w:r>
              <w:rPr>
                <w:rFonts w:hint="eastAsia" w:ascii="仿宋" w:hAnsi="仿宋" w:eastAsia="仿宋"/>
                <w:szCs w:val="21"/>
              </w:rPr>
              <w:t>全县综治工作要点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1529"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38"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7" w:type="dxa"/>
            <w:vAlign w:val="center"/>
          </w:tcPr>
          <w:p>
            <w:pPr>
              <w:jc w:val="center"/>
              <w:rPr>
                <w:rFonts w:hint="eastAsia" w:ascii="仿宋" w:hAnsi="仿宋" w:eastAsia="仿宋"/>
                <w:szCs w:val="21"/>
              </w:rPr>
            </w:pPr>
            <w:r>
              <w:rPr>
                <w:rFonts w:hint="eastAsia" w:ascii="仿宋" w:hAnsi="仿宋" w:eastAsia="仿宋"/>
                <w:szCs w:val="21"/>
              </w:rPr>
              <w:t>合格率</w:t>
            </w:r>
          </w:p>
        </w:tc>
        <w:tc>
          <w:tcPr>
            <w:tcW w:w="5144"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613"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8"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ind w:left="131"/>
        <w:rPr>
          <w:rFonts w:hint="eastAsia" w:ascii="仿宋" w:hAnsi="仿宋" w:eastAsia="仿宋" w:cs="仿宋"/>
        </w:rPr>
      </w:pPr>
      <w:r>
        <w:rPr>
          <w:rFonts w:hint="eastAsia" w:ascii="仿宋" w:hAnsi="仿宋" w:eastAsia="仿宋" w:cs="仿宋"/>
        </w:rPr>
        <w:t>8、“天网”治安监控系统电费经费绩效目标表</w:t>
      </w:r>
    </w:p>
    <w:tbl>
      <w:tblPr>
        <w:tblStyle w:val="9"/>
        <w:tblW w:w="146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1977"/>
        <w:gridCol w:w="2269"/>
        <w:gridCol w:w="4889"/>
        <w:gridCol w:w="1992"/>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353"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248"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确保天网治安监控系统，城区和各村镇1262个治安监控摄像头电力供应畅通无阻，有力提升全县治安防范工作水平。年内电力供应通畅，故障及时解除。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1353"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一级指标</w:t>
            </w:r>
          </w:p>
        </w:tc>
        <w:tc>
          <w:tcPr>
            <w:tcW w:w="197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6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88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9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12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69" w:type="dxa"/>
            <w:vAlign w:val="center"/>
          </w:tcPr>
          <w:p>
            <w:pPr>
              <w:jc w:val="center"/>
              <w:rPr>
                <w:rFonts w:hint="eastAsia" w:ascii="仿宋" w:hAnsi="仿宋" w:eastAsia="仿宋"/>
                <w:szCs w:val="21"/>
              </w:rPr>
            </w:pPr>
            <w:r>
              <w:rPr>
                <w:rFonts w:hint="eastAsia" w:ascii="仿宋" w:hAnsi="仿宋" w:eastAsia="仿宋"/>
                <w:szCs w:val="21"/>
              </w:rPr>
              <w:t>链路数量</w:t>
            </w:r>
          </w:p>
        </w:tc>
        <w:tc>
          <w:tcPr>
            <w:tcW w:w="4889" w:type="dxa"/>
            <w:vAlign w:val="center"/>
          </w:tcPr>
          <w:p>
            <w:pPr>
              <w:jc w:val="center"/>
              <w:rPr>
                <w:rFonts w:hint="eastAsia" w:ascii="仿宋" w:hAnsi="仿宋" w:eastAsia="仿宋"/>
                <w:szCs w:val="21"/>
              </w:rPr>
            </w:pPr>
            <w:r>
              <w:rPr>
                <w:rFonts w:hint="eastAsia" w:ascii="仿宋" w:hAnsi="仿宋" w:eastAsia="仿宋"/>
                <w:szCs w:val="21"/>
              </w:rPr>
              <w:t>1262条链路畅通</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2"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Merge w:val="continue"/>
            <w:vAlign w:val="center"/>
          </w:tcPr>
          <w:p>
            <w:pPr>
              <w:pStyle w:val="2"/>
              <w:spacing w:before="240" w:line="300" w:lineRule="exact"/>
              <w:jc w:val="center"/>
              <w:rPr>
                <w:rFonts w:hint="eastAsia" w:ascii="仿宋" w:hAnsi="仿宋" w:eastAsia="仿宋" w:cs="仿宋"/>
                <w:sz w:val="21"/>
                <w:szCs w:val="21"/>
              </w:rPr>
            </w:pP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69" w:type="dxa"/>
            <w:vAlign w:val="center"/>
          </w:tcPr>
          <w:p>
            <w:pPr>
              <w:jc w:val="center"/>
              <w:rPr>
                <w:rFonts w:hint="eastAsia" w:ascii="仿宋" w:hAnsi="仿宋" w:eastAsia="仿宋"/>
                <w:szCs w:val="21"/>
              </w:rPr>
            </w:pPr>
            <w:r>
              <w:rPr>
                <w:rFonts w:hint="eastAsia" w:ascii="仿宋" w:hAnsi="仿宋" w:eastAsia="仿宋"/>
                <w:szCs w:val="21"/>
              </w:rPr>
              <w:t>年效果</w:t>
            </w:r>
          </w:p>
        </w:tc>
        <w:tc>
          <w:tcPr>
            <w:tcW w:w="4889" w:type="dxa"/>
            <w:vAlign w:val="center"/>
          </w:tcPr>
          <w:p>
            <w:pPr>
              <w:jc w:val="center"/>
              <w:rPr>
                <w:rFonts w:hint="eastAsia" w:ascii="仿宋" w:hAnsi="仿宋" w:eastAsia="仿宋"/>
                <w:szCs w:val="21"/>
              </w:rPr>
            </w:pPr>
            <w:r>
              <w:rPr>
                <w:rFonts w:hint="eastAsia" w:ascii="仿宋" w:hAnsi="仿宋" w:eastAsia="仿宋"/>
                <w:szCs w:val="21"/>
              </w:rPr>
              <w:t>全年保持供电畅通</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2"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Merge w:val="continue"/>
            <w:vAlign w:val="center"/>
          </w:tcPr>
          <w:p>
            <w:pPr>
              <w:pStyle w:val="2"/>
              <w:spacing w:before="240" w:line="300" w:lineRule="exact"/>
              <w:jc w:val="center"/>
              <w:rPr>
                <w:rFonts w:hint="eastAsia" w:ascii="仿宋" w:hAnsi="仿宋" w:eastAsia="仿宋" w:cs="仿宋"/>
                <w:sz w:val="21"/>
                <w:szCs w:val="21"/>
              </w:rPr>
            </w:pP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69" w:type="dxa"/>
            <w:vAlign w:val="center"/>
          </w:tcPr>
          <w:p>
            <w:pPr>
              <w:jc w:val="center"/>
              <w:rPr>
                <w:rFonts w:hint="eastAsia" w:ascii="仿宋" w:hAnsi="仿宋" w:eastAsia="仿宋"/>
                <w:szCs w:val="21"/>
              </w:rPr>
            </w:pPr>
            <w:r>
              <w:rPr>
                <w:rFonts w:hint="eastAsia" w:ascii="仿宋" w:hAnsi="仿宋" w:eastAsia="仿宋"/>
                <w:szCs w:val="21"/>
              </w:rPr>
              <w:t>日效果</w:t>
            </w:r>
          </w:p>
        </w:tc>
        <w:tc>
          <w:tcPr>
            <w:tcW w:w="4889" w:type="dxa"/>
            <w:vAlign w:val="center"/>
          </w:tcPr>
          <w:p>
            <w:pPr>
              <w:jc w:val="center"/>
              <w:rPr>
                <w:rFonts w:hint="eastAsia" w:ascii="仿宋" w:hAnsi="仿宋" w:eastAsia="仿宋"/>
                <w:szCs w:val="21"/>
              </w:rPr>
            </w:pPr>
            <w:r>
              <w:rPr>
                <w:rFonts w:hint="eastAsia" w:ascii="仿宋" w:hAnsi="仿宋" w:eastAsia="仿宋"/>
                <w:szCs w:val="21"/>
              </w:rPr>
              <w:t>全天保持供电通畅</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2"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Merge w:val="continue"/>
            <w:vAlign w:val="center"/>
          </w:tcPr>
          <w:p>
            <w:pPr>
              <w:pStyle w:val="2"/>
              <w:spacing w:before="240" w:line="300" w:lineRule="exact"/>
              <w:jc w:val="center"/>
              <w:rPr>
                <w:rFonts w:hint="eastAsia" w:ascii="仿宋" w:hAnsi="仿宋" w:eastAsia="仿宋" w:cs="仿宋"/>
                <w:sz w:val="21"/>
                <w:szCs w:val="21"/>
              </w:rPr>
            </w:pP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69" w:type="dxa"/>
            <w:vAlign w:val="center"/>
          </w:tcPr>
          <w:p>
            <w:pPr>
              <w:jc w:val="center"/>
              <w:rPr>
                <w:rFonts w:hint="eastAsia" w:ascii="仿宋" w:hAnsi="仿宋" w:eastAsia="仿宋"/>
                <w:szCs w:val="21"/>
              </w:rPr>
            </w:pPr>
            <w:r>
              <w:rPr>
                <w:rFonts w:hint="eastAsia" w:ascii="仿宋" w:hAnsi="仿宋" w:eastAsia="仿宋"/>
                <w:szCs w:val="21"/>
              </w:rPr>
              <w:t>故障排除率</w:t>
            </w:r>
          </w:p>
        </w:tc>
        <w:tc>
          <w:tcPr>
            <w:tcW w:w="4889" w:type="dxa"/>
            <w:vAlign w:val="center"/>
          </w:tcPr>
          <w:p>
            <w:pPr>
              <w:jc w:val="center"/>
              <w:rPr>
                <w:rFonts w:hint="eastAsia" w:ascii="仿宋" w:hAnsi="仿宋" w:eastAsia="仿宋"/>
                <w:szCs w:val="21"/>
              </w:rPr>
            </w:pPr>
            <w:r>
              <w:rPr>
                <w:rFonts w:hint="eastAsia" w:ascii="仿宋" w:hAnsi="仿宋" w:eastAsia="仿宋"/>
                <w:szCs w:val="21"/>
              </w:rPr>
              <w:t>及时消除故障</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≤8小时</w:t>
            </w:r>
          </w:p>
        </w:tc>
        <w:tc>
          <w:tcPr>
            <w:tcW w:w="2122" w:type="dxa"/>
            <w:vAlign w:val="center"/>
          </w:tcPr>
          <w:p>
            <w:pPr>
              <w:jc w:val="center"/>
              <w:rPr>
                <w:rFonts w:hint="eastAsia"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Merge w:val="continue"/>
            <w:vAlign w:val="center"/>
          </w:tcPr>
          <w:p>
            <w:pPr>
              <w:pStyle w:val="2"/>
              <w:spacing w:before="240" w:line="300" w:lineRule="exact"/>
              <w:jc w:val="center"/>
              <w:rPr>
                <w:rFonts w:hint="eastAsia" w:ascii="仿宋" w:hAnsi="仿宋" w:eastAsia="仿宋" w:cs="仿宋"/>
                <w:sz w:val="21"/>
                <w:szCs w:val="21"/>
              </w:rPr>
            </w:pP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69"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889"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122"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Merge w:val="continue"/>
            <w:vAlign w:val="center"/>
          </w:tcPr>
          <w:p>
            <w:pPr>
              <w:pStyle w:val="2"/>
              <w:spacing w:before="240" w:line="300" w:lineRule="exact"/>
              <w:jc w:val="center"/>
              <w:rPr>
                <w:rFonts w:hint="eastAsia" w:ascii="仿宋" w:hAnsi="仿宋" w:eastAsia="仿宋" w:cs="仿宋"/>
                <w:sz w:val="21"/>
                <w:szCs w:val="21"/>
              </w:rPr>
            </w:pP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69"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889" w:type="dxa"/>
            <w:vAlign w:val="center"/>
          </w:tcPr>
          <w:p>
            <w:pPr>
              <w:jc w:val="center"/>
              <w:rPr>
                <w:rFonts w:hint="eastAsia" w:ascii="仿宋" w:hAnsi="仿宋" w:eastAsia="仿宋"/>
                <w:szCs w:val="21"/>
              </w:rPr>
            </w:pPr>
            <w:r>
              <w:rPr>
                <w:rFonts w:hint="eastAsia" w:ascii="仿宋" w:hAnsi="仿宋" w:eastAsia="仿宋"/>
                <w:szCs w:val="21"/>
              </w:rPr>
              <w:t>设备用电费用</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≤16.89万元</w:t>
            </w:r>
          </w:p>
        </w:tc>
        <w:tc>
          <w:tcPr>
            <w:tcW w:w="2122"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97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69" w:type="dxa"/>
            <w:vAlign w:val="center"/>
          </w:tcPr>
          <w:p>
            <w:pPr>
              <w:jc w:val="center"/>
              <w:rPr>
                <w:rFonts w:hint="eastAsia" w:ascii="仿宋" w:hAnsi="仿宋" w:eastAsia="仿宋"/>
                <w:szCs w:val="21"/>
              </w:rPr>
            </w:pPr>
            <w:r>
              <w:rPr>
                <w:rFonts w:hint="eastAsia" w:ascii="仿宋" w:hAnsi="仿宋" w:eastAsia="仿宋"/>
                <w:szCs w:val="21"/>
              </w:rPr>
              <w:t>发案数</w:t>
            </w:r>
          </w:p>
        </w:tc>
        <w:tc>
          <w:tcPr>
            <w:tcW w:w="4889" w:type="dxa"/>
            <w:vAlign w:val="center"/>
          </w:tcPr>
          <w:p>
            <w:pPr>
              <w:jc w:val="center"/>
              <w:rPr>
                <w:rFonts w:ascii="仿宋" w:hAnsi="仿宋" w:eastAsia="仿宋"/>
                <w:szCs w:val="21"/>
              </w:rPr>
            </w:pPr>
            <w:r>
              <w:rPr>
                <w:rFonts w:hint="eastAsia" w:ascii="仿宋" w:hAnsi="仿宋" w:eastAsia="仿宋"/>
                <w:szCs w:val="21"/>
              </w:rPr>
              <w:t>各类案、事件同比下降</w:t>
            </w:r>
          </w:p>
        </w:tc>
        <w:tc>
          <w:tcPr>
            <w:tcW w:w="199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122" w:type="dxa"/>
            <w:vAlign w:val="center"/>
          </w:tcPr>
          <w:p>
            <w:pPr>
              <w:jc w:val="center"/>
              <w:rPr>
                <w:rFonts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353"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977" w:type="dxa"/>
            <w:vAlign w:val="center"/>
          </w:tcPr>
          <w:p>
            <w:pPr>
              <w:widowControl/>
              <w:spacing w:before="240" w:line="36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69"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889"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992"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2"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pStyle w:val="2"/>
        <w:spacing w:before="15"/>
        <w:ind w:left="131"/>
        <w:rPr>
          <w:rFonts w:hint="eastAsia" w:ascii="仿宋" w:hAnsi="仿宋" w:eastAsia="仿宋" w:cs="仿宋"/>
        </w:rPr>
      </w:pPr>
      <w:r>
        <w:rPr>
          <w:rFonts w:hint="eastAsia" w:ascii="仿宋" w:hAnsi="仿宋" w:eastAsia="仿宋" w:cs="仿宋"/>
        </w:rPr>
        <w:t>9、农村治安监控加密终端网络服务经费绩效目标表</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3"/>
        <w:gridCol w:w="1689"/>
        <w:gridCol w:w="2202"/>
        <w:gridCol w:w="4746"/>
        <w:gridCol w:w="1934"/>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543"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631" w:type="dxa"/>
            <w:gridSpan w:val="5"/>
            <w:vAlign w:val="center"/>
          </w:tcPr>
          <w:p>
            <w:pPr>
              <w:pStyle w:val="2"/>
              <w:spacing w:line="400" w:lineRule="exact"/>
              <w:rPr>
                <w:rFonts w:hint="eastAsia" w:ascii="仿宋" w:hAnsi="仿宋" w:eastAsia="仿宋" w:cs="仿宋"/>
                <w:sz w:val="21"/>
                <w:szCs w:val="21"/>
              </w:rPr>
            </w:pPr>
            <w:r>
              <w:rPr>
                <w:rFonts w:hint="eastAsia" w:ascii="仿宋" w:hAnsi="仿宋" w:eastAsia="仿宋" w:cs="仿宋"/>
                <w:sz w:val="21"/>
                <w:szCs w:val="21"/>
              </w:rPr>
              <w:t>争取市专项资金增建128路高清视频监控摄像头，网络接入县公安局“天网”治安监控系统平台，提高农村治安防范工作的整体水平。保证加密128个天网治安监控终端网络通畅，采集的视频图像信息能够在监控平台全天候显示，终端在线率在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54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68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0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4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3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6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02" w:type="dxa"/>
            <w:vAlign w:val="center"/>
          </w:tcPr>
          <w:p>
            <w:pPr>
              <w:jc w:val="center"/>
              <w:rPr>
                <w:rFonts w:hint="eastAsia" w:ascii="仿宋" w:hAnsi="仿宋" w:eastAsia="仿宋"/>
                <w:szCs w:val="21"/>
              </w:rPr>
            </w:pPr>
            <w:r>
              <w:rPr>
                <w:rFonts w:hint="eastAsia" w:ascii="仿宋" w:hAnsi="仿宋" w:eastAsia="仿宋"/>
                <w:szCs w:val="21"/>
              </w:rPr>
              <w:t>链路数量</w:t>
            </w:r>
          </w:p>
        </w:tc>
        <w:tc>
          <w:tcPr>
            <w:tcW w:w="4746" w:type="dxa"/>
            <w:vAlign w:val="center"/>
          </w:tcPr>
          <w:p>
            <w:pPr>
              <w:jc w:val="center"/>
              <w:rPr>
                <w:rFonts w:hint="eastAsia" w:ascii="仿宋" w:hAnsi="仿宋" w:eastAsia="仿宋"/>
                <w:szCs w:val="21"/>
              </w:rPr>
            </w:pPr>
            <w:r>
              <w:rPr>
                <w:rFonts w:hint="eastAsia" w:ascii="仿宋" w:hAnsi="仿宋" w:eastAsia="仿宋"/>
                <w:szCs w:val="21"/>
              </w:rPr>
              <w:t>128条链路畅通</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60"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Merge w:val="continue"/>
            <w:vAlign w:val="center"/>
          </w:tcPr>
          <w:p>
            <w:pPr>
              <w:pStyle w:val="2"/>
              <w:spacing w:before="240" w:line="300" w:lineRule="exact"/>
              <w:jc w:val="center"/>
              <w:rPr>
                <w:rFonts w:hint="eastAsia" w:ascii="仿宋" w:hAnsi="仿宋" w:eastAsia="仿宋" w:cs="仿宋"/>
                <w:sz w:val="21"/>
                <w:szCs w:val="21"/>
              </w:rPr>
            </w:pP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02" w:type="dxa"/>
            <w:vAlign w:val="center"/>
          </w:tcPr>
          <w:p>
            <w:pPr>
              <w:jc w:val="center"/>
              <w:rPr>
                <w:rFonts w:hint="eastAsia" w:ascii="仿宋" w:hAnsi="仿宋" w:eastAsia="仿宋"/>
                <w:szCs w:val="21"/>
              </w:rPr>
            </w:pPr>
            <w:r>
              <w:rPr>
                <w:rFonts w:hint="eastAsia" w:ascii="仿宋" w:hAnsi="仿宋" w:eastAsia="仿宋"/>
                <w:szCs w:val="21"/>
              </w:rPr>
              <w:t>故障排除率</w:t>
            </w:r>
          </w:p>
        </w:tc>
        <w:tc>
          <w:tcPr>
            <w:tcW w:w="4746" w:type="dxa"/>
            <w:vAlign w:val="center"/>
          </w:tcPr>
          <w:p>
            <w:pPr>
              <w:jc w:val="center"/>
              <w:rPr>
                <w:rFonts w:hint="eastAsia" w:ascii="仿宋" w:hAnsi="仿宋" w:eastAsia="仿宋"/>
                <w:szCs w:val="21"/>
              </w:rPr>
            </w:pPr>
            <w:r>
              <w:rPr>
                <w:rFonts w:hint="eastAsia" w:ascii="仿宋" w:hAnsi="仿宋" w:eastAsia="仿宋"/>
                <w:szCs w:val="21"/>
              </w:rPr>
              <w:t>全年保持畅通</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60"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Merge w:val="continue"/>
            <w:vAlign w:val="center"/>
          </w:tcPr>
          <w:p>
            <w:pPr>
              <w:pStyle w:val="2"/>
              <w:spacing w:before="240" w:line="300" w:lineRule="exact"/>
              <w:jc w:val="center"/>
              <w:rPr>
                <w:rFonts w:hint="eastAsia" w:ascii="仿宋" w:hAnsi="仿宋" w:eastAsia="仿宋" w:cs="仿宋"/>
                <w:sz w:val="21"/>
                <w:szCs w:val="21"/>
              </w:rPr>
            </w:pP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02" w:type="dxa"/>
            <w:vAlign w:val="center"/>
          </w:tcPr>
          <w:p>
            <w:pPr>
              <w:jc w:val="center"/>
              <w:rPr>
                <w:rFonts w:hint="eastAsia" w:ascii="仿宋" w:hAnsi="仿宋" w:eastAsia="仿宋"/>
                <w:szCs w:val="21"/>
              </w:rPr>
            </w:pPr>
            <w:r>
              <w:rPr>
                <w:rFonts w:hint="eastAsia" w:ascii="仿宋" w:hAnsi="仿宋" w:eastAsia="仿宋"/>
                <w:szCs w:val="21"/>
              </w:rPr>
              <w:t>故障排除率</w:t>
            </w:r>
          </w:p>
        </w:tc>
        <w:tc>
          <w:tcPr>
            <w:tcW w:w="4746" w:type="dxa"/>
            <w:vAlign w:val="center"/>
          </w:tcPr>
          <w:p>
            <w:pPr>
              <w:jc w:val="center"/>
              <w:rPr>
                <w:rFonts w:hint="eastAsia" w:ascii="仿宋" w:hAnsi="仿宋" w:eastAsia="仿宋"/>
                <w:szCs w:val="21"/>
              </w:rPr>
            </w:pPr>
            <w:r>
              <w:rPr>
                <w:rFonts w:hint="eastAsia" w:ascii="仿宋" w:hAnsi="仿宋" w:eastAsia="仿宋"/>
                <w:szCs w:val="21"/>
              </w:rPr>
              <w:t>全天保持通畅</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060"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Merge w:val="continue"/>
            <w:vAlign w:val="center"/>
          </w:tcPr>
          <w:p>
            <w:pPr>
              <w:pStyle w:val="2"/>
              <w:spacing w:before="240" w:line="300" w:lineRule="exact"/>
              <w:jc w:val="center"/>
              <w:rPr>
                <w:rFonts w:hint="eastAsia" w:ascii="仿宋" w:hAnsi="仿宋" w:eastAsia="仿宋" w:cs="仿宋"/>
                <w:sz w:val="21"/>
                <w:szCs w:val="21"/>
              </w:rPr>
            </w:pP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02"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46" w:type="dxa"/>
            <w:vAlign w:val="center"/>
          </w:tcPr>
          <w:p>
            <w:pPr>
              <w:jc w:val="center"/>
              <w:rPr>
                <w:rFonts w:hint="eastAsia" w:ascii="仿宋" w:hAnsi="仿宋" w:eastAsia="仿宋"/>
                <w:szCs w:val="21"/>
              </w:rPr>
            </w:pPr>
            <w:r>
              <w:rPr>
                <w:rFonts w:hint="eastAsia" w:ascii="仿宋" w:hAnsi="仿宋" w:eastAsia="仿宋"/>
                <w:szCs w:val="21"/>
              </w:rPr>
              <w:t>合同期内</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060"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Merge w:val="continue"/>
            <w:vAlign w:val="center"/>
          </w:tcPr>
          <w:p>
            <w:pPr>
              <w:pStyle w:val="2"/>
              <w:spacing w:before="240" w:line="300" w:lineRule="exact"/>
              <w:jc w:val="center"/>
              <w:rPr>
                <w:rFonts w:hint="eastAsia" w:ascii="仿宋" w:hAnsi="仿宋" w:eastAsia="仿宋" w:cs="仿宋"/>
                <w:sz w:val="21"/>
                <w:szCs w:val="21"/>
              </w:rPr>
            </w:pP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02"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46"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60"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Merge w:val="continue"/>
            <w:vAlign w:val="center"/>
          </w:tcPr>
          <w:p>
            <w:pPr>
              <w:pStyle w:val="2"/>
              <w:spacing w:before="240" w:line="300" w:lineRule="exact"/>
              <w:jc w:val="center"/>
              <w:rPr>
                <w:rFonts w:hint="eastAsia" w:ascii="仿宋" w:hAnsi="仿宋" w:eastAsia="仿宋" w:cs="仿宋"/>
                <w:sz w:val="21"/>
                <w:szCs w:val="21"/>
              </w:rPr>
            </w:pP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02"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746" w:type="dxa"/>
            <w:vAlign w:val="center"/>
          </w:tcPr>
          <w:p>
            <w:pPr>
              <w:jc w:val="center"/>
              <w:rPr>
                <w:rFonts w:hint="eastAsia" w:ascii="仿宋" w:hAnsi="仿宋" w:eastAsia="仿宋"/>
                <w:szCs w:val="21"/>
              </w:rPr>
            </w:pPr>
            <w:r>
              <w:rPr>
                <w:rFonts w:hint="eastAsia" w:ascii="仿宋" w:hAnsi="仿宋" w:eastAsia="仿宋"/>
                <w:szCs w:val="21"/>
              </w:rPr>
              <w:t>网络服务费用</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≤19.5万元</w:t>
            </w:r>
          </w:p>
        </w:tc>
        <w:tc>
          <w:tcPr>
            <w:tcW w:w="2060"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543"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6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02" w:type="dxa"/>
            <w:vAlign w:val="center"/>
          </w:tcPr>
          <w:p>
            <w:pPr>
              <w:jc w:val="center"/>
              <w:rPr>
                <w:rFonts w:hint="eastAsia" w:ascii="仿宋" w:hAnsi="仿宋" w:eastAsia="仿宋"/>
                <w:szCs w:val="21"/>
              </w:rPr>
            </w:pPr>
            <w:r>
              <w:rPr>
                <w:rFonts w:hint="eastAsia" w:ascii="仿宋" w:hAnsi="仿宋" w:eastAsia="仿宋"/>
                <w:szCs w:val="21"/>
              </w:rPr>
              <w:t>发案数</w:t>
            </w:r>
          </w:p>
        </w:tc>
        <w:tc>
          <w:tcPr>
            <w:tcW w:w="4746" w:type="dxa"/>
            <w:vAlign w:val="center"/>
          </w:tcPr>
          <w:p>
            <w:pPr>
              <w:jc w:val="center"/>
              <w:rPr>
                <w:rFonts w:ascii="仿宋" w:hAnsi="仿宋" w:eastAsia="仿宋"/>
                <w:szCs w:val="21"/>
              </w:rPr>
            </w:pPr>
            <w:r>
              <w:rPr>
                <w:rFonts w:hint="eastAsia" w:ascii="仿宋" w:hAnsi="仿宋" w:eastAsia="仿宋"/>
                <w:szCs w:val="21"/>
              </w:rPr>
              <w:t>各类案、事件同比下降</w:t>
            </w:r>
          </w:p>
        </w:tc>
        <w:tc>
          <w:tcPr>
            <w:tcW w:w="193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60" w:type="dxa"/>
            <w:vAlign w:val="center"/>
          </w:tcPr>
          <w:p>
            <w:pPr>
              <w:jc w:val="center"/>
              <w:rPr>
                <w:rFonts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1543"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689"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02"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4746" w:type="dxa"/>
            <w:vAlign w:val="center"/>
          </w:tcPr>
          <w:p>
            <w:pPr>
              <w:widowControl/>
              <w:spacing w:before="240" w:line="360" w:lineRule="atLeast"/>
              <w:jc w:val="center"/>
              <w:rPr>
                <w:rFonts w:hint="eastAsia" w:ascii="仿宋" w:hAnsi="仿宋" w:eastAsia="仿宋" w:cs="仿宋"/>
                <w:szCs w:val="21"/>
              </w:rPr>
            </w:pPr>
            <w:r>
              <w:rPr>
                <w:rFonts w:hint="eastAsia" w:ascii="仿宋" w:hAnsi="仿宋" w:eastAsia="仿宋" w:cs="仿宋"/>
                <w:color w:val="000000"/>
                <w:szCs w:val="21"/>
              </w:rPr>
              <w:t>群众满意度大幅提升</w:t>
            </w:r>
          </w:p>
        </w:tc>
        <w:tc>
          <w:tcPr>
            <w:tcW w:w="1934"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60" w:type="dxa"/>
            <w:vAlign w:val="center"/>
          </w:tcPr>
          <w:p>
            <w:pPr>
              <w:widowControl/>
              <w:spacing w:before="240" w:line="360" w:lineRule="atLeast"/>
              <w:jc w:val="center"/>
              <w:rPr>
                <w:rFonts w:hint="eastAsia" w:ascii="仿宋" w:hAnsi="仿宋" w:eastAsia="仿宋" w:cs="仿宋"/>
                <w:color w:val="000000"/>
                <w:szCs w:val="21"/>
              </w:rPr>
            </w:pPr>
            <w:r>
              <w:rPr>
                <w:rFonts w:hint="eastAsia" w:ascii="仿宋" w:hAnsi="仿宋" w:eastAsia="仿宋" w:cs="仿宋"/>
                <w:color w:val="000000"/>
                <w:szCs w:val="21"/>
              </w:rPr>
              <w:t>工作要求</w:t>
            </w:r>
          </w:p>
        </w:tc>
      </w:tr>
    </w:tbl>
    <w:p>
      <w:pPr>
        <w:pStyle w:val="13"/>
        <w:numPr>
          <w:ilvl w:val="0"/>
          <w:numId w:val="1"/>
        </w:numPr>
        <w:autoSpaceDE w:val="0"/>
        <w:autoSpaceDN w:val="0"/>
        <w:adjustRightInd w:val="0"/>
        <w:spacing w:line="584" w:lineRule="exact"/>
        <w:ind w:firstLineChars="0"/>
        <w:jc w:val="left"/>
        <w:rPr>
          <w:rFonts w:hint="eastAsia" w:ascii="仿宋" w:hAnsi="仿宋" w:eastAsia="仿宋" w:cs="仿宋"/>
          <w:sz w:val="32"/>
          <w:szCs w:val="32"/>
        </w:rPr>
      </w:pPr>
      <w:r>
        <w:rPr>
          <w:rFonts w:hint="eastAsia" w:ascii="仿宋" w:hAnsi="仿宋" w:eastAsia="仿宋" w:cs="仿宋"/>
          <w:sz w:val="32"/>
          <w:szCs w:val="32"/>
        </w:rPr>
        <w:t>农村天网网络租金经费绩效目标表</w:t>
      </w:r>
    </w:p>
    <w:tbl>
      <w:tblPr>
        <w:tblStyle w:val="9"/>
        <w:tblW w:w="14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1743"/>
        <w:gridCol w:w="2207"/>
        <w:gridCol w:w="4760"/>
        <w:gridCol w:w="1938"/>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96"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718" w:type="dxa"/>
            <w:gridSpan w:val="5"/>
            <w:vAlign w:val="center"/>
          </w:tcPr>
          <w:p>
            <w:pPr>
              <w:pStyle w:val="2"/>
              <w:spacing w:line="400" w:lineRule="exact"/>
              <w:rPr>
                <w:rFonts w:hint="eastAsia" w:ascii="仿宋" w:hAnsi="仿宋" w:eastAsia="仿宋" w:cs="仿宋"/>
                <w:sz w:val="21"/>
                <w:szCs w:val="21"/>
              </w:rPr>
            </w:pPr>
            <w:r>
              <w:rPr>
                <w:rFonts w:hint="eastAsia" w:ascii="仿宋" w:hAnsi="仿宋" w:eastAsia="仿宋" w:cs="仿宋"/>
                <w:sz w:val="21"/>
                <w:szCs w:val="21"/>
              </w:rPr>
              <w:t>1060路高清视频监控摄像头，网络接入县公安局“天网”治安监控系统平台，提高农村治安防范工作的整体水平。保证1060个天网治安监控终端网络通畅，采集的视频图像信息能够在监控平台全天候显示，终端在线率在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49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4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0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6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3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71"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07" w:type="dxa"/>
            <w:vAlign w:val="center"/>
          </w:tcPr>
          <w:p>
            <w:pPr>
              <w:jc w:val="center"/>
              <w:rPr>
                <w:rFonts w:hint="eastAsia" w:ascii="仿宋" w:hAnsi="仿宋" w:eastAsia="仿宋"/>
                <w:szCs w:val="21"/>
              </w:rPr>
            </w:pPr>
            <w:r>
              <w:rPr>
                <w:rFonts w:hint="eastAsia" w:ascii="仿宋" w:hAnsi="仿宋" w:eastAsia="仿宋"/>
                <w:szCs w:val="21"/>
              </w:rPr>
              <w:t>链路数量</w:t>
            </w:r>
          </w:p>
        </w:tc>
        <w:tc>
          <w:tcPr>
            <w:tcW w:w="4760" w:type="dxa"/>
            <w:vAlign w:val="center"/>
          </w:tcPr>
          <w:p>
            <w:pPr>
              <w:jc w:val="center"/>
              <w:rPr>
                <w:rFonts w:hint="eastAsia" w:ascii="仿宋" w:hAnsi="仿宋" w:eastAsia="仿宋"/>
                <w:szCs w:val="21"/>
              </w:rPr>
            </w:pPr>
            <w:r>
              <w:rPr>
                <w:rFonts w:hint="eastAsia" w:ascii="仿宋" w:hAnsi="仿宋" w:eastAsia="仿宋"/>
                <w:szCs w:val="21"/>
              </w:rPr>
              <w:t>1060条链路在线率</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71"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07" w:type="dxa"/>
            <w:vAlign w:val="center"/>
          </w:tcPr>
          <w:p>
            <w:pPr>
              <w:jc w:val="center"/>
              <w:rPr>
                <w:rFonts w:hint="eastAsia" w:ascii="仿宋" w:hAnsi="仿宋" w:eastAsia="仿宋"/>
                <w:szCs w:val="21"/>
              </w:rPr>
            </w:pPr>
            <w:r>
              <w:rPr>
                <w:rFonts w:hint="eastAsia" w:ascii="仿宋" w:hAnsi="仿宋" w:eastAsia="仿宋"/>
                <w:szCs w:val="21"/>
              </w:rPr>
              <w:t>故障排除率</w:t>
            </w:r>
          </w:p>
        </w:tc>
        <w:tc>
          <w:tcPr>
            <w:tcW w:w="4760" w:type="dxa"/>
            <w:vAlign w:val="center"/>
          </w:tcPr>
          <w:p>
            <w:pPr>
              <w:jc w:val="center"/>
              <w:rPr>
                <w:rFonts w:hint="eastAsia" w:ascii="仿宋" w:hAnsi="仿宋" w:eastAsia="仿宋"/>
                <w:szCs w:val="21"/>
              </w:rPr>
            </w:pPr>
            <w:r>
              <w:rPr>
                <w:rFonts w:hint="eastAsia" w:ascii="仿宋" w:hAnsi="仿宋" w:eastAsia="仿宋"/>
                <w:szCs w:val="21"/>
              </w:rPr>
              <w:t>全年保持畅通</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≥350天</w:t>
            </w:r>
          </w:p>
        </w:tc>
        <w:tc>
          <w:tcPr>
            <w:tcW w:w="2071"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07" w:type="dxa"/>
            <w:vAlign w:val="center"/>
          </w:tcPr>
          <w:p>
            <w:pPr>
              <w:jc w:val="center"/>
              <w:rPr>
                <w:rFonts w:hint="eastAsia" w:ascii="仿宋" w:hAnsi="仿宋" w:eastAsia="仿宋"/>
                <w:szCs w:val="21"/>
              </w:rPr>
            </w:pPr>
            <w:r>
              <w:rPr>
                <w:rFonts w:hint="eastAsia" w:ascii="仿宋" w:hAnsi="仿宋" w:eastAsia="仿宋"/>
                <w:szCs w:val="21"/>
              </w:rPr>
              <w:t>故障排除率</w:t>
            </w:r>
          </w:p>
        </w:tc>
        <w:tc>
          <w:tcPr>
            <w:tcW w:w="4760" w:type="dxa"/>
            <w:vAlign w:val="center"/>
          </w:tcPr>
          <w:p>
            <w:pPr>
              <w:jc w:val="center"/>
              <w:rPr>
                <w:rFonts w:hint="eastAsia" w:ascii="仿宋" w:hAnsi="仿宋" w:eastAsia="仿宋"/>
                <w:szCs w:val="21"/>
              </w:rPr>
            </w:pPr>
            <w:r>
              <w:rPr>
                <w:rFonts w:hint="eastAsia" w:ascii="仿宋" w:hAnsi="仿宋" w:eastAsia="仿宋"/>
                <w:szCs w:val="21"/>
              </w:rPr>
              <w:t>全天保持通畅</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071"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07"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60" w:type="dxa"/>
            <w:vAlign w:val="center"/>
          </w:tcPr>
          <w:p>
            <w:pPr>
              <w:jc w:val="center"/>
              <w:rPr>
                <w:rFonts w:hint="eastAsia" w:ascii="仿宋" w:hAnsi="仿宋" w:eastAsia="仿宋"/>
                <w:szCs w:val="21"/>
              </w:rPr>
            </w:pPr>
            <w:r>
              <w:rPr>
                <w:rFonts w:hint="eastAsia" w:ascii="仿宋" w:hAnsi="仿宋" w:eastAsia="仿宋"/>
                <w:szCs w:val="21"/>
              </w:rPr>
              <w:t>合同期内</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071"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07"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60"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71"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Merge w:val="continue"/>
            <w:vAlign w:val="center"/>
          </w:tcPr>
          <w:p>
            <w:pPr>
              <w:pStyle w:val="2"/>
              <w:spacing w:before="240" w:line="300" w:lineRule="exact"/>
              <w:jc w:val="center"/>
              <w:rPr>
                <w:rFonts w:hint="eastAsia" w:ascii="仿宋" w:hAnsi="仿宋" w:eastAsia="仿宋" w:cs="仿宋"/>
                <w:sz w:val="21"/>
                <w:szCs w:val="21"/>
              </w:rPr>
            </w:pP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07"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760"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≤310万元</w:t>
            </w:r>
          </w:p>
        </w:tc>
        <w:tc>
          <w:tcPr>
            <w:tcW w:w="2071"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496"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4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07" w:type="dxa"/>
            <w:vAlign w:val="center"/>
          </w:tcPr>
          <w:p>
            <w:pPr>
              <w:jc w:val="center"/>
              <w:rPr>
                <w:rFonts w:hint="eastAsia" w:ascii="仿宋" w:hAnsi="仿宋" w:eastAsia="仿宋"/>
                <w:szCs w:val="21"/>
              </w:rPr>
            </w:pPr>
            <w:r>
              <w:rPr>
                <w:rFonts w:hint="eastAsia" w:ascii="仿宋" w:hAnsi="仿宋" w:eastAsia="仿宋"/>
                <w:szCs w:val="21"/>
              </w:rPr>
              <w:t>发案数</w:t>
            </w:r>
          </w:p>
        </w:tc>
        <w:tc>
          <w:tcPr>
            <w:tcW w:w="4760" w:type="dxa"/>
            <w:vAlign w:val="center"/>
          </w:tcPr>
          <w:p>
            <w:pPr>
              <w:jc w:val="center"/>
              <w:rPr>
                <w:rFonts w:ascii="仿宋" w:hAnsi="仿宋" w:eastAsia="仿宋"/>
                <w:szCs w:val="21"/>
              </w:rPr>
            </w:pPr>
            <w:r>
              <w:rPr>
                <w:rFonts w:hint="eastAsia" w:ascii="仿宋" w:hAnsi="仿宋" w:eastAsia="仿宋"/>
                <w:szCs w:val="21"/>
              </w:rPr>
              <w:t>各类案、事件同比下降</w:t>
            </w:r>
          </w:p>
        </w:tc>
        <w:tc>
          <w:tcPr>
            <w:tcW w:w="193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71" w:type="dxa"/>
            <w:vAlign w:val="center"/>
          </w:tcPr>
          <w:p>
            <w:pPr>
              <w:jc w:val="center"/>
              <w:rPr>
                <w:rFonts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496"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43"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07"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760" w:type="dxa"/>
            <w:vAlign w:val="center"/>
          </w:tcPr>
          <w:p>
            <w:pPr>
              <w:jc w:val="center"/>
              <w:rPr>
                <w:rFonts w:ascii="仿宋" w:hAnsi="仿宋" w:eastAsia="仿宋"/>
                <w:szCs w:val="21"/>
              </w:rPr>
            </w:pPr>
            <w:r>
              <w:rPr>
                <w:rFonts w:hint="eastAsia" w:ascii="仿宋" w:hAnsi="仿宋" w:eastAsia="仿宋"/>
                <w:szCs w:val="21"/>
              </w:rPr>
              <w:t>大幅提升</w:t>
            </w:r>
          </w:p>
        </w:tc>
        <w:tc>
          <w:tcPr>
            <w:tcW w:w="1938"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7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pStyle w:val="2"/>
        <w:spacing w:before="15"/>
        <w:rPr>
          <w:rFonts w:hint="eastAsia" w:ascii="仿宋" w:hAnsi="仿宋" w:eastAsia="仿宋" w:cs="仿宋"/>
        </w:rPr>
      </w:pPr>
      <w:r>
        <w:rPr>
          <w:rFonts w:hint="eastAsia" w:ascii="仿宋" w:hAnsi="仿宋" w:eastAsia="仿宋" w:cs="仿宋"/>
          <w:lang w:val="en-US"/>
        </w:rPr>
        <w:t>11、</w:t>
      </w:r>
      <w:r>
        <w:rPr>
          <w:rFonts w:hint="eastAsia" w:ascii="仿宋" w:hAnsi="仿宋" w:eastAsia="仿宋" w:cs="仿宋"/>
        </w:rPr>
        <w:t>扫黑除恶专项斗争经费绩效目标表</w:t>
      </w:r>
    </w:p>
    <w:tbl>
      <w:tblPr>
        <w:tblStyle w:val="9"/>
        <w:tblW w:w="14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979"/>
        <w:gridCol w:w="2270"/>
        <w:gridCol w:w="4896"/>
        <w:gridCol w:w="199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1354"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265" w:type="dxa"/>
            <w:gridSpan w:val="5"/>
            <w:vAlign w:val="center"/>
          </w:tcPr>
          <w:p>
            <w:pPr>
              <w:pStyle w:val="2"/>
              <w:spacing w:line="280" w:lineRule="exact"/>
              <w:rPr>
                <w:rFonts w:hint="eastAsia" w:ascii="仿宋" w:hAnsi="仿宋" w:eastAsia="仿宋" w:cs="仿宋"/>
                <w:sz w:val="21"/>
                <w:szCs w:val="21"/>
              </w:rPr>
            </w:pPr>
            <w:r>
              <w:rPr>
                <w:rFonts w:hint="eastAsia" w:ascii="仿宋" w:hAnsi="仿宋" w:eastAsia="仿宋" w:cs="仿宋"/>
                <w:sz w:val="21"/>
                <w:szCs w:val="21"/>
              </w:rPr>
              <w:t>从2018年开始至2020年底，利用三年时间全面整治农村涉黑涉恶问题和涉黑涉恶治安乱点，加强重点行业、重点领域的管理，优化基层组织建设的环境，铲除黑恶势力“保护伞”，以压倒性态势有效铲除黑恶势力及其滋生土壤，并形成长效机制，维护社会和谐稳定，巩固党的执政基础。“深挖根治”，加强依法严惩，深化“一案三查”，夯实基层基础，聚焦综合治理，深入开展“八开展、八跟进”专项行动和中央扫黑除恶问题整改“回头看”，扎实推进扫黑除恶专项行动向纵深开展，实现政治生态、社会生态持续向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35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97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7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89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95"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12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70" w:type="dxa"/>
            <w:vAlign w:val="center"/>
          </w:tcPr>
          <w:p>
            <w:pPr>
              <w:jc w:val="center"/>
              <w:rPr>
                <w:rFonts w:hint="eastAsia" w:ascii="仿宋" w:hAnsi="仿宋" w:eastAsia="仿宋"/>
                <w:szCs w:val="21"/>
              </w:rPr>
            </w:pPr>
            <w:r>
              <w:rPr>
                <w:rFonts w:hint="eastAsia" w:ascii="仿宋" w:hAnsi="仿宋" w:eastAsia="仿宋"/>
                <w:szCs w:val="21"/>
              </w:rPr>
              <w:t>宣传数量</w:t>
            </w:r>
          </w:p>
        </w:tc>
        <w:tc>
          <w:tcPr>
            <w:tcW w:w="4896" w:type="dxa"/>
            <w:vAlign w:val="center"/>
          </w:tcPr>
          <w:p>
            <w:pPr>
              <w:jc w:val="center"/>
              <w:rPr>
                <w:rFonts w:hint="eastAsia" w:ascii="仿宋" w:hAnsi="仿宋" w:eastAsia="仿宋"/>
                <w:szCs w:val="21"/>
              </w:rPr>
            </w:pPr>
            <w:r>
              <w:rPr>
                <w:rFonts w:hint="eastAsia" w:ascii="仿宋" w:hAnsi="仿宋" w:eastAsia="仿宋"/>
                <w:szCs w:val="21"/>
              </w:rPr>
              <w:t>深入开展各种形式的扫黑除恶集中宣传</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≥4次</w:t>
            </w:r>
          </w:p>
        </w:tc>
        <w:tc>
          <w:tcPr>
            <w:tcW w:w="2126" w:type="dxa"/>
            <w:vAlign w:val="center"/>
          </w:tcPr>
          <w:p>
            <w:pPr>
              <w:jc w:val="center"/>
              <w:rPr>
                <w:rFonts w:hint="eastAsia" w:ascii="仿宋" w:hAnsi="仿宋" w:eastAsia="仿宋"/>
                <w:szCs w:val="21"/>
              </w:rPr>
            </w:pPr>
            <w:r>
              <w:rPr>
                <w:rFonts w:hint="eastAsia" w:ascii="仿宋" w:hAnsi="仿宋" w:eastAsia="仿宋"/>
                <w:szCs w:val="21"/>
              </w:rPr>
              <w:t>扫黑除恶工作方案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continue"/>
            <w:vAlign w:val="center"/>
          </w:tcPr>
          <w:p>
            <w:pPr>
              <w:pStyle w:val="2"/>
              <w:spacing w:before="240" w:line="300" w:lineRule="exact"/>
              <w:jc w:val="center"/>
              <w:rPr>
                <w:rFonts w:hint="eastAsia" w:ascii="仿宋" w:hAnsi="仿宋" w:eastAsia="仿宋" w:cs="仿宋"/>
                <w:sz w:val="21"/>
                <w:szCs w:val="21"/>
              </w:rPr>
            </w:pP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70" w:type="dxa"/>
            <w:vAlign w:val="center"/>
          </w:tcPr>
          <w:p>
            <w:pPr>
              <w:jc w:val="center"/>
              <w:rPr>
                <w:rFonts w:hint="eastAsia" w:ascii="仿宋" w:hAnsi="仿宋" w:eastAsia="仿宋"/>
                <w:szCs w:val="21"/>
              </w:rPr>
            </w:pPr>
            <w:r>
              <w:rPr>
                <w:rFonts w:hint="eastAsia" w:ascii="仿宋" w:hAnsi="仿宋" w:eastAsia="仿宋"/>
                <w:szCs w:val="21"/>
              </w:rPr>
              <w:t>宣传数量</w:t>
            </w:r>
          </w:p>
        </w:tc>
        <w:tc>
          <w:tcPr>
            <w:tcW w:w="4896" w:type="dxa"/>
            <w:vAlign w:val="center"/>
          </w:tcPr>
          <w:p>
            <w:pPr>
              <w:jc w:val="center"/>
              <w:rPr>
                <w:rFonts w:hint="eastAsia" w:ascii="仿宋" w:hAnsi="仿宋" w:eastAsia="仿宋"/>
                <w:szCs w:val="21"/>
              </w:rPr>
            </w:pPr>
            <w:r>
              <w:rPr>
                <w:rFonts w:hint="eastAsia" w:ascii="仿宋" w:hAnsi="仿宋" w:eastAsia="仿宋"/>
                <w:szCs w:val="21"/>
              </w:rPr>
              <w:t>印制各种宣传品</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≥30000份</w:t>
            </w:r>
          </w:p>
        </w:tc>
        <w:tc>
          <w:tcPr>
            <w:tcW w:w="2126" w:type="dxa"/>
            <w:vAlign w:val="center"/>
          </w:tcPr>
          <w:p>
            <w:pPr>
              <w:jc w:val="center"/>
              <w:rPr>
                <w:rFonts w:hint="eastAsia" w:ascii="仿宋" w:hAnsi="仿宋" w:eastAsia="仿宋"/>
                <w:szCs w:val="21"/>
              </w:rPr>
            </w:pPr>
            <w:r>
              <w:rPr>
                <w:rFonts w:hint="eastAsia" w:ascii="仿宋" w:hAnsi="仿宋" w:eastAsia="仿宋"/>
                <w:szCs w:val="21"/>
              </w:rPr>
              <w:t>扫黑除恶工作方案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continue"/>
            <w:vAlign w:val="center"/>
          </w:tcPr>
          <w:p>
            <w:pPr>
              <w:pStyle w:val="2"/>
              <w:spacing w:before="240" w:line="300" w:lineRule="exact"/>
              <w:jc w:val="center"/>
              <w:rPr>
                <w:rFonts w:hint="eastAsia" w:ascii="仿宋" w:hAnsi="仿宋" w:eastAsia="仿宋" w:cs="仿宋"/>
                <w:sz w:val="21"/>
                <w:szCs w:val="21"/>
              </w:rPr>
            </w:pP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70" w:type="dxa"/>
            <w:vAlign w:val="center"/>
          </w:tcPr>
          <w:p>
            <w:pPr>
              <w:jc w:val="center"/>
              <w:rPr>
                <w:rFonts w:hint="eastAsia" w:ascii="仿宋" w:hAnsi="仿宋" w:eastAsia="仿宋"/>
                <w:szCs w:val="21"/>
              </w:rPr>
            </w:pPr>
            <w:r>
              <w:rPr>
                <w:rFonts w:hint="eastAsia" w:ascii="仿宋" w:hAnsi="仿宋" w:eastAsia="仿宋"/>
                <w:szCs w:val="21"/>
              </w:rPr>
              <w:t>宣传数量</w:t>
            </w:r>
          </w:p>
        </w:tc>
        <w:tc>
          <w:tcPr>
            <w:tcW w:w="4896" w:type="dxa"/>
            <w:vAlign w:val="center"/>
          </w:tcPr>
          <w:p>
            <w:pPr>
              <w:jc w:val="center"/>
              <w:rPr>
                <w:rFonts w:hint="eastAsia" w:ascii="仿宋" w:hAnsi="仿宋" w:eastAsia="仿宋"/>
                <w:szCs w:val="21"/>
              </w:rPr>
            </w:pPr>
            <w:r>
              <w:rPr>
                <w:rFonts w:hint="eastAsia" w:ascii="仿宋" w:hAnsi="仿宋" w:eastAsia="仿宋"/>
                <w:szCs w:val="21"/>
              </w:rPr>
              <w:t>扫黑除恶公益广告</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≥1000个</w:t>
            </w:r>
          </w:p>
        </w:tc>
        <w:tc>
          <w:tcPr>
            <w:tcW w:w="2126" w:type="dxa"/>
            <w:vAlign w:val="center"/>
          </w:tcPr>
          <w:p>
            <w:pPr>
              <w:jc w:val="center"/>
              <w:rPr>
                <w:rFonts w:hint="eastAsia" w:ascii="仿宋" w:hAnsi="仿宋" w:eastAsia="仿宋"/>
                <w:szCs w:val="21"/>
              </w:rPr>
            </w:pPr>
            <w:r>
              <w:rPr>
                <w:rFonts w:hint="eastAsia" w:ascii="仿宋" w:hAnsi="仿宋" w:eastAsia="仿宋"/>
                <w:szCs w:val="21"/>
              </w:rPr>
              <w:t>扫黑除恶工作方案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continue"/>
            <w:vAlign w:val="center"/>
          </w:tcPr>
          <w:p>
            <w:pPr>
              <w:pStyle w:val="2"/>
              <w:spacing w:before="240" w:line="300" w:lineRule="exact"/>
              <w:jc w:val="center"/>
              <w:rPr>
                <w:rFonts w:hint="eastAsia" w:ascii="仿宋" w:hAnsi="仿宋" w:eastAsia="仿宋" w:cs="仿宋"/>
                <w:sz w:val="21"/>
                <w:szCs w:val="21"/>
              </w:rPr>
            </w:pP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70" w:type="dxa"/>
            <w:vAlign w:val="center"/>
          </w:tcPr>
          <w:p>
            <w:pPr>
              <w:jc w:val="center"/>
              <w:rPr>
                <w:rFonts w:hint="eastAsia" w:ascii="仿宋" w:hAnsi="仿宋" w:eastAsia="仿宋"/>
                <w:szCs w:val="21"/>
              </w:rPr>
            </w:pPr>
            <w:r>
              <w:rPr>
                <w:rFonts w:hint="eastAsia" w:ascii="仿宋" w:hAnsi="仿宋" w:eastAsia="仿宋"/>
                <w:szCs w:val="21"/>
              </w:rPr>
              <w:t>宣传数量</w:t>
            </w:r>
          </w:p>
        </w:tc>
        <w:tc>
          <w:tcPr>
            <w:tcW w:w="4896" w:type="dxa"/>
            <w:vAlign w:val="center"/>
          </w:tcPr>
          <w:p>
            <w:pPr>
              <w:jc w:val="center"/>
              <w:rPr>
                <w:rFonts w:hint="eastAsia" w:ascii="仿宋" w:hAnsi="仿宋" w:eastAsia="仿宋"/>
                <w:szCs w:val="21"/>
              </w:rPr>
            </w:pPr>
            <w:r>
              <w:rPr>
                <w:rFonts w:hint="eastAsia" w:ascii="仿宋" w:hAnsi="仿宋" w:eastAsia="仿宋"/>
                <w:szCs w:val="21"/>
              </w:rPr>
              <w:t>群发扫黑宣传信息</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≥15万条</w:t>
            </w:r>
          </w:p>
        </w:tc>
        <w:tc>
          <w:tcPr>
            <w:tcW w:w="2126" w:type="dxa"/>
            <w:vAlign w:val="center"/>
          </w:tcPr>
          <w:p>
            <w:pPr>
              <w:jc w:val="center"/>
              <w:rPr>
                <w:rFonts w:hint="eastAsia" w:ascii="仿宋" w:hAnsi="仿宋" w:eastAsia="仿宋"/>
                <w:szCs w:val="21"/>
              </w:rPr>
            </w:pPr>
            <w:r>
              <w:rPr>
                <w:rFonts w:hint="eastAsia" w:ascii="仿宋" w:hAnsi="仿宋" w:eastAsia="仿宋"/>
                <w:szCs w:val="21"/>
              </w:rPr>
              <w:t>扫黑除恶工作方案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continue"/>
            <w:vAlign w:val="center"/>
          </w:tcPr>
          <w:p>
            <w:pPr>
              <w:pStyle w:val="2"/>
              <w:spacing w:before="240" w:line="300" w:lineRule="exact"/>
              <w:jc w:val="center"/>
              <w:rPr>
                <w:rFonts w:hint="eastAsia" w:ascii="仿宋" w:hAnsi="仿宋" w:eastAsia="仿宋" w:cs="仿宋"/>
                <w:sz w:val="21"/>
                <w:szCs w:val="21"/>
              </w:rPr>
            </w:pP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70" w:type="dxa"/>
            <w:vAlign w:val="center"/>
          </w:tcPr>
          <w:p>
            <w:pPr>
              <w:jc w:val="center"/>
              <w:rPr>
                <w:rFonts w:hint="eastAsia" w:ascii="仿宋" w:hAnsi="仿宋" w:eastAsia="仿宋"/>
                <w:szCs w:val="21"/>
              </w:rPr>
            </w:pPr>
            <w:r>
              <w:rPr>
                <w:rFonts w:hint="eastAsia" w:ascii="仿宋" w:hAnsi="仿宋" w:eastAsia="仿宋"/>
                <w:szCs w:val="21"/>
              </w:rPr>
              <w:t>效果</w:t>
            </w:r>
          </w:p>
        </w:tc>
        <w:tc>
          <w:tcPr>
            <w:tcW w:w="4896" w:type="dxa"/>
            <w:vAlign w:val="center"/>
          </w:tcPr>
          <w:p>
            <w:pPr>
              <w:jc w:val="center"/>
              <w:rPr>
                <w:rFonts w:hint="eastAsia" w:ascii="仿宋" w:hAnsi="仿宋" w:eastAsia="仿宋"/>
                <w:szCs w:val="21"/>
              </w:rPr>
            </w:pPr>
            <w:r>
              <w:rPr>
                <w:rFonts w:hint="eastAsia" w:ascii="仿宋" w:hAnsi="仿宋" w:eastAsia="仿宋"/>
                <w:szCs w:val="21"/>
              </w:rPr>
              <w:t>维护社会和谐稳定，巩固党的执政基础</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126" w:type="dxa"/>
            <w:vAlign w:val="center"/>
          </w:tcPr>
          <w:p>
            <w:pPr>
              <w:jc w:val="center"/>
              <w:rPr>
                <w:rFonts w:hint="eastAsia" w:ascii="仿宋" w:hAnsi="仿宋" w:eastAsia="仿宋"/>
                <w:szCs w:val="21"/>
              </w:rPr>
            </w:pPr>
            <w:r>
              <w:rPr>
                <w:rFonts w:hint="eastAsia" w:ascii="仿宋" w:hAnsi="仿宋" w:eastAsia="仿宋"/>
                <w:szCs w:val="21"/>
              </w:rPr>
              <w:t>扫黑除恶工作方案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continue"/>
            <w:vAlign w:val="center"/>
          </w:tcPr>
          <w:p>
            <w:pPr>
              <w:pStyle w:val="2"/>
              <w:spacing w:before="240" w:line="300" w:lineRule="exact"/>
              <w:jc w:val="center"/>
              <w:rPr>
                <w:rFonts w:hint="eastAsia" w:ascii="仿宋" w:hAnsi="仿宋" w:eastAsia="仿宋" w:cs="仿宋"/>
                <w:sz w:val="21"/>
                <w:szCs w:val="21"/>
              </w:rPr>
            </w:pP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70"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896"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126"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Merge w:val="continue"/>
            <w:vAlign w:val="center"/>
          </w:tcPr>
          <w:p>
            <w:pPr>
              <w:pStyle w:val="2"/>
              <w:spacing w:before="240" w:line="300" w:lineRule="exact"/>
              <w:jc w:val="center"/>
              <w:rPr>
                <w:rFonts w:hint="eastAsia" w:ascii="仿宋" w:hAnsi="仿宋" w:eastAsia="仿宋" w:cs="仿宋"/>
                <w:sz w:val="21"/>
                <w:szCs w:val="21"/>
              </w:rPr>
            </w:pP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70"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896"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126" w:type="dxa"/>
            <w:vAlign w:val="center"/>
          </w:tcPr>
          <w:p>
            <w:pPr>
              <w:jc w:val="center"/>
              <w:rPr>
                <w:rFonts w:hint="eastAsia" w:ascii="仿宋" w:hAnsi="仿宋" w:eastAsia="仿宋"/>
                <w:szCs w:val="21"/>
              </w:rPr>
            </w:pPr>
            <w:r>
              <w:rPr>
                <w:rFonts w:hint="eastAsia" w:ascii="仿宋" w:hAnsi="仿宋" w:eastAsia="仿宋"/>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97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70" w:type="dxa"/>
            <w:vAlign w:val="center"/>
          </w:tcPr>
          <w:p>
            <w:pPr>
              <w:jc w:val="center"/>
              <w:rPr>
                <w:rFonts w:hint="eastAsia" w:ascii="仿宋" w:hAnsi="仿宋" w:eastAsia="仿宋"/>
                <w:szCs w:val="21"/>
              </w:rPr>
            </w:pPr>
            <w:r>
              <w:rPr>
                <w:rFonts w:hint="eastAsia" w:ascii="仿宋" w:hAnsi="仿宋" w:eastAsia="仿宋"/>
                <w:szCs w:val="21"/>
              </w:rPr>
              <w:t>支持率</w:t>
            </w:r>
          </w:p>
        </w:tc>
        <w:tc>
          <w:tcPr>
            <w:tcW w:w="4896" w:type="dxa"/>
            <w:vAlign w:val="center"/>
          </w:tcPr>
          <w:p>
            <w:pPr>
              <w:jc w:val="center"/>
              <w:rPr>
                <w:rFonts w:hint="eastAsia" w:ascii="仿宋" w:hAnsi="仿宋" w:eastAsia="仿宋"/>
                <w:szCs w:val="21"/>
              </w:rPr>
            </w:pPr>
            <w:r>
              <w:rPr>
                <w:rFonts w:hint="eastAsia" w:ascii="仿宋" w:hAnsi="仿宋" w:eastAsia="仿宋"/>
                <w:szCs w:val="21"/>
              </w:rPr>
              <w:t>群众参与支持</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6" w:type="dxa"/>
            <w:vAlign w:val="center"/>
          </w:tcPr>
          <w:p>
            <w:pPr>
              <w:jc w:val="center"/>
              <w:rPr>
                <w:rFonts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trPr>
        <w:tc>
          <w:tcPr>
            <w:tcW w:w="1354"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979"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70"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896" w:type="dxa"/>
            <w:vAlign w:val="center"/>
          </w:tcPr>
          <w:p>
            <w:pPr>
              <w:jc w:val="center"/>
              <w:rPr>
                <w:rFonts w:ascii="仿宋" w:hAnsi="仿宋" w:eastAsia="仿宋"/>
                <w:szCs w:val="21"/>
              </w:rPr>
            </w:pPr>
            <w:r>
              <w:rPr>
                <w:rFonts w:hint="eastAsia" w:ascii="仿宋" w:hAnsi="仿宋" w:eastAsia="仿宋"/>
                <w:szCs w:val="21"/>
              </w:rPr>
              <w:t>大幅提升</w:t>
            </w:r>
          </w:p>
        </w:tc>
        <w:tc>
          <w:tcPr>
            <w:tcW w:w="1995"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2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12、涉法涉诉及突发事件经费绩效目标表</w:t>
      </w:r>
    </w:p>
    <w:tbl>
      <w:tblPr>
        <w:tblStyle w:val="9"/>
        <w:tblW w:w="14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1754"/>
        <w:gridCol w:w="1704"/>
        <w:gridCol w:w="5512"/>
        <w:gridCol w:w="169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487"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727" w:type="dxa"/>
            <w:gridSpan w:val="5"/>
            <w:vAlign w:val="center"/>
          </w:tcPr>
          <w:p>
            <w:pPr>
              <w:spacing w:line="400" w:lineRule="exact"/>
              <w:jc w:val="left"/>
              <w:rPr>
                <w:rFonts w:hint="eastAsia" w:ascii="仿宋" w:hAnsi="仿宋" w:eastAsia="仿宋" w:cs="仿宋"/>
                <w:szCs w:val="21"/>
              </w:rPr>
            </w:pPr>
            <w:r>
              <w:rPr>
                <w:rFonts w:hint="eastAsia" w:ascii="仿宋" w:hAnsi="仿宋" w:eastAsia="仿宋" w:cs="仿宋"/>
                <w:szCs w:val="21"/>
              </w:rPr>
              <w:t>全面梳理全县涉法涉诉重点信访案件，逐案做好分析研判，研究制定解决化解和稳控措施，加快涉法涉诉积案办理进度，提高息诉化解率。确保年内各个敏感期涉法涉诉案件不激化，信访重点人不进京。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8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5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170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51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69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6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87"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704" w:type="dxa"/>
            <w:vAlign w:val="center"/>
          </w:tcPr>
          <w:p>
            <w:pPr>
              <w:jc w:val="center"/>
              <w:rPr>
                <w:rFonts w:hint="eastAsia" w:ascii="仿宋" w:hAnsi="仿宋" w:eastAsia="仿宋"/>
                <w:szCs w:val="21"/>
              </w:rPr>
            </w:pPr>
            <w:r>
              <w:rPr>
                <w:rFonts w:hint="eastAsia" w:ascii="仿宋" w:hAnsi="仿宋" w:eastAsia="仿宋"/>
                <w:szCs w:val="21"/>
              </w:rPr>
              <w:t>非访数量</w:t>
            </w:r>
          </w:p>
        </w:tc>
        <w:tc>
          <w:tcPr>
            <w:tcW w:w="5512" w:type="dxa"/>
            <w:vAlign w:val="center"/>
          </w:tcPr>
          <w:p>
            <w:pPr>
              <w:jc w:val="center"/>
              <w:rPr>
                <w:rFonts w:hint="eastAsia" w:ascii="仿宋" w:hAnsi="仿宋" w:eastAsia="仿宋"/>
                <w:szCs w:val="21"/>
              </w:rPr>
            </w:pPr>
            <w:r>
              <w:rPr>
                <w:rFonts w:hint="eastAsia" w:ascii="仿宋" w:hAnsi="仿宋" w:eastAsia="仿宋"/>
                <w:szCs w:val="21"/>
              </w:rPr>
              <w:t>进京非访指标</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≤1次</w:t>
            </w:r>
          </w:p>
        </w:tc>
        <w:tc>
          <w:tcPr>
            <w:tcW w:w="2067"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87" w:type="dxa"/>
            <w:vMerge w:val="continue"/>
            <w:vAlign w:val="center"/>
          </w:tcPr>
          <w:p>
            <w:pPr>
              <w:pStyle w:val="2"/>
              <w:spacing w:line="300" w:lineRule="exact"/>
              <w:jc w:val="center"/>
              <w:rPr>
                <w:rFonts w:hint="eastAsia" w:ascii="仿宋" w:hAnsi="仿宋" w:eastAsia="仿宋" w:cs="仿宋"/>
                <w:sz w:val="21"/>
                <w:szCs w:val="21"/>
              </w:rPr>
            </w:pP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704" w:type="dxa"/>
            <w:vAlign w:val="center"/>
          </w:tcPr>
          <w:p>
            <w:pPr>
              <w:jc w:val="center"/>
              <w:rPr>
                <w:rFonts w:hint="eastAsia" w:ascii="仿宋" w:hAnsi="仿宋" w:eastAsia="仿宋"/>
                <w:szCs w:val="21"/>
              </w:rPr>
            </w:pPr>
            <w:r>
              <w:rPr>
                <w:rFonts w:hint="eastAsia" w:ascii="仿宋" w:hAnsi="仿宋" w:eastAsia="仿宋"/>
                <w:szCs w:val="21"/>
              </w:rPr>
              <w:t>群体访数量</w:t>
            </w:r>
          </w:p>
        </w:tc>
        <w:tc>
          <w:tcPr>
            <w:tcW w:w="5512" w:type="dxa"/>
            <w:vAlign w:val="center"/>
          </w:tcPr>
          <w:p>
            <w:pPr>
              <w:jc w:val="center"/>
              <w:rPr>
                <w:rFonts w:hint="eastAsia" w:ascii="仿宋" w:hAnsi="仿宋" w:eastAsia="仿宋"/>
                <w:szCs w:val="21"/>
              </w:rPr>
            </w:pPr>
            <w:r>
              <w:rPr>
                <w:rFonts w:hint="eastAsia" w:ascii="仿宋" w:hAnsi="仿宋" w:eastAsia="仿宋"/>
                <w:szCs w:val="21"/>
              </w:rPr>
              <w:t>群体访</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≤1份</w:t>
            </w:r>
          </w:p>
        </w:tc>
        <w:tc>
          <w:tcPr>
            <w:tcW w:w="2067"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87" w:type="dxa"/>
            <w:vMerge w:val="continue"/>
            <w:vAlign w:val="center"/>
          </w:tcPr>
          <w:p>
            <w:pPr>
              <w:pStyle w:val="2"/>
              <w:spacing w:line="300" w:lineRule="exact"/>
              <w:jc w:val="center"/>
              <w:rPr>
                <w:rFonts w:hint="eastAsia" w:ascii="仿宋" w:hAnsi="仿宋" w:eastAsia="仿宋" w:cs="仿宋"/>
                <w:sz w:val="21"/>
                <w:szCs w:val="21"/>
              </w:rPr>
            </w:pP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704" w:type="dxa"/>
            <w:vAlign w:val="center"/>
          </w:tcPr>
          <w:p>
            <w:pPr>
              <w:jc w:val="center"/>
              <w:rPr>
                <w:rFonts w:hint="eastAsia" w:ascii="仿宋" w:hAnsi="仿宋" w:eastAsia="仿宋"/>
                <w:szCs w:val="21"/>
              </w:rPr>
            </w:pPr>
            <w:r>
              <w:rPr>
                <w:rFonts w:hint="eastAsia" w:ascii="仿宋" w:hAnsi="仿宋" w:eastAsia="仿宋"/>
                <w:szCs w:val="21"/>
              </w:rPr>
              <w:t>化解数量</w:t>
            </w:r>
          </w:p>
        </w:tc>
        <w:tc>
          <w:tcPr>
            <w:tcW w:w="5512" w:type="dxa"/>
            <w:vAlign w:val="center"/>
          </w:tcPr>
          <w:p>
            <w:pPr>
              <w:jc w:val="center"/>
              <w:rPr>
                <w:rFonts w:hint="eastAsia" w:ascii="仿宋" w:hAnsi="仿宋" w:eastAsia="仿宋"/>
                <w:szCs w:val="21"/>
              </w:rPr>
            </w:pPr>
            <w:r>
              <w:rPr>
                <w:rFonts w:hint="eastAsia" w:ascii="仿宋" w:hAnsi="仿宋" w:eastAsia="仿宋"/>
                <w:szCs w:val="21"/>
              </w:rPr>
              <w:t>提高息诉化解率</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67"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487" w:type="dxa"/>
            <w:vMerge w:val="continue"/>
            <w:vAlign w:val="center"/>
          </w:tcPr>
          <w:p>
            <w:pPr>
              <w:pStyle w:val="2"/>
              <w:spacing w:line="300" w:lineRule="exact"/>
              <w:jc w:val="center"/>
              <w:rPr>
                <w:rFonts w:hint="eastAsia" w:ascii="仿宋" w:hAnsi="仿宋" w:eastAsia="仿宋" w:cs="仿宋"/>
                <w:sz w:val="21"/>
                <w:szCs w:val="21"/>
              </w:rPr>
            </w:pP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1704" w:type="dxa"/>
            <w:vAlign w:val="center"/>
          </w:tcPr>
          <w:p>
            <w:pPr>
              <w:jc w:val="center"/>
              <w:rPr>
                <w:rFonts w:hint="eastAsia" w:ascii="仿宋" w:hAnsi="仿宋" w:eastAsia="仿宋"/>
                <w:szCs w:val="21"/>
              </w:rPr>
            </w:pPr>
            <w:r>
              <w:rPr>
                <w:rFonts w:hint="eastAsia" w:ascii="仿宋" w:hAnsi="仿宋" w:eastAsia="仿宋"/>
                <w:szCs w:val="21"/>
              </w:rPr>
              <w:t>排查数量</w:t>
            </w:r>
          </w:p>
        </w:tc>
        <w:tc>
          <w:tcPr>
            <w:tcW w:w="5512" w:type="dxa"/>
            <w:vAlign w:val="center"/>
          </w:tcPr>
          <w:p>
            <w:pPr>
              <w:jc w:val="center"/>
              <w:rPr>
                <w:rFonts w:hint="eastAsia" w:ascii="仿宋" w:hAnsi="仿宋" w:eastAsia="仿宋"/>
                <w:szCs w:val="21"/>
              </w:rPr>
            </w:pPr>
            <w:r>
              <w:rPr>
                <w:rFonts w:hint="eastAsia" w:ascii="仿宋" w:hAnsi="仿宋" w:eastAsia="仿宋"/>
                <w:szCs w:val="21"/>
              </w:rPr>
              <w:t>重点人员登记排查率</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≥95%</w:t>
            </w:r>
          </w:p>
        </w:tc>
        <w:tc>
          <w:tcPr>
            <w:tcW w:w="2067" w:type="dxa"/>
            <w:vAlign w:val="center"/>
          </w:tcPr>
          <w:p>
            <w:pPr>
              <w:jc w:val="center"/>
              <w:rPr>
                <w:rFonts w:hint="eastAsia" w:ascii="仿宋" w:hAnsi="仿宋" w:eastAsia="仿宋"/>
                <w:szCs w:val="21"/>
              </w:rPr>
            </w:pPr>
            <w:r>
              <w:rPr>
                <w:rFonts w:hint="eastAsia" w:ascii="仿宋" w:hAnsi="仿宋" w:eastAsia="仿宋"/>
                <w:szCs w:val="21"/>
              </w:rPr>
              <w:t>实际工作情况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87" w:type="dxa"/>
            <w:vMerge w:val="continue"/>
            <w:vAlign w:val="center"/>
          </w:tcPr>
          <w:p>
            <w:pPr>
              <w:pStyle w:val="2"/>
              <w:spacing w:line="300" w:lineRule="exact"/>
              <w:jc w:val="center"/>
              <w:rPr>
                <w:rFonts w:hint="eastAsia" w:ascii="仿宋" w:hAnsi="仿宋" w:eastAsia="仿宋" w:cs="仿宋"/>
                <w:sz w:val="21"/>
                <w:szCs w:val="21"/>
              </w:rPr>
            </w:pP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1704" w:type="dxa"/>
            <w:vAlign w:val="center"/>
          </w:tcPr>
          <w:p>
            <w:pPr>
              <w:jc w:val="center"/>
              <w:rPr>
                <w:rFonts w:hint="eastAsia" w:ascii="仿宋" w:hAnsi="仿宋" w:eastAsia="仿宋"/>
                <w:szCs w:val="21"/>
              </w:rPr>
            </w:pPr>
            <w:r>
              <w:rPr>
                <w:rFonts w:hint="eastAsia" w:ascii="仿宋" w:hAnsi="仿宋" w:eastAsia="仿宋"/>
                <w:szCs w:val="21"/>
              </w:rPr>
              <w:t>有效稳控</w:t>
            </w:r>
          </w:p>
        </w:tc>
        <w:tc>
          <w:tcPr>
            <w:tcW w:w="5512" w:type="dxa"/>
            <w:vAlign w:val="center"/>
          </w:tcPr>
          <w:p>
            <w:pPr>
              <w:jc w:val="center"/>
              <w:rPr>
                <w:rFonts w:hint="eastAsia" w:ascii="仿宋" w:hAnsi="仿宋" w:eastAsia="仿宋"/>
                <w:szCs w:val="21"/>
              </w:rPr>
            </w:pPr>
            <w:r>
              <w:rPr>
                <w:rFonts w:hint="eastAsia" w:ascii="仿宋" w:hAnsi="仿宋" w:eastAsia="仿宋"/>
                <w:szCs w:val="21"/>
              </w:rPr>
              <w:t>涉法涉诉信访案件当事人牢牢控制在当地，吸附在县内</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067" w:type="dxa"/>
            <w:vAlign w:val="center"/>
          </w:tcPr>
          <w:p>
            <w:pPr>
              <w:jc w:val="center"/>
              <w:rPr>
                <w:rFonts w:hint="eastAsia" w:ascii="仿宋" w:hAnsi="仿宋" w:eastAsia="仿宋"/>
                <w:szCs w:val="21"/>
              </w:rPr>
            </w:pPr>
            <w:r>
              <w:rPr>
                <w:rFonts w:hint="eastAsia" w:ascii="仿宋" w:hAnsi="仿宋" w:eastAsia="仿宋"/>
                <w:szCs w:val="21"/>
              </w:rPr>
              <w:t>实际工作情况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487" w:type="dxa"/>
            <w:vMerge w:val="continue"/>
            <w:vAlign w:val="center"/>
          </w:tcPr>
          <w:p>
            <w:pPr>
              <w:pStyle w:val="2"/>
              <w:spacing w:line="300" w:lineRule="exact"/>
              <w:jc w:val="center"/>
              <w:rPr>
                <w:rFonts w:hint="eastAsia" w:ascii="仿宋" w:hAnsi="仿宋" w:eastAsia="仿宋" w:cs="仿宋"/>
                <w:sz w:val="21"/>
                <w:szCs w:val="21"/>
              </w:rPr>
            </w:pP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1704"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512"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67"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487" w:type="dxa"/>
            <w:vMerge w:val="continue"/>
            <w:vAlign w:val="center"/>
          </w:tcPr>
          <w:p>
            <w:pPr>
              <w:pStyle w:val="2"/>
              <w:spacing w:line="300" w:lineRule="exact"/>
              <w:jc w:val="center"/>
              <w:rPr>
                <w:rFonts w:hint="eastAsia" w:ascii="仿宋" w:hAnsi="仿宋" w:eastAsia="仿宋" w:cs="仿宋"/>
                <w:sz w:val="21"/>
                <w:szCs w:val="21"/>
              </w:rPr>
            </w:pP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1704"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5512" w:type="dxa"/>
            <w:vAlign w:val="center"/>
          </w:tcPr>
          <w:p>
            <w:pPr>
              <w:jc w:val="center"/>
              <w:rPr>
                <w:rFonts w:hint="eastAsia" w:ascii="仿宋" w:hAnsi="仿宋" w:eastAsia="仿宋"/>
                <w:szCs w:val="21"/>
              </w:rPr>
            </w:pPr>
            <w:r>
              <w:rPr>
                <w:rFonts w:hint="eastAsia" w:ascii="仿宋" w:hAnsi="仿宋" w:eastAsia="仿宋"/>
                <w:szCs w:val="21"/>
              </w:rPr>
              <w:t>涉法涉诉工作经费</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≤2万元</w:t>
            </w:r>
          </w:p>
        </w:tc>
        <w:tc>
          <w:tcPr>
            <w:tcW w:w="2067"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487"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1704" w:type="dxa"/>
            <w:vAlign w:val="center"/>
          </w:tcPr>
          <w:p>
            <w:pPr>
              <w:jc w:val="center"/>
              <w:rPr>
                <w:rFonts w:hint="eastAsia" w:ascii="仿宋" w:hAnsi="仿宋" w:eastAsia="仿宋"/>
                <w:szCs w:val="21"/>
              </w:rPr>
            </w:pPr>
            <w:r>
              <w:rPr>
                <w:rFonts w:hint="eastAsia" w:ascii="仿宋" w:hAnsi="仿宋" w:eastAsia="仿宋"/>
                <w:szCs w:val="21"/>
              </w:rPr>
              <w:t>大局稳定</w:t>
            </w:r>
          </w:p>
        </w:tc>
        <w:tc>
          <w:tcPr>
            <w:tcW w:w="5512" w:type="dxa"/>
            <w:vAlign w:val="center"/>
          </w:tcPr>
          <w:p>
            <w:pPr>
              <w:jc w:val="center"/>
              <w:rPr>
                <w:rFonts w:ascii="仿宋" w:hAnsi="仿宋" w:eastAsia="仿宋"/>
                <w:szCs w:val="21"/>
              </w:rPr>
            </w:pPr>
            <w:r>
              <w:rPr>
                <w:rFonts w:hint="eastAsia" w:ascii="仿宋" w:hAnsi="仿宋" w:eastAsia="仿宋"/>
                <w:szCs w:val="21"/>
              </w:rPr>
              <w:t>不发生恶劣影响</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067" w:type="dxa"/>
            <w:vAlign w:val="center"/>
          </w:tcPr>
          <w:p>
            <w:pPr>
              <w:jc w:val="center"/>
              <w:rPr>
                <w:rFonts w:ascii="仿宋" w:hAnsi="仿宋" w:eastAsia="仿宋"/>
                <w:szCs w:val="21"/>
              </w:rPr>
            </w:pPr>
            <w:r>
              <w:rPr>
                <w:rFonts w:hint="eastAsia" w:ascii="仿宋" w:hAnsi="仿宋" w:eastAsia="仿宋"/>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87"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5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170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5512"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群众满意度大幅提升</w:t>
            </w:r>
          </w:p>
        </w:tc>
        <w:tc>
          <w:tcPr>
            <w:tcW w:w="169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67" w:type="dxa"/>
            <w:vAlign w:val="center"/>
          </w:tcPr>
          <w:p>
            <w:pPr>
              <w:jc w:val="center"/>
              <w:rPr>
                <w:rFonts w:hint="eastAsia" w:ascii="仿宋" w:hAnsi="仿宋" w:eastAsia="仿宋" w:cs="仿宋"/>
                <w:szCs w:val="21"/>
              </w:rPr>
            </w:pPr>
            <w:r>
              <w:rPr>
                <w:rFonts w:hint="eastAsia" w:ascii="仿宋" w:hAnsi="仿宋" w:eastAsia="仿宋"/>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13、综治视联网专用设备采购经费绩效目标表</w:t>
      </w:r>
    </w:p>
    <w:tbl>
      <w:tblPr>
        <w:tblStyle w:val="9"/>
        <w:tblW w:w="14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734"/>
        <w:gridCol w:w="2196"/>
        <w:gridCol w:w="4733"/>
        <w:gridCol w:w="1927"/>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488"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650" w:type="dxa"/>
            <w:gridSpan w:val="5"/>
            <w:vAlign w:val="center"/>
          </w:tcPr>
          <w:p>
            <w:pPr>
              <w:pStyle w:val="2"/>
              <w:spacing w:before="240" w:line="280" w:lineRule="exact"/>
              <w:jc w:val="center"/>
              <w:rPr>
                <w:rFonts w:hint="eastAsia" w:ascii="仿宋" w:hAnsi="仿宋" w:eastAsia="仿宋" w:cs="仿宋"/>
                <w:sz w:val="21"/>
                <w:szCs w:val="21"/>
              </w:rPr>
            </w:pPr>
            <w:r>
              <w:rPr>
                <w:rFonts w:hint="eastAsia" w:ascii="仿宋" w:hAnsi="仿宋" w:eastAsia="仿宋" w:cs="仿宋"/>
                <w:sz w:val="21"/>
                <w:szCs w:val="21"/>
              </w:rPr>
              <w:t>按照省、市工作要求，完成120个村街综治视联网设备购置，保证投入使用运转正常。保证符合合同约定产品供货到位，按时进场。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488"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3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19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3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2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6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196" w:type="dxa"/>
            <w:vAlign w:val="center"/>
          </w:tcPr>
          <w:p>
            <w:pPr>
              <w:jc w:val="center"/>
              <w:rPr>
                <w:rFonts w:hint="eastAsia" w:ascii="仿宋" w:hAnsi="仿宋" w:eastAsia="仿宋"/>
                <w:szCs w:val="21"/>
              </w:rPr>
            </w:pPr>
            <w:r>
              <w:rPr>
                <w:rFonts w:hint="eastAsia" w:ascii="仿宋" w:hAnsi="仿宋" w:eastAsia="仿宋"/>
                <w:szCs w:val="21"/>
              </w:rPr>
              <w:t>采购设备数量</w:t>
            </w:r>
          </w:p>
        </w:tc>
        <w:tc>
          <w:tcPr>
            <w:tcW w:w="4733" w:type="dxa"/>
            <w:vAlign w:val="center"/>
          </w:tcPr>
          <w:p>
            <w:pPr>
              <w:jc w:val="center"/>
              <w:rPr>
                <w:rFonts w:hint="eastAsia" w:ascii="仿宋" w:hAnsi="仿宋" w:eastAsia="仿宋"/>
                <w:szCs w:val="21"/>
              </w:rPr>
            </w:pPr>
            <w:r>
              <w:rPr>
                <w:rFonts w:hint="eastAsia" w:ascii="仿宋" w:hAnsi="仿宋" w:eastAsia="仿宋"/>
                <w:szCs w:val="21"/>
              </w:rPr>
              <w:t>120套设备</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=120套</w:t>
            </w:r>
          </w:p>
        </w:tc>
        <w:tc>
          <w:tcPr>
            <w:tcW w:w="2060"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continue"/>
            <w:vAlign w:val="center"/>
          </w:tcPr>
          <w:p>
            <w:pPr>
              <w:pStyle w:val="2"/>
              <w:spacing w:before="240" w:line="300" w:lineRule="exact"/>
              <w:jc w:val="center"/>
              <w:rPr>
                <w:rFonts w:hint="eastAsia" w:ascii="仿宋" w:hAnsi="仿宋" w:eastAsia="仿宋" w:cs="仿宋"/>
                <w:sz w:val="21"/>
                <w:szCs w:val="21"/>
              </w:rPr>
            </w:pP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196" w:type="dxa"/>
            <w:vAlign w:val="center"/>
          </w:tcPr>
          <w:p>
            <w:pPr>
              <w:jc w:val="center"/>
              <w:rPr>
                <w:rFonts w:hint="eastAsia" w:ascii="仿宋" w:hAnsi="仿宋" w:eastAsia="仿宋"/>
                <w:szCs w:val="21"/>
              </w:rPr>
            </w:pPr>
            <w:r>
              <w:rPr>
                <w:rFonts w:hint="eastAsia" w:ascii="仿宋" w:hAnsi="仿宋" w:eastAsia="仿宋"/>
                <w:szCs w:val="21"/>
              </w:rPr>
              <w:t>合格率</w:t>
            </w:r>
          </w:p>
        </w:tc>
        <w:tc>
          <w:tcPr>
            <w:tcW w:w="4733" w:type="dxa"/>
            <w:vAlign w:val="center"/>
          </w:tcPr>
          <w:p>
            <w:pPr>
              <w:jc w:val="center"/>
              <w:rPr>
                <w:rFonts w:hint="eastAsia" w:ascii="仿宋" w:hAnsi="仿宋" w:eastAsia="仿宋"/>
                <w:szCs w:val="21"/>
              </w:rPr>
            </w:pPr>
            <w:r>
              <w:rPr>
                <w:rFonts w:hint="eastAsia" w:ascii="仿宋" w:hAnsi="仿宋" w:eastAsia="仿宋"/>
                <w:szCs w:val="21"/>
              </w:rPr>
              <w:t>符合合同要求率</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2060"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continue"/>
            <w:vAlign w:val="center"/>
          </w:tcPr>
          <w:p>
            <w:pPr>
              <w:pStyle w:val="2"/>
              <w:spacing w:before="240" w:line="300" w:lineRule="exact"/>
              <w:jc w:val="center"/>
              <w:rPr>
                <w:rFonts w:hint="eastAsia" w:ascii="仿宋" w:hAnsi="仿宋" w:eastAsia="仿宋" w:cs="仿宋"/>
                <w:sz w:val="21"/>
                <w:szCs w:val="21"/>
              </w:rPr>
            </w:pP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196" w:type="dxa"/>
            <w:vAlign w:val="center"/>
          </w:tcPr>
          <w:p>
            <w:pPr>
              <w:jc w:val="center"/>
              <w:rPr>
                <w:rFonts w:hint="eastAsia" w:ascii="仿宋" w:hAnsi="仿宋" w:eastAsia="仿宋"/>
                <w:szCs w:val="21"/>
              </w:rPr>
            </w:pPr>
            <w:r>
              <w:rPr>
                <w:rFonts w:hint="eastAsia" w:ascii="仿宋" w:hAnsi="仿宋" w:eastAsia="仿宋"/>
                <w:szCs w:val="21"/>
              </w:rPr>
              <w:t>兼容率</w:t>
            </w:r>
          </w:p>
        </w:tc>
        <w:tc>
          <w:tcPr>
            <w:tcW w:w="4733" w:type="dxa"/>
            <w:vAlign w:val="center"/>
          </w:tcPr>
          <w:p>
            <w:pPr>
              <w:jc w:val="center"/>
              <w:rPr>
                <w:rFonts w:hint="eastAsia" w:ascii="仿宋" w:hAnsi="仿宋" w:eastAsia="仿宋"/>
                <w:szCs w:val="21"/>
              </w:rPr>
            </w:pPr>
            <w:r>
              <w:rPr>
                <w:rFonts w:hint="eastAsia" w:ascii="仿宋" w:hAnsi="仿宋" w:eastAsia="仿宋"/>
                <w:szCs w:val="21"/>
              </w:rPr>
              <w:t>与系统兼容率</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2060"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continue"/>
            <w:vAlign w:val="center"/>
          </w:tcPr>
          <w:p>
            <w:pPr>
              <w:pStyle w:val="2"/>
              <w:spacing w:before="240" w:line="300" w:lineRule="exact"/>
              <w:jc w:val="center"/>
              <w:rPr>
                <w:rFonts w:hint="eastAsia" w:ascii="仿宋" w:hAnsi="仿宋" w:eastAsia="仿宋" w:cs="仿宋"/>
                <w:sz w:val="21"/>
                <w:szCs w:val="21"/>
              </w:rPr>
            </w:pP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196"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33" w:type="dxa"/>
            <w:vAlign w:val="center"/>
          </w:tcPr>
          <w:p>
            <w:pPr>
              <w:jc w:val="center"/>
              <w:rPr>
                <w:rFonts w:hint="eastAsia" w:ascii="仿宋" w:hAnsi="仿宋" w:eastAsia="仿宋"/>
                <w:szCs w:val="21"/>
              </w:rPr>
            </w:pPr>
            <w:r>
              <w:rPr>
                <w:rFonts w:hint="eastAsia" w:ascii="仿宋" w:hAnsi="仿宋" w:eastAsia="仿宋"/>
                <w:szCs w:val="21"/>
              </w:rPr>
              <w:t>按时到货</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=2月</w:t>
            </w:r>
          </w:p>
        </w:tc>
        <w:tc>
          <w:tcPr>
            <w:tcW w:w="2060"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continue"/>
            <w:vAlign w:val="center"/>
          </w:tcPr>
          <w:p>
            <w:pPr>
              <w:pStyle w:val="2"/>
              <w:spacing w:before="240" w:line="300" w:lineRule="exact"/>
              <w:jc w:val="center"/>
              <w:rPr>
                <w:rFonts w:hint="eastAsia" w:ascii="仿宋" w:hAnsi="仿宋" w:eastAsia="仿宋" w:cs="仿宋"/>
                <w:sz w:val="21"/>
                <w:szCs w:val="21"/>
              </w:rPr>
            </w:pP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196"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33"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60"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continue"/>
            <w:vAlign w:val="center"/>
          </w:tcPr>
          <w:p>
            <w:pPr>
              <w:pStyle w:val="2"/>
              <w:spacing w:before="240" w:line="300" w:lineRule="exact"/>
              <w:jc w:val="center"/>
              <w:rPr>
                <w:rFonts w:hint="eastAsia" w:ascii="仿宋" w:hAnsi="仿宋" w:eastAsia="仿宋" w:cs="仿宋"/>
                <w:sz w:val="21"/>
                <w:szCs w:val="21"/>
              </w:rPr>
            </w:pP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196"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33" w:type="dxa"/>
            <w:vAlign w:val="center"/>
          </w:tcPr>
          <w:p>
            <w:pPr>
              <w:jc w:val="center"/>
              <w:rPr>
                <w:rFonts w:hint="eastAsia" w:ascii="仿宋" w:hAnsi="仿宋" w:eastAsia="仿宋"/>
                <w:szCs w:val="21"/>
              </w:rPr>
            </w:pPr>
            <w:r>
              <w:rPr>
                <w:rFonts w:hint="eastAsia" w:ascii="仿宋" w:hAnsi="仿宋" w:eastAsia="仿宋"/>
                <w:szCs w:val="21"/>
              </w:rPr>
              <w:t>维保期内负责消除运行故障</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060"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Merge w:val="continue"/>
            <w:vAlign w:val="center"/>
          </w:tcPr>
          <w:p>
            <w:pPr>
              <w:pStyle w:val="2"/>
              <w:spacing w:before="240" w:line="300" w:lineRule="exact"/>
              <w:jc w:val="center"/>
              <w:rPr>
                <w:rFonts w:hint="eastAsia" w:ascii="仿宋" w:hAnsi="仿宋" w:eastAsia="仿宋" w:cs="仿宋"/>
                <w:sz w:val="21"/>
                <w:szCs w:val="21"/>
              </w:rPr>
            </w:pP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196"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733" w:type="dxa"/>
            <w:vAlign w:val="center"/>
          </w:tcPr>
          <w:p>
            <w:pPr>
              <w:jc w:val="center"/>
              <w:rPr>
                <w:rFonts w:hint="eastAsia" w:ascii="仿宋" w:hAnsi="仿宋" w:eastAsia="仿宋"/>
                <w:szCs w:val="21"/>
              </w:rPr>
            </w:pPr>
            <w:r>
              <w:rPr>
                <w:rFonts w:hint="eastAsia" w:ascii="仿宋" w:hAnsi="仿宋" w:eastAsia="仿宋"/>
                <w:szCs w:val="21"/>
              </w:rPr>
              <w:t>购置安装费用</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≤25万元</w:t>
            </w:r>
          </w:p>
        </w:tc>
        <w:tc>
          <w:tcPr>
            <w:tcW w:w="2060"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488"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196" w:type="dxa"/>
            <w:vAlign w:val="center"/>
          </w:tcPr>
          <w:p>
            <w:pPr>
              <w:jc w:val="center"/>
              <w:rPr>
                <w:rFonts w:hint="eastAsia" w:ascii="仿宋" w:hAnsi="仿宋" w:eastAsia="仿宋"/>
                <w:szCs w:val="21"/>
              </w:rPr>
            </w:pPr>
            <w:r>
              <w:rPr>
                <w:rFonts w:hint="eastAsia" w:ascii="仿宋" w:hAnsi="仿宋" w:eastAsia="仿宋"/>
                <w:szCs w:val="21"/>
              </w:rPr>
              <w:t>社会管理</w:t>
            </w:r>
          </w:p>
        </w:tc>
        <w:tc>
          <w:tcPr>
            <w:tcW w:w="4733" w:type="dxa"/>
            <w:vAlign w:val="center"/>
          </w:tcPr>
          <w:p>
            <w:pPr>
              <w:jc w:val="center"/>
              <w:rPr>
                <w:rFonts w:ascii="仿宋" w:hAnsi="仿宋" w:eastAsia="仿宋"/>
                <w:szCs w:val="21"/>
              </w:rPr>
            </w:pPr>
            <w:r>
              <w:rPr>
                <w:rFonts w:hint="eastAsia" w:ascii="仿宋" w:hAnsi="仿宋" w:eastAsia="仿宋"/>
                <w:szCs w:val="21"/>
              </w:rPr>
              <w:t>能力水平大幅提升</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≥80%</w:t>
            </w:r>
          </w:p>
        </w:tc>
        <w:tc>
          <w:tcPr>
            <w:tcW w:w="2060" w:type="dxa"/>
            <w:vAlign w:val="center"/>
          </w:tcPr>
          <w:p>
            <w:pPr>
              <w:jc w:val="center"/>
              <w:rPr>
                <w:rFonts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88"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3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196"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733"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927"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60"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14、综治视联网专网线路服务经费绩效目标表</w:t>
      </w:r>
    </w:p>
    <w:tbl>
      <w:tblPr>
        <w:tblStyle w:val="9"/>
        <w:tblW w:w="14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74"/>
        <w:gridCol w:w="2176"/>
        <w:gridCol w:w="4691"/>
        <w:gridCol w:w="1912"/>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620"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391"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按照省、市工作要求，13个镇区级视联网点、120个村街综治视联网点建设任务，视联网传输费用根据省标准每个点位每年2400元，列入当年财政预算。链路畅通，网络顺畅，故障及时排除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620"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57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17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691"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1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3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176" w:type="dxa"/>
            <w:vAlign w:val="center"/>
          </w:tcPr>
          <w:p>
            <w:pPr>
              <w:jc w:val="center"/>
              <w:rPr>
                <w:rFonts w:hint="eastAsia" w:ascii="仿宋" w:hAnsi="仿宋" w:eastAsia="仿宋"/>
                <w:szCs w:val="21"/>
              </w:rPr>
            </w:pPr>
            <w:r>
              <w:rPr>
                <w:rFonts w:hint="eastAsia" w:ascii="仿宋" w:hAnsi="仿宋" w:eastAsia="仿宋"/>
                <w:szCs w:val="21"/>
              </w:rPr>
              <w:t>链路数量</w:t>
            </w:r>
          </w:p>
        </w:tc>
        <w:tc>
          <w:tcPr>
            <w:tcW w:w="4691" w:type="dxa"/>
            <w:vAlign w:val="center"/>
          </w:tcPr>
          <w:p>
            <w:pPr>
              <w:jc w:val="center"/>
              <w:rPr>
                <w:rFonts w:hint="eastAsia" w:ascii="仿宋" w:hAnsi="仿宋" w:eastAsia="仿宋"/>
                <w:szCs w:val="21"/>
              </w:rPr>
            </w:pPr>
            <w:r>
              <w:rPr>
                <w:rFonts w:hint="eastAsia" w:ascii="仿宋" w:hAnsi="仿宋" w:eastAsia="仿宋"/>
                <w:szCs w:val="21"/>
              </w:rPr>
              <w:t>133条链路畅通</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≥120条</w:t>
            </w:r>
          </w:p>
        </w:tc>
        <w:tc>
          <w:tcPr>
            <w:tcW w:w="2037"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Merge w:val="continue"/>
            <w:vAlign w:val="center"/>
          </w:tcPr>
          <w:p>
            <w:pPr>
              <w:widowControl/>
              <w:spacing w:before="240" w:line="300" w:lineRule="exact"/>
              <w:jc w:val="center"/>
              <w:rPr>
                <w:rFonts w:hint="eastAsia" w:ascii="仿宋" w:hAnsi="仿宋" w:eastAsia="仿宋" w:cs="仿宋"/>
                <w:color w:val="000000"/>
                <w:szCs w:val="21"/>
              </w:rPr>
            </w:pP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176" w:type="dxa"/>
            <w:vAlign w:val="center"/>
          </w:tcPr>
          <w:p>
            <w:pPr>
              <w:jc w:val="center"/>
              <w:rPr>
                <w:rFonts w:hint="eastAsia" w:ascii="仿宋" w:hAnsi="仿宋" w:eastAsia="仿宋"/>
                <w:szCs w:val="21"/>
              </w:rPr>
            </w:pPr>
            <w:r>
              <w:rPr>
                <w:rFonts w:hint="eastAsia" w:ascii="仿宋" w:hAnsi="仿宋" w:eastAsia="仿宋"/>
                <w:szCs w:val="21"/>
              </w:rPr>
              <w:t>年效果</w:t>
            </w:r>
          </w:p>
        </w:tc>
        <w:tc>
          <w:tcPr>
            <w:tcW w:w="4691" w:type="dxa"/>
            <w:vAlign w:val="center"/>
          </w:tcPr>
          <w:p>
            <w:pPr>
              <w:jc w:val="center"/>
              <w:rPr>
                <w:rFonts w:hint="eastAsia" w:ascii="仿宋" w:hAnsi="仿宋" w:eastAsia="仿宋"/>
                <w:szCs w:val="21"/>
              </w:rPr>
            </w:pPr>
            <w:r>
              <w:rPr>
                <w:rFonts w:hint="eastAsia" w:ascii="仿宋" w:hAnsi="仿宋" w:eastAsia="仿宋"/>
                <w:szCs w:val="21"/>
              </w:rPr>
              <w:t>全年保持供电畅通</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≥350天</w:t>
            </w:r>
          </w:p>
        </w:tc>
        <w:tc>
          <w:tcPr>
            <w:tcW w:w="2037"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Merge w:val="continue"/>
            <w:vAlign w:val="center"/>
          </w:tcPr>
          <w:p>
            <w:pPr>
              <w:pStyle w:val="2"/>
              <w:spacing w:before="240" w:line="300" w:lineRule="exact"/>
              <w:jc w:val="center"/>
              <w:rPr>
                <w:rFonts w:hint="eastAsia" w:ascii="仿宋" w:hAnsi="仿宋" w:eastAsia="仿宋" w:cs="仿宋"/>
                <w:sz w:val="21"/>
                <w:szCs w:val="21"/>
              </w:rPr>
            </w:pP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176" w:type="dxa"/>
            <w:vAlign w:val="center"/>
          </w:tcPr>
          <w:p>
            <w:pPr>
              <w:jc w:val="center"/>
              <w:rPr>
                <w:rFonts w:hint="eastAsia" w:ascii="仿宋" w:hAnsi="仿宋" w:eastAsia="仿宋"/>
                <w:szCs w:val="21"/>
              </w:rPr>
            </w:pPr>
            <w:r>
              <w:rPr>
                <w:rFonts w:hint="eastAsia" w:ascii="仿宋" w:hAnsi="仿宋" w:eastAsia="仿宋"/>
                <w:szCs w:val="21"/>
              </w:rPr>
              <w:t>日效果</w:t>
            </w:r>
          </w:p>
        </w:tc>
        <w:tc>
          <w:tcPr>
            <w:tcW w:w="4691" w:type="dxa"/>
            <w:vAlign w:val="center"/>
          </w:tcPr>
          <w:p>
            <w:pPr>
              <w:jc w:val="center"/>
              <w:rPr>
                <w:rFonts w:hint="eastAsia" w:ascii="仿宋" w:hAnsi="仿宋" w:eastAsia="仿宋"/>
                <w:szCs w:val="21"/>
              </w:rPr>
            </w:pPr>
            <w:r>
              <w:rPr>
                <w:rFonts w:hint="eastAsia" w:ascii="仿宋" w:hAnsi="仿宋" w:eastAsia="仿宋"/>
                <w:szCs w:val="21"/>
              </w:rPr>
              <w:t>全天保持供电通畅</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037"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Merge w:val="continue"/>
            <w:vAlign w:val="center"/>
          </w:tcPr>
          <w:p>
            <w:pPr>
              <w:pStyle w:val="2"/>
              <w:spacing w:before="240" w:line="300" w:lineRule="exact"/>
              <w:jc w:val="center"/>
              <w:rPr>
                <w:rFonts w:hint="eastAsia" w:ascii="仿宋" w:hAnsi="仿宋" w:eastAsia="仿宋" w:cs="仿宋"/>
                <w:sz w:val="21"/>
                <w:szCs w:val="21"/>
              </w:rPr>
            </w:pP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176"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691" w:type="dxa"/>
            <w:vAlign w:val="center"/>
          </w:tcPr>
          <w:p>
            <w:pPr>
              <w:jc w:val="center"/>
              <w:rPr>
                <w:rFonts w:hint="eastAsia" w:ascii="仿宋" w:hAnsi="仿宋" w:eastAsia="仿宋"/>
                <w:szCs w:val="21"/>
              </w:rPr>
            </w:pPr>
            <w:r>
              <w:rPr>
                <w:rFonts w:hint="eastAsia" w:ascii="仿宋" w:hAnsi="仿宋" w:eastAsia="仿宋"/>
                <w:szCs w:val="21"/>
              </w:rPr>
              <w:t>发生故障消除</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≤8小时</w:t>
            </w:r>
          </w:p>
        </w:tc>
        <w:tc>
          <w:tcPr>
            <w:tcW w:w="2037"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Merge w:val="continue"/>
            <w:vAlign w:val="center"/>
          </w:tcPr>
          <w:p>
            <w:pPr>
              <w:pStyle w:val="2"/>
              <w:spacing w:before="240" w:line="300" w:lineRule="exact"/>
              <w:jc w:val="center"/>
              <w:rPr>
                <w:rFonts w:hint="eastAsia" w:ascii="仿宋" w:hAnsi="仿宋" w:eastAsia="仿宋" w:cs="仿宋"/>
                <w:sz w:val="21"/>
                <w:szCs w:val="21"/>
              </w:rPr>
            </w:pP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176"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691"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37" w:type="dxa"/>
            <w:vAlign w:val="center"/>
          </w:tcPr>
          <w:p>
            <w:pPr>
              <w:jc w:val="center"/>
              <w:rPr>
                <w:rFonts w:hint="eastAsia" w:ascii="仿宋" w:hAnsi="仿宋" w:eastAsia="仿宋"/>
                <w:szCs w:val="21"/>
              </w:rPr>
            </w:pPr>
            <w:r>
              <w:rPr>
                <w:rFonts w:hint="eastAsia" w:ascii="仿宋" w:hAnsi="仿宋" w:eastAsia="仿宋"/>
                <w:szCs w:val="21"/>
              </w:rPr>
              <w:t>县政府批示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Merge w:val="continue"/>
            <w:vAlign w:val="center"/>
          </w:tcPr>
          <w:p>
            <w:pPr>
              <w:pStyle w:val="2"/>
              <w:spacing w:before="240" w:line="300" w:lineRule="exact"/>
              <w:jc w:val="center"/>
              <w:rPr>
                <w:rFonts w:hint="eastAsia" w:ascii="仿宋" w:hAnsi="仿宋" w:eastAsia="仿宋" w:cs="仿宋"/>
                <w:sz w:val="21"/>
                <w:szCs w:val="21"/>
              </w:rPr>
            </w:pP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176"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691" w:type="dxa"/>
            <w:vAlign w:val="center"/>
          </w:tcPr>
          <w:p>
            <w:pPr>
              <w:jc w:val="center"/>
              <w:rPr>
                <w:rFonts w:hint="eastAsia" w:ascii="仿宋" w:hAnsi="仿宋" w:eastAsia="仿宋"/>
                <w:szCs w:val="21"/>
              </w:rPr>
            </w:pPr>
            <w:r>
              <w:rPr>
                <w:rFonts w:hint="eastAsia" w:ascii="仿宋" w:hAnsi="仿宋" w:eastAsia="仿宋"/>
                <w:szCs w:val="21"/>
              </w:rPr>
              <w:t>网络服务费用</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≤14万元</w:t>
            </w:r>
          </w:p>
        </w:tc>
        <w:tc>
          <w:tcPr>
            <w:tcW w:w="2037" w:type="dxa"/>
            <w:vAlign w:val="center"/>
          </w:tcPr>
          <w:p>
            <w:pPr>
              <w:jc w:val="center"/>
              <w:rPr>
                <w:rFonts w:hint="eastAsia" w:ascii="仿宋" w:hAnsi="仿宋" w:eastAsia="仿宋"/>
                <w:szCs w:val="21"/>
              </w:rPr>
            </w:pPr>
            <w:r>
              <w:rPr>
                <w:rFonts w:hint="eastAsia" w:ascii="仿宋" w:hAnsi="仿宋" w:eastAsia="仿宋"/>
                <w:szCs w:val="21"/>
              </w:rPr>
              <w:t>实际支出情况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620"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176" w:type="dxa"/>
            <w:vAlign w:val="center"/>
          </w:tcPr>
          <w:p>
            <w:pPr>
              <w:jc w:val="center"/>
              <w:rPr>
                <w:rFonts w:hint="eastAsia" w:ascii="仿宋" w:hAnsi="仿宋" w:eastAsia="仿宋"/>
                <w:szCs w:val="21"/>
              </w:rPr>
            </w:pPr>
            <w:r>
              <w:rPr>
                <w:rFonts w:hint="eastAsia" w:ascii="仿宋" w:hAnsi="仿宋" w:eastAsia="仿宋"/>
                <w:szCs w:val="21"/>
              </w:rPr>
              <w:t>社会管理</w:t>
            </w:r>
          </w:p>
        </w:tc>
        <w:tc>
          <w:tcPr>
            <w:tcW w:w="4691" w:type="dxa"/>
            <w:vAlign w:val="center"/>
          </w:tcPr>
          <w:p>
            <w:pPr>
              <w:jc w:val="center"/>
              <w:rPr>
                <w:rFonts w:ascii="仿宋" w:hAnsi="仿宋" w:eastAsia="仿宋"/>
                <w:szCs w:val="21"/>
              </w:rPr>
            </w:pPr>
            <w:r>
              <w:rPr>
                <w:rFonts w:hint="eastAsia" w:ascii="仿宋" w:hAnsi="仿宋" w:eastAsia="仿宋"/>
                <w:szCs w:val="21"/>
              </w:rPr>
              <w:t>水平持续提升</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37" w:type="dxa"/>
            <w:vAlign w:val="center"/>
          </w:tcPr>
          <w:p>
            <w:pPr>
              <w:jc w:val="center"/>
              <w:rPr>
                <w:rFonts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620"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57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176"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691" w:type="dxa"/>
            <w:vAlign w:val="center"/>
          </w:tcPr>
          <w:p>
            <w:pPr>
              <w:jc w:val="center"/>
              <w:rPr>
                <w:rFonts w:ascii="仿宋" w:hAnsi="仿宋" w:eastAsia="仿宋"/>
                <w:szCs w:val="21"/>
              </w:rPr>
            </w:pPr>
            <w:r>
              <w:rPr>
                <w:rFonts w:hint="eastAsia" w:ascii="仿宋" w:hAnsi="仿宋" w:eastAsia="仿宋"/>
                <w:szCs w:val="21"/>
              </w:rPr>
              <w:t>大幅提升</w:t>
            </w:r>
          </w:p>
        </w:tc>
        <w:tc>
          <w:tcPr>
            <w:tcW w:w="191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3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15、司法救助资金绩效目标表</w:t>
      </w:r>
    </w:p>
    <w:tbl>
      <w:tblPr>
        <w:tblStyle w:val="9"/>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846"/>
        <w:gridCol w:w="2224"/>
        <w:gridCol w:w="4793"/>
        <w:gridCol w:w="195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418"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99"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开展国家司法救助，对因刑事犯罪案件、民事侵权案件，因案件无法侦破、被告人没有赔偿能力或赔偿能力不足，致使受害人及其近亲属依法得不到有效赔偿，生活陷入困境的受害人进行救助，维护法律尊严，体现人文关怀。确保年内救助对象的救助资金全部兑现，解决实际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8"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84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9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5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研究工作数</w:t>
            </w:r>
          </w:p>
        </w:tc>
        <w:tc>
          <w:tcPr>
            <w:tcW w:w="4793" w:type="dxa"/>
            <w:vAlign w:val="center"/>
          </w:tcPr>
          <w:p>
            <w:pPr>
              <w:jc w:val="center"/>
              <w:rPr>
                <w:rFonts w:hint="eastAsia" w:ascii="仿宋" w:hAnsi="仿宋" w:eastAsia="仿宋"/>
                <w:szCs w:val="21"/>
              </w:rPr>
            </w:pPr>
            <w:r>
              <w:rPr>
                <w:rFonts w:hint="eastAsia" w:ascii="仿宋" w:hAnsi="仿宋" w:eastAsia="仿宋"/>
                <w:szCs w:val="21"/>
              </w:rPr>
              <w:t>集中研究次数</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≥2次</w:t>
            </w:r>
          </w:p>
        </w:tc>
        <w:tc>
          <w:tcPr>
            <w:tcW w:w="2083" w:type="dxa"/>
            <w:vAlign w:val="center"/>
          </w:tcPr>
          <w:p>
            <w:pPr>
              <w:jc w:val="center"/>
              <w:rPr>
                <w:rFonts w:hint="eastAsia" w:ascii="仿宋" w:hAnsi="仿宋" w:eastAsia="仿宋"/>
                <w:szCs w:val="21"/>
              </w:rPr>
            </w:pPr>
            <w:r>
              <w:rPr>
                <w:rFonts w:hint="eastAsia" w:ascii="仿宋" w:hAnsi="仿宋" w:eastAsia="仿宋"/>
                <w:szCs w:val="21"/>
              </w:rPr>
              <w:t>司法救助实施办法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Merge w:val="continue"/>
            <w:vAlign w:val="center"/>
          </w:tcPr>
          <w:p>
            <w:pPr>
              <w:pStyle w:val="2"/>
              <w:spacing w:line="300" w:lineRule="exact"/>
              <w:jc w:val="center"/>
              <w:rPr>
                <w:rFonts w:hint="eastAsia" w:ascii="仿宋" w:hAnsi="仿宋" w:eastAsia="仿宋" w:cs="仿宋"/>
                <w:sz w:val="21"/>
                <w:szCs w:val="21"/>
              </w:rPr>
            </w:pP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救助次数</w:t>
            </w:r>
          </w:p>
        </w:tc>
        <w:tc>
          <w:tcPr>
            <w:tcW w:w="4793" w:type="dxa"/>
            <w:vAlign w:val="center"/>
          </w:tcPr>
          <w:p>
            <w:pPr>
              <w:jc w:val="center"/>
              <w:rPr>
                <w:rFonts w:hint="eastAsia" w:ascii="仿宋" w:hAnsi="仿宋" w:eastAsia="仿宋"/>
                <w:szCs w:val="21"/>
              </w:rPr>
            </w:pPr>
            <w:r>
              <w:rPr>
                <w:rFonts w:hint="eastAsia" w:ascii="仿宋" w:hAnsi="仿宋" w:eastAsia="仿宋"/>
                <w:szCs w:val="21"/>
              </w:rPr>
              <w:t>确保全部救助到位</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≥95%</w:t>
            </w:r>
          </w:p>
        </w:tc>
        <w:tc>
          <w:tcPr>
            <w:tcW w:w="2083" w:type="dxa"/>
            <w:vAlign w:val="center"/>
          </w:tcPr>
          <w:p>
            <w:pPr>
              <w:jc w:val="center"/>
              <w:rPr>
                <w:rFonts w:hint="eastAsia" w:ascii="仿宋" w:hAnsi="仿宋" w:eastAsia="仿宋"/>
                <w:szCs w:val="21"/>
              </w:rPr>
            </w:pPr>
            <w:r>
              <w:rPr>
                <w:rFonts w:hint="eastAsia" w:ascii="仿宋" w:hAnsi="仿宋" w:eastAsia="仿宋"/>
                <w:szCs w:val="21"/>
              </w:rPr>
              <w:t>司法救助实施办法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Merge w:val="continue"/>
            <w:vAlign w:val="center"/>
          </w:tcPr>
          <w:p>
            <w:pPr>
              <w:pStyle w:val="2"/>
              <w:spacing w:line="300" w:lineRule="exact"/>
              <w:jc w:val="center"/>
              <w:rPr>
                <w:rFonts w:hint="eastAsia" w:ascii="仿宋" w:hAnsi="仿宋" w:eastAsia="仿宋" w:cs="仿宋"/>
                <w:sz w:val="21"/>
                <w:szCs w:val="21"/>
              </w:rPr>
            </w:pP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息诉罢访率</w:t>
            </w:r>
          </w:p>
        </w:tc>
        <w:tc>
          <w:tcPr>
            <w:tcW w:w="4793" w:type="dxa"/>
            <w:vAlign w:val="center"/>
          </w:tcPr>
          <w:p>
            <w:pPr>
              <w:jc w:val="center"/>
              <w:rPr>
                <w:rFonts w:hint="eastAsia" w:ascii="仿宋" w:hAnsi="仿宋" w:eastAsia="仿宋"/>
                <w:szCs w:val="21"/>
              </w:rPr>
            </w:pPr>
            <w:r>
              <w:rPr>
                <w:rFonts w:hint="eastAsia" w:ascii="仿宋" w:hAnsi="仿宋" w:eastAsia="仿宋"/>
                <w:szCs w:val="21"/>
              </w:rPr>
              <w:t>取保问题解决</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≥95%</w:t>
            </w:r>
          </w:p>
        </w:tc>
        <w:tc>
          <w:tcPr>
            <w:tcW w:w="2083" w:type="dxa"/>
            <w:vAlign w:val="center"/>
          </w:tcPr>
          <w:p>
            <w:pPr>
              <w:jc w:val="center"/>
              <w:rPr>
                <w:rFonts w:hint="eastAsia" w:ascii="仿宋" w:hAnsi="仿宋" w:eastAsia="仿宋"/>
                <w:szCs w:val="21"/>
              </w:rPr>
            </w:pPr>
            <w:r>
              <w:rPr>
                <w:rFonts w:hint="eastAsia" w:ascii="仿宋" w:hAnsi="仿宋" w:eastAsia="仿宋"/>
                <w:szCs w:val="21"/>
              </w:rPr>
              <w:t>司法救助实施办法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Merge w:val="continue"/>
            <w:vAlign w:val="center"/>
          </w:tcPr>
          <w:p>
            <w:pPr>
              <w:pStyle w:val="2"/>
              <w:spacing w:line="300" w:lineRule="exact"/>
              <w:jc w:val="center"/>
              <w:rPr>
                <w:rFonts w:hint="eastAsia" w:ascii="仿宋" w:hAnsi="仿宋" w:eastAsia="仿宋" w:cs="仿宋"/>
                <w:sz w:val="21"/>
                <w:szCs w:val="21"/>
              </w:rPr>
            </w:pP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4" w:type="dxa"/>
            <w:vAlign w:val="center"/>
          </w:tcPr>
          <w:p>
            <w:pPr>
              <w:jc w:val="center"/>
              <w:rPr>
                <w:rFonts w:hint="eastAsia" w:ascii="仿宋" w:hAnsi="仿宋" w:eastAsia="仿宋"/>
                <w:szCs w:val="21"/>
              </w:rPr>
            </w:pPr>
            <w:r>
              <w:rPr>
                <w:rFonts w:hint="eastAsia" w:ascii="仿宋" w:hAnsi="仿宋" w:eastAsia="仿宋"/>
                <w:szCs w:val="21"/>
              </w:rPr>
              <w:t>发放</w:t>
            </w:r>
          </w:p>
        </w:tc>
        <w:tc>
          <w:tcPr>
            <w:tcW w:w="4793" w:type="dxa"/>
            <w:vAlign w:val="center"/>
          </w:tcPr>
          <w:p>
            <w:pPr>
              <w:jc w:val="center"/>
              <w:rPr>
                <w:rFonts w:hint="eastAsia" w:ascii="仿宋" w:hAnsi="仿宋" w:eastAsia="仿宋"/>
                <w:szCs w:val="21"/>
              </w:rPr>
            </w:pPr>
            <w:r>
              <w:rPr>
                <w:rFonts w:hint="eastAsia" w:ascii="仿宋" w:hAnsi="仿宋" w:eastAsia="仿宋"/>
                <w:szCs w:val="21"/>
              </w:rPr>
              <w:t>按时准确发放到位，手续完备</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2083" w:type="dxa"/>
            <w:vAlign w:val="center"/>
          </w:tcPr>
          <w:p>
            <w:pPr>
              <w:jc w:val="center"/>
              <w:rPr>
                <w:rFonts w:hint="eastAsia" w:ascii="仿宋" w:hAnsi="仿宋" w:eastAsia="仿宋"/>
                <w:szCs w:val="21"/>
              </w:rPr>
            </w:pPr>
            <w:r>
              <w:rPr>
                <w:rFonts w:hint="eastAsia" w:ascii="仿宋" w:hAnsi="仿宋" w:eastAsia="仿宋"/>
                <w:szCs w:val="21"/>
              </w:rPr>
              <w:t>司法救助实施办法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Merge w:val="continue"/>
            <w:vAlign w:val="center"/>
          </w:tcPr>
          <w:p>
            <w:pPr>
              <w:pStyle w:val="2"/>
              <w:spacing w:line="300" w:lineRule="exact"/>
              <w:jc w:val="center"/>
              <w:rPr>
                <w:rFonts w:hint="eastAsia" w:ascii="仿宋" w:hAnsi="仿宋" w:eastAsia="仿宋" w:cs="仿宋"/>
                <w:sz w:val="21"/>
                <w:szCs w:val="21"/>
              </w:rPr>
            </w:pP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4"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93"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3"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Merge w:val="continue"/>
            <w:vAlign w:val="center"/>
          </w:tcPr>
          <w:p>
            <w:pPr>
              <w:pStyle w:val="2"/>
              <w:spacing w:line="300" w:lineRule="exact"/>
              <w:jc w:val="center"/>
              <w:rPr>
                <w:rFonts w:hint="eastAsia" w:ascii="仿宋" w:hAnsi="仿宋" w:eastAsia="仿宋" w:cs="仿宋"/>
                <w:sz w:val="21"/>
                <w:szCs w:val="21"/>
              </w:rPr>
            </w:pP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4"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793" w:type="dxa"/>
            <w:vAlign w:val="center"/>
          </w:tcPr>
          <w:p>
            <w:pPr>
              <w:jc w:val="center"/>
              <w:rPr>
                <w:rFonts w:hint="eastAsia" w:ascii="仿宋" w:hAnsi="仿宋" w:eastAsia="仿宋"/>
                <w:szCs w:val="21"/>
              </w:rPr>
            </w:pPr>
            <w:r>
              <w:rPr>
                <w:rFonts w:hint="eastAsia" w:ascii="仿宋" w:hAnsi="仿宋" w:eastAsia="仿宋"/>
                <w:szCs w:val="21"/>
              </w:rPr>
              <w:t>司法救助经费</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083" w:type="dxa"/>
            <w:vAlign w:val="center"/>
          </w:tcPr>
          <w:p>
            <w:pPr>
              <w:jc w:val="center"/>
              <w:rPr>
                <w:rFonts w:hint="eastAsia" w:ascii="仿宋" w:hAnsi="仿宋" w:eastAsia="仿宋"/>
                <w:szCs w:val="21"/>
              </w:rPr>
            </w:pPr>
            <w:r>
              <w:rPr>
                <w:rFonts w:hint="eastAsia" w:ascii="仿宋" w:hAnsi="仿宋" w:eastAsia="仿宋"/>
                <w:szCs w:val="21"/>
              </w:rPr>
              <w:t>司法救助实施办法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418"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846"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24" w:type="dxa"/>
            <w:vAlign w:val="center"/>
          </w:tcPr>
          <w:p>
            <w:pPr>
              <w:jc w:val="center"/>
              <w:rPr>
                <w:rFonts w:hint="eastAsia" w:ascii="仿宋" w:hAnsi="仿宋" w:eastAsia="仿宋"/>
                <w:szCs w:val="21"/>
              </w:rPr>
            </w:pPr>
            <w:r>
              <w:rPr>
                <w:rFonts w:hint="eastAsia" w:ascii="仿宋" w:hAnsi="仿宋" w:eastAsia="仿宋"/>
                <w:szCs w:val="21"/>
              </w:rPr>
              <w:t>防止反弹</w:t>
            </w:r>
          </w:p>
        </w:tc>
        <w:tc>
          <w:tcPr>
            <w:tcW w:w="4793" w:type="dxa"/>
            <w:vAlign w:val="center"/>
          </w:tcPr>
          <w:p>
            <w:pPr>
              <w:jc w:val="center"/>
              <w:rPr>
                <w:rFonts w:ascii="仿宋" w:hAnsi="仿宋" w:eastAsia="仿宋"/>
                <w:szCs w:val="21"/>
              </w:rPr>
            </w:pPr>
            <w:r>
              <w:rPr>
                <w:rFonts w:hint="eastAsia" w:ascii="仿宋" w:hAnsi="仿宋" w:eastAsia="仿宋"/>
                <w:szCs w:val="21"/>
              </w:rPr>
              <w:t>救助后信访反弹率</w:t>
            </w:r>
          </w:p>
        </w:tc>
        <w:tc>
          <w:tcPr>
            <w:tcW w:w="1953"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83"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418"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846"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4"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793"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953"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3"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rPr>
          <w:rFonts w:hint="eastAsia" w:ascii="仿宋" w:hAnsi="仿宋" w:eastAsia="仿宋" w:cs="仿宋"/>
        </w:rPr>
      </w:pPr>
      <w:r>
        <w:rPr>
          <w:rFonts w:hint="eastAsia" w:ascii="仿宋" w:hAnsi="仿宋" w:eastAsia="仿宋" w:cs="仿宋"/>
          <w:lang w:val="en-US"/>
        </w:rPr>
        <w:t>16、</w:t>
      </w:r>
      <w:r>
        <w:rPr>
          <w:rFonts w:hint="eastAsia" w:ascii="仿宋" w:hAnsi="仿宋" w:eastAsia="仿宋" w:cs="仿宋"/>
        </w:rPr>
        <w:t>“雪亮工程”建设经费绩效目标表</w:t>
      </w:r>
    </w:p>
    <w:tbl>
      <w:tblPr>
        <w:tblStyle w:val="9"/>
        <w:tblW w:w="143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756"/>
        <w:gridCol w:w="2224"/>
        <w:gridCol w:w="4794"/>
        <w:gridCol w:w="1952"/>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507"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09"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坚持实战导向，加快“雪亮工程”建设，推动从信息采集、数据汇聚、线索串并等浅层次应用，向全面展现、精准预测、智慧决策等深度应用转变，实现规模化应用，促进社会治安综合治理工作跨越式发展。年内工程全部验收合格，设备网络运行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50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5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9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5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软件数量</w:t>
            </w:r>
          </w:p>
        </w:tc>
        <w:tc>
          <w:tcPr>
            <w:tcW w:w="4794" w:type="dxa"/>
            <w:vAlign w:val="center"/>
          </w:tcPr>
          <w:p>
            <w:pPr>
              <w:jc w:val="center"/>
              <w:rPr>
                <w:rFonts w:hint="eastAsia" w:ascii="仿宋" w:hAnsi="仿宋" w:eastAsia="仿宋"/>
                <w:szCs w:val="21"/>
              </w:rPr>
            </w:pPr>
            <w:r>
              <w:rPr>
                <w:rFonts w:hint="eastAsia" w:ascii="仿宋" w:hAnsi="仿宋" w:eastAsia="仿宋"/>
                <w:szCs w:val="21"/>
              </w:rPr>
              <w:t>人脸视频系统安装到位</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=50路</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continue"/>
            <w:vAlign w:val="center"/>
          </w:tcPr>
          <w:p>
            <w:pPr>
              <w:pStyle w:val="2"/>
              <w:spacing w:before="240" w:line="300" w:lineRule="exact"/>
              <w:jc w:val="center"/>
              <w:rPr>
                <w:rFonts w:hint="eastAsia" w:ascii="仿宋" w:hAnsi="仿宋" w:eastAsia="仿宋" w:cs="仿宋"/>
                <w:sz w:val="21"/>
                <w:szCs w:val="21"/>
              </w:rPr>
            </w:pP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软件数量</w:t>
            </w:r>
          </w:p>
        </w:tc>
        <w:tc>
          <w:tcPr>
            <w:tcW w:w="4794" w:type="dxa"/>
            <w:vAlign w:val="center"/>
          </w:tcPr>
          <w:p>
            <w:pPr>
              <w:jc w:val="center"/>
              <w:rPr>
                <w:rFonts w:hint="eastAsia" w:ascii="仿宋" w:hAnsi="仿宋" w:eastAsia="仿宋"/>
                <w:szCs w:val="21"/>
              </w:rPr>
            </w:pPr>
            <w:r>
              <w:rPr>
                <w:rFonts w:hint="eastAsia" w:ascii="仿宋" w:hAnsi="仿宋" w:eastAsia="仿宋"/>
                <w:szCs w:val="21"/>
              </w:rPr>
              <w:t>200万车辆分析系统到位</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=1套</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continue"/>
            <w:vAlign w:val="center"/>
          </w:tcPr>
          <w:p>
            <w:pPr>
              <w:pStyle w:val="2"/>
              <w:spacing w:before="240" w:line="300" w:lineRule="exact"/>
              <w:jc w:val="center"/>
              <w:rPr>
                <w:rFonts w:hint="eastAsia" w:ascii="仿宋" w:hAnsi="仿宋" w:eastAsia="仿宋" w:cs="仿宋"/>
                <w:sz w:val="21"/>
                <w:szCs w:val="21"/>
              </w:rPr>
            </w:pP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设备数量</w:t>
            </w:r>
          </w:p>
        </w:tc>
        <w:tc>
          <w:tcPr>
            <w:tcW w:w="4794" w:type="dxa"/>
            <w:vAlign w:val="center"/>
          </w:tcPr>
          <w:p>
            <w:pPr>
              <w:jc w:val="center"/>
              <w:rPr>
                <w:rFonts w:hint="eastAsia" w:ascii="仿宋" w:hAnsi="仿宋" w:eastAsia="仿宋"/>
                <w:szCs w:val="21"/>
              </w:rPr>
            </w:pPr>
            <w:r>
              <w:rPr>
                <w:rFonts w:hint="eastAsia" w:ascii="仿宋" w:hAnsi="仿宋" w:eastAsia="仿宋"/>
                <w:szCs w:val="21"/>
              </w:rPr>
              <w:t>星光级枪球摄像机到位</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=142套</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continue"/>
            <w:vAlign w:val="center"/>
          </w:tcPr>
          <w:p>
            <w:pPr>
              <w:pStyle w:val="2"/>
              <w:spacing w:before="240" w:line="300" w:lineRule="exact"/>
              <w:jc w:val="center"/>
              <w:rPr>
                <w:rFonts w:hint="eastAsia" w:ascii="仿宋" w:hAnsi="仿宋" w:eastAsia="仿宋" w:cs="仿宋"/>
                <w:sz w:val="21"/>
                <w:szCs w:val="21"/>
              </w:rPr>
            </w:pP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4" w:type="dxa"/>
            <w:vAlign w:val="center"/>
          </w:tcPr>
          <w:p>
            <w:pPr>
              <w:jc w:val="center"/>
              <w:rPr>
                <w:rFonts w:hint="eastAsia" w:ascii="仿宋" w:hAnsi="仿宋" w:eastAsia="仿宋"/>
                <w:szCs w:val="21"/>
              </w:rPr>
            </w:pPr>
            <w:r>
              <w:rPr>
                <w:rFonts w:hint="eastAsia" w:ascii="仿宋" w:hAnsi="仿宋" w:eastAsia="仿宋"/>
                <w:szCs w:val="21"/>
              </w:rPr>
              <w:t>设备数量</w:t>
            </w:r>
          </w:p>
        </w:tc>
        <w:tc>
          <w:tcPr>
            <w:tcW w:w="4794" w:type="dxa"/>
            <w:vAlign w:val="center"/>
          </w:tcPr>
          <w:p>
            <w:pPr>
              <w:jc w:val="center"/>
              <w:rPr>
                <w:rFonts w:hint="eastAsia" w:ascii="仿宋" w:hAnsi="仿宋" w:eastAsia="仿宋"/>
                <w:szCs w:val="21"/>
              </w:rPr>
            </w:pPr>
            <w:r>
              <w:rPr>
                <w:rFonts w:hint="eastAsia" w:ascii="仿宋" w:hAnsi="仿宋" w:eastAsia="仿宋"/>
                <w:szCs w:val="21"/>
              </w:rPr>
              <w:t>微卡抓拍单元到位</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=198套</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continue"/>
            <w:vAlign w:val="center"/>
          </w:tcPr>
          <w:p>
            <w:pPr>
              <w:pStyle w:val="2"/>
              <w:spacing w:before="240" w:line="300" w:lineRule="exact"/>
              <w:jc w:val="center"/>
              <w:rPr>
                <w:rFonts w:hint="eastAsia" w:ascii="仿宋" w:hAnsi="仿宋" w:eastAsia="仿宋" w:cs="仿宋"/>
                <w:sz w:val="21"/>
                <w:szCs w:val="21"/>
              </w:rPr>
            </w:pP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4" w:type="dxa"/>
            <w:vAlign w:val="center"/>
          </w:tcPr>
          <w:p>
            <w:pPr>
              <w:jc w:val="center"/>
              <w:rPr>
                <w:rFonts w:hint="eastAsia" w:ascii="仿宋" w:hAnsi="仿宋" w:eastAsia="仿宋"/>
                <w:szCs w:val="21"/>
              </w:rPr>
            </w:pPr>
            <w:r>
              <w:rPr>
                <w:rFonts w:hint="eastAsia" w:ascii="仿宋" w:hAnsi="仿宋" w:eastAsia="仿宋"/>
                <w:szCs w:val="21"/>
              </w:rPr>
              <w:t>效果</w:t>
            </w:r>
          </w:p>
        </w:tc>
        <w:tc>
          <w:tcPr>
            <w:tcW w:w="4794" w:type="dxa"/>
            <w:vAlign w:val="center"/>
          </w:tcPr>
          <w:p>
            <w:pPr>
              <w:jc w:val="center"/>
              <w:rPr>
                <w:rFonts w:hint="eastAsia" w:ascii="仿宋" w:hAnsi="仿宋" w:eastAsia="仿宋"/>
                <w:szCs w:val="21"/>
              </w:rPr>
            </w:pPr>
            <w:r>
              <w:rPr>
                <w:rFonts w:hint="eastAsia" w:ascii="仿宋" w:hAnsi="仿宋" w:eastAsia="仿宋"/>
                <w:szCs w:val="21"/>
              </w:rPr>
              <w:t>设备到位系统正常</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continue"/>
            <w:vAlign w:val="center"/>
          </w:tcPr>
          <w:p>
            <w:pPr>
              <w:pStyle w:val="2"/>
              <w:spacing w:before="240" w:line="300" w:lineRule="exact"/>
              <w:jc w:val="center"/>
              <w:rPr>
                <w:rFonts w:hint="eastAsia" w:ascii="仿宋" w:hAnsi="仿宋" w:eastAsia="仿宋" w:cs="仿宋"/>
                <w:sz w:val="21"/>
                <w:szCs w:val="21"/>
              </w:rPr>
            </w:pP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4"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94"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4"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Merge w:val="continue"/>
            <w:vAlign w:val="center"/>
          </w:tcPr>
          <w:p>
            <w:pPr>
              <w:pStyle w:val="2"/>
              <w:spacing w:before="240" w:line="300" w:lineRule="exact"/>
              <w:jc w:val="center"/>
              <w:rPr>
                <w:rFonts w:hint="eastAsia" w:ascii="仿宋" w:hAnsi="仿宋" w:eastAsia="仿宋" w:cs="仿宋"/>
                <w:sz w:val="21"/>
                <w:szCs w:val="21"/>
              </w:rPr>
            </w:pP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4"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794" w:type="dxa"/>
            <w:vAlign w:val="center"/>
          </w:tcPr>
          <w:p>
            <w:pPr>
              <w:jc w:val="center"/>
              <w:rPr>
                <w:rFonts w:hint="eastAsia" w:ascii="仿宋" w:hAnsi="仿宋" w:eastAsia="仿宋"/>
                <w:szCs w:val="21"/>
              </w:rPr>
            </w:pPr>
            <w:r>
              <w:rPr>
                <w:rFonts w:hint="eastAsia" w:ascii="仿宋" w:hAnsi="仿宋" w:eastAsia="仿宋"/>
                <w:szCs w:val="21"/>
              </w:rPr>
              <w:t>系统建设费用</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≤325.39万元</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507"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24" w:type="dxa"/>
            <w:vAlign w:val="center"/>
          </w:tcPr>
          <w:p>
            <w:pPr>
              <w:jc w:val="center"/>
              <w:rPr>
                <w:rFonts w:hint="eastAsia" w:ascii="仿宋" w:hAnsi="仿宋" w:eastAsia="仿宋"/>
                <w:szCs w:val="21"/>
              </w:rPr>
            </w:pPr>
            <w:r>
              <w:rPr>
                <w:rFonts w:hint="eastAsia" w:ascii="仿宋" w:hAnsi="仿宋" w:eastAsia="仿宋"/>
                <w:szCs w:val="21"/>
              </w:rPr>
              <w:t>发案数</w:t>
            </w:r>
          </w:p>
        </w:tc>
        <w:tc>
          <w:tcPr>
            <w:tcW w:w="4794" w:type="dxa"/>
            <w:vAlign w:val="center"/>
          </w:tcPr>
          <w:p>
            <w:pPr>
              <w:jc w:val="center"/>
              <w:rPr>
                <w:rFonts w:ascii="仿宋" w:hAnsi="仿宋" w:eastAsia="仿宋"/>
                <w:szCs w:val="21"/>
              </w:rPr>
            </w:pPr>
            <w:r>
              <w:rPr>
                <w:rFonts w:hint="eastAsia" w:ascii="仿宋" w:hAnsi="仿宋" w:eastAsia="仿宋"/>
                <w:szCs w:val="21"/>
              </w:rPr>
              <w:t>各类案、事件同比下降</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84" w:type="dxa"/>
            <w:vAlign w:val="center"/>
          </w:tcPr>
          <w:p>
            <w:pPr>
              <w:jc w:val="center"/>
              <w:rPr>
                <w:rFonts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507"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5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4"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794" w:type="dxa"/>
            <w:vAlign w:val="center"/>
          </w:tcPr>
          <w:p>
            <w:pPr>
              <w:jc w:val="center"/>
              <w:rPr>
                <w:rFonts w:ascii="仿宋" w:hAnsi="仿宋" w:eastAsia="仿宋"/>
                <w:szCs w:val="21"/>
              </w:rPr>
            </w:pPr>
            <w:r>
              <w:rPr>
                <w:rFonts w:hint="eastAsia" w:ascii="仿宋" w:hAnsi="仿宋" w:eastAsia="仿宋"/>
                <w:szCs w:val="21"/>
              </w:rPr>
              <w:t>大幅提升</w:t>
            </w:r>
          </w:p>
        </w:tc>
        <w:tc>
          <w:tcPr>
            <w:tcW w:w="195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ind w:left="131"/>
        <w:rPr>
          <w:rFonts w:hint="eastAsia" w:ascii="仿宋" w:hAnsi="仿宋" w:eastAsia="仿宋" w:cs="仿宋"/>
        </w:rPr>
      </w:pPr>
      <w:r>
        <w:rPr>
          <w:rFonts w:hint="eastAsia" w:ascii="仿宋" w:hAnsi="仿宋" w:eastAsia="仿宋" w:cs="仿宋"/>
        </w:rPr>
        <w:t>17、“雪亮工程”专网线路服务经费绩效目标表</w:t>
      </w:r>
    </w:p>
    <w:tbl>
      <w:tblPr>
        <w:tblStyle w:val="9"/>
        <w:tblW w:w="14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747"/>
        <w:gridCol w:w="2230"/>
        <w:gridCol w:w="4807"/>
        <w:gridCol w:w="1958"/>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525"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31"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确保雪亮工程422处终端网络畅通无阻，有力提升全县治安防范工作水平，年内系统网络通畅，故障及时解除。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525"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rPr>
              <w:t>一级</w:t>
            </w:r>
            <w:r>
              <w:rPr>
                <w:rFonts w:hint="eastAsia" w:ascii="仿宋" w:hAnsi="仿宋" w:eastAsia="仿宋" w:cs="仿宋"/>
                <w:sz w:val="21"/>
                <w:szCs w:val="21"/>
                <w:lang w:val="en-US"/>
              </w:rPr>
              <w:t>指标</w:t>
            </w:r>
          </w:p>
        </w:tc>
        <w:tc>
          <w:tcPr>
            <w:tcW w:w="174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3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80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5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30" w:type="dxa"/>
            <w:vAlign w:val="center"/>
          </w:tcPr>
          <w:p>
            <w:pPr>
              <w:jc w:val="center"/>
              <w:rPr>
                <w:rFonts w:hint="eastAsia" w:ascii="仿宋" w:hAnsi="仿宋" w:eastAsia="仿宋"/>
                <w:szCs w:val="21"/>
              </w:rPr>
            </w:pPr>
            <w:r>
              <w:rPr>
                <w:rFonts w:hint="eastAsia" w:ascii="仿宋" w:hAnsi="仿宋" w:eastAsia="仿宋"/>
                <w:szCs w:val="21"/>
              </w:rPr>
              <w:t>链路数量</w:t>
            </w:r>
          </w:p>
        </w:tc>
        <w:tc>
          <w:tcPr>
            <w:tcW w:w="4807" w:type="dxa"/>
            <w:vAlign w:val="center"/>
          </w:tcPr>
          <w:p>
            <w:pPr>
              <w:jc w:val="center"/>
              <w:rPr>
                <w:rFonts w:hint="eastAsia" w:ascii="仿宋" w:hAnsi="仿宋" w:eastAsia="仿宋"/>
                <w:szCs w:val="21"/>
              </w:rPr>
            </w:pPr>
            <w:r>
              <w:rPr>
                <w:rFonts w:hint="eastAsia" w:ascii="仿宋" w:hAnsi="仿宋" w:eastAsia="仿宋"/>
                <w:szCs w:val="21"/>
              </w:rPr>
              <w:t>422条链路畅通</w:t>
            </w:r>
          </w:p>
        </w:tc>
        <w:tc>
          <w:tcPr>
            <w:tcW w:w="1958" w:type="dxa"/>
            <w:vAlign w:val="center"/>
          </w:tcPr>
          <w:p>
            <w:pPr>
              <w:spacing w:before="240"/>
              <w:jc w:val="center"/>
              <w:rPr>
                <w:rFonts w:hint="eastAsia" w:ascii="仿宋" w:hAnsi="仿宋" w:eastAsia="仿宋" w:cs="仿宋"/>
                <w:szCs w:val="21"/>
              </w:rPr>
            </w:pPr>
            <w:r>
              <w:rPr>
                <w:rFonts w:hint="eastAsia" w:ascii="仿宋" w:hAnsi="仿宋" w:eastAsia="仿宋" w:cs="仿宋"/>
                <w:color w:val="000000"/>
                <w:szCs w:val="21"/>
              </w:rPr>
              <w:t>≥90%</w:t>
            </w:r>
          </w:p>
        </w:tc>
        <w:tc>
          <w:tcPr>
            <w:tcW w:w="208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Merge w:val="continue"/>
            <w:vAlign w:val="center"/>
          </w:tcPr>
          <w:p>
            <w:pPr>
              <w:pStyle w:val="2"/>
              <w:spacing w:before="240" w:line="300" w:lineRule="exact"/>
              <w:jc w:val="center"/>
              <w:rPr>
                <w:rFonts w:hint="eastAsia" w:ascii="仿宋" w:hAnsi="仿宋" w:eastAsia="仿宋" w:cs="仿宋"/>
                <w:sz w:val="21"/>
                <w:szCs w:val="21"/>
              </w:rPr>
            </w:pP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0" w:type="dxa"/>
            <w:vAlign w:val="center"/>
          </w:tcPr>
          <w:p>
            <w:pPr>
              <w:jc w:val="center"/>
              <w:rPr>
                <w:rFonts w:hint="eastAsia" w:ascii="仿宋" w:hAnsi="仿宋" w:eastAsia="仿宋"/>
                <w:szCs w:val="21"/>
              </w:rPr>
            </w:pPr>
            <w:r>
              <w:rPr>
                <w:rFonts w:hint="eastAsia" w:ascii="仿宋" w:hAnsi="仿宋" w:eastAsia="仿宋"/>
                <w:szCs w:val="21"/>
              </w:rPr>
              <w:t>年效果</w:t>
            </w:r>
          </w:p>
        </w:tc>
        <w:tc>
          <w:tcPr>
            <w:tcW w:w="4807" w:type="dxa"/>
            <w:vAlign w:val="center"/>
          </w:tcPr>
          <w:p>
            <w:pPr>
              <w:jc w:val="center"/>
              <w:rPr>
                <w:rFonts w:hint="eastAsia" w:ascii="仿宋" w:hAnsi="仿宋" w:eastAsia="仿宋"/>
                <w:szCs w:val="21"/>
              </w:rPr>
            </w:pPr>
            <w:r>
              <w:rPr>
                <w:rFonts w:hint="eastAsia" w:ascii="仿宋" w:hAnsi="仿宋" w:eastAsia="仿宋"/>
                <w:szCs w:val="21"/>
              </w:rPr>
              <w:t>全年保持网络畅通</w:t>
            </w:r>
          </w:p>
        </w:tc>
        <w:tc>
          <w:tcPr>
            <w:tcW w:w="1958" w:type="dxa"/>
            <w:vAlign w:val="center"/>
          </w:tcPr>
          <w:p>
            <w:pPr>
              <w:spacing w:before="240"/>
              <w:jc w:val="center"/>
              <w:rPr>
                <w:rFonts w:hint="eastAsia" w:ascii="仿宋" w:hAnsi="仿宋" w:eastAsia="仿宋" w:cs="仿宋"/>
                <w:szCs w:val="21"/>
              </w:rPr>
            </w:pPr>
            <w:r>
              <w:rPr>
                <w:rFonts w:hint="eastAsia" w:ascii="仿宋" w:hAnsi="仿宋" w:eastAsia="仿宋" w:cs="仿宋"/>
                <w:color w:val="000000"/>
                <w:szCs w:val="21"/>
              </w:rPr>
              <w:t>≥90%</w:t>
            </w:r>
          </w:p>
        </w:tc>
        <w:tc>
          <w:tcPr>
            <w:tcW w:w="208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Merge w:val="continue"/>
            <w:vAlign w:val="center"/>
          </w:tcPr>
          <w:p>
            <w:pPr>
              <w:pStyle w:val="2"/>
              <w:spacing w:before="240" w:line="300" w:lineRule="exact"/>
              <w:jc w:val="center"/>
              <w:rPr>
                <w:rFonts w:hint="eastAsia" w:ascii="仿宋" w:hAnsi="仿宋" w:eastAsia="仿宋" w:cs="仿宋"/>
                <w:sz w:val="21"/>
                <w:szCs w:val="21"/>
              </w:rPr>
            </w:pP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0" w:type="dxa"/>
            <w:vAlign w:val="center"/>
          </w:tcPr>
          <w:p>
            <w:pPr>
              <w:jc w:val="center"/>
              <w:rPr>
                <w:rFonts w:hint="eastAsia" w:ascii="仿宋" w:hAnsi="仿宋" w:eastAsia="仿宋"/>
                <w:szCs w:val="21"/>
              </w:rPr>
            </w:pPr>
            <w:r>
              <w:rPr>
                <w:rFonts w:hint="eastAsia" w:ascii="仿宋" w:hAnsi="仿宋" w:eastAsia="仿宋"/>
                <w:szCs w:val="21"/>
              </w:rPr>
              <w:t>日效果</w:t>
            </w:r>
          </w:p>
        </w:tc>
        <w:tc>
          <w:tcPr>
            <w:tcW w:w="4807" w:type="dxa"/>
            <w:vAlign w:val="center"/>
          </w:tcPr>
          <w:p>
            <w:pPr>
              <w:jc w:val="center"/>
              <w:rPr>
                <w:rFonts w:hint="eastAsia" w:ascii="仿宋" w:hAnsi="仿宋" w:eastAsia="仿宋"/>
                <w:szCs w:val="21"/>
              </w:rPr>
            </w:pPr>
            <w:r>
              <w:rPr>
                <w:rFonts w:hint="eastAsia" w:ascii="仿宋" w:hAnsi="仿宋" w:eastAsia="仿宋"/>
                <w:szCs w:val="21"/>
              </w:rPr>
              <w:t>全天保持网络通畅</w:t>
            </w:r>
          </w:p>
        </w:tc>
        <w:tc>
          <w:tcPr>
            <w:tcW w:w="195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08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Merge w:val="continue"/>
            <w:vAlign w:val="center"/>
          </w:tcPr>
          <w:p>
            <w:pPr>
              <w:pStyle w:val="2"/>
              <w:spacing w:before="240" w:line="300" w:lineRule="exact"/>
              <w:jc w:val="center"/>
              <w:rPr>
                <w:rFonts w:hint="eastAsia" w:ascii="仿宋" w:hAnsi="仿宋" w:eastAsia="仿宋" w:cs="仿宋"/>
                <w:sz w:val="21"/>
                <w:szCs w:val="21"/>
              </w:rPr>
            </w:pP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0" w:type="dxa"/>
            <w:vAlign w:val="center"/>
          </w:tcPr>
          <w:p>
            <w:pPr>
              <w:jc w:val="center"/>
              <w:rPr>
                <w:rFonts w:hint="eastAsia" w:ascii="仿宋" w:hAnsi="仿宋" w:eastAsia="仿宋"/>
                <w:szCs w:val="21"/>
              </w:rPr>
            </w:pPr>
            <w:r>
              <w:rPr>
                <w:rFonts w:hint="eastAsia" w:ascii="仿宋" w:hAnsi="仿宋" w:eastAsia="仿宋"/>
                <w:szCs w:val="21"/>
              </w:rPr>
              <w:t>故障排除</w:t>
            </w:r>
          </w:p>
        </w:tc>
        <w:tc>
          <w:tcPr>
            <w:tcW w:w="4807" w:type="dxa"/>
            <w:vAlign w:val="center"/>
          </w:tcPr>
          <w:p>
            <w:pPr>
              <w:jc w:val="center"/>
              <w:rPr>
                <w:rFonts w:hint="eastAsia" w:ascii="仿宋" w:hAnsi="仿宋" w:eastAsia="仿宋"/>
                <w:szCs w:val="21"/>
              </w:rPr>
            </w:pPr>
            <w:r>
              <w:rPr>
                <w:rFonts w:hint="eastAsia" w:ascii="仿宋" w:hAnsi="仿宋" w:eastAsia="仿宋"/>
                <w:szCs w:val="21"/>
              </w:rPr>
              <w:t>发生故障消除</w:t>
            </w:r>
          </w:p>
        </w:tc>
        <w:tc>
          <w:tcPr>
            <w:tcW w:w="195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≤8小时</w:t>
            </w:r>
          </w:p>
        </w:tc>
        <w:tc>
          <w:tcPr>
            <w:tcW w:w="208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Merge w:val="continue"/>
            <w:vAlign w:val="center"/>
          </w:tcPr>
          <w:p>
            <w:pPr>
              <w:pStyle w:val="2"/>
              <w:spacing w:before="240" w:line="300" w:lineRule="exact"/>
              <w:jc w:val="center"/>
              <w:rPr>
                <w:rFonts w:hint="eastAsia" w:ascii="仿宋" w:hAnsi="仿宋" w:eastAsia="仿宋" w:cs="仿宋"/>
                <w:sz w:val="21"/>
                <w:szCs w:val="21"/>
              </w:rPr>
            </w:pP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30"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807"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5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9"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Merge w:val="continue"/>
            <w:vAlign w:val="center"/>
          </w:tcPr>
          <w:p>
            <w:pPr>
              <w:pStyle w:val="2"/>
              <w:spacing w:before="240" w:line="300" w:lineRule="exact"/>
              <w:jc w:val="center"/>
              <w:rPr>
                <w:rFonts w:hint="eastAsia" w:ascii="仿宋" w:hAnsi="仿宋" w:eastAsia="仿宋" w:cs="仿宋"/>
                <w:sz w:val="21"/>
                <w:szCs w:val="21"/>
              </w:rPr>
            </w:pP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30"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807" w:type="dxa"/>
            <w:vAlign w:val="center"/>
          </w:tcPr>
          <w:p>
            <w:pPr>
              <w:jc w:val="center"/>
              <w:rPr>
                <w:rFonts w:hint="eastAsia" w:ascii="仿宋" w:hAnsi="仿宋" w:eastAsia="仿宋"/>
                <w:szCs w:val="21"/>
              </w:rPr>
            </w:pPr>
            <w:r>
              <w:rPr>
                <w:rFonts w:hint="eastAsia" w:ascii="仿宋" w:hAnsi="仿宋" w:eastAsia="仿宋"/>
                <w:szCs w:val="21"/>
              </w:rPr>
              <w:t>网络服务费用</w:t>
            </w:r>
          </w:p>
        </w:tc>
        <w:tc>
          <w:tcPr>
            <w:tcW w:w="195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≤54万元</w:t>
            </w:r>
          </w:p>
        </w:tc>
        <w:tc>
          <w:tcPr>
            <w:tcW w:w="208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525"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30" w:type="dxa"/>
            <w:vAlign w:val="center"/>
          </w:tcPr>
          <w:p>
            <w:pPr>
              <w:jc w:val="center"/>
              <w:rPr>
                <w:rFonts w:hint="eastAsia" w:ascii="仿宋" w:hAnsi="仿宋" w:eastAsia="仿宋"/>
                <w:szCs w:val="21"/>
              </w:rPr>
            </w:pPr>
            <w:r>
              <w:rPr>
                <w:rFonts w:hint="eastAsia" w:ascii="仿宋" w:hAnsi="仿宋" w:eastAsia="仿宋"/>
                <w:szCs w:val="21"/>
              </w:rPr>
              <w:t>发案数</w:t>
            </w:r>
          </w:p>
        </w:tc>
        <w:tc>
          <w:tcPr>
            <w:tcW w:w="4807" w:type="dxa"/>
            <w:vAlign w:val="center"/>
          </w:tcPr>
          <w:p>
            <w:pPr>
              <w:jc w:val="center"/>
              <w:rPr>
                <w:rFonts w:ascii="仿宋" w:hAnsi="仿宋" w:eastAsia="仿宋"/>
                <w:szCs w:val="21"/>
              </w:rPr>
            </w:pPr>
            <w:r>
              <w:rPr>
                <w:rFonts w:hint="eastAsia" w:ascii="仿宋" w:hAnsi="仿宋" w:eastAsia="仿宋"/>
                <w:szCs w:val="21"/>
              </w:rPr>
              <w:t>各类案、事件同比下降</w:t>
            </w:r>
          </w:p>
        </w:tc>
        <w:tc>
          <w:tcPr>
            <w:tcW w:w="195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89" w:type="dxa"/>
            <w:vAlign w:val="center"/>
          </w:tcPr>
          <w:p>
            <w:pPr>
              <w:jc w:val="center"/>
              <w:rPr>
                <w:rFonts w:ascii="仿宋" w:hAnsi="仿宋" w:eastAsia="仿宋"/>
                <w:szCs w:val="21"/>
              </w:rPr>
            </w:pPr>
            <w:r>
              <w:rPr>
                <w:rFonts w:hint="eastAsia" w:ascii="仿宋" w:hAnsi="仿宋" w:eastAsia="仿宋"/>
                <w:szCs w:val="21"/>
              </w:rPr>
              <w:t>上级要求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525"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47"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30"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807"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958"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ind w:left="131"/>
        <w:rPr>
          <w:rFonts w:hint="eastAsia"/>
        </w:rPr>
      </w:pPr>
      <w:r>
        <w:rPr>
          <w:rFonts w:hint="eastAsia" w:ascii="仿宋" w:hAnsi="仿宋" w:eastAsia="仿宋" w:cs="仿宋"/>
        </w:rPr>
        <w:t>18、“雪亮工程”增加电费经费绩效目标表</w:t>
      </w:r>
    </w:p>
    <w:tbl>
      <w:tblPr>
        <w:tblStyle w:val="9"/>
        <w:tblW w:w="14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341"/>
        <w:gridCol w:w="2227"/>
        <w:gridCol w:w="4800"/>
        <w:gridCol w:w="1956"/>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928"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408" w:type="dxa"/>
            <w:gridSpan w:val="5"/>
            <w:vAlign w:val="center"/>
          </w:tcPr>
          <w:p>
            <w:pPr>
              <w:pStyle w:val="2"/>
              <w:spacing w:before="240" w:line="280" w:lineRule="exact"/>
              <w:jc w:val="center"/>
              <w:rPr>
                <w:rFonts w:hint="eastAsia" w:ascii="仿宋" w:hAnsi="仿宋" w:eastAsia="仿宋" w:cs="仿宋"/>
                <w:sz w:val="21"/>
                <w:szCs w:val="21"/>
              </w:rPr>
            </w:pPr>
            <w:r>
              <w:rPr>
                <w:rFonts w:hint="eastAsia" w:ascii="仿宋" w:hAnsi="仿宋" w:eastAsia="仿宋" w:cs="仿宋"/>
                <w:sz w:val="21"/>
                <w:szCs w:val="21"/>
              </w:rPr>
              <w:t>确保雪亮工程422处终端设备电力供应畅通无阻，有力提升全县治安防范工作水平。年内系统电力供应通畅，故障及时解除。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928"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341"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2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80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5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8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28"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27" w:type="dxa"/>
            <w:vAlign w:val="center"/>
          </w:tcPr>
          <w:p>
            <w:pPr>
              <w:jc w:val="center"/>
              <w:rPr>
                <w:rFonts w:hint="eastAsia" w:ascii="仿宋" w:hAnsi="仿宋" w:eastAsia="仿宋"/>
                <w:szCs w:val="21"/>
              </w:rPr>
            </w:pPr>
            <w:r>
              <w:rPr>
                <w:rFonts w:hint="eastAsia" w:ascii="仿宋" w:hAnsi="仿宋" w:eastAsia="仿宋"/>
                <w:szCs w:val="21"/>
              </w:rPr>
              <w:t>链路数量</w:t>
            </w:r>
          </w:p>
        </w:tc>
        <w:tc>
          <w:tcPr>
            <w:tcW w:w="4800" w:type="dxa"/>
            <w:vAlign w:val="center"/>
          </w:tcPr>
          <w:p>
            <w:pPr>
              <w:jc w:val="center"/>
              <w:rPr>
                <w:rFonts w:hint="eastAsia" w:ascii="仿宋" w:hAnsi="仿宋" w:eastAsia="仿宋"/>
                <w:szCs w:val="21"/>
              </w:rPr>
            </w:pPr>
            <w:r>
              <w:rPr>
                <w:rFonts w:hint="eastAsia" w:ascii="仿宋" w:hAnsi="仿宋" w:eastAsia="仿宋"/>
                <w:szCs w:val="21"/>
              </w:rPr>
              <w:t>422条链路畅通</w:t>
            </w:r>
          </w:p>
        </w:tc>
        <w:tc>
          <w:tcPr>
            <w:tcW w:w="1956" w:type="dxa"/>
            <w:vAlign w:val="center"/>
          </w:tcPr>
          <w:p>
            <w:pPr>
              <w:spacing w:before="240"/>
              <w:jc w:val="center"/>
              <w:rPr>
                <w:rFonts w:hint="eastAsia" w:ascii="仿宋" w:hAnsi="仿宋" w:eastAsia="仿宋" w:cs="仿宋"/>
                <w:szCs w:val="21"/>
              </w:rPr>
            </w:pPr>
            <w:r>
              <w:rPr>
                <w:rFonts w:hint="eastAsia" w:ascii="仿宋" w:hAnsi="仿宋" w:eastAsia="仿宋" w:cs="仿宋"/>
                <w:color w:val="000000"/>
                <w:szCs w:val="21"/>
              </w:rPr>
              <w:t>≥90%</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28" w:type="dxa"/>
            <w:vMerge w:val="continue"/>
            <w:vAlign w:val="center"/>
          </w:tcPr>
          <w:p>
            <w:pPr>
              <w:pStyle w:val="2"/>
              <w:spacing w:before="240" w:line="300" w:lineRule="exact"/>
              <w:jc w:val="center"/>
              <w:rPr>
                <w:rFonts w:hint="eastAsia" w:ascii="仿宋" w:hAnsi="仿宋" w:eastAsia="仿宋" w:cs="仿宋"/>
                <w:sz w:val="21"/>
                <w:szCs w:val="21"/>
              </w:rPr>
            </w:pP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7" w:type="dxa"/>
            <w:vAlign w:val="center"/>
          </w:tcPr>
          <w:p>
            <w:pPr>
              <w:jc w:val="center"/>
              <w:rPr>
                <w:rFonts w:hint="eastAsia" w:ascii="仿宋" w:hAnsi="仿宋" w:eastAsia="仿宋"/>
                <w:szCs w:val="21"/>
              </w:rPr>
            </w:pPr>
            <w:r>
              <w:rPr>
                <w:rFonts w:hint="eastAsia" w:ascii="仿宋" w:hAnsi="仿宋" w:eastAsia="仿宋"/>
                <w:szCs w:val="21"/>
              </w:rPr>
              <w:t>年效果</w:t>
            </w:r>
          </w:p>
        </w:tc>
        <w:tc>
          <w:tcPr>
            <w:tcW w:w="4800" w:type="dxa"/>
            <w:vAlign w:val="center"/>
          </w:tcPr>
          <w:p>
            <w:pPr>
              <w:jc w:val="center"/>
              <w:rPr>
                <w:rFonts w:hint="eastAsia" w:ascii="仿宋" w:hAnsi="仿宋" w:eastAsia="仿宋"/>
                <w:szCs w:val="21"/>
              </w:rPr>
            </w:pPr>
            <w:r>
              <w:rPr>
                <w:rFonts w:hint="eastAsia" w:ascii="仿宋" w:hAnsi="仿宋" w:eastAsia="仿宋"/>
                <w:szCs w:val="21"/>
              </w:rPr>
              <w:t>全年保持网络畅通</w:t>
            </w:r>
          </w:p>
        </w:tc>
        <w:tc>
          <w:tcPr>
            <w:tcW w:w="1956" w:type="dxa"/>
            <w:vAlign w:val="center"/>
          </w:tcPr>
          <w:p>
            <w:pPr>
              <w:spacing w:before="240"/>
              <w:jc w:val="center"/>
              <w:rPr>
                <w:rFonts w:hint="eastAsia" w:ascii="仿宋" w:hAnsi="仿宋" w:eastAsia="仿宋" w:cs="仿宋"/>
                <w:szCs w:val="21"/>
              </w:rPr>
            </w:pPr>
            <w:r>
              <w:rPr>
                <w:rFonts w:hint="eastAsia" w:ascii="仿宋" w:hAnsi="仿宋" w:eastAsia="仿宋" w:cs="仿宋"/>
                <w:color w:val="000000"/>
                <w:szCs w:val="21"/>
              </w:rPr>
              <w:t>≥90%</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28" w:type="dxa"/>
            <w:vMerge w:val="continue"/>
            <w:vAlign w:val="center"/>
          </w:tcPr>
          <w:p>
            <w:pPr>
              <w:pStyle w:val="2"/>
              <w:spacing w:before="240" w:line="300" w:lineRule="exact"/>
              <w:jc w:val="center"/>
              <w:rPr>
                <w:rFonts w:hint="eastAsia" w:ascii="仿宋" w:hAnsi="仿宋" w:eastAsia="仿宋" w:cs="仿宋"/>
                <w:sz w:val="21"/>
                <w:szCs w:val="21"/>
              </w:rPr>
            </w:pP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7" w:type="dxa"/>
            <w:vAlign w:val="center"/>
          </w:tcPr>
          <w:p>
            <w:pPr>
              <w:jc w:val="center"/>
              <w:rPr>
                <w:rFonts w:hint="eastAsia" w:ascii="仿宋" w:hAnsi="仿宋" w:eastAsia="仿宋"/>
                <w:szCs w:val="21"/>
              </w:rPr>
            </w:pPr>
            <w:r>
              <w:rPr>
                <w:rFonts w:hint="eastAsia" w:ascii="仿宋" w:hAnsi="仿宋" w:eastAsia="仿宋"/>
                <w:szCs w:val="21"/>
              </w:rPr>
              <w:t>日效果</w:t>
            </w:r>
          </w:p>
        </w:tc>
        <w:tc>
          <w:tcPr>
            <w:tcW w:w="4800" w:type="dxa"/>
            <w:vAlign w:val="center"/>
          </w:tcPr>
          <w:p>
            <w:pPr>
              <w:jc w:val="center"/>
              <w:rPr>
                <w:rFonts w:hint="eastAsia" w:ascii="仿宋" w:hAnsi="仿宋" w:eastAsia="仿宋"/>
                <w:szCs w:val="21"/>
              </w:rPr>
            </w:pPr>
            <w:r>
              <w:rPr>
                <w:rFonts w:hint="eastAsia" w:ascii="仿宋" w:hAnsi="仿宋" w:eastAsia="仿宋"/>
                <w:szCs w:val="21"/>
              </w:rPr>
              <w:t>全天保持网络通畅</w:t>
            </w:r>
          </w:p>
        </w:tc>
        <w:tc>
          <w:tcPr>
            <w:tcW w:w="195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28" w:type="dxa"/>
            <w:vMerge w:val="continue"/>
            <w:vAlign w:val="center"/>
          </w:tcPr>
          <w:p>
            <w:pPr>
              <w:pStyle w:val="2"/>
              <w:spacing w:before="240" w:line="300" w:lineRule="exact"/>
              <w:jc w:val="center"/>
              <w:rPr>
                <w:rFonts w:hint="eastAsia" w:ascii="仿宋" w:hAnsi="仿宋" w:eastAsia="仿宋" w:cs="仿宋"/>
                <w:sz w:val="21"/>
                <w:szCs w:val="21"/>
              </w:rPr>
            </w:pP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27" w:type="dxa"/>
            <w:vAlign w:val="center"/>
          </w:tcPr>
          <w:p>
            <w:pPr>
              <w:jc w:val="center"/>
              <w:rPr>
                <w:rFonts w:hint="eastAsia" w:ascii="仿宋" w:hAnsi="仿宋" w:eastAsia="仿宋"/>
                <w:szCs w:val="21"/>
              </w:rPr>
            </w:pPr>
            <w:r>
              <w:rPr>
                <w:rFonts w:hint="eastAsia" w:ascii="仿宋" w:hAnsi="仿宋" w:eastAsia="仿宋"/>
                <w:szCs w:val="21"/>
              </w:rPr>
              <w:t>故障排除</w:t>
            </w:r>
          </w:p>
        </w:tc>
        <w:tc>
          <w:tcPr>
            <w:tcW w:w="4800" w:type="dxa"/>
            <w:vAlign w:val="center"/>
          </w:tcPr>
          <w:p>
            <w:pPr>
              <w:jc w:val="center"/>
              <w:rPr>
                <w:rFonts w:hint="eastAsia" w:ascii="仿宋" w:hAnsi="仿宋" w:eastAsia="仿宋"/>
                <w:szCs w:val="21"/>
              </w:rPr>
            </w:pPr>
            <w:r>
              <w:rPr>
                <w:rFonts w:hint="eastAsia" w:ascii="仿宋" w:hAnsi="仿宋" w:eastAsia="仿宋"/>
                <w:szCs w:val="21"/>
              </w:rPr>
              <w:t>发生故障消除</w:t>
            </w:r>
          </w:p>
        </w:tc>
        <w:tc>
          <w:tcPr>
            <w:tcW w:w="195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≤8小时</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28" w:type="dxa"/>
            <w:vMerge w:val="continue"/>
            <w:vAlign w:val="center"/>
          </w:tcPr>
          <w:p>
            <w:pPr>
              <w:pStyle w:val="2"/>
              <w:spacing w:before="240" w:line="300" w:lineRule="exact"/>
              <w:jc w:val="center"/>
              <w:rPr>
                <w:rFonts w:hint="eastAsia" w:ascii="仿宋" w:hAnsi="仿宋" w:eastAsia="仿宋" w:cs="仿宋"/>
                <w:sz w:val="21"/>
                <w:szCs w:val="21"/>
              </w:rPr>
            </w:pP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27"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800"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5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84"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928" w:type="dxa"/>
            <w:vMerge w:val="continue"/>
            <w:vAlign w:val="center"/>
          </w:tcPr>
          <w:p>
            <w:pPr>
              <w:pStyle w:val="2"/>
              <w:spacing w:before="240" w:line="300" w:lineRule="exact"/>
              <w:jc w:val="center"/>
              <w:rPr>
                <w:rFonts w:hint="eastAsia" w:ascii="仿宋" w:hAnsi="仿宋" w:eastAsia="仿宋" w:cs="仿宋"/>
                <w:sz w:val="21"/>
                <w:szCs w:val="21"/>
              </w:rPr>
            </w:pP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27"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800" w:type="dxa"/>
            <w:vAlign w:val="center"/>
          </w:tcPr>
          <w:p>
            <w:pPr>
              <w:jc w:val="center"/>
              <w:rPr>
                <w:rFonts w:hint="eastAsia" w:ascii="仿宋" w:hAnsi="仿宋" w:eastAsia="仿宋"/>
                <w:szCs w:val="21"/>
              </w:rPr>
            </w:pPr>
            <w:r>
              <w:rPr>
                <w:rFonts w:hint="eastAsia" w:ascii="仿宋" w:hAnsi="仿宋" w:eastAsia="仿宋"/>
                <w:szCs w:val="21"/>
              </w:rPr>
              <w:t>网络服务费用</w:t>
            </w:r>
          </w:p>
        </w:tc>
        <w:tc>
          <w:tcPr>
            <w:tcW w:w="195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≤3万元</w:t>
            </w:r>
          </w:p>
        </w:tc>
        <w:tc>
          <w:tcPr>
            <w:tcW w:w="2084"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928"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27" w:type="dxa"/>
            <w:vAlign w:val="center"/>
          </w:tcPr>
          <w:p>
            <w:pPr>
              <w:jc w:val="center"/>
              <w:rPr>
                <w:rFonts w:hint="eastAsia" w:ascii="仿宋" w:hAnsi="仿宋" w:eastAsia="仿宋"/>
                <w:szCs w:val="21"/>
              </w:rPr>
            </w:pPr>
            <w:r>
              <w:rPr>
                <w:rFonts w:hint="eastAsia" w:ascii="仿宋" w:hAnsi="仿宋" w:eastAsia="仿宋"/>
                <w:szCs w:val="21"/>
              </w:rPr>
              <w:t>发案数</w:t>
            </w:r>
          </w:p>
        </w:tc>
        <w:tc>
          <w:tcPr>
            <w:tcW w:w="4800" w:type="dxa"/>
            <w:vAlign w:val="center"/>
          </w:tcPr>
          <w:p>
            <w:pPr>
              <w:jc w:val="center"/>
              <w:rPr>
                <w:rFonts w:ascii="仿宋" w:hAnsi="仿宋" w:eastAsia="仿宋"/>
                <w:szCs w:val="21"/>
              </w:rPr>
            </w:pPr>
            <w:r>
              <w:rPr>
                <w:rFonts w:hint="eastAsia" w:ascii="仿宋" w:hAnsi="仿宋" w:eastAsia="仿宋"/>
                <w:szCs w:val="21"/>
              </w:rPr>
              <w:t>各类案、事件同比下降</w:t>
            </w:r>
          </w:p>
        </w:tc>
        <w:tc>
          <w:tcPr>
            <w:tcW w:w="195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≥1件</w:t>
            </w:r>
          </w:p>
        </w:tc>
        <w:tc>
          <w:tcPr>
            <w:tcW w:w="2084" w:type="dxa"/>
            <w:vAlign w:val="center"/>
          </w:tcPr>
          <w:p>
            <w:pPr>
              <w:jc w:val="center"/>
              <w:rPr>
                <w:rFonts w:ascii="仿宋" w:hAnsi="仿宋" w:eastAsia="仿宋"/>
                <w:szCs w:val="21"/>
              </w:rPr>
            </w:pPr>
            <w:r>
              <w:rPr>
                <w:rFonts w:hint="eastAsia" w:ascii="仿宋" w:hAnsi="仿宋" w:eastAsia="仿宋"/>
                <w:szCs w:val="21"/>
              </w:rPr>
              <w:t>上级要求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928"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34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27"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800"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956"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84"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19、县级长安网运行维护经费绩效目标表</w:t>
      </w:r>
    </w:p>
    <w:tbl>
      <w:tblPr>
        <w:tblStyle w:val="9"/>
        <w:tblW w:w="14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1564"/>
        <w:gridCol w:w="2213"/>
        <w:gridCol w:w="4773"/>
        <w:gridCol w:w="1944"/>
        <w:gridCol w:w="2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1686"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569" w:type="dxa"/>
            <w:gridSpan w:val="5"/>
            <w:vAlign w:val="center"/>
          </w:tcPr>
          <w:p>
            <w:pPr>
              <w:pStyle w:val="2"/>
              <w:spacing w:line="280" w:lineRule="exact"/>
              <w:jc w:val="center"/>
              <w:rPr>
                <w:rFonts w:hint="eastAsia" w:ascii="仿宋" w:hAnsi="仿宋" w:eastAsia="仿宋" w:cs="仿宋"/>
                <w:sz w:val="21"/>
                <w:szCs w:val="21"/>
              </w:rPr>
            </w:pPr>
            <w:r>
              <w:rPr>
                <w:rFonts w:hint="eastAsia" w:ascii="仿宋" w:hAnsi="仿宋" w:eastAsia="仿宋" w:cs="仿宋"/>
                <w:sz w:val="21"/>
                <w:szCs w:val="21"/>
              </w:rPr>
              <w:t>长安网对应网站建设到位，网页内容、管理系统、功能模块开发功能全部实现。年内网页运用正常、系统顺畅，故障及时解除。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68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56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1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77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4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75"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13" w:type="dxa"/>
            <w:vAlign w:val="center"/>
          </w:tcPr>
          <w:p>
            <w:pPr>
              <w:jc w:val="center"/>
              <w:rPr>
                <w:rFonts w:hint="eastAsia" w:ascii="仿宋" w:hAnsi="仿宋" w:eastAsia="仿宋"/>
                <w:szCs w:val="21"/>
              </w:rPr>
            </w:pPr>
            <w:r>
              <w:rPr>
                <w:rFonts w:hint="eastAsia" w:ascii="仿宋" w:hAnsi="仿宋" w:eastAsia="仿宋"/>
                <w:szCs w:val="21"/>
              </w:rPr>
              <w:t>机房数量</w:t>
            </w:r>
          </w:p>
        </w:tc>
        <w:tc>
          <w:tcPr>
            <w:tcW w:w="4773" w:type="dxa"/>
            <w:vAlign w:val="center"/>
          </w:tcPr>
          <w:p>
            <w:pPr>
              <w:jc w:val="center"/>
              <w:rPr>
                <w:rFonts w:hint="eastAsia" w:ascii="仿宋" w:hAnsi="仿宋" w:eastAsia="仿宋"/>
                <w:szCs w:val="21"/>
              </w:rPr>
            </w:pPr>
            <w:r>
              <w:rPr>
                <w:rFonts w:hint="eastAsia" w:ascii="仿宋" w:hAnsi="仿宋" w:eastAsia="仿宋"/>
                <w:szCs w:val="21"/>
              </w:rPr>
              <w:t>双线租赁机房到位</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=1处</w:t>
            </w:r>
          </w:p>
        </w:tc>
        <w:tc>
          <w:tcPr>
            <w:tcW w:w="2075"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continue"/>
            <w:vAlign w:val="center"/>
          </w:tcPr>
          <w:p>
            <w:pPr>
              <w:pStyle w:val="2"/>
              <w:spacing w:line="300" w:lineRule="exact"/>
              <w:jc w:val="center"/>
              <w:rPr>
                <w:rFonts w:hint="eastAsia" w:ascii="仿宋" w:hAnsi="仿宋" w:eastAsia="仿宋" w:cs="仿宋"/>
                <w:sz w:val="21"/>
                <w:szCs w:val="21"/>
              </w:rPr>
            </w:pP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13" w:type="dxa"/>
            <w:vAlign w:val="center"/>
          </w:tcPr>
          <w:p>
            <w:pPr>
              <w:jc w:val="center"/>
              <w:rPr>
                <w:rFonts w:hint="eastAsia" w:ascii="仿宋" w:hAnsi="仿宋" w:eastAsia="仿宋"/>
                <w:szCs w:val="21"/>
              </w:rPr>
            </w:pPr>
            <w:r>
              <w:rPr>
                <w:rFonts w:hint="eastAsia" w:ascii="仿宋" w:hAnsi="仿宋" w:eastAsia="仿宋"/>
                <w:szCs w:val="21"/>
              </w:rPr>
              <w:t>网络兆数</w:t>
            </w:r>
          </w:p>
        </w:tc>
        <w:tc>
          <w:tcPr>
            <w:tcW w:w="4773" w:type="dxa"/>
            <w:vAlign w:val="center"/>
          </w:tcPr>
          <w:p>
            <w:pPr>
              <w:jc w:val="center"/>
              <w:rPr>
                <w:rFonts w:hint="eastAsia" w:ascii="仿宋" w:hAnsi="仿宋" w:eastAsia="仿宋"/>
                <w:szCs w:val="21"/>
              </w:rPr>
            </w:pPr>
            <w:r>
              <w:rPr>
                <w:rFonts w:hint="eastAsia" w:ascii="仿宋" w:hAnsi="仿宋" w:eastAsia="仿宋"/>
                <w:szCs w:val="21"/>
              </w:rPr>
              <w:t>租赁机位共享带宽</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=300M</w:t>
            </w:r>
          </w:p>
        </w:tc>
        <w:tc>
          <w:tcPr>
            <w:tcW w:w="2075"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continue"/>
            <w:vAlign w:val="center"/>
          </w:tcPr>
          <w:p>
            <w:pPr>
              <w:pStyle w:val="2"/>
              <w:spacing w:line="300" w:lineRule="exact"/>
              <w:jc w:val="center"/>
              <w:rPr>
                <w:rFonts w:hint="eastAsia" w:ascii="仿宋" w:hAnsi="仿宋" w:eastAsia="仿宋" w:cs="仿宋"/>
                <w:sz w:val="21"/>
                <w:szCs w:val="21"/>
              </w:rPr>
            </w:pP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13" w:type="dxa"/>
            <w:vAlign w:val="center"/>
          </w:tcPr>
          <w:p>
            <w:pPr>
              <w:jc w:val="center"/>
              <w:rPr>
                <w:rFonts w:hint="eastAsia" w:ascii="仿宋" w:hAnsi="仿宋" w:eastAsia="仿宋"/>
                <w:szCs w:val="21"/>
              </w:rPr>
            </w:pPr>
            <w:r>
              <w:rPr>
                <w:rFonts w:hint="eastAsia" w:ascii="仿宋" w:hAnsi="仿宋" w:eastAsia="仿宋"/>
                <w:szCs w:val="21"/>
              </w:rPr>
              <w:t>年效果</w:t>
            </w:r>
          </w:p>
        </w:tc>
        <w:tc>
          <w:tcPr>
            <w:tcW w:w="4773" w:type="dxa"/>
            <w:vAlign w:val="center"/>
          </w:tcPr>
          <w:p>
            <w:pPr>
              <w:jc w:val="center"/>
              <w:rPr>
                <w:rFonts w:hint="eastAsia" w:ascii="仿宋" w:hAnsi="仿宋" w:eastAsia="仿宋"/>
                <w:szCs w:val="21"/>
              </w:rPr>
            </w:pPr>
            <w:r>
              <w:rPr>
                <w:rFonts w:hint="eastAsia" w:ascii="仿宋" w:hAnsi="仿宋" w:eastAsia="仿宋"/>
                <w:szCs w:val="21"/>
              </w:rPr>
              <w:t>全年保持网页畅通</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=365天</w:t>
            </w:r>
          </w:p>
        </w:tc>
        <w:tc>
          <w:tcPr>
            <w:tcW w:w="2075"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continue"/>
            <w:vAlign w:val="center"/>
          </w:tcPr>
          <w:p>
            <w:pPr>
              <w:pStyle w:val="2"/>
              <w:spacing w:line="300" w:lineRule="exact"/>
              <w:jc w:val="center"/>
              <w:rPr>
                <w:rFonts w:hint="eastAsia" w:ascii="仿宋" w:hAnsi="仿宋" w:eastAsia="仿宋" w:cs="仿宋"/>
                <w:sz w:val="21"/>
                <w:szCs w:val="21"/>
              </w:rPr>
            </w:pP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13" w:type="dxa"/>
            <w:vAlign w:val="center"/>
          </w:tcPr>
          <w:p>
            <w:pPr>
              <w:jc w:val="center"/>
              <w:rPr>
                <w:rFonts w:hint="eastAsia" w:ascii="仿宋" w:hAnsi="仿宋" w:eastAsia="仿宋"/>
                <w:szCs w:val="21"/>
              </w:rPr>
            </w:pPr>
            <w:r>
              <w:rPr>
                <w:rFonts w:hint="eastAsia" w:ascii="仿宋" w:hAnsi="仿宋" w:eastAsia="仿宋"/>
                <w:szCs w:val="21"/>
              </w:rPr>
              <w:t>日效果</w:t>
            </w:r>
          </w:p>
        </w:tc>
        <w:tc>
          <w:tcPr>
            <w:tcW w:w="4773" w:type="dxa"/>
            <w:vAlign w:val="center"/>
          </w:tcPr>
          <w:p>
            <w:pPr>
              <w:jc w:val="center"/>
              <w:rPr>
                <w:rFonts w:hint="eastAsia" w:ascii="仿宋" w:hAnsi="仿宋" w:eastAsia="仿宋"/>
                <w:szCs w:val="21"/>
              </w:rPr>
            </w:pPr>
            <w:r>
              <w:rPr>
                <w:rFonts w:hint="eastAsia" w:ascii="仿宋" w:hAnsi="仿宋" w:eastAsia="仿宋"/>
                <w:szCs w:val="21"/>
              </w:rPr>
              <w:t>全天保持网页正常</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075"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continue"/>
            <w:vAlign w:val="center"/>
          </w:tcPr>
          <w:p>
            <w:pPr>
              <w:pStyle w:val="2"/>
              <w:spacing w:line="300" w:lineRule="exact"/>
              <w:jc w:val="center"/>
              <w:rPr>
                <w:rFonts w:hint="eastAsia" w:ascii="仿宋" w:hAnsi="仿宋" w:eastAsia="仿宋" w:cs="仿宋"/>
                <w:sz w:val="21"/>
                <w:szCs w:val="21"/>
              </w:rPr>
            </w:pP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13" w:type="dxa"/>
            <w:vAlign w:val="center"/>
          </w:tcPr>
          <w:p>
            <w:pPr>
              <w:jc w:val="center"/>
              <w:rPr>
                <w:rFonts w:hint="eastAsia" w:ascii="仿宋" w:hAnsi="仿宋" w:eastAsia="仿宋"/>
                <w:szCs w:val="21"/>
              </w:rPr>
            </w:pPr>
            <w:r>
              <w:rPr>
                <w:rFonts w:hint="eastAsia" w:ascii="仿宋" w:hAnsi="仿宋" w:eastAsia="仿宋"/>
                <w:szCs w:val="21"/>
              </w:rPr>
              <w:t>故障排除率</w:t>
            </w:r>
          </w:p>
        </w:tc>
        <w:tc>
          <w:tcPr>
            <w:tcW w:w="4773" w:type="dxa"/>
            <w:vAlign w:val="center"/>
          </w:tcPr>
          <w:p>
            <w:pPr>
              <w:jc w:val="center"/>
              <w:rPr>
                <w:rFonts w:hint="eastAsia" w:ascii="仿宋" w:hAnsi="仿宋" w:eastAsia="仿宋"/>
                <w:szCs w:val="21"/>
              </w:rPr>
            </w:pPr>
            <w:r>
              <w:rPr>
                <w:rFonts w:hint="eastAsia" w:ascii="仿宋" w:hAnsi="仿宋" w:eastAsia="仿宋"/>
                <w:szCs w:val="21"/>
              </w:rPr>
              <w:t>发生故障消除</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≤8小时</w:t>
            </w:r>
          </w:p>
        </w:tc>
        <w:tc>
          <w:tcPr>
            <w:tcW w:w="2075" w:type="dxa"/>
            <w:vAlign w:val="center"/>
          </w:tcPr>
          <w:p>
            <w:pPr>
              <w:jc w:val="center"/>
              <w:rPr>
                <w:rFonts w:hint="eastAsia" w:ascii="仿宋" w:hAnsi="仿宋" w:eastAsia="仿宋"/>
                <w:szCs w:val="21"/>
              </w:rPr>
            </w:pPr>
            <w:r>
              <w:rPr>
                <w:rFonts w:hint="eastAsia" w:ascii="仿宋" w:hAnsi="仿宋" w:eastAsia="仿宋"/>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continue"/>
            <w:vAlign w:val="center"/>
          </w:tcPr>
          <w:p>
            <w:pPr>
              <w:pStyle w:val="2"/>
              <w:spacing w:line="300" w:lineRule="exact"/>
              <w:jc w:val="center"/>
              <w:rPr>
                <w:rFonts w:hint="eastAsia" w:ascii="仿宋" w:hAnsi="仿宋" w:eastAsia="仿宋" w:cs="仿宋"/>
                <w:sz w:val="21"/>
                <w:szCs w:val="21"/>
              </w:rPr>
            </w:pP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13"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773"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75"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6" w:type="dxa"/>
            <w:vMerge w:val="continue"/>
            <w:vAlign w:val="center"/>
          </w:tcPr>
          <w:p>
            <w:pPr>
              <w:pStyle w:val="2"/>
              <w:spacing w:line="300" w:lineRule="exact"/>
              <w:jc w:val="center"/>
              <w:rPr>
                <w:rFonts w:hint="eastAsia" w:ascii="仿宋" w:hAnsi="仿宋" w:eastAsia="仿宋" w:cs="仿宋"/>
                <w:sz w:val="21"/>
                <w:szCs w:val="21"/>
              </w:rPr>
            </w:pP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13"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773"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≤6千元</w:t>
            </w:r>
          </w:p>
        </w:tc>
        <w:tc>
          <w:tcPr>
            <w:tcW w:w="2075"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686"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564" w:type="dxa"/>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13" w:type="dxa"/>
            <w:vAlign w:val="center"/>
          </w:tcPr>
          <w:p>
            <w:pPr>
              <w:jc w:val="center"/>
              <w:rPr>
                <w:rFonts w:hint="eastAsia" w:ascii="仿宋" w:hAnsi="仿宋" w:eastAsia="仿宋"/>
                <w:szCs w:val="21"/>
              </w:rPr>
            </w:pPr>
            <w:r>
              <w:rPr>
                <w:rFonts w:hint="eastAsia" w:ascii="仿宋" w:hAnsi="仿宋" w:eastAsia="仿宋"/>
                <w:szCs w:val="21"/>
              </w:rPr>
              <w:t>政法网络信息宣传</w:t>
            </w:r>
          </w:p>
        </w:tc>
        <w:tc>
          <w:tcPr>
            <w:tcW w:w="4773" w:type="dxa"/>
            <w:vAlign w:val="center"/>
          </w:tcPr>
          <w:p>
            <w:pPr>
              <w:jc w:val="center"/>
              <w:rPr>
                <w:rFonts w:ascii="仿宋" w:hAnsi="仿宋" w:eastAsia="仿宋"/>
                <w:szCs w:val="21"/>
              </w:rPr>
            </w:pPr>
            <w:r>
              <w:rPr>
                <w:rFonts w:hint="eastAsia" w:ascii="仿宋" w:hAnsi="仿宋" w:eastAsia="仿宋"/>
                <w:szCs w:val="21"/>
              </w:rPr>
              <w:t>对政法工作知晓率</w:t>
            </w:r>
          </w:p>
        </w:tc>
        <w:tc>
          <w:tcPr>
            <w:tcW w:w="1944"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75" w:type="dxa"/>
            <w:vAlign w:val="center"/>
          </w:tcPr>
          <w:p>
            <w:pPr>
              <w:jc w:val="center"/>
              <w:rPr>
                <w:rFonts w:ascii="仿宋" w:hAnsi="仿宋" w:eastAsia="仿宋"/>
                <w:szCs w:val="21"/>
              </w:rPr>
            </w:pPr>
            <w:r>
              <w:rPr>
                <w:rFonts w:hint="eastAsia" w:ascii="仿宋" w:hAnsi="仿宋" w:eastAsia="仿宋"/>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686"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564" w:type="dxa"/>
            <w:vAlign w:val="center"/>
          </w:tcPr>
          <w:p>
            <w:pPr>
              <w:widowControl/>
              <w:spacing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13" w:type="dxa"/>
            <w:vAlign w:val="center"/>
          </w:tcPr>
          <w:p>
            <w:pPr>
              <w:widowControl/>
              <w:spacing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4773" w:type="dxa"/>
            <w:vAlign w:val="center"/>
          </w:tcPr>
          <w:p>
            <w:pPr>
              <w:widowControl/>
              <w:spacing w:line="380" w:lineRule="exact"/>
              <w:jc w:val="center"/>
              <w:rPr>
                <w:rFonts w:hint="eastAsia" w:ascii="仿宋" w:hAnsi="仿宋" w:eastAsia="仿宋" w:cs="仿宋"/>
                <w:szCs w:val="21"/>
              </w:rPr>
            </w:pPr>
            <w:r>
              <w:rPr>
                <w:rFonts w:hint="eastAsia" w:ascii="仿宋" w:hAnsi="仿宋" w:eastAsia="仿宋" w:cs="仿宋"/>
                <w:color w:val="000000"/>
                <w:szCs w:val="21"/>
              </w:rPr>
              <w:t>群众满意度大幅提升</w:t>
            </w:r>
          </w:p>
        </w:tc>
        <w:tc>
          <w:tcPr>
            <w:tcW w:w="1944" w:type="dxa"/>
            <w:vAlign w:val="center"/>
          </w:tcPr>
          <w:p>
            <w:pPr>
              <w:widowControl/>
              <w:spacing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75" w:type="dxa"/>
            <w:vAlign w:val="center"/>
          </w:tcPr>
          <w:p>
            <w:pPr>
              <w:widowControl/>
              <w:spacing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20、政法四级网网络租金经费绩效目标表</w:t>
      </w:r>
    </w:p>
    <w:tbl>
      <w:tblPr>
        <w:tblStyle w:val="9"/>
        <w:tblW w:w="14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807"/>
        <w:gridCol w:w="2290"/>
        <w:gridCol w:w="4933"/>
        <w:gridCol w:w="2009"/>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7" w:hRule="atLeast"/>
        </w:trPr>
        <w:tc>
          <w:tcPr>
            <w:tcW w:w="1553"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185" w:type="dxa"/>
            <w:gridSpan w:val="5"/>
            <w:vAlign w:val="center"/>
          </w:tcPr>
          <w:p>
            <w:pPr>
              <w:pStyle w:val="2"/>
              <w:spacing w:line="280" w:lineRule="exact"/>
              <w:rPr>
                <w:rFonts w:hint="eastAsia" w:ascii="仿宋" w:hAnsi="仿宋" w:eastAsia="仿宋" w:cs="仿宋"/>
                <w:sz w:val="21"/>
                <w:szCs w:val="21"/>
              </w:rPr>
            </w:pPr>
            <w:r>
              <w:rPr>
                <w:rFonts w:hint="eastAsia" w:ascii="仿宋" w:hAnsi="仿宋" w:eastAsia="仿宋" w:cs="仿宋"/>
                <w:color w:val="000000"/>
                <w:sz w:val="21"/>
                <w:szCs w:val="21"/>
              </w:rPr>
              <w:t>按照上级要求政法四级网进行升级改造。根据省市要求，我县改造范围包括县委政法委、县公安局、县司法局、县法院、县检察院，全县13个乡（镇）综治办、10个乡（镇）司法所、11个法庭、17个派出所，15个直属节点，共71个节点的传输设备，新增点位23个。根据工作需要，系统升级改造后，继续租用广电网络公司线路，租期五年（2018年—2022年），协议网络服务费由每年13万元调整为每年16.8万元，原协议合同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55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80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9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93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200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14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90" w:type="dxa"/>
            <w:vAlign w:val="center"/>
          </w:tcPr>
          <w:p>
            <w:pPr>
              <w:jc w:val="center"/>
              <w:rPr>
                <w:rFonts w:hint="eastAsia" w:ascii="仿宋" w:hAnsi="仿宋" w:eastAsia="仿宋"/>
                <w:szCs w:val="21"/>
              </w:rPr>
            </w:pPr>
            <w:r>
              <w:rPr>
                <w:rFonts w:hint="eastAsia" w:ascii="仿宋" w:hAnsi="仿宋" w:eastAsia="仿宋"/>
                <w:szCs w:val="21"/>
              </w:rPr>
              <w:t>链路畅通率</w:t>
            </w:r>
          </w:p>
        </w:tc>
        <w:tc>
          <w:tcPr>
            <w:tcW w:w="4933" w:type="dxa"/>
            <w:vAlign w:val="center"/>
          </w:tcPr>
          <w:p>
            <w:pPr>
              <w:jc w:val="center"/>
              <w:rPr>
                <w:rFonts w:hint="eastAsia" w:ascii="仿宋" w:hAnsi="仿宋" w:eastAsia="仿宋"/>
                <w:szCs w:val="21"/>
              </w:rPr>
            </w:pPr>
            <w:r>
              <w:rPr>
                <w:rFonts w:hint="eastAsia" w:ascii="仿宋" w:hAnsi="仿宋" w:eastAsia="仿宋"/>
                <w:szCs w:val="21"/>
              </w:rPr>
              <w:t>71条链路</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46"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Merge w:val="continue"/>
            <w:vAlign w:val="center"/>
          </w:tcPr>
          <w:p>
            <w:pPr>
              <w:pStyle w:val="2"/>
              <w:spacing w:before="240" w:line="300" w:lineRule="exact"/>
              <w:jc w:val="center"/>
              <w:rPr>
                <w:rFonts w:hint="eastAsia" w:ascii="仿宋" w:hAnsi="仿宋" w:eastAsia="仿宋" w:cs="仿宋"/>
                <w:sz w:val="21"/>
                <w:szCs w:val="21"/>
              </w:rPr>
            </w:pP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90" w:type="dxa"/>
            <w:vAlign w:val="center"/>
          </w:tcPr>
          <w:p>
            <w:pPr>
              <w:jc w:val="center"/>
              <w:rPr>
                <w:rFonts w:hint="eastAsia" w:ascii="仿宋" w:hAnsi="仿宋" w:eastAsia="仿宋"/>
                <w:szCs w:val="21"/>
              </w:rPr>
            </w:pPr>
            <w:r>
              <w:rPr>
                <w:rFonts w:hint="eastAsia" w:ascii="仿宋" w:hAnsi="仿宋" w:eastAsia="仿宋"/>
                <w:szCs w:val="21"/>
              </w:rPr>
              <w:t>年效果</w:t>
            </w:r>
          </w:p>
        </w:tc>
        <w:tc>
          <w:tcPr>
            <w:tcW w:w="4933" w:type="dxa"/>
            <w:vAlign w:val="center"/>
          </w:tcPr>
          <w:p>
            <w:pPr>
              <w:jc w:val="center"/>
              <w:rPr>
                <w:rFonts w:hint="eastAsia" w:ascii="仿宋" w:hAnsi="仿宋" w:eastAsia="仿宋"/>
                <w:szCs w:val="21"/>
              </w:rPr>
            </w:pPr>
            <w:r>
              <w:rPr>
                <w:rFonts w:hint="eastAsia" w:ascii="仿宋" w:hAnsi="仿宋" w:eastAsia="仿宋"/>
                <w:szCs w:val="21"/>
              </w:rPr>
              <w:t>全年保持网络畅通</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≥350天</w:t>
            </w:r>
          </w:p>
        </w:tc>
        <w:tc>
          <w:tcPr>
            <w:tcW w:w="2146"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Merge w:val="continue"/>
            <w:vAlign w:val="center"/>
          </w:tcPr>
          <w:p>
            <w:pPr>
              <w:pStyle w:val="2"/>
              <w:spacing w:before="240" w:line="300" w:lineRule="exact"/>
              <w:jc w:val="center"/>
              <w:rPr>
                <w:rFonts w:hint="eastAsia" w:ascii="仿宋" w:hAnsi="仿宋" w:eastAsia="仿宋" w:cs="仿宋"/>
                <w:sz w:val="21"/>
                <w:szCs w:val="21"/>
              </w:rPr>
            </w:pP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90" w:type="dxa"/>
            <w:vAlign w:val="center"/>
          </w:tcPr>
          <w:p>
            <w:pPr>
              <w:jc w:val="center"/>
              <w:rPr>
                <w:rFonts w:hint="eastAsia" w:ascii="仿宋" w:hAnsi="仿宋" w:eastAsia="仿宋"/>
                <w:szCs w:val="21"/>
              </w:rPr>
            </w:pPr>
            <w:r>
              <w:rPr>
                <w:rFonts w:hint="eastAsia" w:ascii="仿宋" w:hAnsi="仿宋" w:eastAsia="仿宋"/>
                <w:szCs w:val="21"/>
              </w:rPr>
              <w:t>日效果</w:t>
            </w:r>
          </w:p>
        </w:tc>
        <w:tc>
          <w:tcPr>
            <w:tcW w:w="4933" w:type="dxa"/>
            <w:vAlign w:val="center"/>
          </w:tcPr>
          <w:p>
            <w:pPr>
              <w:jc w:val="center"/>
              <w:rPr>
                <w:rFonts w:hint="eastAsia" w:ascii="仿宋" w:hAnsi="仿宋" w:eastAsia="仿宋"/>
                <w:szCs w:val="21"/>
              </w:rPr>
            </w:pPr>
            <w:r>
              <w:rPr>
                <w:rFonts w:hint="eastAsia" w:ascii="仿宋" w:hAnsi="仿宋" w:eastAsia="仿宋"/>
                <w:szCs w:val="21"/>
              </w:rPr>
              <w:t>全天保持网络通畅</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=24小时</w:t>
            </w:r>
          </w:p>
        </w:tc>
        <w:tc>
          <w:tcPr>
            <w:tcW w:w="2146"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Merge w:val="continue"/>
            <w:vAlign w:val="center"/>
          </w:tcPr>
          <w:p>
            <w:pPr>
              <w:pStyle w:val="2"/>
              <w:spacing w:before="240" w:line="300" w:lineRule="exact"/>
              <w:jc w:val="center"/>
              <w:rPr>
                <w:rFonts w:hint="eastAsia" w:ascii="仿宋" w:hAnsi="仿宋" w:eastAsia="仿宋" w:cs="仿宋"/>
                <w:sz w:val="21"/>
                <w:szCs w:val="21"/>
              </w:rPr>
            </w:pP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90" w:type="dxa"/>
            <w:vAlign w:val="center"/>
          </w:tcPr>
          <w:p>
            <w:pPr>
              <w:jc w:val="center"/>
              <w:rPr>
                <w:rFonts w:hint="eastAsia" w:ascii="仿宋" w:hAnsi="仿宋" w:eastAsia="仿宋"/>
                <w:szCs w:val="21"/>
              </w:rPr>
            </w:pPr>
            <w:r>
              <w:rPr>
                <w:rFonts w:hint="eastAsia" w:ascii="仿宋" w:hAnsi="仿宋" w:eastAsia="仿宋"/>
                <w:szCs w:val="21"/>
              </w:rPr>
              <w:t>故障排除</w:t>
            </w:r>
          </w:p>
        </w:tc>
        <w:tc>
          <w:tcPr>
            <w:tcW w:w="4933" w:type="dxa"/>
            <w:vAlign w:val="center"/>
          </w:tcPr>
          <w:p>
            <w:pPr>
              <w:jc w:val="center"/>
              <w:rPr>
                <w:rFonts w:hint="eastAsia" w:ascii="仿宋" w:hAnsi="仿宋" w:eastAsia="仿宋"/>
                <w:szCs w:val="21"/>
              </w:rPr>
            </w:pPr>
            <w:r>
              <w:rPr>
                <w:rFonts w:hint="eastAsia" w:ascii="仿宋" w:hAnsi="仿宋" w:eastAsia="仿宋"/>
                <w:szCs w:val="21"/>
              </w:rPr>
              <w:t>发生故障消除</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≤8小时</w:t>
            </w:r>
          </w:p>
        </w:tc>
        <w:tc>
          <w:tcPr>
            <w:tcW w:w="2146"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Merge w:val="continue"/>
            <w:vAlign w:val="center"/>
          </w:tcPr>
          <w:p>
            <w:pPr>
              <w:pStyle w:val="2"/>
              <w:spacing w:before="240" w:line="300" w:lineRule="exact"/>
              <w:jc w:val="center"/>
              <w:rPr>
                <w:rFonts w:hint="eastAsia" w:ascii="仿宋" w:hAnsi="仿宋" w:eastAsia="仿宋" w:cs="仿宋"/>
                <w:sz w:val="21"/>
                <w:szCs w:val="21"/>
              </w:rPr>
            </w:pP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90" w:type="dxa"/>
            <w:vAlign w:val="center"/>
          </w:tcPr>
          <w:p>
            <w:pPr>
              <w:jc w:val="center"/>
              <w:rPr>
                <w:rFonts w:hint="eastAsia" w:ascii="仿宋" w:hAnsi="仿宋" w:eastAsia="仿宋"/>
                <w:szCs w:val="21"/>
              </w:rPr>
            </w:pPr>
            <w:r>
              <w:rPr>
                <w:rFonts w:hint="eastAsia" w:ascii="仿宋" w:hAnsi="仿宋" w:eastAsia="仿宋"/>
                <w:szCs w:val="21"/>
              </w:rPr>
              <w:t>资金给付及时率</w:t>
            </w:r>
          </w:p>
        </w:tc>
        <w:tc>
          <w:tcPr>
            <w:tcW w:w="4933"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146"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Merge w:val="continue"/>
            <w:vAlign w:val="center"/>
          </w:tcPr>
          <w:p>
            <w:pPr>
              <w:pStyle w:val="2"/>
              <w:spacing w:before="240" w:line="300" w:lineRule="exact"/>
              <w:jc w:val="center"/>
              <w:rPr>
                <w:rFonts w:hint="eastAsia" w:ascii="仿宋" w:hAnsi="仿宋" w:eastAsia="仿宋" w:cs="仿宋"/>
                <w:sz w:val="21"/>
                <w:szCs w:val="21"/>
              </w:rPr>
            </w:pP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90"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933"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≤16.8万元</w:t>
            </w:r>
          </w:p>
        </w:tc>
        <w:tc>
          <w:tcPr>
            <w:tcW w:w="2146"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90" w:type="dxa"/>
            <w:vAlign w:val="center"/>
          </w:tcPr>
          <w:p>
            <w:pPr>
              <w:jc w:val="center"/>
              <w:rPr>
                <w:rFonts w:hint="eastAsia" w:ascii="仿宋" w:hAnsi="仿宋" w:eastAsia="仿宋"/>
                <w:szCs w:val="21"/>
              </w:rPr>
            </w:pPr>
            <w:r>
              <w:rPr>
                <w:rFonts w:hint="eastAsia" w:ascii="仿宋" w:hAnsi="仿宋" w:eastAsia="仿宋"/>
                <w:szCs w:val="21"/>
              </w:rPr>
              <w:t>政法工作信息化水平</w:t>
            </w:r>
          </w:p>
        </w:tc>
        <w:tc>
          <w:tcPr>
            <w:tcW w:w="4933" w:type="dxa"/>
            <w:vAlign w:val="center"/>
          </w:tcPr>
          <w:p>
            <w:pPr>
              <w:jc w:val="center"/>
              <w:rPr>
                <w:rFonts w:ascii="仿宋" w:hAnsi="仿宋" w:eastAsia="仿宋"/>
                <w:szCs w:val="21"/>
              </w:rPr>
            </w:pPr>
            <w:r>
              <w:rPr>
                <w:rFonts w:hint="eastAsia" w:ascii="仿宋" w:hAnsi="仿宋" w:eastAsia="仿宋"/>
                <w:szCs w:val="21"/>
              </w:rPr>
              <w:t>政法工作知晓率</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≥80%</w:t>
            </w:r>
          </w:p>
        </w:tc>
        <w:tc>
          <w:tcPr>
            <w:tcW w:w="2146" w:type="dxa"/>
            <w:vAlign w:val="center"/>
          </w:tcPr>
          <w:p>
            <w:pPr>
              <w:jc w:val="center"/>
              <w:rPr>
                <w:rFonts w:ascii="仿宋" w:hAnsi="仿宋" w:eastAsia="仿宋"/>
                <w:szCs w:val="21"/>
              </w:rPr>
            </w:pPr>
            <w:r>
              <w:rPr>
                <w:rFonts w:hint="eastAsia" w:ascii="仿宋" w:hAnsi="仿宋" w:eastAsia="仿宋"/>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1553"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807"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90"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933"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2009"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46"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szCs w:val="21"/>
              </w:rPr>
              <w:t>调查问卷</w:t>
            </w:r>
          </w:p>
        </w:tc>
      </w:tr>
    </w:tbl>
    <w:p>
      <w:pPr>
        <w:pStyle w:val="2"/>
        <w:spacing w:before="15"/>
        <w:ind w:left="131"/>
        <w:rPr>
          <w:rFonts w:hint="eastAsia" w:ascii="仿宋" w:hAnsi="仿宋" w:eastAsia="仿宋" w:cs="仿宋"/>
        </w:rPr>
      </w:pPr>
      <w:r>
        <w:rPr>
          <w:rFonts w:hint="eastAsia" w:ascii="仿宋" w:hAnsi="仿宋" w:eastAsia="仿宋" w:cs="仿宋"/>
        </w:rPr>
        <w:t>21、治安保险经费绩效目标表</w:t>
      </w:r>
    </w:p>
    <w:tbl>
      <w:tblPr>
        <w:tblStyle w:val="9"/>
        <w:tblW w:w="14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5"/>
        <w:gridCol w:w="1963"/>
        <w:gridCol w:w="2258"/>
        <w:gridCol w:w="4469"/>
        <w:gridCol w:w="2032"/>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345"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176" w:type="dxa"/>
            <w:gridSpan w:val="5"/>
            <w:vAlign w:val="center"/>
          </w:tcPr>
          <w:p>
            <w:pPr>
              <w:pStyle w:val="2"/>
              <w:spacing w:line="460" w:lineRule="exact"/>
              <w:rPr>
                <w:rFonts w:hint="eastAsia" w:ascii="仿宋" w:hAnsi="仿宋" w:eastAsia="仿宋" w:cs="仿宋"/>
                <w:sz w:val="21"/>
                <w:szCs w:val="21"/>
              </w:rPr>
            </w:pPr>
            <w:r>
              <w:rPr>
                <w:rFonts w:hint="eastAsia" w:ascii="仿宋" w:hAnsi="仿宋" w:eastAsia="仿宋" w:cs="仿宋"/>
                <w:sz w:val="21"/>
                <w:szCs w:val="21"/>
              </w:rPr>
              <w:t>推动全县治安防范工作向行政手段与市场机制相结合的转变，充分发挥保险手段辅助社会治理的功能。建立起“打击、防范、补偿”三位一体的工作机制，全面推进治安保险工作参与平安建设。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45"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96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5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46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203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454"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58" w:type="dxa"/>
            <w:vAlign w:val="center"/>
          </w:tcPr>
          <w:p>
            <w:pPr>
              <w:jc w:val="center"/>
              <w:rPr>
                <w:rFonts w:hint="eastAsia" w:ascii="仿宋" w:hAnsi="仿宋" w:eastAsia="仿宋"/>
                <w:szCs w:val="21"/>
              </w:rPr>
            </w:pPr>
            <w:r>
              <w:rPr>
                <w:rFonts w:hint="eastAsia" w:ascii="仿宋" w:hAnsi="仿宋" w:eastAsia="仿宋"/>
                <w:szCs w:val="21"/>
              </w:rPr>
              <w:t>参保数量</w:t>
            </w:r>
          </w:p>
        </w:tc>
        <w:tc>
          <w:tcPr>
            <w:tcW w:w="4469" w:type="dxa"/>
            <w:vAlign w:val="center"/>
          </w:tcPr>
          <w:p>
            <w:pPr>
              <w:jc w:val="center"/>
              <w:rPr>
                <w:rFonts w:hint="eastAsia" w:ascii="仿宋" w:hAnsi="仿宋" w:eastAsia="仿宋"/>
                <w:szCs w:val="21"/>
              </w:rPr>
            </w:pPr>
            <w:r>
              <w:rPr>
                <w:rFonts w:hint="eastAsia" w:ascii="仿宋" w:hAnsi="仿宋" w:eastAsia="仿宋"/>
                <w:szCs w:val="21"/>
              </w:rPr>
              <w:t>全县农村人口参保</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454"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Merge w:val="continue"/>
            <w:vAlign w:val="center"/>
          </w:tcPr>
          <w:p>
            <w:pPr>
              <w:pStyle w:val="2"/>
              <w:spacing w:before="240" w:line="300" w:lineRule="exact"/>
              <w:jc w:val="center"/>
              <w:rPr>
                <w:rFonts w:hint="eastAsia" w:ascii="仿宋" w:hAnsi="仿宋" w:eastAsia="仿宋" w:cs="仿宋"/>
                <w:sz w:val="21"/>
                <w:szCs w:val="21"/>
              </w:rPr>
            </w:pP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58" w:type="dxa"/>
            <w:vAlign w:val="center"/>
          </w:tcPr>
          <w:p>
            <w:pPr>
              <w:jc w:val="center"/>
              <w:rPr>
                <w:rFonts w:hint="eastAsia" w:ascii="仿宋" w:hAnsi="仿宋" w:eastAsia="仿宋"/>
                <w:szCs w:val="21"/>
              </w:rPr>
            </w:pPr>
            <w:r>
              <w:rPr>
                <w:rFonts w:hint="eastAsia" w:ascii="仿宋" w:hAnsi="仿宋" w:eastAsia="仿宋"/>
                <w:szCs w:val="21"/>
              </w:rPr>
              <w:t>赔付数量或金额</w:t>
            </w:r>
          </w:p>
        </w:tc>
        <w:tc>
          <w:tcPr>
            <w:tcW w:w="4469" w:type="dxa"/>
            <w:vAlign w:val="center"/>
          </w:tcPr>
          <w:p>
            <w:pPr>
              <w:jc w:val="center"/>
              <w:rPr>
                <w:rFonts w:hint="eastAsia" w:ascii="仿宋" w:hAnsi="仿宋" w:eastAsia="仿宋"/>
                <w:szCs w:val="21"/>
              </w:rPr>
            </w:pPr>
            <w:r>
              <w:rPr>
                <w:rFonts w:hint="eastAsia" w:ascii="仿宋" w:hAnsi="仿宋" w:eastAsia="仿宋"/>
                <w:szCs w:val="21"/>
              </w:rPr>
              <w:t>相应损失赔偿</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454"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Merge w:val="continue"/>
            <w:vAlign w:val="center"/>
          </w:tcPr>
          <w:p>
            <w:pPr>
              <w:pStyle w:val="2"/>
              <w:spacing w:before="240" w:line="300" w:lineRule="exact"/>
              <w:jc w:val="center"/>
              <w:rPr>
                <w:rFonts w:hint="eastAsia" w:ascii="仿宋" w:hAnsi="仿宋" w:eastAsia="仿宋" w:cs="仿宋"/>
                <w:sz w:val="21"/>
                <w:szCs w:val="21"/>
              </w:rPr>
            </w:pP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58" w:type="dxa"/>
            <w:vAlign w:val="center"/>
          </w:tcPr>
          <w:p>
            <w:pPr>
              <w:jc w:val="center"/>
              <w:rPr>
                <w:rFonts w:hint="eastAsia" w:ascii="仿宋" w:hAnsi="仿宋" w:eastAsia="仿宋"/>
                <w:szCs w:val="21"/>
              </w:rPr>
            </w:pPr>
            <w:r>
              <w:rPr>
                <w:rFonts w:hint="eastAsia" w:ascii="仿宋" w:hAnsi="仿宋" w:eastAsia="仿宋"/>
                <w:szCs w:val="21"/>
              </w:rPr>
              <w:t>参保人审查合格率</w:t>
            </w:r>
          </w:p>
        </w:tc>
        <w:tc>
          <w:tcPr>
            <w:tcW w:w="4469" w:type="dxa"/>
            <w:vAlign w:val="center"/>
          </w:tcPr>
          <w:p>
            <w:pPr>
              <w:jc w:val="center"/>
              <w:rPr>
                <w:rFonts w:hint="eastAsia" w:ascii="仿宋" w:hAnsi="仿宋" w:eastAsia="仿宋"/>
                <w:szCs w:val="21"/>
              </w:rPr>
            </w:pPr>
            <w:r>
              <w:rPr>
                <w:rFonts w:hint="eastAsia" w:ascii="仿宋" w:hAnsi="仿宋" w:eastAsia="仿宋"/>
                <w:szCs w:val="21"/>
              </w:rPr>
              <w:t>参保人审查合格</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2454"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Merge w:val="continue"/>
            <w:vAlign w:val="center"/>
          </w:tcPr>
          <w:p>
            <w:pPr>
              <w:pStyle w:val="2"/>
              <w:spacing w:before="240" w:line="300" w:lineRule="exact"/>
              <w:jc w:val="center"/>
              <w:rPr>
                <w:rFonts w:hint="eastAsia" w:ascii="仿宋" w:hAnsi="仿宋" w:eastAsia="仿宋" w:cs="仿宋"/>
                <w:sz w:val="21"/>
                <w:szCs w:val="21"/>
              </w:rPr>
            </w:pP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58" w:type="dxa"/>
            <w:vAlign w:val="center"/>
          </w:tcPr>
          <w:p>
            <w:pPr>
              <w:jc w:val="center"/>
              <w:rPr>
                <w:rFonts w:hint="eastAsia" w:ascii="仿宋" w:hAnsi="仿宋" w:eastAsia="仿宋"/>
                <w:szCs w:val="21"/>
              </w:rPr>
            </w:pPr>
            <w:r>
              <w:rPr>
                <w:rFonts w:hint="eastAsia" w:ascii="仿宋" w:hAnsi="仿宋" w:eastAsia="仿宋"/>
                <w:szCs w:val="21"/>
              </w:rPr>
              <w:t>赔付时间</w:t>
            </w:r>
          </w:p>
        </w:tc>
        <w:tc>
          <w:tcPr>
            <w:tcW w:w="4469" w:type="dxa"/>
            <w:vAlign w:val="center"/>
          </w:tcPr>
          <w:p>
            <w:pPr>
              <w:jc w:val="center"/>
              <w:rPr>
                <w:rFonts w:hint="eastAsia" w:ascii="仿宋" w:hAnsi="仿宋" w:eastAsia="仿宋"/>
                <w:szCs w:val="21"/>
              </w:rPr>
            </w:pPr>
            <w:r>
              <w:rPr>
                <w:rFonts w:hint="eastAsia" w:ascii="仿宋" w:hAnsi="仿宋" w:eastAsia="仿宋"/>
                <w:szCs w:val="21"/>
              </w:rPr>
              <w:t>赔付及时</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≤7天</w:t>
            </w:r>
          </w:p>
        </w:tc>
        <w:tc>
          <w:tcPr>
            <w:tcW w:w="2454"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Merge w:val="continue"/>
            <w:vAlign w:val="center"/>
          </w:tcPr>
          <w:p>
            <w:pPr>
              <w:pStyle w:val="2"/>
              <w:spacing w:before="240" w:line="300" w:lineRule="exact"/>
              <w:jc w:val="center"/>
              <w:rPr>
                <w:rFonts w:hint="eastAsia" w:ascii="仿宋" w:hAnsi="仿宋" w:eastAsia="仿宋" w:cs="仿宋"/>
                <w:sz w:val="21"/>
                <w:szCs w:val="21"/>
              </w:rPr>
            </w:pP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58"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4469"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454"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Merge w:val="continue"/>
            <w:vAlign w:val="center"/>
          </w:tcPr>
          <w:p>
            <w:pPr>
              <w:pStyle w:val="2"/>
              <w:spacing w:before="240" w:line="300" w:lineRule="exact"/>
              <w:jc w:val="center"/>
              <w:rPr>
                <w:rFonts w:hint="eastAsia" w:ascii="仿宋" w:hAnsi="仿宋" w:eastAsia="仿宋" w:cs="仿宋"/>
                <w:sz w:val="21"/>
                <w:szCs w:val="21"/>
              </w:rPr>
            </w:pP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58"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469"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=10万元</w:t>
            </w:r>
          </w:p>
        </w:tc>
        <w:tc>
          <w:tcPr>
            <w:tcW w:w="2454"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45"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58" w:type="dxa"/>
            <w:vAlign w:val="center"/>
          </w:tcPr>
          <w:p>
            <w:pPr>
              <w:jc w:val="center"/>
              <w:rPr>
                <w:rFonts w:hint="eastAsia" w:ascii="仿宋" w:hAnsi="仿宋" w:eastAsia="仿宋"/>
                <w:szCs w:val="21"/>
              </w:rPr>
            </w:pPr>
            <w:r>
              <w:rPr>
                <w:rFonts w:hint="eastAsia" w:ascii="仿宋" w:hAnsi="仿宋" w:eastAsia="仿宋"/>
                <w:szCs w:val="21"/>
              </w:rPr>
              <w:t>治安防范</w:t>
            </w:r>
          </w:p>
        </w:tc>
        <w:tc>
          <w:tcPr>
            <w:tcW w:w="4469" w:type="dxa"/>
            <w:vAlign w:val="center"/>
          </w:tcPr>
          <w:p>
            <w:pPr>
              <w:jc w:val="center"/>
              <w:rPr>
                <w:rFonts w:ascii="仿宋" w:hAnsi="仿宋" w:eastAsia="仿宋"/>
                <w:szCs w:val="21"/>
              </w:rPr>
            </w:pPr>
            <w:r>
              <w:rPr>
                <w:rFonts w:hint="eastAsia" w:ascii="仿宋" w:hAnsi="仿宋" w:eastAsia="仿宋"/>
                <w:szCs w:val="21"/>
              </w:rPr>
              <w:t>保险参与率</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454" w:type="dxa"/>
            <w:vAlign w:val="center"/>
          </w:tcPr>
          <w:p>
            <w:pPr>
              <w:jc w:val="center"/>
              <w:rPr>
                <w:rFonts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345"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963"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5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4469" w:type="dxa"/>
            <w:vAlign w:val="center"/>
          </w:tcPr>
          <w:p>
            <w:pPr>
              <w:widowControl/>
              <w:spacing w:before="240"/>
              <w:jc w:val="center"/>
              <w:rPr>
                <w:rFonts w:hint="eastAsia" w:ascii="仿宋" w:hAnsi="仿宋" w:eastAsia="仿宋" w:cs="仿宋"/>
                <w:szCs w:val="21"/>
              </w:rPr>
            </w:pPr>
            <w:r>
              <w:rPr>
                <w:rFonts w:hint="eastAsia" w:ascii="仿宋" w:hAnsi="仿宋" w:eastAsia="仿宋" w:cs="仿宋"/>
                <w:color w:val="000000"/>
                <w:szCs w:val="21"/>
              </w:rPr>
              <w:t>大幅提升</w:t>
            </w:r>
          </w:p>
        </w:tc>
        <w:tc>
          <w:tcPr>
            <w:tcW w:w="2032"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454"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autoSpaceDE w:val="0"/>
        <w:autoSpaceDN w:val="0"/>
        <w:adjustRightInd w:val="0"/>
        <w:spacing w:line="584" w:lineRule="exact"/>
        <w:jc w:val="left"/>
        <w:rPr>
          <w:rFonts w:hint="eastAsia" w:ascii="仿宋" w:hAnsi="仿宋" w:eastAsia="仿宋" w:cs="仿宋"/>
          <w:sz w:val="32"/>
          <w:szCs w:val="32"/>
        </w:rPr>
      </w:pPr>
      <w:r>
        <w:rPr>
          <w:rFonts w:hint="eastAsia" w:ascii="仿宋" w:hAnsi="仿宋" w:eastAsia="仿宋" w:cs="仿宋"/>
          <w:sz w:val="32"/>
          <w:szCs w:val="32"/>
        </w:rPr>
        <w:t>22、重大矛盾纠纷问题、隐患举报专项奖励资金绩效目标表</w:t>
      </w:r>
    </w:p>
    <w:tbl>
      <w:tblPr>
        <w:tblStyle w:val="9"/>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768"/>
        <w:gridCol w:w="2239"/>
        <w:gridCol w:w="5368"/>
        <w:gridCol w:w="1493"/>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516"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94" w:type="dxa"/>
            <w:gridSpan w:val="5"/>
            <w:vAlign w:val="center"/>
          </w:tcPr>
          <w:p>
            <w:pPr>
              <w:pStyle w:val="2"/>
              <w:spacing w:line="360" w:lineRule="exact"/>
              <w:rPr>
                <w:rFonts w:hint="eastAsia" w:ascii="仿宋" w:hAnsi="仿宋" w:eastAsia="仿宋" w:cs="仿宋"/>
                <w:sz w:val="21"/>
                <w:szCs w:val="21"/>
              </w:rPr>
            </w:pPr>
            <w:r>
              <w:rPr>
                <w:rFonts w:hint="eastAsia" w:ascii="仿宋" w:hAnsi="仿宋" w:eastAsia="仿宋" w:cs="仿宋"/>
                <w:sz w:val="21"/>
                <w:szCs w:val="21"/>
              </w:rPr>
              <w:t>围绕提升“预测预警预防”能力，继续深化完善分类排查、分级防控工作机制，确保矛盾纠纷发展变化的每个环节都有力量介入，及时预警处置；逐步建立前端普遍服务、中端监测预警、末端精准干预的社会心理服务体系，有效预防和减少个人极端事件发生，努力减少“民转刑”命案的发生。重大矛盾纠纷及时发现、及时处置、及时化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51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6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3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36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49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2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39" w:type="dxa"/>
            <w:vAlign w:val="center"/>
          </w:tcPr>
          <w:p>
            <w:pPr>
              <w:jc w:val="center"/>
              <w:rPr>
                <w:rFonts w:hint="eastAsia" w:ascii="仿宋" w:hAnsi="仿宋" w:eastAsia="仿宋"/>
                <w:szCs w:val="21"/>
              </w:rPr>
            </w:pPr>
            <w:r>
              <w:rPr>
                <w:rFonts w:hint="eastAsia" w:ascii="仿宋" w:hAnsi="仿宋" w:eastAsia="仿宋"/>
                <w:szCs w:val="21"/>
              </w:rPr>
              <w:t>非访数量</w:t>
            </w:r>
          </w:p>
        </w:tc>
        <w:tc>
          <w:tcPr>
            <w:tcW w:w="5368" w:type="dxa"/>
            <w:vAlign w:val="center"/>
          </w:tcPr>
          <w:p>
            <w:pPr>
              <w:jc w:val="center"/>
              <w:rPr>
                <w:rFonts w:hint="eastAsia" w:ascii="仿宋" w:hAnsi="仿宋" w:eastAsia="仿宋"/>
                <w:szCs w:val="21"/>
              </w:rPr>
            </w:pPr>
            <w:r>
              <w:rPr>
                <w:rFonts w:hint="eastAsia" w:ascii="仿宋" w:hAnsi="仿宋" w:eastAsia="仿宋"/>
                <w:szCs w:val="21"/>
              </w:rPr>
              <w:t>进京非访指标</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≤1次</w:t>
            </w:r>
          </w:p>
        </w:tc>
        <w:tc>
          <w:tcPr>
            <w:tcW w:w="2026"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continue"/>
            <w:vAlign w:val="center"/>
          </w:tcPr>
          <w:p>
            <w:pPr>
              <w:pStyle w:val="2"/>
              <w:spacing w:before="240" w:line="300" w:lineRule="exact"/>
              <w:jc w:val="center"/>
              <w:rPr>
                <w:rFonts w:hint="eastAsia" w:ascii="仿宋" w:hAnsi="仿宋" w:eastAsia="仿宋" w:cs="仿宋"/>
                <w:sz w:val="21"/>
                <w:szCs w:val="21"/>
              </w:rPr>
            </w:pP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39" w:type="dxa"/>
            <w:vAlign w:val="center"/>
          </w:tcPr>
          <w:p>
            <w:pPr>
              <w:jc w:val="center"/>
              <w:rPr>
                <w:rFonts w:hint="eastAsia" w:ascii="仿宋" w:hAnsi="仿宋" w:eastAsia="仿宋"/>
                <w:szCs w:val="21"/>
              </w:rPr>
            </w:pPr>
            <w:r>
              <w:rPr>
                <w:rFonts w:hint="eastAsia" w:ascii="仿宋" w:hAnsi="仿宋" w:eastAsia="仿宋"/>
                <w:szCs w:val="21"/>
              </w:rPr>
              <w:t>群体访数量</w:t>
            </w:r>
          </w:p>
        </w:tc>
        <w:tc>
          <w:tcPr>
            <w:tcW w:w="5368" w:type="dxa"/>
            <w:vAlign w:val="center"/>
          </w:tcPr>
          <w:p>
            <w:pPr>
              <w:jc w:val="center"/>
              <w:rPr>
                <w:rFonts w:hint="eastAsia" w:ascii="仿宋" w:hAnsi="仿宋" w:eastAsia="仿宋"/>
                <w:szCs w:val="21"/>
              </w:rPr>
            </w:pPr>
            <w:r>
              <w:rPr>
                <w:rFonts w:hint="eastAsia" w:ascii="仿宋" w:hAnsi="仿宋" w:eastAsia="仿宋"/>
                <w:szCs w:val="21"/>
              </w:rPr>
              <w:t>群体访</w:t>
            </w:r>
          </w:p>
        </w:tc>
        <w:tc>
          <w:tcPr>
            <w:tcW w:w="1493" w:type="dxa"/>
            <w:vAlign w:val="center"/>
          </w:tcPr>
          <w:p>
            <w:pPr>
              <w:spacing w:before="240"/>
              <w:ind w:firstLine="105" w:firstLineChars="50"/>
              <w:jc w:val="center"/>
              <w:rPr>
                <w:rFonts w:hint="eastAsia" w:ascii="仿宋" w:hAnsi="仿宋" w:eastAsia="仿宋" w:cs="仿宋"/>
                <w:szCs w:val="21"/>
              </w:rPr>
            </w:pPr>
            <w:r>
              <w:rPr>
                <w:rFonts w:hint="eastAsia" w:ascii="仿宋" w:hAnsi="仿宋" w:eastAsia="仿宋" w:cs="仿宋"/>
                <w:color w:val="000000"/>
                <w:szCs w:val="21"/>
              </w:rPr>
              <w:t>≤</w:t>
            </w:r>
            <w:r>
              <w:rPr>
                <w:rFonts w:hint="eastAsia" w:ascii="仿宋" w:hAnsi="仿宋" w:eastAsia="仿宋" w:cs="仿宋"/>
                <w:szCs w:val="21"/>
              </w:rPr>
              <w:t>1份</w:t>
            </w:r>
          </w:p>
        </w:tc>
        <w:tc>
          <w:tcPr>
            <w:tcW w:w="2026"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continue"/>
            <w:vAlign w:val="center"/>
          </w:tcPr>
          <w:p>
            <w:pPr>
              <w:pStyle w:val="2"/>
              <w:spacing w:before="240" w:line="300" w:lineRule="exact"/>
              <w:jc w:val="center"/>
              <w:rPr>
                <w:rFonts w:hint="eastAsia" w:ascii="仿宋" w:hAnsi="仿宋" w:eastAsia="仿宋" w:cs="仿宋"/>
                <w:sz w:val="21"/>
                <w:szCs w:val="21"/>
              </w:rPr>
            </w:pP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9" w:type="dxa"/>
            <w:vAlign w:val="center"/>
          </w:tcPr>
          <w:p>
            <w:pPr>
              <w:jc w:val="center"/>
              <w:rPr>
                <w:rFonts w:hint="eastAsia" w:ascii="仿宋" w:hAnsi="仿宋" w:eastAsia="仿宋"/>
                <w:szCs w:val="21"/>
              </w:rPr>
            </w:pPr>
            <w:r>
              <w:rPr>
                <w:rFonts w:hint="eastAsia" w:ascii="仿宋" w:hAnsi="仿宋" w:eastAsia="仿宋"/>
                <w:szCs w:val="21"/>
              </w:rPr>
              <w:t>化解率</w:t>
            </w:r>
          </w:p>
        </w:tc>
        <w:tc>
          <w:tcPr>
            <w:tcW w:w="5368" w:type="dxa"/>
            <w:vAlign w:val="center"/>
          </w:tcPr>
          <w:p>
            <w:pPr>
              <w:jc w:val="center"/>
              <w:rPr>
                <w:rFonts w:hint="eastAsia" w:ascii="仿宋" w:hAnsi="仿宋" w:eastAsia="仿宋"/>
                <w:szCs w:val="21"/>
              </w:rPr>
            </w:pPr>
            <w:r>
              <w:rPr>
                <w:rFonts w:hint="eastAsia" w:ascii="仿宋" w:hAnsi="仿宋" w:eastAsia="仿宋"/>
                <w:szCs w:val="21"/>
              </w:rPr>
              <w:t>提高息诉罢访化解率</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26"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continue"/>
            <w:vAlign w:val="center"/>
          </w:tcPr>
          <w:p>
            <w:pPr>
              <w:pStyle w:val="2"/>
              <w:spacing w:before="240" w:line="300" w:lineRule="exact"/>
              <w:jc w:val="center"/>
              <w:rPr>
                <w:rFonts w:hint="eastAsia" w:ascii="仿宋" w:hAnsi="仿宋" w:eastAsia="仿宋" w:cs="仿宋"/>
                <w:sz w:val="21"/>
                <w:szCs w:val="21"/>
              </w:rPr>
            </w:pP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9" w:type="dxa"/>
            <w:vAlign w:val="center"/>
          </w:tcPr>
          <w:p>
            <w:pPr>
              <w:jc w:val="center"/>
              <w:rPr>
                <w:rFonts w:hint="eastAsia" w:ascii="仿宋" w:hAnsi="仿宋" w:eastAsia="仿宋"/>
                <w:szCs w:val="21"/>
              </w:rPr>
            </w:pPr>
            <w:r>
              <w:rPr>
                <w:rFonts w:hint="eastAsia" w:ascii="仿宋" w:hAnsi="仿宋" w:eastAsia="仿宋"/>
                <w:szCs w:val="21"/>
              </w:rPr>
              <w:t>排查率</w:t>
            </w:r>
          </w:p>
        </w:tc>
        <w:tc>
          <w:tcPr>
            <w:tcW w:w="5368" w:type="dxa"/>
            <w:vAlign w:val="center"/>
          </w:tcPr>
          <w:p>
            <w:pPr>
              <w:jc w:val="center"/>
              <w:rPr>
                <w:rFonts w:hint="eastAsia" w:ascii="仿宋" w:hAnsi="仿宋" w:eastAsia="仿宋"/>
                <w:szCs w:val="21"/>
              </w:rPr>
            </w:pPr>
            <w:r>
              <w:rPr>
                <w:rFonts w:hint="eastAsia" w:ascii="仿宋" w:hAnsi="仿宋" w:eastAsia="仿宋"/>
                <w:szCs w:val="21"/>
              </w:rPr>
              <w:t>重点纠纷登记排查率</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≥95%</w:t>
            </w:r>
          </w:p>
        </w:tc>
        <w:tc>
          <w:tcPr>
            <w:tcW w:w="2026"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continue"/>
            <w:vAlign w:val="center"/>
          </w:tcPr>
          <w:p>
            <w:pPr>
              <w:pStyle w:val="2"/>
              <w:spacing w:before="240" w:line="300" w:lineRule="exact"/>
              <w:jc w:val="center"/>
              <w:rPr>
                <w:rFonts w:hint="eastAsia" w:ascii="仿宋" w:hAnsi="仿宋" w:eastAsia="仿宋" w:cs="仿宋"/>
                <w:sz w:val="21"/>
                <w:szCs w:val="21"/>
              </w:rPr>
            </w:pP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39" w:type="dxa"/>
            <w:vAlign w:val="center"/>
          </w:tcPr>
          <w:p>
            <w:pPr>
              <w:jc w:val="center"/>
              <w:rPr>
                <w:rFonts w:hint="eastAsia" w:ascii="仿宋" w:hAnsi="仿宋" w:eastAsia="仿宋"/>
                <w:szCs w:val="21"/>
              </w:rPr>
            </w:pPr>
            <w:r>
              <w:rPr>
                <w:rFonts w:hint="eastAsia" w:ascii="仿宋" w:hAnsi="仿宋" w:eastAsia="仿宋"/>
                <w:szCs w:val="21"/>
              </w:rPr>
              <w:t>稳控率</w:t>
            </w:r>
          </w:p>
        </w:tc>
        <w:tc>
          <w:tcPr>
            <w:tcW w:w="5368" w:type="dxa"/>
            <w:vAlign w:val="center"/>
          </w:tcPr>
          <w:p>
            <w:pPr>
              <w:jc w:val="center"/>
              <w:rPr>
                <w:rFonts w:hint="eastAsia" w:ascii="仿宋" w:hAnsi="仿宋" w:eastAsia="仿宋"/>
                <w:szCs w:val="21"/>
              </w:rPr>
            </w:pPr>
            <w:r>
              <w:rPr>
                <w:rFonts w:hint="eastAsia" w:ascii="仿宋" w:hAnsi="仿宋" w:eastAsia="仿宋"/>
                <w:szCs w:val="21"/>
              </w:rPr>
              <w:t>重大矛盾节分及时化解牢牢控制在当地，吸附在县内</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≥95%</w:t>
            </w:r>
          </w:p>
        </w:tc>
        <w:tc>
          <w:tcPr>
            <w:tcW w:w="2026" w:type="dxa"/>
            <w:vAlign w:val="center"/>
          </w:tcPr>
          <w:p>
            <w:pPr>
              <w:jc w:val="center"/>
              <w:rPr>
                <w:rFonts w:hint="eastAsia" w:ascii="仿宋" w:hAnsi="仿宋" w:eastAsia="仿宋"/>
                <w:szCs w:val="21"/>
              </w:rPr>
            </w:pPr>
            <w:r>
              <w:rPr>
                <w:rFonts w:hint="eastAsia" w:ascii="仿宋" w:hAnsi="仿宋" w:eastAsia="仿宋"/>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continue"/>
            <w:vAlign w:val="center"/>
          </w:tcPr>
          <w:p>
            <w:pPr>
              <w:pStyle w:val="2"/>
              <w:spacing w:before="240" w:line="300" w:lineRule="exact"/>
              <w:jc w:val="center"/>
              <w:rPr>
                <w:rFonts w:hint="eastAsia" w:ascii="仿宋" w:hAnsi="仿宋" w:eastAsia="仿宋" w:cs="仿宋"/>
                <w:sz w:val="21"/>
                <w:szCs w:val="21"/>
              </w:rPr>
            </w:pP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39" w:type="dxa"/>
            <w:vAlign w:val="center"/>
          </w:tcPr>
          <w:p>
            <w:pPr>
              <w:jc w:val="center"/>
              <w:rPr>
                <w:rFonts w:hint="eastAsia" w:ascii="仿宋" w:hAnsi="仿宋" w:eastAsia="仿宋"/>
                <w:szCs w:val="21"/>
              </w:rPr>
            </w:pPr>
            <w:r>
              <w:rPr>
                <w:rFonts w:hint="eastAsia" w:ascii="仿宋" w:hAnsi="仿宋" w:eastAsia="仿宋"/>
                <w:szCs w:val="21"/>
              </w:rPr>
              <w:t>资金给付及时率</w:t>
            </w:r>
          </w:p>
        </w:tc>
        <w:tc>
          <w:tcPr>
            <w:tcW w:w="5368" w:type="dxa"/>
            <w:vAlign w:val="center"/>
          </w:tcPr>
          <w:p>
            <w:pPr>
              <w:jc w:val="center"/>
              <w:rPr>
                <w:rFonts w:hint="eastAsia" w:ascii="仿宋" w:hAnsi="仿宋" w:eastAsia="仿宋"/>
                <w:szCs w:val="21"/>
              </w:rPr>
            </w:pPr>
            <w:r>
              <w:rPr>
                <w:rFonts w:hint="eastAsia" w:ascii="仿宋" w:hAnsi="仿宋" w:eastAsia="仿宋"/>
                <w:szCs w:val="21"/>
              </w:rPr>
              <w:t>资金给付及时率</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26"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Merge w:val="continue"/>
            <w:vAlign w:val="center"/>
          </w:tcPr>
          <w:p>
            <w:pPr>
              <w:pStyle w:val="2"/>
              <w:spacing w:before="240" w:line="300" w:lineRule="exact"/>
              <w:jc w:val="center"/>
              <w:rPr>
                <w:rFonts w:hint="eastAsia" w:ascii="仿宋" w:hAnsi="仿宋" w:eastAsia="仿宋" w:cs="仿宋"/>
                <w:sz w:val="21"/>
                <w:szCs w:val="21"/>
              </w:rPr>
            </w:pP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39"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5368" w:type="dxa"/>
            <w:vAlign w:val="center"/>
          </w:tcPr>
          <w:p>
            <w:pPr>
              <w:jc w:val="center"/>
              <w:rPr>
                <w:rFonts w:hint="eastAsia" w:ascii="仿宋" w:hAnsi="仿宋" w:eastAsia="仿宋"/>
                <w:szCs w:val="21"/>
              </w:rPr>
            </w:pPr>
            <w:r>
              <w:rPr>
                <w:rFonts w:hint="eastAsia" w:ascii="仿宋" w:hAnsi="仿宋" w:eastAsia="仿宋"/>
                <w:szCs w:val="21"/>
              </w:rPr>
              <w:t>奖励稳控工作经费</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≤3万元</w:t>
            </w:r>
          </w:p>
        </w:tc>
        <w:tc>
          <w:tcPr>
            <w:tcW w:w="2026"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516"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39" w:type="dxa"/>
            <w:vAlign w:val="center"/>
          </w:tcPr>
          <w:p>
            <w:pPr>
              <w:jc w:val="center"/>
              <w:rPr>
                <w:rFonts w:hint="eastAsia" w:ascii="仿宋" w:hAnsi="仿宋" w:eastAsia="仿宋"/>
                <w:szCs w:val="21"/>
              </w:rPr>
            </w:pPr>
            <w:r>
              <w:rPr>
                <w:rFonts w:hint="eastAsia" w:ascii="仿宋" w:hAnsi="仿宋" w:eastAsia="仿宋"/>
                <w:szCs w:val="21"/>
              </w:rPr>
              <w:t>社会稳定程度</w:t>
            </w:r>
          </w:p>
        </w:tc>
        <w:tc>
          <w:tcPr>
            <w:tcW w:w="5368" w:type="dxa"/>
            <w:vAlign w:val="center"/>
          </w:tcPr>
          <w:p>
            <w:pPr>
              <w:jc w:val="center"/>
              <w:rPr>
                <w:rFonts w:ascii="仿宋" w:hAnsi="仿宋" w:eastAsia="仿宋"/>
                <w:szCs w:val="21"/>
              </w:rPr>
            </w:pPr>
            <w:r>
              <w:rPr>
                <w:rFonts w:hint="eastAsia" w:ascii="仿宋" w:hAnsi="仿宋" w:eastAsia="仿宋"/>
                <w:szCs w:val="21"/>
              </w:rPr>
              <w:t>不发生恶劣影响</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影响积极且 可持续</w:t>
            </w:r>
          </w:p>
        </w:tc>
        <w:tc>
          <w:tcPr>
            <w:tcW w:w="2026" w:type="dxa"/>
            <w:vAlign w:val="center"/>
          </w:tcPr>
          <w:p>
            <w:pPr>
              <w:jc w:val="center"/>
              <w:rPr>
                <w:rFonts w:ascii="仿宋" w:hAnsi="仿宋" w:eastAsia="仿宋"/>
                <w:szCs w:val="21"/>
              </w:rPr>
            </w:pPr>
            <w:r>
              <w:rPr>
                <w:rFonts w:hint="eastAsia" w:ascii="仿宋" w:hAnsi="仿宋" w:eastAsia="仿宋"/>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516"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68"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3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5368" w:type="dxa"/>
            <w:vAlign w:val="center"/>
          </w:tcPr>
          <w:p>
            <w:pPr>
              <w:widowControl/>
              <w:spacing w:before="240"/>
              <w:jc w:val="center"/>
              <w:rPr>
                <w:rFonts w:hint="eastAsia" w:ascii="仿宋" w:hAnsi="仿宋" w:eastAsia="仿宋" w:cs="仿宋"/>
                <w:szCs w:val="21"/>
              </w:rPr>
            </w:pPr>
            <w:r>
              <w:rPr>
                <w:rFonts w:hint="eastAsia" w:ascii="仿宋" w:hAnsi="仿宋" w:eastAsia="仿宋" w:cs="仿宋"/>
                <w:color w:val="000000"/>
                <w:szCs w:val="21"/>
              </w:rPr>
              <w:t>群众满意度大幅提升</w:t>
            </w:r>
          </w:p>
        </w:tc>
        <w:tc>
          <w:tcPr>
            <w:tcW w:w="1493"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2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54"/>
        <w:ind w:left="131"/>
        <w:rPr>
          <w:rFonts w:hint="eastAsia" w:ascii="仿宋" w:hAnsi="仿宋" w:eastAsia="仿宋" w:cs="仿宋"/>
        </w:rPr>
      </w:pPr>
      <w:r>
        <w:rPr>
          <w:rFonts w:hint="eastAsia" w:ascii="仿宋" w:hAnsi="仿宋" w:eastAsia="仿宋" w:cs="仿宋"/>
        </w:rPr>
        <w:t>23、综治经费绩效目标表</w:t>
      </w:r>
    </w:p>
    <w:tbl>
      <w:tblPr>
        <w:tblStyle w:val="9"/>
        <w:tblW w:w="143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720"/>
        <w:gridCol w:w="2032"/>
        <w:gridCol w:w="5283"/>
        <w:gridCol w:w="1688"/>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1553"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2820" w:type="dxa"/>
            <w:gridSpan w:val="5"/>
            <w:vAlign w:val="center"/>
          </w:tcPr>
          <w:p>
            <w:pPr>
              <w:pStyle w:val="2"/>
              <w:spacing w:line="280" w:lineRule="exact"/>
              <w:rPr>
                <w:rFonts w:hint="eastAsia" w:ascii="仿宋" w:hAnsi="仿宋" w:eastAsia="仿宋" w:cs="仿宋"/>
                <w:sz w:val="21"/>
                <w:szCs w:val="21"/>
              </w:rPr>
            </w:pPr>
            <w:r>
              <w:rPr>
                <w:rFonts w:hint="eastAsia" w:ascii="仿宋" w:hAnsi="仿宋" w:eastAsia="仿宋" w:cs="仿宋"/>
                <w:sz w:val="21"/>
                <w:szCs w:val="21"/>
              </w:rPr>
              <w:t>坚持以习近平新时代中国特色社会主义思想为统领，深入学习贯彻党的十九大和中央、省、市委政法工作会议，按照全县政法工作暨扫黑除恶会议部署，紧紧围绕三大攻坚战，主动适应社会主要矛盾的历史性变化，以扫黑除恶专项斗争为牵引，以深化“四件实事”为切入点，深入推进新时代平安大城建设，切实提升人民群众获得感、幸福感、安全感，着力提高社会治理社会化、法治化、智能化、专业化水平，为新时代加快建设产业强县、大美大城创造安全稳定的社会环境。以扫黑除恶专项斗争为牵引，深入推进新时代平安大城建设，切实提升人民群众获得感、幸福感、安全感，着力提高社会治理社会化、法治化、智能化、专业化水平，为新时代加快建设产业强县、大美大城创造安全稳定的社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55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2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032"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5283"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68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097"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53" w:type="dxa"/>
            <w:vMerge w:val="restart"/>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2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032" w:type="dxa"/>
            <w:vAlign w:val="center"/>
          </w:tcPr>
          <w:p>
            <w:pPr>
              <w:jc w:val="center"/>
              <w:rPr>
                <w:rFonts w:hint="eastAsia" w:ascii="仿宋" w:hAnsi="仿宋" w:eastAsia="仿宋"/>
                <w:szCs w:val="21"/>
              </w:rPr>
            </w:pPr>
            <w:r>
              <w:rPr>
                <w:rFonts w:hint="eastAsia" w:ascii="仿宋" w:hAnsi="仿宋" w:eastAsia="仿宋"/>
                <w:szCs w:val="21"/>
              </w:rPr>
              <w:t>人均数量</w:t>
            </w:r>
          </w:p>
        </w:tc>
        <w:tc>
          <w:tcPr>
            <w:tcW w:w="5283" w:type="dxa"/>
            <w:vAlign w:val="center"/>
          </w:tcPr>
          <w:p>
            <w:pPr>
              <w:jc w:val="center"/>
              <w:rPr>
                <w:rFonts w:hint="eastAsia" w:ascii="仿宋" w:hAnsi="仿宋" w:eastAsia="仿宋"/>
                <w:szCs w:val="21"/>
              </w:rPr>
            </w:pPr>
            <w:r>
              <w:rPr>
                <w:rFonts w:hint="eastAsia" w:ascii="仿宋" w:hAnsi="仿宋" w:eastAsia="仿宋"/>
                <w:szCs w:val="21"/>
              </w:rPr>
              <w:t>按照人均标准安排专项经费</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≥1元/人</w:t>
            </w:r>
          </w:p>
        </w:tc>
        <w:tc>
          <w:tcPr>
            <w:tcW w:w="2097"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53" w:type="dxa"/>
            <w:vMerge w:val="continue"/>
            <w:vAlign w:val="center"/>
          </w:tcPr>
          <w:p>
            <w:pPr>
              <w:pStyle w:val="2"/>
              <w:spacing w:line="300" w:lineRule="exact"/>
              <w:jc w:val="center"/>
              <w:rPr>
                <w:rFonts w:hint="eastAsia" w:ascii="仿宋" w:hAnsi="仿宋" w:eastAsia="仿宋" w:cs="仿宋"/>
                <w:sz w:val="21"/>
                <w:szCs w:val="21"/>
              </w:rPr>
            </w:pPr>
          </w:p>
        </w:tc>
        <w:tc>
          <w:tcPr>
            <w:tcW w:w="1720"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sz w:val="21"/>
                <w:szCs w:val="21"/>
              </w:rPr>
              <w:t>质量</w:t>
            </w:r>
          </w:p>
        </w:tc>
        <w:tc>
          <w:tcPr>
            <w:tcW w:w="2032" w:type="dxa"/>
            <w:vAlign w:val="center"/>
          </w:tcPr>
          <w:p>
            <w:pPr>
              <w:jc w:val="center"/>
              <w:rPr>
                <w:rFonts w:hint="eastAsia" w:ascii="仿宋" w:hAnsi="仿宋" w:eastAsia="仿宋"/>
                <w:szCs w:val="21"/>
              </w:rPr>
            </w:pPr>
            <w:r>
              <w:rPr>
                <w:rFonts w:hint="eastAsia" w:ascii="仿宋" w:hAnsi="仿宋" w:eastAsia="仿宋"/>
                <w:szCs w:val="21"/>
              </w:rPr>
              <w:t>创建率</w:t>
            </w:r>
          </w:p>
        </w:tc>
        <w:tc>
          <w:tcPr>
            <w:tcW w:w="5283" w:type="dxa"/>
            <w:vAlign w:val="center"/>
          </w:tcPr>
          <w:p>
            <w:pPr>
              <w:jc w:val="center"/>
              <w:rPr>
                <w:rFonts w:hint="eastAsia" w:ascii="仿宋" w:hAnsi="仿宋" w:eastAsia="仿宋"/>
                <w:szCs w:val="21"/>
              </w:rPr>
            </w:pPr>
            <w:r>
              <w:rPr>
                <w:rFonts w:hint="eastAsia" w:ascii="仿宋" w:hAnsi="仿宋" w:eastAsia="仿宋"/>
                <w:szCs w:val="21"/>
              </w:rPr>
              <w:t>平安建设全覆盖</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97"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53" w:type="dxa"/>
            <w:vMerge w:val="continue"/>
            <w:vAlign w:val="center"/>
          </w:tcPr>
          <w:p>
            <w:pPr>
              <w:pStyle w:val="2"/>
              <w:spacing w:line="300" w:lineRule="exact"/>
              <w:jc w:val="center"/>
              <w:rPr>
                <w:rFonts w:hint="eastAsia" w:ascii="仿宋" w:hAnsi="仿宋" w:eastAsia="仿宋" w:cs="仿宋"/>
                <w:sz w:val="21"/>
                <w:szCs w:val="21"/>
              </w:rPr>
            </w:pPr>
          </w:p>
        </w:tc>
        <w:tc>
          <w:tcPr>
            <w:tcW w:w="1720"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质量</w:t>
            </w:r>
          </w:p>
        </w:tc>
        <w:tc>
          <w:tcPr>
            <w:tcW w:w="2032" w:type="dxa"/>
            <w:vAlign w:val="center"/>
          </w:tcPr>
          <w:p>
            <w:pPr>
              <w:jc w:val="center"/>
              <w:rPr>
                <w:rFonts w:hint="eastAsia" w:ascii="仿宋" w:hAnsi="仿宋" w:eastAsia="仿宋"/>
                <w:szCs w:val="21"/>
              </w:rPr>
            </w:pPr>
            <w:r>
              <w:rPr>
                <w:rFonts w:hint="eastAsia" w:ascii="仿宋" w:hAnsi="仿宋" w:eastAsia="仿宋"/>
                <w:szCs w:val="21"/>
              </w:rPr>
              <w:t>知晓率</w:t>
            </w:r>
          </w:p>
        </w:tc>
        <w:tc>
          <w:tcPr>
            <w:tcW w:w="5283" w:type="dxa"/>
            <w:vAlign w:val="center"/>
          </w:tcPr>
          <w:p>
            <w:pPr>
              <w:jc w:val="center"/>
              <w:rPr>
                <w:rFonts w:hint="eastAsia" w:ascii="仿宋" w:hAnsi="仿宋" w:eastAsia="仿宋"/>
                <w:szCs w:val="21"/>
              </w:rPr>
            </w:pPr>
            <w:r>
              <w:rPr>
                <w:rFonts w:hint="eastAsia" w:ascii="仿宋" w:hAnsi="仿宋" w:eastAsia="仿宋"/>
                <w:szCs w:val="21"/>
              </w:rPr>
              <w:t>平安建设深入人心</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97"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53" w:type="dxa"/>
            <w:vMerge w:val="continue"/>
            <w:vAlign w:val="center"/>
          </w:tcPr>
          <w:p>
            <w:pPr>
              <w:pStyle w:val="2"/>
              <w:spacing w:line="300" w:lineRule="exact"/>
              <w:jc w:val="center"/>
              <w:rPr>
                <w:rFonts w:hint="eastAsia" w:ascii="仿宋" w:hAnsi="仿宋" w:eastAsia="仿宋" w:cs="仿宋"/>
                <w:sz w:val="21"/>
                <w:szCs w:val="21"/>
              </w:rPr>
            </w:pPr>
          </w:p>
        </w:tc>
        <w:tc>
          <w:tcPr>
            <w:tcW w:w="1720"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时效</w:t>
            </w:r>
          </w:p>
        </w:tc>
        <w:tc>
          <w:tcPr>
            <w:tcW w:w="2032" w:type="dxa"/>
            <w:vAlign w:val="center"/>
          </w:tcPr>
          <w:p>
            <w:pPr>
              <w:jc w:val="center"/>
              <w:rPr>
                <w:rFonts w:hint="eastAsia" w:ascii="仿宋" w:hAnsi="仿宋" w:eastAsia="仿宋"/>
                <w:szCs w:val="21"/>
              </w:rPr>
            </w:pPr>
            <w:r>
              <w:rPr>
                <w:rFonts w:hint="eastAsia" w:ascii="仿宋" w:hAnsi="仿宋" w:eastAsia="仿宋"/>
                <w:szCs w:val="21"/>
              </w:rPr>
              <w:t>资金给付及时性</w:t>
            </w:r>
          </w:p>
        </w:tc>
        <w:tc>
          <w:tcPr>
            <w:tcW w:w="5283" w:type="dxa"/>
            <w:vAlign w:val="center"/>
          </w:tcPr>
          <w:p>
            <w:pPr>
              <w:jc w:val="center"/>
              <w:rPr>
                <w:rFonts w:hint="eastAsia" w:ascii="仿宋" w:hAnsi="仿宋" w:eastAsia="仿宋"/>
                <w:szCs w:val="21"/>
              </w:rPr>
            </w:pPr>
            <w:r>
              <w:rPr>
                <w:rFonts w:hint="eastAsia" w:ascii="仿宋" w:hAnsi="仿宋" w:eastAsia="仿宋"/>
                <w:szCs w:val="21"/>
              </w:rPr>
              <w:t>资金给付是否及时</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097" w:type="dxa"/>
            <w:vAlign w:val="center"/>
          </w:tcPr>
          <w:p>
            <w:pPr>
              <w:jc w:val="center"/>
              <w:rPr>
                <w:rFonts w:hint="eastAsia" w:ascii="仿宋" w:hAnsi="仿宋" w:eastAsia="仿宋"/>
                <w:szCs w:val="21"/>
              </w:rPr>
            </w:pPr>
            <w:r>
              <w:rPr>
                <w:rFonts w:hint="eastAsia" w:ascii="仿宋" w:hAnsi="仿宋" w:eastAsia="仿宋"/>
                <w:szCs w:val="21"/>
              </w:rPr>
              <w:t>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53" w:type="dxa"/>
            <w:vMerge w:val="continue"/>
            <w:vAlign w:val="center"/>
          </w:tcPr>
          <w:p>
            <w:pPr>
              <w:pStyle w:val="2"/>
              <w:spacing w:line="300" w:lineRule="exact"/>
              <w:jc w:val="center"/>
              <w:rPr>
                <w:rFonts w:hint="eastAsia" w:ascii="仿宋" w:hAnsi="仿宋" w:eastAsia="仿宋" w:cs="仿宋"/>
                <w:sz w:val="21"/>
                <w:szCs w:val="21"/>
              </w:rPr>
            </w:pPr>
          </w:p>
        </w:tc>
        <w:tc>
          <w:tcPr>
            <w:tcW w:w="1720"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成本</w:t>
            </w:r>
          </w:p>
        </w:tc>
        <w:tc>
          <w:tcPr>
            <w:tcW w:w="2032"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5283" w:type="dxa"/>
            <w:vAlign w:val="center"/>
          </w:tcPr>
          <w:p>
            <w:pPr>
              <w:jc w:val="center"/>
              <w:rPr>
                <w:rFonts w:hint="eastAsia" w:ascii="仿宋" w:hAnsi="仿宋" w:eastAsia="仿宋"/>
                <w:szCs w:val="21"/>
              </w:rPr>
            </w:pPr>
            <w:r>
              <w:rPr>
                <w:rFonts w:hint="eastAsia" w:ascii="仿宋" w:hAnsi="仿宋" w:eastAsia="仿宋"/>
                <w:szCs w:val="21"/>
              </w:rPr>
              <w:t>支出是否超出预算</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≤35万元</w:t>
            </w:r>
          </w:p>
        </w:tc>
        <w:tc>
          <w:tcPr>
            <w:tcW w:w="2097" w:type="dxa"/>
            <w:vAlign w:val="center"/>
          </w:tcPr>
          <w:p>
            <w:pPr>
              <w:jc w:val="center"/>
              <w:rPr>
                <w:rFonts w:hint="eastAsia" w:ascii="仿宋" w:hAnsi="仿宋" w:eastAsia="仿宋"/>
                <w:szCs w:val="21"/>
              </w:rPr>
            </w:pPr>
            <w:r>
              <w:rPr>
                <w:rFonts w:hint="eastAsia" w:ascii="仿宋" w:hAnsi="仿宋" w:eastAsia="仿宋"/>
                <w:szCs w:val="21"/>
              </w:rPr>
              <w:t>实际支出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1553" w:type="dxa"/>
            <w:vMerge w:val="restart"/>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2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032" w:type="dxa"/>
            <w:vAlign w:val="center"/>
          </w:tcPr>
          <w:p>
            <w:pPr>
              <w:jc w:val="center"/>
              <w:rPr>
                <w:rFonts w:hint="eastAsia" w:ascii="仿宋" w:hAnsi="仿宋" w:eastAsia="仿宋"/>
                <w:szCs w:val="21"/>
              </w:rPr>
            </w:pPr>
            <w:r>
              <w:rPr>
                <w:rFonts w:hint="eastAsia" w:ascii="仿宋" w:hAnsi="仿宋" w:eastAsia="仿宋"/>
                <w:szCs w:val="21"/>
              </w:rPr>
              <w:t>工作水平</w:t>
            </w:r>
          </w:p>
        </w:tc>
        <w:tc>
          <w:tcPr>
            <w:tcW w:w="5283" w:type="dxa"/>
            <w:vAlign w:val="center"/>
          </w:tcPr>
          <w:p>
            <w:pPr>
              <w:jc w:val="center"/>
              <w:rPr>
                <w:rFonts w:hint="eastAsia" w:ascii="仿宋" w:hAnsi="仿宋" w:eastAsia="仿宋"/>
                <w:szCs w:val="21"/>
              </w:rPr>
            </w:pPr>
            <w:r>
              <w:rPr>
                <w:rFonts w:hint="eastAsia" w:ascii="仿宋" w:hAnsi="仿宋" w:eastAsia="仿宋"/>
                <w:szCs w:val="21"/>
              </w:rPr>
              <w:t>社会治理社会化、法治化、智能化、专业化水平提升</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明显提升</w:t>
            </w:r>
          </w:p>
        </w:tc>
        <w:tc>
          <w:tcPr>
            <w:tcW w:w="2097" w:type="dxa"/>
            <w:vAlign w:val="center"/>
          </w:tcPr>
          <w:p>
            <w:pPr>
              <w:jc w:val="center"/>
              <w:rPr>
                <w:rFonts w:hint="eastAsia"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553" w:type="dxa"/>
            <w:vMerge w:val="continue"/>
            <w:vAlign w:val="center"/>
          </w:tcPr>
          <w:p>
            <w:pPr>
              <w:pStyle w:val="2"/>
              <w:spacing w:line="300" w:lineRule="exact"/>
              <w:jc w:val="center"/>
              <w:rPr>
                <w:rFonts w:hint="eastAsia" w:ascii="仿宋" w:hAnsi="仿宋" w:eastAsia="仿宋" w:cs="仿宋"/>
                <w:sz w:val="21"/>
                <w:szCs w:val="21"/>
              </w:rPr>
            </w:pPr>
          </w:p>
        </w:tc>
        <w:tc>
          <w:tcPr>
            <w:tcW w:w="1720"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可持续影响</w:t>
            </w:r>
          </w:p>
        </w:tc>
        <w:tc>
          <w:tcPr>
            <w:tcW w:w="2032" w:type="dxa"/>
            <w:vAlign w:val="center"/>
          </w:tcPr>
          <w:p>
            <w:pPr>
              <w:jc w:val="center"/>
              <w:rPr>
                <w:rFonts w:hint="eastAsia" w:ascii="仿宋" w:hAnsi="仿宋" w:eastAsia="仿宋"/>
                <w:szCs w:val="21"/>
              </w:rPr>
            </w:pPr>
            <w:r>
              <w:rPr>
                <w:rFonts w:hint="eastAsia" w:ascii="仿宋" w:hAnsi="仿宋" w:eastAsia="仿宋"/>
                <w:szCs w:val="21"/>
              </w:rPr>
              <w:t>治安秩序</w:t>
            </w:r>
          </w:p>
        </w:tc>
        <w:tc>
          <w:tcPr>
            <w:tcW w:w="5283" w:type="dxa"/>
            <w:vAlign w:val="center"/>
          </w:tcPr>
          <w:p>
            <w:pPr>
              <w:jc w:val="center"/>
              <w:rPr>
                <w:rFonts w:ascii="仿宋" w:hAnsi="仿宋" w:eastAsia="仿宋"/>
                <w:szCs w:val="21"/>
              </w:rPr>
            </w:pPr>
            <w:r>
              <w:rPr>
                <w:rFonts w:hint="eastAsia" w:ascii="仿宋" w:hAnsi="仿宋" w:eastAsia="仿宋"/>
                <w:szCs w:val="21"/>
              </w:rPr>
              <w:t>切实提升人民群众获得感、幸福感、安全感</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97" w:type="dxa"/>
            <w:vAlign w:val="center"/>
          </w:tcPr>
          <w:p>
            <w:pPr>
              <w:jc w:val="center"/>
              <w:rPr>
                <w:rFonts w:ascii="仿宋" w:hAnsi="仿宋" w:eastAsia="仿宋"/>
                <w:szCs w:val="21"/>
              </w:rPr>
            </w:pPr>
            <w:r>
              <w:rPr>
                <w:rFonts w:hint="eastAsia" w:ascii="仿宋" w:hAnsi="仿宋" w:eastAsia="仿宋"/>
                <w:szCs w:val="21"/>
              </w:rPr>
              <w:t>上级工作要求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553"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20"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032"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5283" w:type="dxa"/>
            <w:vAlign w:val="center"/>
          </w:tcPr>
          <w:p>
            <w:pPr>
              <w:widowControl/>
              <w:spacing w:line="300" w:lineRule="exact"/>
              <w:jc w:val="center"/>
              <w:rPr>
                <w:rFonts w:hint="eastAsia" w:ascii="仿宋" w:hAnsi="仿宋" w:eastAsia="仿宋" w:cs="仿宋"/>
                <w:szCs w:val="21"/>
              </w:rPr>
            </w:pPr>
            <w:r>
              <w:rPr>
                <w:rFonts w:hint="eastAsia" w:ascii="仿宋" w:hAnsi="仿宋" w:eastAsia="仿宋" w:cs="仿宋"/>
                <w:color w:val="000000"/>
                <w:szCs w:val="21"/>
              </w:rPr>
              <w:t>大幅提升</w:t>
            </w:r>
          </w:p>
        </w:tc>
        <w:tc>
          <w:tcPr>
            <w:tcW w:w="1688"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097"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调查问卷</w:t>
            </w:r>
          </w:p>
        </w:tc>
      </w:tr>
    </w:tbl>
    <w:p>
      <w:pPr>
        <w:pStyle w:val="2"/>
        <w:spacing w:before="15"/>
        <w:ind w:left="131"/>
        <w:rPr>
          <w:rFonts w:hint="eastAsia" w:ascii="仿宋" w:hAnsi="仿宋" w:eastAsia="仿宋" w:cs="仿宋"/>
        </w:rPr>
      </w:pPr>
      <w:r>
        <w:rPr>
          <w:rFonts w:hint="eastAsia" w:ascii="仿宋" w:hAnsi="仿宋" w:eastAsia="仿宋" w:cs="仿宋"/>
        </w:rPr>
        <w:t>24、县、乡综治中心建设经费二期建设经费绩效目标表</w:t>
      </w:r>
    </w:p>
    <w:tbl>
      <w:tblPr>
        <w:tblStyle w:val="9"/>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785"/>
        <w:gridCol w:w="2266"/>
        <w:gridCol w:w="4881"/>
        <w:gridCol w:w="199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1542" w:type="dxa"/>
            <w:vAlign w:val="center"/>
          </w:tcPr>
          <w:p>
            <w:pPr>
              <w:pStyle w:val="2"/>
              <w:spacing w:before="240"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041" w:type="dxa"/>
            <w:gridSpan w:val="5"/>
            <w:vAlign w:val="center"/>
          </w:tcPr>
          <w:p>
            <w:pPr>
              <w:pStyle w:val="2"/>
              <w:spacing w:before="240" w:line="280" w:lineRule="exact"/>
              <w:rPr>
                <w:rFonts w:hint="eastAsia" w:ascii="仿宋" w:hAnsi="仿宋" w:eastAsia="仿宋" w:cs="仿宋"/>
                <w:sz w:val="21"/>
                <w:szCs w:val="21"/>
              </w:rPr>
            </w:pPr>
            <w:r>
              <w:rPr>
                <w:rFonts w:hint="eastAsia" w:ascii="仿宋" w:hAnsi="仿宋" w:eastAsia="仿宋" w:cs="仿宋"/>
                <w:sz w:val="21"/>
                <w:szCs w:val="21"/>
              </w:rPr>
              <w:t>按照“省级抓智能、市级抓提升、县级抓规范、乡镇抓覆盖”的思路，加强基层综治中心规范化建设。健全社会治安联防、矛盾纠纷联调、重点工作联动、突出问题联治、基层平安联创、社会事务联办“六联”工作机制，完善实战功能，发挥实战作用。8个乡镇和20个试点村街综治中心，按要求建设到位，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Align w:val="center"/>
          </w:tcPr>
          <w:p>
            <w:pPr>
              <w:pStyle w:val="2"/>
              <w:spacing w:before="240"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785"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6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881"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990"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2119"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785"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66" w:type="dxa"/>
            <w:vAlign w:val="center"/>
          </w:tcPr>
          <w:p>
            <w:pPr>
              <w:jc w:val="center"/>
              <w:rPr>
                <w:rFonts w:hint="eastAsia" w:ascii="仿宋" w:hAnsi="仿宋" w:eastAsia="仿宋"/>
                <w:szCs w:val="21"/>
              </w:rPr>
            </w:pPr>
            <w:r>
              <w:rPr>
                <w:rFonts w:hint="eastAsia" w:ascii="仿宋" w:hAnsi="仿宋" w:eastAsia="仿宋"/>
                <w:szCs w:val="21"/>
              </w:rPr>
              <w:t>镇级中心数量</w:t>
            </w:r>
          </w:p>
        </w:tc>
        <w:tc>
          <w:tcPr>
            <w:tcW w:w="4881" w:type="dxa"/>
            <w:vAlign w:val="center"/>
          </w:tcPr>
          <w:p>
            <w:pPr>
              <w:spacing w:before="240"/>
              <w:jc w:val="center"/>
              <w:rPr>
                <w:rFonts w:hint="eastAsia" w:ascii="仿宋" w:hAnsi="仿宋" w:eastAsia="仿宋" w:cs="仿宋"/>
                <w:szCs w:val="21"/>
              </w:rPr>
            </w:pPr>
            <w:r>
              <w:rPr>
                <w:rFonts w:hint="eastAsia" w:ascii="仿宋" w:hAnsi="仿宋" w:eastAsia="仿宋" w:cs="仿宋"/>
                <w:szCs w:val="21"/>
              </w:rPr>
              <w:t>镇区中心建设到位</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=8个</w:t>
            </w:r>
          </w:p>
        </w:tc>
        <w:tc>
          <w:tcPr>
            <w:tcW w:w="211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continue"/>
            <w:vAlign w:val="center"/>
          </w:tcPr>
          <w:p>
            <w:pPr>
              <w:pStyle w:val="2"/>
              <w:spacing w:before="240" w:line="300" w:lineRule="exact"/>
              <w:jc w:val="center"/>
              <w:rPr>
                <w:rFonts w:hint="eastAsia" w:ascii="仿宋" w:hAnsi="仿宋" w:eastAsia="仿宋" w:cs="仿宋"/>
                <w:sz w:val="21"/>
                <w:szCs w:val="21"/>
              </w:rPr>
            </w:pPr>
          </w:p>
        </w:tc>
        <w:tc>
          <w:tcPr>
            <w:tcW w:w="1785"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sz w:val="21"/>
                <w:szCs w:val="21"/>
              </w:rPr>
              <w:t>数量</w:t>
            </w:r>
          </w:p>
        </w:tc>
        <w:tc>
          <w:tcPr>
            <w:tcW w:w="2266" w:type="dxa"/>
            <w:vAlign w:val="center"/>
          </w:tcPr>
          <w:p>
            <w:pPr>
              <w:jc w:val="center"/>
              <w:rPr>
                <w:rFonts w:hint="eastAsia" w:ascii="仿宋" w:hAnsi="仿宋" w:eastAsia="仿宋"/>
                <w:szCs w:val="21"/>
              </w:rPr>
            </w:pPr>
            <w:r>
              <w:rPr>
                <w:rFonts w:hint="eastAsia" w:ascii="仿宋" w:hAnsi="仿宋" w:eastAsia="仿宋"/>
                <w:szCs w:val="21"/>
              </w:rPr>
              <w:t>村街中心数量</w:t>
            </w:r>
          </w:p>
        </w:tc>
        <w:tc>
          <w:tcPr>
            <w:tcW w:w="4881" w:type="dxa"/>
            <w:vAlign w:val="center"/>
          </w:tcPr>
          <w:p>
            <w:pPr>
              <w:spacing w:before="240"/>
              <w:jc w:val="center"/>
              <w:rPr>
                <w:rFonts w:hint="eastAsia" w:ascii="仿宋" w:hAnsi="仿宋" w:eastAsia="仿宋" w:cs="仿宋"/>
                <w:szCs w:val="21"/>
              </w:rPr>
            </w:pPr>
            <w:r>
              <w:rPr>
                <w:rFonts w:hint="eastAsia" w:ascii="仿宋" w:hAnsi="仿宋" w:eastAsia="仿宋" w:cs="仿宋"/>
                <w:szCs w:val="21"/>
              </w:rPr>
              <w:t>村街试点中心建设到位</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=20个</w:t>
            </w:r>
          </w:p>
        </w:tc>
        <w:tc>
          <w:tcPr>
            <w:tcW w:w="211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continue"/>
            <w:vAlign w:val="center"/>
          </w:tcPr>
          <w:p>
            <w:pPr>
              <w:pStyle w:val="2"/>
              <w:spacing w:before="240" w:line="300" w:lineRule="exact"/>
              <w:jc w:val="center"/>
              <w:rPr>
                <w:rFonts w:hint="eastAsia" w:ascii="仿宋" w:hAnsi="仿宋" w:eastAsia="仿宋" w:cs="仿宋"/>
                <w:sz w:val="21"/>
                <w:szCs w:val="21"/>
              </w:rPr>
            </w:pPr>
          </w:p>
        </w:tc>
        <w:tc>
          <w:tcPr>
            <w:tcW w:w="1785"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质量</w:t>
            </w:r>
          </w:p>
        </w:tc>
        <w:tc>
          <w:tcPr>
            <w:tcW w:w="2266" w:type="dxa"/>
            <w:vAlign w:val="center"/>
          </w:tcPr>
          <w:p>
            <w:pPr>
              <w:jc w:val="center"/>
              <w:rPr>
                <w:rFonts w:hint="eastAsia" w:ascii="仿宋" w:hAnsi="仿宋" w:eastAsia="仿宋"/>
                <w:szCs w:val="21"/>
              </w:rPr>
            </w:pPr>
            <w:r>
              <w:rPr>
                <w:rFonts w:hint="eastAsia" w:ascii="仿宋" w:hAnsi="仿宋" w:eastAsia="仿宋"/>
                <w:szCs w:val="21"/>
              </w:rPr>
              <w:t>验收合格率</w:t>
            </w:r>
          </w:p>
        </w:tc>
        <w:tc>
          <w:tcPr>
            <w:tcW w:w="4881" w:type="dxa"/>
            <w:vAlign w:val="center"/>
          </w:tcPr>
          <w:p>
            <w:pPr>
              <w:spacing w:before="240"/>
              <w:jc w:val="center"/>
              <w:rPr>
                <w:rFonts w:hint="eastAsia" w:ascii="仿宋" w:hAnsi="仿宋" w:eastAsia="仿宋" w:cs="仿宋"/>
                <w:szCs w:val="21"/>
              </w:rPr>
            </w:pPr>
            <w:r>
              <w:rPr>
                <w:rFonts w:hint="eastAsia" w:ascii="仿宋" w:hAnsi="仿宋" w:eastAsia="仿宋" w:cs="仿宋"/>
                <w:szCs w:val="21"/>
              </w:rPr>
              <w:t>全年保持正常</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≥95%</w:t>
            </w:r>
          </w:p>
        </w:tc>
        <w:tc>
          <w:tcPr>
            <w:tcW w:w="211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continue"/>
            <w:vAlign w:val="center"/>
          </w:tcPr>
          <w:p>
            <w:pPr>
              <w:pStyle w:val="2"/>
              <w:spacing w:before="240" w:line="300" w:lineRule="exact"/>
              <w:jc w:val="center"/>
              <w:rPr>
                <w:rFonts w:hint="eastAsia" w:ascii="仿宋" w:hAnsi="仿宋" w:eastAsia="仿宋" w:cs="仿宋"/>
                <w:sz w:val="21"/>
                <w:szCs w:val="21"/>
              </w:rPr>
            </w:pPr>
          </w:p>
        </w:tc>
        <w:tc>
          <w:tcPr>
            <w:tcW w:w="1785"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时效</w:t>
            </w:r>
          </w:p>
        </w:tc>
        <w:tc>
          <w:tcPr>
            <w:tcW w:w="2266" w:type="dxa"/>
            <w:vAlign w:val="center"/>
          </w:tcPr>
          <w:p>
            <w:pPr>
              <w:jc w:val="center"/>
              <w:rPr>
                <w:rFonts w:hint="eastAsia" w:ascii="仿宋" w:hAnsi="仿宋" w:eastAsia="仿宋"/>
                <w:szCs w:val="21"/>
              </w:rPr>
            </w:pPr>
            <w:r>
              <w:rPr>
                <w:rFonts w:hint="eastAsia" w:ascii="仿宋" w:hAnsi="仿宋" w:eastAsia="仿宋"/>
                <w:szCs w:val="21"/>
              </w:rPr>
              <w:t>完工及时率</w:t>
            </w:r>
          </w:p>
        </w:tc>
        <w:tc>
          <w:tcPr>
            <w:tcW w:w="4881" w:type="dxa"/>
            <w:vAlign w:val="center"/>
          </w:tcPr>
          <w:p>
            <w:pPr>
              <w:spacing w:before="240"/>
              <w:jc w:val="center"/>
              <w:rPr>
                <w:rFonts w:hint="eastAsia" w:ascii="仿宋" w:hAnsi="仿宋" w:eastAsia="仿宋" w:cs="仿宋"/>
                <w:szCs w:val="21"/>
              </w:rPr>
            </w:pPr>
            <w:r>
              <w:rPr>
                <w:rFonts w:hint="eastAsia" w:ascii="仿宋" w:hAnsi="仿宋" w:eastAsia="仿宋" w:cs="仿宋"/>
                <w:szCs w:val="21"/>
              </w:rPr>
              <w:t>发生故障消除</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及时</w:t>
            </w:r>
          </w:p>
        </w:tc>
        <w:tc>
          <w:tcPr>
            <w:tcW w:w="211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continue"/>
            <w:vAlign w:val="center"/>
          </w:tcPr>
          <w:p>
            <w:pPr>
              <w:pStyle w:val="2"/>
              <w:spacing w:before="240" w:line="300" w:lineRule="exact"/>
              <w:jc w:val="center"/>
              <w:rPr>
                <w:rFonts w:hint="eastAsia" w:ascii="仿宋" w:hAnsi="仿宋" w:eastAsia="仿宋" w:cs="仿宋"/>
                <w:sz w:val="21"/>
                <w:szCs w:val="21"/>
              </w:rPr>
            </w:pPr>
          </w:p>
        </w:tc>
        <w:tc>
          <w:tcPr>
            <w:tcW w:w="1785" w:type="dxa"/>
            <w:vAlign w:val="center"/>
          </w:tcPr>
          <w:p>
            <w:pPr>
              <w:pStyle w:val="2"/>
              <w:spacing w:line="300" w:lineRule="exact"/>
              <w:jc w:val="center"/>
              <w:rPr>
                <w:rFonts w:hint="eastAsia" w:ascii="仿宋" w:hAnsi="仿宋" w:eastAsia="仿宋" w:cs="仿宋"/>
                <w:sz w:val="21"/>
                <w:szCs w:val="21"/>
              </w:rPr>
            </w:pPr>
            <w:r>
              <w:rPr>
                <w:rFonts w:hint="eastAsia" w:ascii="仿宋" w:hAnsi="仿宋" w:eastAsia="仿宋" w:cs="仿宋"/>
                <w:color w:val="000000"/>
                <w:sz w:val="21"/>
                <w:szCs w:val="21"/>
              </w:rPr>
              <w:t>成本</w:t>
            </w:r>
          </w:p>
        </w:tc>
        <w:tc>
          <w:tcPr>
            <w:tcW w:w="2266"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881" w:type="dxa"/>
            <w:vAlign w:val="center"/>
          </w:tcPr>
          <w:p>
            <w:pPr>
              <w:spacing w:before="240"/>
              <w:jc w:val="center"/>
              <w:rPr>
                <w:rFonts w:hint="eastAsia" w:ascii="仿宋" w:hAnsi="仿宋" w:eastAsia="仿宋" w:cs="仿宋"/>
                <w:szCs w:val="21"/>
              </w:rPr>
            </w:pPr>
            <w:r>
              <w:rPr>
                <w:rFonts w:hint="eastAsia" w:ascii="仿宋" w:hAnsi="仿宋" w:eastAsia="仿宋" w:cs="仿宋"/>
                <w:szCs w:val="21"/>
              </w:rPr>
              <w:t>建设费用尾款</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=96.12万元</w:t>
            </w:r>
          </w:p>
        </w:tc>
        <w:tc>
          <w:tcPr>
            <w:tcW w:w="2119" w:type="dxa"/>
            <w:vAlign w:val="center"/>
          </w:tcPr>
          <w:p>
            <w:pPr>
              <w:jc w:val="center"/>
              <w:rPr>
                <w:rFonts w:hint="eastAsia" w:ascii="仿宋" w:hAnsi="仿宋" w:eastAsia="仿宋"/>
                <w:szCs w:val="21"/>
              </w:rPr>
            </w:pPr>
            <w:r>
              <w:rPr>
                <w:rFonts w:hint="eastAsia" w:ascii="仿宋" w:hAnsi="仿宋" w:eastAsia="仿宋"/>
                <w:szCs w:val="21"/>
              </w:rPr>
              <w:t>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restart"/>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785" w:type="dxa"/>
            <w:vAlign w:val="center"/>
          </w:tcPr>
          <w:p>
            <w:pPr>
              <w:widowControl/>
              <w:spacing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社会效益</w:t>
            </w:r>
          </w:p>
        </w:tc>
        <w:tc>
          <w:tcPr>
            <w:tcW w:w="2266" w:type="dxa"/>
            <w:vAlign w:val="center"/>
          </w:tcPr>
          <w:p>
            <w:pPr>
              <w:jc w:val="center"/>
              <w:rPr>
                <w:rFonts w:hint="eastAsia" w:ascii="仿宋" w:hAnsi="仿宋" w:eastAsia="仿宋"/>
                <w:szCs w:val="21"/>
              </w:rPr>
            </w:pPr>
            <w:r>
              <w:rPr>
                <w:rFonts w:hint="eastAsia" w:ascii="仿宋" w:hAnsi="仿宋" w:eastAsia="仿宋"/>
                <w:szCs w:val="21"/>
              </w:rPr>
              <w:t>知晓率</w:t>
            </w:r>
          </w:p>
        </w:tc>
        <w:tc>
          <w:tcPr>
            <w:tcW w:w="4881" w:type="dxa"/>
            <w:vAlign w:val="center"/>
          </w:tcPr>
          <w:p>
            <w:pPr>
              <w:spacing w:before="240"/>
              <w:jc w:val="center"/>
              <w:rPr>
                <w:rFonts w:hint="eastAsia" w:ascii="仿宋" w:hAnsi="仿宋" w:eastAsia="仿宋" w:cs="仿宋"/>
                <w:szCs w:val="21"/>
              </w:rPr>
            </w:pPr>
            <w:r>
              <w:rPr>
                <w:rFonts w:hint="eastAsia" w:ascii="仿宋" w:hAnsi="仿宋" w:eastAsia="仿宋" w:cs="仿宋"/>
                <w:szCs w:val="21"/>
              </w:rPr>
              <w:t>群众对综治工作知晓率</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19" w:type="dxa"/>
            <w:vAlign w:val="center"/>
          </w:tcPr>
          <w:p>
            <w:pPr>
              <w:jc w:val="center"/>
              <w:rPr>
                <w:rFonts w:ascii="仿宋" w:hAnsi="仿宋" w:eastAsia="仿宋"/>
                <w:szCs w:val="21"/>
              </w:rPr>
            </w:pPr>
            <w:r>
              <w:rPr>
                <w:rFonts w:hint="eastAsia" w:ascii="仿宋" w:hAnsi="仿宋" w:eastAsia="仿宋"/>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Merge w:val="continue"/>
            <w:vAlign w:val="center"/>
          </w:tcPr>
          <w:p>
            <w:pPr>
              <w:pStyle w:val="2"/>
              <w:spacing w:before="240" w:line="300" w:lineRule="exact"/>
              <w:jc w:val="center"/>
              <w:rPr>
                <w:rFonts w:hint="eastAsia" w:ascii="仿宋" w:hAnsi="仿宋" w:eastAsia="仿宋" w:cs="仿宋"/>
                <w:sz w:val="21"/>
                <w:szCs w:val="21"/>
              </w:rPr>
            </w:pPr>
          </w:p>
        </w:tc>
        <w:tc>
          <w:tcPr>
            <w:tcW w:w="1785" w:type="dxa"/>
            <w:vAlign w:val="center"/>
          </w:tcPr>
          <w:p>
            <w:pPr>
              <w:pStyle w:val="2"/>
              <w:spacing w:before="240" w:line="300" w:lineRule="exact"/>
              <w:jc w:val="center"/>
              <w:rPr>
                <w:rFonts w:hint="eastAsia" w:ascii="仿宋" w:hAnsi="仿宋" w:eastAsia="仿宋" w:cs="仿宋"/>
                <w:sz w:val="21"/>
                <w:szCs w:val="21"/>
              </w:rPr>
            </w:pPr>
          </w:p>
        </w:tc>
        <w:tc>
          <w:tcPr>
            <w:tcW w:w="2266" w:type="dxa"/>
            <w:vAlign w:val="center"/>
          </w:tcPr>
          <w:p>
            <w:pPr>
              <w:pStyle w:val="2"/>
              <w:spacing w:before="240" w:line="300" w:lineRule="exact"/>
              <w:jc w:val="center"/>
              <w:rPr>
                <w:rFonts w:hint="eastAsia" w:ascii="仿宋" w:hAnsi="仿宋" w:eastAsia="仿宋" w:cs="仿宋"/>
                <w:sz w:val="21"/>
                <w:szCs w:val="21"/>
              </w:rPr>
            </w:pPr>
          </w:p>
        </w:tc>
        <w:tc>
          <w:tcPr>
            <w:tcW w:w="4881" w:type="dxa"/>
            <w:vAlign w:val="center"/>
          </w:tcPr>
          <w:p>
            <w:pPr>
              <w:pStyle w:val="2"/>
              <w:spacing w:before="240" w:line="300" w:lineRule="exact"/>
              <w:jc w:val="center"/>
              <w:rPr>
                <w:rFonts w:hint="eastAsia" w:ascii="仿宋" w:hAnsi="仿宋" w:eastAsia="仿宋" w:cs="仿宋"/>
                <w:sz w:val="21"/>
                <w:szCs w:val="21"/>
              </w:rPr>
            </w:pPr>
          </w:p>
        </w:tc>
        <w:tc>
          <w:tcPr>
            <w:tcW w:w="1990" w:type="dxa"/>
            <w:vAlign w:val="center"/>
          </w:tcPr>
          <w:p>
            <w:pPr>
              <w:widowControl/>
              <w:spacing w:before="240" w:line="300" w:lineRule="exact"/>
              <w:jc w:val="center"/>
              <w:rPr>
                <w:rFonts w:hint="eastAsia" w:ascii="仿宋" w:hAnsi="仿宋" w:eastAsia="仿宋" w:cs="仿宋"/>
                <w:color w:val="000000"/>
                <w:szCs w:val="21"/>
              </w:rPr>
            </w:pPr>
          </w:p>
        </w:tc>
        <w:tc>
          <w:tcPr>
            <w:tcW w:w="2119" w:type="dxa"/>
            <w:vAlign w:val="center"/>
          </w:tcPr>
          <w:p>
            <w:pPr>
              <w:widowControl/>
              <w:spacing w:before="240"/>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1542"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785"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66"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群众满意度</w:t>
            </w:r>
          </w:p>
        </w:tc>
        <w:tc>
          <w:tcPr>
            <w:tcW w:w="4881"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cs="仿宋"/>
                <w:color w:val="000000"/>
                <w:szCs w:val="21"/>
              </w:rPr>
              <w:t>群众满意度大幅提升</w:t>
            </w:r>
          </w:p>
        </w:tc>
        <w:tc>
          <w:tcPr>
            <w:tcW w:w="1990" w:type="dxa"/>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2119" w:type="dxa"/>
            <w:vAlign w:val="center"/>
          </w:tcPr>
          <w:p>
            <w:pPr>
              <w:widowControl/>
              <w:spacing w:before="240"/>
              <w:jc w:val="center"/>
              <w:rPr>
                <w:rFonts w:hint="eastAsia" w:ascii="仿宋" w:hAnsi="仿宋" w:eastAsia="仿宋" w:cs="仿宋"/>
                <w:color w:val="000000"/>
                <w:szCs w:val="21"/>
              </w:rPr>
            </w:pPr>
            <w:r>
              <w:rPr>
                <w:rFonts w:hint="eastAsia" w:ascii="仿宋" w:hAnsi="仿宋" w:eastAsia="仿宋"/>
                <w:szCs w:val="21"/>
              </w:rPr>
              <w:t>调查问卷</w:t>
            </w:r>
          </w:p>
        </w:tc>
      </w:tr>
    </w:tbl>
    <w:p>
      <w:pPr>
        <w:autoSpaceDE w:val="0"/>
        <w:autoSpaceDN w:val="0"/>
        <w:adjustRightInd w:val="0"/>
        <w:spacing w:line="584" w:lineRule="exact"/>
        <w:jc w:val="left"/>
        <w:rPr>
          <w:rFonts w:hint="eastAsia" w:ascii="Times New Roman" w:hAnsi="Times New Roman" w:eastAsia="黑体" w:cs="Times New Roman"/>
          <w:sz w:val="32"/>
          <w:szCs w:val="32"/>
        </w:rPr>
      </w:pPr>
    </w:p>
    <w:p>
      <w:pPr>
        <w:pStyle w:val="2"/>
        <w:spacing w:before="15"/>
        <w:ind w:left="131"/>
        <w:rPr>
          <w:rFonts w:hint="eastAsia" w:ascii="仿宋" w:hAnsi="仿宋" w:eastAsia="仿宋" w:cs="Times New Roman"/>
        </w:rPr>
      </w:pPr>
      <w:r>
        <w:rPr>
          <w:rFonts w:hint="eastAsia" w:ascii="仿宋" w:hAnsi="仿宋" w:eastAsia="仿宋" w:cs="Times New Roman"/>
        </w:rPr>
        <w:t>25、治安监控系统运维经费</w:t>
      </w:r>
      <w:r>
        <w:rPr>
          <w:rFonts w:hint="eastAsia" w:ascii="仿宋" w:hAnsi="仿宋" w:eastAsia="仿宋" w:cs="仿宋"/>
        </w:rPr>
        <w:t>绩效目标表</w:t>
      </w:r>
    </w:p>
    <w:tbl>
      <w:tblPr>
        <w:tblStyle w:val="9"/>
        <w:tblW w:w="14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805"/>
        <w:gridCol w:w="2288"/>
        <w:gridCol w:w="4016"/>
        <w:gridCol w:w="1711"/>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1551" w:type="dxa"/>
            <w:vAlign w:val="center"/>
          </w:tcPr>
          <w:p>
            <w:pPr>
              <w:pStyle w:val="2"/>
              <w:spacing w:line="400" w:lineRule="exact"/>
              <w:jc w:val="center"/>
              <w:rPr>
                <w:rFonts w:hint="eastAsia" w:ascii="仿宋" w:hAnsi="仿宋" w:eastAsia="仿宋" w:cs="仿宋"/>
                <w:sz w:val="21"/>
                <w:szCs w:val="21"/>
                <w:lang w:val="en-US"/>
              </w:rPr>
            </w:pPr>
            <w:r>
              <w:rPr>
                <w:rFonts w:hint="eastAsia" w:ascii="仿宋" w:hAnsi="仿宋" w:eastAsia="仿宋" w:cs="仿宋"/>
                <w:sz w:val="21"/>
                <w:szCs w:val="21"/>
                <w:lang w:val="en-US"/>
              </w:rPr>
              <w:t>绩效目标</w:t>
            </w:r>
          </w:p>
        </w:tc>
        <w:tc>
          <w:tcPr>
            <w:tcW w:w="13174" w:type="dxa"/>
            <w:gridSpan w:val="5"/>
            <w:vAlign w:val="center"/>
          </w:tcPr>
          <w:p>
            <w:pPr>
              <w:pStyle w:val="2"/>
              <w:spacing w:line="280" w:lineRule="exact"/>
              <w:jc w:val="center"/>
              <w:rPr>
                <w:rFonts w:hint="eastAsia" w:ascii="仿宋" w:hAnsi="仿宋" w:eastAsia="仿宋" w:cs="仿宋"/>
                <w:sz w:val="21"/>
                <w:szCs w:val="21"/>
              </w:rPr>
            </w:pPr>
            <w:r>
              <w:rPr>
                <w:rFonts w:hint="eastAsia" w:ascii="仿宋" w:hAnsi="仿宋" w:eastAsia="仿宋" w:cs="仿宋"/>
                <w:color w:val="000000"/>
                <w:sz w:val="21"/>
                <w:szCs w:val="21"/>
              </w:rPr>
              <w:t>按照上级要求政法四级网进行升级改造。根据省市要求，我县改造范围包括县委政法委、县公安局、县司法局、县法院、县检察院，全县13个乡（镇）综治办、10个乡（镇）司法所、11个法庭、17个派出所，15个直属节点，共71个节点的传输设备，新增点位23个。根据工作需要，系统升级改造后，继续租用广电网络公司线路，租期五年（2018年—2022年），协议网络服务费由每年13万元调整为每年16.8万元，原协议合同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551"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一级指标</w:t>
            </w:r>
          </w:p>
        </w:tc>
        <w:tc>
          <w:tcPr>
            <w:tcW w:w="1805"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二级指标</w:t>
            </w:r>
          </w:p>
        </w:tc>
        <w:tc>
          <w:tcPr>
            <w:tcW w:w="2288"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三级指标</w:t>
            </w:r>
          </w:p>
        </w:tc>
        <w:tc>
          <w:tcPr>
            <w:tcW w:w="4016"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绩效指标描述</w:t>
            </w:r>
          </w:p>
        </w:tc>
        <w:tc>
          <w:tcPr>
            <w:tcW w:w="1711"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w:t>
            </w:r>
          </w:p>
        </w:tc>
        <w:tc>
          <w:tcPr>
            <w:tcW w:w="3355" w:type="dxa"/>
            <w:vAlign w:val="center"/>
          </w:tcPr>
          <w:p>
            <w:pPr>
              <w:pStyle w:val="2"/>
              <w:spacing w:line="400" w:lineRule="exact"/>
              <w:jc w:val="center"/>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Merge w:val="restart"/>
            <w:vAlign w:val="center"/>
          </w:tcPr>
          <w:p>
            <w:pPr>
              <w:widowControl/>
              <w:spacing w:before="240" w:line="300" w:lineRule="exact"/>
              <w:jc w:val="center"/>
              <w:rPr>
                <w:rFonts w:hint="eastAsia" w:ascii="仿宋" w:hAnsi="仿宋" w:eastAsia="仿宋" w:cs="仿宋"/>
                <w:color w:val="000000"/>
                <w:szCs w:val="21"/>
              </w:rPr>
            </w:pPr>
            <w:r>
              <w:rPr>
                <w:rFonts w:hint="eastAsia" w:ascii="仿宋" w:hAnsi="仿宋" w:eastAsia="仿宋" w:cs="仿宋"/>
                <w:color w:val="000000"/>
                <w:szCs w:val="21"/>
              </w:rPr>
              <w:t>产出指标</w:t>
            </w: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88" w:type="dxa"/>
            <w:vAlign w:val="center"/>
          </w:tcPr>
          <w:p>
            <w:pPr>
              <w:jc w:val="center"/>
              <w:rPr>
                <w:rFonts w:hint="eastAsia" w:ascii="仿宋" w:hAnsi="仿宋" w:eastAsia="仿宋"/>
                <w:szCs w:val="21"/>
              </w:rPr>
            </w:pPr>
            <w:r>
              <w:rPr>
                <w:rFonts w:hint="eastAsia" w:ascii="仿宋" w:hAnsi="仿宋" w:eastAsia="仿宋"/>
                <w:szCs w:val="21"/>
              </w:rPr>
              <w:t>线路维修数量</w:t>
            </w:r>
          </w:p>
        </w:tc>
        <w:tc>
          <w:tcPr>
            <w:tcW w:w="4016" w:type="dxa"/>
            <w:vAlign w:val="center"/>
          </w:tcPr>
          <w:p>
            <w:pPr>
              <w:jc w:val="center"/>
              <w:rPr>
                <w:rFonts w:hint="eastAsia" w:ascii="仿宋" w:hAnsi="仿宋" w:eastAsia="仿宋"/>
                <w:szCs w:val="21"/>
              </w:rPr>
            </w:pPr>
            <w:r>
              <w:rPr>
                <w:rFonts w:hint="eastAsia" w:ascii="仿宋" w:hAnsi="仿宋" w:eastAsia="仿宋"/>
                <w:szCs w:val="21"/>
              </w:rPr>
              <w:t>对线路故障点进行维修</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≥82处</w:t>
            </w:r>
          </w:p>
        </w:tc>
        <w:tc>
          <w:tcPr>
            <w:tcW w:w="3355" w:type="dxa"/>
            <w:vAlign w:val="center"/>
          </w:tcPr>
          <w:p>
            <w:pPr>
              <w:jc w:val="center"/>
              <w:rPr>
                <w:rFonts w:hint="eastAsia"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Merge w:val="continue"/>
            <w:vAlign w:val="center"/>
          </w:tcPr>
          <w:p>
            <w:pPr>
              <w:pStyle w:val="2"/>
              <w:spacing w:before="240" w:line="300" w:lineRule="exact"/>
              <w:jc w:val="center"/>
              <w:rPr>
                <w:rFonts w:hint="eastAsia" w:ascii="仿宋" w:hAnsi="仿宋" w:eastAsia="仿宋" w:cs="仿宋"/>
                <w:sz w:val="21"/>
                <w:szCs w:val="21"/>
              </w:rPr>
            </w:pP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88" w:type="dxa"/>
            <w:vAlign w:val="center"/>
          </w:tcPr>
          <w:p>
            <w:pPr>
              <w:jc w:val="center"/>
              <w:rPr>
                <w:rFonts w:hint="eastAsia" w:ascii="仿宋" w:hAnsi="仿宋" w:eastAsia="仿宋"/>
                <w:szCs w:val="21"/>
              </w:rPr>
            </w:pPr>
            <w:r>
              <w:rPr>
                <w:rFonts w:hint="eastAsia" w:ascii="仿宋" w:hAnsi="仿宋" w:eastAsia="仿宋"/>
                <w:szCs w:val="21"/>
              </w:rPr>
              <w:t>点位拆挪数量</w:t>
            </w:r>
          </w:p>
        </w:tc>
        <w:tc>
          <w:tcPr>
            <w:tcW w:w="4016" w:type="dxa"/>
            <w:vAlign w:val="center"/>
          </w:tcPr>
          <w:p>
            <w:pPr>
              <w:jc w:val="center"/>
              <w:rPr>
                <w:rFonts w:hint="eastAsia" w:ascii="仿宋" w:hAnsi="仿宋" w:eastAsia="仿宋"/>
                <w:szCs w:val="21"/>
              </w:rPr>
            </w:pPr>
            <w:r>
              <w:rPr>
                <w:rFonts w:hint="eastAsia" w:ascii="仿宋" w:hAnsi="仿宋" w:eastAsia="仿宋"/>
                <w:szCs w:val="21"/>
              </w:rPr>
              <w:t>现有点位因道路施工拆挪</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≥8个</w:t>
            </w:r>
          </w:p>
        </w:tc>
        <w:tc>
          <w:tcPr>
            <w:tcW w:w="3355" w:type="dxa"/>
            <w:vAlign w:val="center"/>
          </w:tcPr>
          <w:p>
            <w:pPr>
              <w:jc w:val="center"/>
              <w:rPr>
                <w:rFonts w:hint="eastAsia"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Merge w:val="continue"/>
            <w:vAlign w:val="center"/>
          </w:tcPr>
          <w:p>
            <w:pPr>
              <w:pStyle w:val="2"/>
              <w:spacing w:before="240" w:line="300" w:lineRule="exact"/>
              <w:jc w:val="center"/>
              <w:rPr>
                <w:rFonts w:hint="eastAsia" w:ascii="仿宋" w:hAnsi="仿宋" w:eastAsia="仿宋" w:cs="仿宋"/>
                <w:sz w:val="21"/>
                <w:szCs w:val="21"/>
              </w:rPr>
            </w:pP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数量</w:t>
            </w:r>
          </w:p>
        </w:tc>
        <w:tc>
          <w:tcPr>
            <w:tcW w:w="2288" w:type="dxa"/>
            <w:vAlign w:val="center"/>
          </w:tcPr>
          <w:p>
            <w:pPr>
              <w:jc w:val="center"/>
              <w:rPr>
                <w:rFonts w:hint="eastAsia" w:ascii="仿宋" w:hAnsi="仿宋" w:eastAsia="仿宋"/>
                <w:szCs w:val="21"/>
              </w:rPr>
            </w:pPr>
            <w:r>
              <w:rPr>
                <w:rFonts w:hint="eastAsia" w:ascii="仿宋" w:hAnsi="仿宋" w:eastAsia="仿宋"/>
                <w:szCs w:val="21"/>
              </w:rPr>
              <w:t>悬挂治安监控点位标牌数量</w:t>
            </w:r>
          </w:p>
        </w:tc>
        <w:tc>
          <w:tcPr>
            <w:tcW w:w="4016" w:type="dxa"/>
            <w:vAlign w:val="center"/>
          </w:tcPr>
          <w:p>
            <w:pPr>
              <w:jc w:val="center"/>
              <w:rPr>
                <w:rFonts w:hint="eastAsia" w:ascii="仿宋" w:hAnsi="仿宋" w:eastAsia="仿宋"/>
                <w:szCs w:val="21"/>
              </w:rPr>
            </w:pPr>
            <w:r>
              <w:rPr>
                <w:rFonts w:hint="eastAsia" w:ascii="仿宋" w:hAnsi="仿宋" w:eastAsia="仿宋"/>
                <w:szCs w:val="21"/>
              </w:rPr>
              <w:t>县内所有治安监控点位需悬挂统一制式的编号牌</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≥1800</w:t>
            </w:r>
          </w:p>
        </w:tc>
        <w:tc>
          <w:tcPr>
            <w:tcW w:w="3355" w:type="dxa"/>
            <w:vAlign w:val="center"/>
          </w:tcPr>
          <w:p>
            <w:pPr>
              <w:jc w:val="center"/>
              <w:rPr>
                <w:rFonts w:hint="eastAsia"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Merge w:val="continue"/>
            <w:vAlign w:val="center"/>
          </w:tcPr>
          <w:p>
            <w:pPr>
              <w:pStyle w:val="2"/>
              <w:spacing w:before="240" w:line="300" w:lineRule="exact"/>
              <w:jc w:val="center"/>
              <w:rPr>
                <w:rFonts w:hint="eastAsia" w:ascii="仿宋" w:hAnsi="仿宋" w:eastAsia="仿宋" w:cs="仿宋"/>
                <w:sz w:val="21"/>
                <w:szCs w:val="21"/>
              </w:rPr>
            </w:pP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质量</w:t>
            </w:r>
          </w:p>
        </w:tc>
        <w:tc>
          <w:tcPr>
            <w:tcW w:w="2288" w:type="dxa"/>
            <w:vAlign w:val="center"/>
          </w:tcPr>
          <w:p>
            <w:pPr>
              <w:jc w:val="center"/>
              <w:rPr>
                <w:rFonts w:hint="eastAsia" w:ascii="仿宋" w:hAnsi="仿宋" w:eastAsia="仿宋"/>
                <w:szCs w:val="21"/>
              </w:rPr>
            </w:pPr>
            <w:r>
              <w:rPr>
                <w:rFonts w:hint="eastAsia" w:ascii="仿宋" w:hAnsi="仿宋" w:eastAsia="仿宋"/>
                <w:szCs w:val="21"/>
              </w:rPr>
              <w:t>工程合格率</w:t>
            </w:r>
          </w:p>
        </w:tc>
        <w:tc>
          <w:tcPr>
            <w:tcW w:w="4016" w:type="dxa"/>
            <w:vAlign w:val="center"/>
          </w:tcPr>
          <w:p>
            <w:pPr>
              <w:jc w:val="center"/>
              <w:rPr>
                <w:rFonts w:hint="eastAsia" w:ascii="仿宋" w:hAnsi="仿宋" w:eastAsia="仿宋"/>
                <w:szCs w:val="21"/>
              </w:rPr>
            </w:pPr>
            <w:r>
              <w:rPr>
                <w:rFonts w:hint="eastAsia" w:ascii="仿宋" w:hAnsi="仿宋" w:eastAsia="仿宋"/>
                <w:szCs w:val="21"/>
              </w:rPr>
              <w:t>达到施工标准</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3355" w:type="dxa"/>
            <w:vAlign w:val="center"/>
          </w:tcPr>
          <w:p>
            <w:pPr>
              <w:jc w:val="center"/>
              <w:rPr>
                <w:rFonts w:hint="eastAsia"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Merge w:val="continue"/>
            <w:vAlign w:val="center"/>
          </w:tcPr>
          <w:p>
            <w:pPr>
              <w:pStyle w:val="2"/>
              <w:spacing w:before="240" w:line="300" w:lineRule="exact"/>
              <w:jc w:val="center"/>
              <w:rPr>
                <w:rFonts w:hint="eastAsia" w:ascii="仿宋" w:hAnsi="仿宋" w:eastAsia="仿宋" w:cs="仿宋"/>
                <w:sz w:val="21"/>
                <w:szCs w:val="21"/>
              </w:rPr>
            </w:pP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时效</w:t>
            </w:r>
          </w:p>
        </w:tc>
        <w:tc>
          <w:tcPr>
            <w:tcW w:w="2288" w:type="dxa"/>
            <w:vAlign w:val="center"/>
          </w:tcPr>
          <w:p>
            <w:pPr>
              <w:jc w:val="center"/>
              <w:rPr>
                <w:rFonts w:hint="eastAsia" w:ascii="仿宋" w:hAnsi="仿宋" w:eastAsia="仿宋"/>
                <w:szCs w:val="21"/>
              </w:rPr>
            </w:pPr>
            <w:r>
              <w:rPr>
                <w:rFonts w:hint="eastAsia" w:ascii="仿宋" w:hAnsi="仿宋" w:eastAsia="仿宋"/>
                <w:szCs w:val="21"/>
              </w:rPr>
              <w:t>工程完成率</w:t>
            </w:r>
          </w:p>
        </w:tc>
        <w:tc>
          <w:tcPr>
            <w:tcW w:w="4016" w:type="dxa"/>
            <w:vAlign w:val="center"/>
          </w:tcPr>
          <w:p>
            <w:pPr>
              <w:jc w:val="center"/>
              <w:rPr>
                <w:rFonts w:hint="eastAsia" w:ascii="仿宋" w:hAnsi="仿宋" w:eastAsia="仿宋"/>
                <w:szCs w:val="21"/>
              </w:rPr>
            </w:pPr>
            <w:r>
              <w:rPr>
                <w:rFonts w:hint="eastAsia" w:ascii="仿宋" w:hAnsi="仿宋" w:eastAsia="仿宋"/>
                <w:szCs w:val="21"/>
              </w:rPr>
              <w:t>按照要求和计划完成研究任务的项目在所有立项项目中的比例（百分比）</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≥100%</w:t>
            </w:r>
          </w:p>
        </w:tc>
        <w:tc>
          <w:tcPr>
            <w:tcW w:w="3355" w:type="dxa"/>
            <w:vAlign w:val="center"/>
          </w:tcPr>
          <w:p>
            <w:pPr>
              <w:jc w:val="center"/>
              <w:rPr>
                <w:rFonts w:hint="eastAsia"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Merge w:val="continue"/>
            <w:vAlign w:val="center"/>
          </w:tcPr>
          <w:p>
            <w:pPr>
              <w:pStyle w:val="2"/>
              <w:spacing w:before="240" w:line="300" w:lineRule="exact"/>
              <w:jc w:val="center"/>
              <w:rPr>
                <w:rFonts w:hint="eastAsia" w:ascii="仿宋" w:hAnsi="仿宋" w:eastAsia="仿宋" w:cs="仿宋"/>
                <w:sz w:val="21"/>
                <w:szCs w:val="21"/>
              </w:rPr>
            </w:pP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成本</w:t>
            </w:r>
          </w:p>
        </w:tc>
        <w:tc>
          <w:tcPr>
            <w:tcW w:w="2288" w:type="dxa"/>
            <w:vAlign w:val="center"/>
          </w:tcPr>
          <w:p>
            <w:pPr>
              <w:jc w:val="center"/>
              <w:rPr>
                <w:rFonts w:hint="eastAsia" w:ascii="仿宋" w:hAnsi="仿宋" w:eastAsia="仿宋"/>
                <w:szCs w:val="21"/>
              </w:rPr>
            </w:pPr>
            <w:r>
              <w:rPr>
                <w:rFonts w:hint="eastAsia" w:ascii="仿宋" w:hAnsi="仿宋" w:eastAsia="仿宋"/>
                <w:szCs w:val="21"/>
              </w:rPr>
              <w:t>预算控制数</w:t>
            </w:r>
          </w:p>
        </w:tc>
        <w:tc>
          <w:tcPr>
            <w:tcW w:w="4016" w:type="dxa"/>
            <w:vAlign w:val="center"/>
          </w:tcPr>
          <w:p>
            <w:pPr>
              <w:jc w:val="center"/>
              <w:rPr>
                <w:rFonts w:hint="eastAsia" w:ascii="仿宋" w:hAnsi="仿宋" w:eastAsia="仿宋"/>
                <w:szCs w:val="21"/>
              </w:rPr>
            </w:pPr>
            <w:r>
              <w:rPr>
                <w:rFonts w:hint="eastAsia" w:ascii="仿宋" w:hAnsi="仿宋" w:eastAsia="仿宋"/>
                <w:szCs w:val="21"/>
              </w:rPr>
              <w:t>三项经费总支出是否超出预算</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≤15万元</w:t>
            </w:r>
          </w:p>
        </w:tc>
        <w:tc>
          <w:tcPr>
            <w:tcW w:w="3355" w:type="dxa"/>
            <w:vAlign w:val="center"/>
          </w:tcPr>
          <w:p>
            <w:pPr>
              <w:jc w:val="center"/>
              <w:rPr>
                <w:rFonts w:hint="eastAsia"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Align w:val="center"/>
          </w:tcPr>
          <w:p>
            <w:pPr>
              <w:widowControl/>
              <w:spacing w:before="240" w:line="300" w:lineRule="exact"/>
              <w:jc w:val="center"/>
              <w:rPr>
                <w:rFonts w:hint="eastAsia" w:ascii="仿宋" w:hAnsi="仿宋" w:eastAsia="仿宋" w:cs="仿宋"/>
                <w:szCs w:val="21"/>
              </w:rPr>
            </w:pPr>
            <w:r>
              <w:rPr>
                <w:rFonts w:hint="eastAsia" w:ascii="仿宋" w:hAnsi="仿宋" w:eastAsia="仿宋" w:cs="仿宋"/>
                <w:color w:val="000000"/>
                <w:szCs w:val="21"/>
              </w:rPr>
              <w:t>效果指标</w:t>
            </w: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可持续影响</w:t>
            </w:r>
          </w:p>
        </w:tc>
        <w:tc>
          <w:tcPr>
            <w:tcW w:w="2288" w:type="dxa"/>
            <w:vAlign w:val="center"/>
          </w:tcPr>
          <w:p>
            <w:pPr>
              <w:jc w:val="center"/>
              <w:rPr>
                <w:rFonts w:hint="eastAsia" w:ascii="仿宋" w:hAnsi="仿宋" w:eastAsia="仿宋"/>
                <w:szCs w:val="21"/>
              </w:rPr>
            </w:pPr>
            <w:r>
              <w:rPr>
                <w:rFonts w:hint="eastAsia" w:ascii="仿宋" w:hAnsi="仿宋" w:eastAsia="仿宋"/>
                <w:szCs w:val="21"/>
              </w:rPr>
              <w:t>治安监控能力</w:t>
            </w:r>
          </w:p>
        </w:tc>
        <w:tc>
          <w:tcPr>
            <w:tcW w:w="4016" w:type="dxa"/>
            <w:vAlign w:val="center"/>
          </w:tcPr>
          <w:p>
            <w:pPr>
              <w:jc w:val="center"/>
              <w:rPr>
                <w:rFonts w:ascii="仿宋" w:hAnsi="仿宋" w:eastAsia="仿宋"/>
                <w:szCs w:val="21"/>
              </w:rPr>
            </w:pPr>
            <w:r>
              <w:rPr>
                <w:rFonts w:hint="eastAsia" w:ascii="仿宋" w:hAnsi="仿宋" w:eastAsia="仿宋"/>
                <w:szCs w:val="21"/>
              </w:rPr>
              <w:t>提高治安监控能力，有效打击预防犯罪</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有效提高</w:t>
            </w:r>
          </w:p>
        </w:tc>
        <w:tc>
          <w:tcPr>
            <w:tcW w:w="3355" w:type="dxa"/>
            <w:vAlign w:val="center"/>
          </w:tcPr>
          <w:p>
            <w:pPr>
              <w:jc w:val="center"/>
              <w:rPr>
                <w:rFonts w:ascii="仿宋" w:hAnsi="仿宋" w:eastAsia="仿宋"/>
                <w:szCs w:val="21"/>
              </w:rPr>
            </w:pPr>
            <w:r>
              <w:rPr>
                <w:rFonts w:hint="eastAsia" w:ascii="仿宋" w:hAnsi="仿宋" w:eastAsia="仿宋"/>
                <w:szCs w:val="21"/>
              </w:rPr>
              <w:t>大城县委政法委关于申请治安监控系统运维施工预算经费的请示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1551" w:type="dxa"/>
            <w:vAlign w:val="center"/>
          </w:tcPr>
          <w:p>
            <w:pPr>
              <w:spacing w:before="240" w:line="300" w:lineRule="exact"/>
              <w:jc w:val="center"/>
              <w:rPr>
                <w:rFonts w:hint="eastAsia" w:ascii="仿宋" w:hAnsi="仿宋" w:eastAsia="仿宋" w:cs="仿宋"/>
                <w:szCs w:val="21"/>
              </w:rPr>
            </w:pPr>
            <w:r>
              <w:rPr>
                <w:rFonts w:hint="eastAsia" w:ascii="仿宋" w:hAnsi="仿宋" w:eastAsia="仿宋" w:cs="仿宋"/>
                <w:szCs w:val="21"/>
              </w:rPr>
              <w:t>满意度指标</w:t>
            </w:r>
          </w:p>
        </w:tc>
        <w:tc>
          <w:tcPr>
            <w:tcW w:w="180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满意度</w:t>
            </w:r>
          </w:p>
        </w:tc>
        <w:tc>
          <w:tcPr>
            <w:tcW w:w="2288" w:type="dxa"/>
            <w:vAlign w:val="center"/>
          </w:tcPr>
          <w:p>
            <w:pPr>
              <w:jc w:val="center"/>
              <w:rPr>
                <w:rFonts w:hint="eastAsia" w:ascii="仿宋" w:hAnsi="仿宋" w:eastAsia="仿宋"/>
                <w:szCs w:val="21"/>
              </w:rPr>
            </w:pPr>
            <w:r>
              <w:rPr>
                <w:rFonts w:hint="eastAsia" w:ascii="仿宋" w:hAnsi="仿宋" w:eastAsia="仿宋"/>
                <w:szCs w:val="21"/>
              </w:rPr>
              <w:t>群众满意度</w:t>
            </w:r>
          </w:p>
        </w:tc>
        <w:tc>
          <w:tcPr>
            <w:tcW w:w="4016" w:type="dxa"/>
            <w:vAlign w:val="center"/>
          </w:tcPr>
          <w:p>
            <w:pPr>
              <w:jc w:val="center"/>
              <w:rPr>
                <w:rFonts w:ascii="仿宋" w:hAnsi="仿宋" w:eastAsia="仿宋"/>
                <w:szCs w:val="21"/>
              </w:rPr>
            </w:pPr>
            <w:r>
              <w:rPr>
                <w:rFonts w:hint="eastAsia" w:ascii="仿宋" w:hAnsi="仿宋" w:eastAsia="仿宋"/>
                <w:szCs w:val="21"/>
              </w:rPr>
              <w:t>群众满意度大幅提升</w:t>
            </w:r>
          </w:p>
        </w:tc>
        <w:tc>
          <w:tcPr>
            <w:tcW w:w="1711"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cs="仿宋"/>
                <w:color w:val="000000"/>
                <w:szCs w:val="21"/>
              </w:rPr>
              <w:t>≥90%</w:t>
            </w:r>
          </w:p>
        </w:tc>
        <w:tc>
          <w:tcPr>
            <w:tcW w:w="3355" w:type="dxa"/>
            <w:vAlign w:val="center"/>
          </w:tcPr>
          <w:p>
            <w:pPr>
              <w:widowControl/>
              <w:spacing w:before="240" w:line="380" w:lineRule="exact"/>
              <w:jc w:val="center"/>
              <w:rPr>
                <w:rFonts w:hint="eastAsia" w:ascii="仿宋" w:hAnsi="仿宋" w:eastAsia="仿宋" w:cs="仿宋"/>
                <w:color w:val="000000"/>
                <w:szCs w:val="21"/>
              </w:rPr>
            </w:pPr>
            <w:r>
              <w:rPr>
                <w:rFonts w:hint="eastAsia" w:ascii="仿宋" w:hAnsi="仿宋" w:eastAsia="仿宋"/>
                <w:szCs w:val="21"/>
              </w:rPr>
              <w:t>调查问卷</w:t>
            </w:r>
          </w:p>
        </w:tc>
      </w:tr>
    </w:tbl>
    <w:p>
      <w:pPr>
        <w:autoSpaceDE w:val="0"/>
        <w:autoSpaceDN w:val="0"/>
        <w:adjustRightInd w:val="0"/>
        <w:spacing w:line="584" w:lineRule="exact"/>
        <w:ind w:firstLine="640" w:firstLineChars="200"/>
        <w:jc w:val="left"/>
        <w:rPr>
          <w:rFonts w:hint="eastAsia" w:ascii="仿宋" w:hAnsi="仿宋" w:eastAsia="仿宋"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仿宋" w:hAnsi="仿宋" w:eastAsia="仿宋" w:cs="Times New Roman"/>
          <w:b/>
          <w:sz w:val="32"/>
        </w:rPr>
      </w:pPr>
      <w:bookmarkStart w:id="1" w:name="_Toc64920910"/>
      <w:r>
        <w:rPr>
          <w:rFonts w:hint="eastAsia" w:ascii="仿宋" w:hAnsi="仿宋" w:eastAsia="仿宋" w:cs="Times New Roman"/>
          <w:b/>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eastAsia="仿宋_GB2312"/>
                <w:kern w:val="0"/>
                <w:sz w:val="22"/>
              </w:rPr>
              <w:t>中共河北省大城县委政法委员会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我单位</w:t>
      </w:r>
      <w:r>
        <w:rPr>
          <w:rFonts w:ascii="仿宋" w:hAnsi="仿宋" w:eastAsia="仿宋" w:cs="Times New Roman"/>
          <w:sz w:val="32"/>
          <w:szCs w:val="32"/>
        </w:rPr>
        <w:t>上年末固定资产金额为</w:t>
      </w:r>
      <w:r>
        <w:rPr>
          <w:rFonts w:hint="eastAsia" w:ascii="仿宋" w:hAnsi="仿宋" w:eastAsia="仿宋" w:cs="仿宋_GB2312"/>
          <w:sz w:val="32"/>
          <w:szCs w:val="32"/>
        </w:rPr>
        <w:t>57.44</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eastAsia="仿宋_GB2312"/>
                <w:kern w:val="0"/>
                <w:sz w:val="22"/>
              </w:rPr>
              <w:t>中共河北省大城县委政法委员会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57.44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r>
              <w:rPr>
                <w:rFonts w:hint="eastAsia" w:ascii="仿宋" w:hAnsi="仿宋" w:eastAsia="仿宋" w:cs="宋体"/>
                <w:kern w:val="0"/>
                <w:sz w:val="22"/>
              </w:rPr>
              <w:t>35.16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136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2"/>
              </w:rPr>
            </w:pPr>
            <w:r>
              <w:rPr>
                <w:rFonts w:hint="eastAsia" w:ascii="仿宋" w:hAnsi="仿宋" w:eastAsia="仿宋" w:cs="宋体"/>
                <w:kern w:val="0"/>
                <w:sz w:val="22"/>
              </w:rPr>
              <w:t>22.28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eastAsia="zh-CN"/>
        </w:rPr>
        <w:t>县</w:t>
      </w:r>
      <w:bookmarkStart w:id="2" w:name="_GoBack"/>
      <w:bookmarkEnd w:id="2"/>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宋体-方正超大字符集">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40</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A17BA"/>
    <w:multiLevelType w:val="multilevel"/>
    <w:tmpl w:val="363A17BA"/>
    <w:lvl w:ilvl="0" w:tentative="0">
      <w:start w:val="10"/>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YTA5ODQ3ZjBhOTM5OTk5MDA1OTg1NjhhZWUxNmUyNDgifQ=="/>
  </w:docVars>
  <w:rsids>
    <w:rsidRoot w:val="00D347CC"/>
    <w:rsid w:val="0000537D"/>
    <w:rsid w:val="000079F3"/>
    <w:rsid w:val="00065F13"/>
    <w:rsid w:val="000F054C"/>
    <w:rsid w:val="0015207A"/>
    <w:rsid w:val="00165CC3"/>
    <w:rsid w:val="001B76C3"/>
    <w:rsid w:val="00275CED"/>
    <w:rsid w:val="002A03F6"/>
    <w:rsid w:val="0032456A"/>
    <w:rsid w:val="003245C0"/>
    <w:rsid w:val="0041309D"/>
    <w:rsid w:val="004361C3"/>
    <w:rsid w:val="004A54AA"/>
    <w:rsid w:val="004D0328"/>
    <w:rsid w:val="00536E8A"/>
    <w:rsid w:val="00630BF0"/>
    <w:rsid w:val="00651075"/>
    <w:rsid w:val="00653FEF"/>
    <w:rsid w:val="0067554B"/>
    <w:rsid w:val="0068766E"/>
    <w:rsid w:val="006A00B3"/>
    <w:rsid w:val="006D2D4F"/>
    <w:rsid w:val="006F30B0"/>
    <w:rsid w:val="00737381"/>
    <w:rsid w:val="00867D80"/>
    <w:rsid w:val="0087694C"/>
    <w:rsid w:val="008D3340"/>
    <w:rsid w:val="0090137D"/>
    <w:rsid w:val="009C59A0"/>
    <w:rsid w:val="009D6C27"/>
    <w:rsid w:val="00A02557"/>
    <w:rsid w:val="00A43148"/>
    <w:rsid w:val="00B80935"/>
    <w:rsid w:val="00BA7922"/>
    <w:rsid w:val="00C960A2"/>
    <w:rsid w:val="00D221D2"/>
    <w:rsid w:val="00D347CC"/>
    <w:rsid w:val="00D6484C"/>
    <w:rsid w:val="00DB2B64"/>
    <w:rsid w:val="00DC6385"/>
    <w:rsid w:val="00DE196A"/>
    <w:rsid w:val="00DE53BA"/>
    <w:rsid w:val="00E262C0"/>
    <w:rsid w:val="00EE31E2"/>
    <w:rsid w:val="00EF7093"/>
    <w:rsid w:val="00F1309F"/>
    <w:rsid w:val="00F33BFD"/>
    <w:rsid w:val="00F625E8"/>
    <w:rsid w:val="00FD236F"/>
    <w:rsid w:val="00FF023F"/>
    <w:rsid w:val="00FF6211"/>
    <w:rsid w:val="02732F88"/>
    <w:rsid w:val="1DC34475"/>
    <w:rsid w:val="23F30E12"/>
    <w:rsid w:val="38E041D5"/>
    <w:rsid w:val="3F8A033F"/>
    <w:rsid w:val="46E71798"/>
    <w:rsid w:val="55E73D2F"/>
    <w:rsid w:val="6D0D4676"/>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3">
    <w:name w:val="List Paragraph"/>
    <w:basedOn w:val="1"/>
    <w:unhideWhenUsed/>
    <w:qFormat/>
    <w:uiPriority w:val="99"/>
    <w:pPr>
      <w:ind w:firstLine="420" w:firstLineChars="200"/>
    </w:pPr>
  </w:style>
  <w:style w:type="character" w:customStyle="1" w:styleId="14">
    <w:name w:val="正文文本 Char"/>
    <w:basedOn w:val="10"/>
    <w:link w:val="2"/>
    <w:qFormat/>
    <w:uiPriority w:val="99"/>
    <w:rPr>
      <w:rFonts w:ascii="微软雅黑" w:hAnsi="微软雅黑" w:eastAsia="微软雅黑" w:cs="微软雅黑"/>
      <w:sz w:val="32"/>
      <w:szCs w:val="32"/>
      <w:lang w:val="zh-CN" w:bidi="zh-CN"/>
    </w:rPr>
  </w:style>
  <w:style w:type="character" w:customStyle="1" w:styleId="15">
    <w:name w:val="正文文本 Char1"/>
    <w:basedOn w:val="10"/>
    <w:link w:val="2"/>
    <w:semiHidden/>
    <w:qFormat/>
    <w:uiPriority w:val="99"/>
    <w:rPr>
      <w:rFonts w:ascii="Calibri" w:hAnsi="Calibri" w:cs="Arial"/>
      <w:kern w:val="2"/>
      <w:sz w:val="21"/>
      <w:szCs w:val="22"/>
    </w:rPr>
  </w:style>
  <w:style w:type="paragraph" w:customStyle="1" w:styleId="16">
    <w:name w:val="[Normal]"/>
    <w:next w:val="4"/>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934101C-5992-4596-AF20-DDB72B1523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15484</Words>
  <Characters>16086</Characters>
  <Lines>129</Lines>
  <Paragraphs>36</Paragraphs>
  <TotalTime>350</TotalTime>
  <ScaleCrop>false</ScaleCrop>
  <LinksUpToDate>false</LinksUpToDate>
  <CharactersWithSpaces>16116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2021-03-25T02:31:00Z</dcterms:created>
  <dc:creator>guest</dc:creator>
  <cp:lastModifiedBy>呼呼</cp:lastModifiedBy>
  <cp:lastPrinted>2018-01-30T06:12:00Z</cp:lastPrinted>
  <dcterms:modified xsi:type="dcterms:W3CDTF">2022-07-28T02:28:42Z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B79E11CCAB094EC5A49412ED04FD7B9B</vt:lpwstr>
  </property>
</Properties>
</file>