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廊坊市生态环境局大城县分</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廊坊市生态环境局大城县分</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负责本辖区重大生态环境问题的统筹协调和监督管理。牵头协调本辖区重特大环境污染事故和生态破坏事件的调查处理，协助大城县政府做好重特大突发生态环境事件的应急、预警工作，牵头指导实施生态环境损害赔偿制度，协调解决有关跨区域环境污染纠纷，统筹协调本辖区重点区域、流域生态环境保护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负责监督管理本辖区减排目标的落实。组织落实本辖区陆地各类污染物排放总量控制、排污许可证制度并实施监督,确定本地区大气、水等纳污能力,提出本辖区实施总量控制的污染物名称和控制指标,监督检查本辖区污染物减排任务完成情况,实施生态环境保护目标责任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负责提出生态环境领域固定资产投资规模和方向、本级财政性资金安排的意见,按大城县政府规定权限审批、核准本辖区规划内和年度计划规模内固定资产投资项目，配合有关部门做好组织实施和监督工作；参与指导推动本辖区循环经济和生态环保产业发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负责本辖区生态环境准入的监督管理。受大城县政府委托对重大经济和技术政策、发展规划以及重大经济开发计划进行环境影响评价。按国家和省、市规定审批或审查重大开发建设区域、规划、项目环境影响评价文件。组织实施生态环境准入清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九）负责本辖区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负责本辖区应对气候变化工作。组织拟订本辖区应对气候变化及温室气体减排规划和政策。与有关部门共同牵头组织参加气候变化国际谈判本辖区相关工作。负责履行联合国气候变化框架公约本地区相关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（十三）开展生态环境对外合作交流，研究提出本辖区生态环境合作中有关问题的建议，组织协调有关生态环境国际条约的本辖区履约工作，参与处理涉外生态环境事务。</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（十四）完成廊坊市生态环境局和大城县委、县政府交办的其他任务。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廊坊市生态环境局大城县分局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廊坊市生态环境局大城县分局</w:t>
      </w:r>
      <w:r>
        <w:rPr>
          <w:rFonts w:ascii="Times New Roman" w:hAnsi="Times New Roman" w:eastAsia="仿宋_GB2312" w:cs="Times New Roman"/>
          <w:color w:val="auto"/>
          <w:sz w:val="32"/>
          <w:szCs w:val="32"/>
        </w:rPr>
        <w:t>机关及所属事业单位的</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943.08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943.08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943.08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943.08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2021年《大城县重点地表水突发环境事件应急预案》、《大城县重点集中式地下水饮用水水源地突发环境事件应急预案》编制资金、2021年水功能区水质达标购买第三方服务项目资金、2021年大城县分局环境监测设备采购项目资金、2021年大城县工业固体废物污染环境防治工作规划编制资金、2021年－2022年大气治理第三方技术服务费、</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eastAsia="zh-CN"/>
        </w:rPr>
        <w:t>农村污水处理建设资金、2020年大城县农村生活污水治理专项规划编制资金、2021年大城县南赵扶村原水泥厂西侧疑似污染场地土壤环境调查评估资金、2022年水功能区水质达标购买第三方服务费、</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eastAsia="zh-CN"/>
        </w:rPr>
        <w:t>土壤污染防治专项资金、2022年劳务派遣人员专项经费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943.08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rPr>
        <w:t>预算减少</w:t>
      </w:r>
      <w:r>
        <w:rPr>
          <w:rFonts w:hint="eastAsia" w:ascii="Times New Roman" w:hAnsi="Times New Roman" w:eastAsia="仿宋_GB2312" w:cs="Times New Roman"/>
          <w:sz w:val="32"/>
          <w:szCs w:val="32"/>
          <w:highlight w:val="none"/>
          <w:lang w:val="en-US" w:eastAsia="zh-CN"/>
        </w:rPr>
        <w:t>279.67</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万元；项目支出减少</w:t>
      </w:r>
      <w:r>
        <w:rPr>
          <w:rFonts w:hint="eastAsia" w:ascii="Times New Roman" w:hAnsi="Times New Roman" w:eastAsia="仿宋_GB2312" w:cs="Times New Roman"/>
          <w:sz w:val="32"/>
          <w:szCs w:val="32"/>
          <w:highlight w:val="none"/>
          <w:lang w:val="en-US" w:eastAsia="zh-CN"/>
        </w:rPr>
        <w:t>279.67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大城县分局空气质量自动站</w:t>
      </w:r>
      <w:r>
        <w:rPr>
          <w:rFonts w:hint="eastAsia" w:ascii="Times New Roman" w:hAnsi="Times New Roman" w:eastAsia="仿宋_GB2312" w:cs="Times New Roman"/>
          <w:sz w:val="32"/>
          <w:szCs w:val="32"/>
        </w:rPr>
        <w:t>设备更换项目资金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集中式地下水饮用水水源地保护区划分编制项目资金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大城县</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个乡镇空气质量自动监测站（国标六参数）建设项目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w:t>
      </w:r>
      <w:r>
        <w:rPr>
          <w:rFonts w:hint="eastAsia" w:ascii="Times New Roman" w:hAnsi="Times New Roman" w:eastAsia="仿宋_GB2312" w:cs="Times New Roman"/>
          <w:sz w:val="32"/>
          <w:szCs w:val="32"/>
          <w:lang w:eastAsia="zh-CN"/>
        </w:rPr>
        <w:t>环保</w:t>
      </w:r>
      <w:r>
        <w:rPr>
          <w:rFonts w:hint="eastAsia" w:ascii="Times New Roman" w:hAnsi="Times New Roman" w:eastAsia="仿宋_GB2312" w:cs="Times New Roman"/>
          <w:sz w:val="32"/>
          <w:szCs w:val="32"/>
        </w:rPr>
        <w:t>机构改革我</w:t>
      </w:r>
      <w:r>
        <w:rPr>
          <w:rFonts w:hint="eastAsia"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rPr>
        <w:t>局的机关运行经费列入市级预算，县级预算中不再包含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w:t>
      </w:r>
      <w:r>
        <w:rPr>
          <w:rFonts w:ascii="Times New Roman" w:hAnsi="Times New Roman" w:eastAsia="仿宋_GB2312" w:cs="Times New Roman"/>
          <w:sz w:val="32"/>
          <w:szCs w:val="32"/>
          <w:highlight w:val="none"/>
        </w:rPr>
        <w:t>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分</w:t>
      </w:r>
      <w:r>
        <w:rPr>
          <w:rFonts w:hint="eastAsia" w:ascii="Times New Roman" w:hAnsi="Times New Roman" w:eastAsia="仿宋_GB2312" w:cs="Times New Roman"/>
          <w:sz w:val="32"/>
          <w:szCs w:val="32"/>
          <w:highlight w:val="none"/>
        </w:rPr>
        <w:t>局的</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rPr>
        <w:t>列入市级预算，县级预算中不再包含</w:t>
      </w:r>
      <w:r>
        <w:rPr>
          <w:rFonts w:ascii="Times New Roman" w:hAnsi="Times New Roman" w:eastAsia="仿宋_GB2312" w:cs="Times New Roman"/>
          <w:sz w:val="32"/>
          <w:szCs w:val="32"/>
          <w:highlight w:val="none"/>
        </w:rPr>
        <w:t>；公</w:t>
      </w:r>
      <w:r>
        <w:rPr>
          <w:rFonts w:ascii="Times New Roman" w:hAnsi="Times New Roman" w:eastAsia="仿宋_GB2312" w:cs="Times New Roman"/>
          <w:sz w:val="32"/>
          <w:szCs w:val="32"/>
        </w:rPr>
        <w:t>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rPr>
        <w:t>局的</w:t>
      </w:r>
      <w:r>
        <w:rPr>
          <w:rFonts w:hint="eastAsia" w:ascii="Times New Roman" w:hAnsi="Times New Roman" w:eastAsia="仿宋_GB2312" w:cs="Times New Roman"/>
          <w:sz w:val="32"/>
          <w:szCs w:val="32"/>
          <w:lang w:eastAsia="zh-CN"/>
        </w:rPr>
        <w:t>公务接待</w:t>
      </w:r>
      <w:r>
        <w:rPr>
          <w:rFonts w:hint="eastAsia" w:ascii="Times New Roman" w:hAnsi="Times New Roman" w:eastAsia="仿宋_GB2312" w:cs="Times New Roman"/>
          <w:sz w:val="32"/>
          <w:szCs w:val="32"/>
        </w:rPr>
        <w:t>费列入市级预算，县级预算中不再包含</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color w:val="0000FF"/>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以习近平生态文明思想为指导，认真贯彻落实中央、省、市决策部署，全面落实最严格的生态环境保护制度，坚持方向不变、力度不减、信心不动摇，突出精准治污、科学治污、依法治污，聚焦创优争先，坚决打赢污染防治攻坚战，为建设美丽大城作出新的贡献。2022年力争全县空气环境质量持续改善，优良天数比率达到72.8%；国省考核断面子牙河小河闸断面水质达到地表水Ⅳ类标准；保持我县地下水环境质量考核点位水质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（一）大气污染防治</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绩效目标：通过聘请专业三方公司对大城县大气污染防治工作进行精准指导，制定靶向方案，县城区巡查等工作开展，促进全县大气治理工作和空气质量持续改善。 </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绩效指标：空气环境质量分析准确率≥98%、促进大气污染精准防治。</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（二）水污染防治</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绩效目标：通过聘请第三方公司对子牙河水功能区小河闸断面至群英闸南共计1400米范围内的水质维护工作，可以及时发现水质超标情况并迅速做出反应，缩短治理周期，有效保证子牙河水功能区水质稳定达标。</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绩效指标：处理水质出现超标应急反应及时率达到100%、促进子牙河小河闸断面水质达标。</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（三）土壤污染防治</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绩效目标：完成我县污染地块风险管控及后续工作，确保我县土壤环境安全；打好农业农村污染治理攻坚战，改善我县人居环境，为建设美丽乡村打下基础。</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绩效指标：土壤污染防治面积达到8660平方米、有效保障土壤环境安全、保障农村生活污水有效治理。</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（四）生态环境监测</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绩效目标：通过采购UPS主机 1台，保证了省控自动监测站停电情况下能够正常运行，出具有效考核数据；购买1台1000瓦交直流多功能移动电源和1台数字型滴定器，保证了监测工作的正常开展和监测效率的提高，为大气污染防治工作提供更多更有力的监测数据。</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绩效目标：购置设备数量3台、保障行政中心空气自动站设备正常运行效率≥95%。</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（五）环保综合事务管理正常运行</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绩效目标：通过聘用劳务派遣人员，辅助在编人员完成各项工作要求，大大提高了工作效率。</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绩效指标：聘用劳务派遣人数71人、加强工作人员归属感达到100%。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强化组织保障，加强领导推动，突出工作重点。成立了由局长张庆华为组长，局领导班子成员为副组长的预算绩效管理工作领导小组，保障我局2022年度预算执行全过程的监督管理。从领导部署、股长带动、下属执行等三个方面，将预算绩效管理工作形成无缝对接，避免欠沟通、少沟通、不沟通的情况发生。多部门联动合作，由财务科牵头，办公室、督查办及各业务科室等全面配合，覆盖预算绩效管理工作的初编制、中执行、后评价的全过程。</w:t>
      </w:r>
    </w:p>
    <w:p>
      <w:pPr>
        <w:autoSpaceDE w:val="0"/>
        <w:autoSpaceDN w:val="0"/>
        <w:adjustRightInd w:val="0"/>
        <w:spacing w:line="584"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完善制度建设，加强支出管理与绩效运行监控，做好绩效自评工作。完善预算绩效管理制度、资金管理办法等，为全年预算绩效目标的实现奠定制度基础。通过优化支出结构、编细编实预算、加快履行政府采购手续、尽快启动项目、及时支付资金等多种措施，确保支出进度达标。按要求开展绩效运行监控，发现问题及时采取措施，确保绩效目标如期保质实现。并且，开展上年度部门整体绩效自评和重点评价工作，对评价中发现的问题及时整改，调整优化支出结构，提高财政资金使用效益。</w:t>
      </w:r>
    </w:p>
    <w:p>
      <w:pPr>
        <w:autoSpaceDE w:val="0"/>
        <w:autoSpaceDN w:val="0"/>
        <w:adjustRightInd w:val="0"/>
        <w:spacing w:line="584" w:lineRule="exact"/>
        <w:ind w:firstLine="640" w:firstLineChars="200"/>
        <w:jc w:val="left"/>
        <w:rPr>
          <w:rFonts w:hint="eastAsia" w:ascii="宋体" w:hAnsi="宋体" w:eastAsia="宋体" w:cs="宋体"/>
          <w:b w:val="0"/>
          <w:i w:val="0"/>
          <w:caps w:val="0"/>
          <w:color w:val="000000"/>
          <w:spacing w:val="0"/>
          <w:sz w:val="22"/>
          <w:szCs w:val="22"/>
        </w:rPr>
      </w:pPr>
      <w:r>
        <w:rPr>
          <w:rFonts w:hint="eastAsia" w:ascii="Times New Roman" w:hAnsi="Times New Roman" w:eastAsia="仿宋_GB2312" w:cs="Times New Roman"/>
          <w:sz w:val="32"/>
          <w:szCs w:val="32"/>
          <w:lang w:val="en-US" w:eastAsia="zh-CN"/>
        </w:rPr>
        <w:t>（三）规范财务资产管理，加强内部监督。完善财务管理制度，严格审批程序，加强固定资产登记、使用和报废处理管理，做到支出合理，物尽其用。加强内部监督制度建设，对绩效运行情况、重大支出决策、资产处置及其他重要经济业务事项的决策和执行进行督导，并配合做好审计、财政监督等外部监督工作，确保财政资金安全有效。加强人员培训，提高本部门职工业务素质，强化预算绩效管理意识，促进预算绩效管理水平进一步提升。</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10"/>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098"/>
        <w:gridCol w:w="2232"/>
        <w:gridCol w:w="1410"/>
        <w:gridCol w:w="603"/>
        <w:gridCol w:w="762"/>
        <w:gridCol w:w="46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0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2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3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098" w:type="dxa"/>
            <w:vMerge w:val="continue"/>
            <w:tcBorders>
              <w:tl2br w:val="nil"/>
              <w:tr2bl w:val="nil"/>
            </w:tcBorders>
            <w:vAlign w:val="center"/>
          </w:tcPr>
          <w:p/>
        </w:tc>
        <w:tc>
          <w:tcPr>
            <w:tcW w:w="2232" w:type="dxa"/>
            <w:vMerge w:val="continue"/>
            <w:tcBorders>
              <w:tl2br w:val="nil"/>
              <w:tr2bl w:val="nil"/>
            </w:tcBorders>
            <w:vAlign w:val="center"/>
          </w:tcPr>
          <w:p/>
        </w:tc>
        <w:tc>
          <w:tcPr>
            <w:tcW w:w="1410" w:type="dxa"/>
            <w:vMerge w:val="continue"/>
            <w:tcBorders>
              <w:tl2br w:val="nil"/>
              <w:tr2bl w:val="nil"/>
            </w:tcBorders>
            <w:vAlign w:val="center"/>
          </w:tcPr>
          <w:p/>
        </w:tc>
        <w:tc>
          <w:tcPr>
            <w:tcW w:w="60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5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098"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项目完成数量</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每减少1项，扣数量分值的5%</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2022年项目完成数量</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13</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个</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0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水质考核达标率</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每次水质考核不达标，扣除质量分值的10%</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反映水质考核达标率情况</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100</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10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不间断应急电源组验收合格率</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未通过评审，扣相应分值的100%</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反映不间断电源组验收合格情况</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100</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0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项目完成及时性</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每降低1%，扣时效指标分值的5%</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反映项目完成及时情况</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文字描述</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及时</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0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成本控制</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每超过成本1万元，扣成本指标分值的1%</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用以反映成本的控制情况</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943.08</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万元</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年初预算批复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0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优良天数</w:t>
            </w:r>
          </w:p>
        </w:tc>
        <w:tc>
          <w:tcPr>
            <w:tcW w:w="223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每降低1%，扣生态效益分值的5%</w:t>
            </w:r>
          </w:p>
        </w:tc>
        <w:tc>
          <w:tcPr>
            <w:tcW w:w="1410"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空气质量优良天数比例</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72.8</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空气质量为优良的天数占全年总天数的比例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09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受益对象满意度</w:t>
            </w:r>
          </w:p>
        </w:tc>
        <w:tc>
          <w:tcPr>
            <w:tcW w:w="2232" w:type="dxa"/>
            <w:tcBorders>
              <w:tl2br w:val="nil"/>
              <w:tr2bl w:val="nil"/>
            </w:tcBorders>
            <w:noWrap/>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每降低10%，扣满意度分值的10%</w:t>
            </w:r>
          </w:p>
        </w:tc>
        <w:tc>
          <w:tcPr>
            <w:tcW w:w="1410" w:type="dxa"/>
            <w:tcBorders>
              <w:tl2br w:val="nil"/>
              <w:tr2bl w:val="nil"/>
            </w:tcBorders>
            <w:noWrap/>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相关受益群体满意度</w:t>
            </w:r>
          </w:p>
        </w:tc>
        <w:tc>
          <w:tcPr>
            <w:tcW w:w="603"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762"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90</w:t>
            </w:r>
          </w:p>
        </w:tc>
        <w:tc>
          <w:tcPr>
            <w:tcW w:w="46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w:t>
            </w:r>
          </w:p>
        </w:tc>
        <w:tc>
          <w:tcPr>
            <w:tcW w:w="1755" w:type="dxa"/>
            <w:tcBorders>
              <w:tl2br w:val="nil"/>
              <w:tr2bl w:val="nil"/>
            </w:tcBorders>
            <w:vAlign w:val="top"/>
          </w:tcPr>
          <w:p>
            <w:pPr>
              <w:widowControl/>
              <w:adjustRightInd w:val="0"/>
              <w:snapToGrid w:val="0"/>
              <w:jc w:val="center"/>
              <w:rPr>
                <w:rFonts w:hint="eastAsia" w:ascii="方正书宋_GBK" w:eastAsia="方正书宋_GBK"/>
                <w:lang w:eastAsia="zh-CN"/>
              </w:rPr>
            </w:pPr>
            <w:r>
              <w:rPr>
                <w:rFonts w:hint="default" w:ascii="方正书宋_GBK" w:eastAsia="方正书宋_GBK"/>
                <w:lang w:val="en-US" w:eastAsia="zh-CN"/>
              </w:rPr>
              <w:t>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2020年大城县农村生活污水治理专项规划编制资金</w:t>
      </w:r>
      <w:r>
        <w:rPr>
          <w:rFonts w:ascii="Times New Roman" w:hAnsi="Times New Roman" w:eastAsia="仿宋_GB2312" w:cs="Times New Roman"/>
          <w:sz w:val="28"/>
        </w:rPr>
        <w:t>绩效目标表</w:t>
      </w:r>
      <w:bookmarkStart w:id="0" w:name="_Toc29799657"/>
      <w:bookmarkEnd w:id="0"/>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sz w:val="18"/>
                <w:szCs w:val="18"/>
                <w:u w:val="none"/>
                <w:lang w:val="en-US" w:eastAsia="zh-CN"/>
              </w:rPr>
              <w:t>[13102522P000172100019]2020年大城县农村生活污水治理专项规划编制资金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预算金额25万元，其中财政资金25万元，主要用于大城县农村生活污水治理专项规划编制。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通过项目的开展，第三方按合同要求出具农村生活污水规划，提高污水处理效率，持续改善农村人居环境。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通过项目开展，实现农村生活污水有效治理在推进生态文明建设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报告完成量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推行县域污水治理的统一规划、统一建设、统一管理。</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专家论证</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通过专家组评审</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报告完成及时率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用以反映和报告产出实效目标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成本控制</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反映和考核项目成本控制情况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农村水质改善将提高人民生活水平与生活质量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提高农民的幸福感、获得感。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提高</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提升农村水环境质量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通过规划的逐步实施，农村生活污水将得到有效治理和管控</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农村人居环境得到改善</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提升农村水环境质量</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持续</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购买服务部门满意率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反映购买服务部门人满意情况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Calibri" w:hAnsi="Calibri" w:eastAsia="宋体" w:cs="Calibri"/>
                <w:i w:val="0"/>
                <w:iCs w:val="0"/>
                <w:color w:val="000000"/>
                <w:kern w:val="0"/>
                <w:sz w:val="22"/>
                <w:szCs w:val="22"/>
                <w:u w:val="none"/>
                <w:lang w:val="en-US" w:eastAsia="zh-CN" w:bidi="ar"/>
              </w:rPr>
              <w:t>工作需要</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2021年《大城县重点地表水突发环境事件应急预案》、《大城县重点集中式地下水饮用水水源地突发环境事件应急预案》编制资金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9"/>
        <w:gridCol w:w="1395"/>
        <w:gridCol w:w="2100"/>
        <w:gridCol w:w="2977"/>
        <w:gridCol w:w="983"/>
        <w:gridCol w:w="585"/>
        <w:gridCol w:w="1560"/>
        <w:gridCol w:w="3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[13102522P00016310001P]2021年《大城县重点地表水突发环境事件应急预案》、《大城县重点集中式地下水饮用水水源地突发环境事件应急预案》编制资金</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15</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预算金额15万元，其中财政资金15万元，主要用于《大城县重点地表水突发环境事件应急预案》、《大城县重点集中式地下水饮用水水源地突发环境事件应急预案》编制。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6"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31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通过项目的开展实现为地表水和饮水水源地突发环境事件提供技术指导，最终全面提升、保障全县水环境安全。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编制突发环境事件应急预案数量</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反映编制突发环境事件应急预案数量情况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廊坊市应急管理局《关于开展全市突发事件应急预案编制修订的紧急通知》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编制应急预案工作验收合格率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反映编制应急预案工作验收合格情况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预算资金支付期限</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反映项目预算资金支付情况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2022年5月底</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2022年预算成本控制数</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反映项目2022年预算成本控制情况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提高突发环境事应对能力</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反映提高我县突发环境事件的应对能力</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提高</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廊坊市应急管理局《关于开展全市突发事件应急预案编制修订的紧急通知》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改善地表水、饮用水水源地水环境质量</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反映地表水、饮用水水源地水环境质量是否改善情况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长效管理机制健全性</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反映长效管理机制健全性情况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健全</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报告使用部门满意率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反映报告使用人满意情况</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bl>
    <w:p>
      <w:pPr>
        <w:numPr>
          <w:ilvl w:val="0"/>
          <w:numId w:val="2"/>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2021年－2022年大气治理第三方技术服务费绩效目标表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[13102522P00016710001E]2021年－2022年大气治理第三方技术服务费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预算金额138.5万元，其中财政资金138.5万元，主要用于2021年-2022年大气治理第三方技术服务费。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25%</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75%</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通过三方专家组技术服务及巡查指导，开展精准化治理大气污染。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通过聘请专业三方公司对大城县大气污染防治工作进行精准指导，制定靶向方案，县城区巡查等工作开展，促进全县大气治理工作和空气质量持续改善。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报告完成量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用以反映和考核项目实际产出数量的程度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49</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服务质量达标率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用以反映和考核报告产出质量目标实现程度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报告完成及时率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用以反映和报告产出实效目标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年成本控制</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反映年项目成本控制情况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108.8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空气环境质量分析准确率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用以反映每日空气质量准确程度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促进大气污染精准防治</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反映通过技术服务促进大气污染防治情况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购买服务部门满意率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反映购买服务部门人满意情况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2021年大城县分局环境监测设备采购项目</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[13102522P000165100013]2021年大城县分局环境监测设备采购项目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预算金额6.32万元，其中财政资金6.32万元，主要用于2021年大城县分局环境监测设备采购。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通过采购UPS主机 1台，保证了省控自动监测站停电情况下能够正常运行，出具有效考核数据；购买1台1000瓦交直流多功能移动电源和1台数字型滴定器，保证了监测工作的正常开展和监测效率的提高，为大气污染防治工作提供更多更有力的监测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完成3台设备的采购工作，确保省控监测点停电情况下正常运行，监测工作效率大大提升。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购置设备数量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购置设备数量情况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设备验收合格率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年采购设备验收合格情况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验收单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项目支付完成及时性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项目支付完成时间节点</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5月底前</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项目控制成本</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采购设备的总资金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6.32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提高监测效率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监测工作效率有效提高</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有效提高</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为环境执法提供数据支持</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监测工作为环境执法提供有效数据</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有效提供</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保证监测工作持续正常开展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监测工作正常开展情况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持续正常开展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设备使用人员满意度</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设备使用人员满意程度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满意度调查表</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2021年大城县工业固体废物污染环境防治工作规划编制资金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[13102522P00016610001Q]2021年大城县工业固体废物污染环境防治工作规划编制资金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预算金额20万元，其中财政资金20万元，主要用于大城县工业固体废物污染环境防治工作规划编制。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通过项目开展，切实加强工业固体废物污染防治工作，做好我县工业固体废物污染环境防治工作规划。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通过项目的开展，第三方按合同要求出具工业固体废物污染环境防治长效机制报告，推动工业固体废物污染环境防治工作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报告完成量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用以反映和考核项目实际产出数量的程度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专家论证</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通过专家评审</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报告完成及时性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用以反映和报告产出时效目标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2022年预算成本控制数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反映项目2022年成本控制情况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推动工业固体废物污染环境防治</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反应我县工业固体废物污染防治推动情况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推动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促进固废污染精准防治</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通过固体废物规划促进固废污染防治</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健全固体废物污染环境防治长效机制</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反映固体废物长效机制是否健全</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反映服务对象满意情况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2021年大城县南赵扶村原水泥厂西侧疑似污染场地土壤环境调查评估资金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[13102522P00017310001Y]2021年大城县南赵扶村原水泥厂西侧疑似污染场地土壤环境调查评估资金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7.3192万元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预算金额7.3192万元，其中财政资金7.3192万元，主要用于大城县南赵扶村原水泥厂西侧疑似污染场地土壤环境调查评估费用。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通过该项目实施，及时采取有效措施，保障南赵扶水泥厂西侧周边环境不被污染，周围村民生活健康受到保护。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通过南赵扶水泥厂西侧疑似污染场地土壤环境调查评估出具处理方案，及时进行有效处置，可以保证生态环境不被污染，生活饮用水质健康。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场地调查面积</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污染场地调查面积的情况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11467.3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平方米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技术服务合同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通过专家评审情况</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项目是否通过专家评审情况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专家评审意见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资金支出及时性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项目资金完成时间节点</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6月底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计划指标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成本控制</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2022年项目成本控制情况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7.32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技术服务合同尾款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保护周边土壤环境</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有效保护周边环境不被污染</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遏制生态环境恶化</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有效遏制生态环境被恶化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保障周围村民健康</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有效保护周围村民生活健康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委托单位满意度</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委托单位对项目完成情况的满意度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2021年农村污水处理建设资金（管网建设）</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365"/>
        <w:gridCol w:w="1665"/>
        <w:gridCol w:w="2655"/>
        <w:gridCol w:w="1005"/>
        <w:gridCol w:w="645"/>
        <w:gridCol w:w="1650"/>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[13102522P00016910001R]2021年农村污水处理建设资金（管网建设）</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预算金额20万元，其中财政资金20万元，主要用于旺村镇旺村村、大荆河村、东万灯村、魏王文村、王王文村，平舒镇八方村污水处理管网建设。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通过项目开展完成我县2021年农村生活污水治理管网建设，为农村生活污水治理工作提供支持。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通过项目开展完成我县2021年农村生活污水治理任务，改善我县人居环境，为建设美丽乡村打下基础。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 xml:space="preserve"> 管网建设村街完成数量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反映农村生活污水管网建设工作完成情况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农村生活污水管网建设是否通过验收</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反映农村生活污水管网建设工作达标情况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通过验收</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项目完成及时性</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反映农村生活污水管网建设完成及时情况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11月底</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成本控制</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2022年预算成本控制情况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保障农村生活污水有效治理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反映农村生活污水治理情况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有效治理</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改善农村人居环境</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项目有效改善农村人居环境</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有效改善</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农村生活污水管网正常使用</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反映农村生活污水管网长期正常使用情况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正常使用</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反映服务对象满意情况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2021年农村污水处理建设资金（设备购置）</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9"/>
        <w:gridCol w:w="1483"/>
        <w:gridCol w:w="1517"/>
        <w:gridCol w:w="150"/>
        <w:gridCol w:w="2520"/>
        <w:gridCol w:w="1050"/>
        <w:gridCol w:w="600"/>
        <w:gridCol w:w="1575"/>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[13102522P00026810001U]2021年农村污水处理建设资金（设备购置）</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5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预算金额20万元，其中财政资金20万元，主要用于农村污水处理设备购置。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通过项目开展完成我县2021年农村生活污水治理设备购置，为农村生活污水治理工作提供支持。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通过项目开展完成我县2021年农村生活污水治理任务，改善我县人居环境，为建设美丽乡村打下基础。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治理村街完成数量</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反映农村生活污水治理工作完成情况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农村生活污水治理是否达标</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反映农村生活污水治理工作达标情况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达标</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水质达到一级B标准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项目完成及时性</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反映农村生活污水完成及时情况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11月底</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成本控制</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2022年预算成本控制情况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保障农村生活污水有效治理</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反映农村生活污水治理情况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有效治理</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改善农村人居环境</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项目有效改善农村人居环境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有效改善</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可持续影响指标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农村生活污水治理设施正常运行</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反映农村生活污水治理设施长期稳定运行情况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正常运行</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《关于印发&lt;廊坊市农村生活污水治理工作方案（2021-2015年）&gt;的通知》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反映服务对象满意情况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2021年水功能区水质达标购买第三方服务项目</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[13102522P00016410001D]2021年水功能区水质达标购买第三方服务项目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预算金额14.6万元，其中财政资金14.6万元，主要用于2021年水功能区水质达标购买第三方服务。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通过聘请第三方公司对子牙河水功能区小河闸断面至群英闸南共计1400米范围内的水质维护工作，可以及时发现水质超标情况并迅速做出反应，缩短治理周期，有效保证子牙河水功能区水质稳定达标。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通过购买第三方公司技术服务，开展子牙河水功能区为期4个月（7-10月份）的河道巡查和水质监测，及时对水质超标问题进行处理，保障水质100%达标，确保水质达到地表水Ⅳ类水质标准。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服务周期</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反映实际服务周期的程度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月</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水质考核达标率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反映水质考核达标率情况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处理水质出现超标应急反应及时率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反映处理水质超标应急反应及时率情况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预算成本控制数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反映和考核项目成本控制情况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14.6</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每月水质质量分析准确率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用以反映每月水质分析准确程度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促进子牙河小河闸断面水质达标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每月子牙河小河闸断面考核达标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每日数据分析、推送持续进行</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用以反映技术服务工作持续程度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持续</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购买服务部门满意率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反映购买服务部门人满意情况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2021年污水处理建设资金（管网建设）工程监理费项目</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510"/>
        <w:gridCol w:w="1418"/>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[13102522P000176100010]2021年污水处理建设资金（管网建设）工程监理费项目</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预算金额1.22万元，其中财政资金1.22万元，主要用于农村污水处理建设资金（管网建设）工程监理费。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6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46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通过项目开展，为农村生活污水治理工作提供保障。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通过项目开展完成我县2021年农村生活污水管网建设监理工作，确保管网建设工程质量。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6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完成监理村街数量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反映农村生活污水管网建设监理工作完成情况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工程监理合同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监理工作是否达标</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反映监理工作达标情况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达标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出具监理报告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项目支付及时性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反映监理费支付及时情况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6月底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工程监理合同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反映监理费成本控制情况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1.22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提升农民生活幸福感</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反映农村污水治理提升农民的幸福感</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改善农村人居环境</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项目有效改善农村人居环境</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有效改善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农村生活污水管网正常使用</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反映农村生活污水管网长期正常使用</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长期正常使用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反映建设单位满意情况</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反映建设单位满意情况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2022年大城县行政中心空气自动监测站不间断应急电源设备更换资金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4695"/>
        <w:gridCol w:w="1125"/>
        <w:gridCol w:w="765"/>
        <w:gridCol w:w="183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[13102522P00017510001A]2022年大城县行政中心空气自动监测站不间断应急电源设备更换资金</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预算金额8.9万元，其中财政资金8.9万元，主要用于大城县行政中心空气自动监测站不间断应急电源设备更换。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通过项目的开展完成，确保停电情况下行政中心空气自动监测站正常运行，保证当日数据的有效性。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采购电池数量</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反映应急电源需用电池数量情况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组</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不间断应急电源组验收合格率</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反映不间断电源组验收合格情况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验收单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采购工作完成及时性</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反映不间断应急电源采购工作完成及时情况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2022年9月30日前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成本控制</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反映成本控制情况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 xml:space="preserve"> ≤</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三方询价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增加百姓的环境幸福感</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反映环境空气质量的改善增加了百姓的幸福感</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增加</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环境空气质量逐年改善</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反映环境空气质量逐年改善情况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保障空气自动站设备正常运行率</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保障行政中心空气自动站设备正常运行效率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应急电源使用部门满意率</w:t>
            </w:r>
          </w:p>
        </w:tc>
        <w:tc>
          <w:tcPr>
            <w:tcW w:w="4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反映应急电源使用人满意情况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2022年劳务派遣人员专项经费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[13102522P00878910001B]2022年劳务派遣人员专项经费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296.47万元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预算资金296.47万元，其中财政资金296.47万元，主要用于2022年劳务派遣人员工资及各种保险。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通过聘用劳务派遣人员，辅助在编人员完成各项工作要求，大大提高了工作效率。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聘用人数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保障聘用劳务派遣人数符合标准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71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工资等发放精准性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工资发放及时性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工资发放的时效情况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按规定发放</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工资、保险等发放标准</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工资、保险等是否按标准发放</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按标准发放</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根据河北省最低工资标准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加强工作人员归属感</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通过按时按标准发放工资福利等，进一步增强派遣人员得归属感，保持队伍相对稳定，保障办公正常运转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用人单位满意率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能够为用人单位解决当前的工作压力。</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被聘人员满意率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满足被聘人员生活基本保障。</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调查问卷</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2022年水功能区水质达标购买第三方服务费</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[13102522P00017410001L]2022年水功能区水质达标购买第三方服务费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预算金额13万元，其中财政资金13万元，主要用于2022年水功能区水质达标购买第三方服务。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通过聘请第三方公司对子牙河水功能区小河闸断面至群英闸南共计1400米范围内的水质维护工作，可以及时发现水质超标情况并迅速做出反应，缩短治理周期，有效保证子牙河水功能区水质稳定达标。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通过购买第三方公司技术服务，开展子牙河水功能区为期4个月（6-9月份）的河道巡查和水质监测，及时对水质超标问题进行处理，保障水质100%达标，确保水质达到地表水Ⅳ类水质标准。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服务周期</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反映实际服务周期的程度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月</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水质考核达标率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反映水质考核达标率情况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处理水质出现超标应急反应及时率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反映处理水质超标应急反应及时率情况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预算成本控制数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反映和考核项目成本控制情况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每月水质质量分析准确率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用以反映每月水质分析准确程度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促进子牙河小河闸断面水质达标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每月子牙河小河闸断面考核达标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每日数据分析、推送持续进行</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用以反映技术服务工作持续程度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持续</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购买服务部门满意率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反映购买服务部门人满意情况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工作需要</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2022年土壤污染防治专项资金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667"/>
        <w:gridCol w:w="3382"/>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rPr>
              <w:t>[13102522P00017710001M]2022年土壤污染防治专项资金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[467]廊坊市生态环境局大城县分局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1545"/>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[467001]廊坊市生态环境局大城县分局本级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356.75万元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预算金额356.75万元，其中财政资金356.75万元，主要用于我县风险地块管控。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25.64%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25.64%</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通过项目开展彻底摸清我县土壤污染产生风险，有效防止我县土壤污染。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通过项目开展完成我县污染地块风险管控及后续工作，确保我县土壤环境安全。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数量指标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土壤污染防治面积</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反映土壤污染防治面积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8660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平方米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大城县严格管控类区域农用地深度调查、大城县恒利电材厂（普通合伙）地块土壤环境详查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质量指标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是否通过专家评审</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反映是否通过专家评审情况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通过专家评审或验收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未通过不得分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时效指标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项目完成及时性</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反映土壤污染防治工作完成及时情况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12月底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成本指标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土壤环境风险评估成本控制</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反映土壤环境风险评估成本控制情况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91.5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社会效益指标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保障土壤环境安全</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反映是否有效保障土壤环境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有效保障</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生态效益指标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防止我县土壤污染</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反应是否有效防止土壤污染</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有效防止</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可持续影响指标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改善土壤环境</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反应是否有效改善土壤环境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有效改善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default" w:ascii="宋体" w:hAnsi="宋体" w:cs="宋体"/>
                <w:i w:val="0"/>
                <w:iCs w:val="0"/>
                <w:color w:val="000000"/>
                <w:sz w:val="18"/>
                <w:szCs w:val="18"/>
                <w:u w:val="none"/>
                <w:lang w:val="en-US" w:eastAsia="zh-CN"/>
              </w:rPr>
              <w:t>服务对象满意度指标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反映服务对象满意情况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292.75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廊坊市生态环境局大城县</w:t>
            </w:r>
            <w:r>
              <w:rPr>
                <w:rFonts w:hint="eastAsia" w:ascii="方正小标宋_GBK" w:eastAsia="方正小标宋_GBK" w:cs="Times New Roman"/>
                <w:sz w:val="24"/>
                <w:lang w:val="en-US" w:eastAsia="zh-CN"/>
              </w:rPr>
              <w:t>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both"/>
              <w:rPr>
                <w:rFonts w:hint="default" w:ascii="方正书宋_GBK" w:eastAsia="方正书宋_GBK" w:cs="Times New Roman"/>
                <w:b/>
                <w:lang w:val="en-US" w:eastAsia="zh-CN"/>
              </w:rPr>
            </w:pPr>
            <w:r>
              <w:rPr>
                <w:rFonts w:hint="eastAsia" w:ascii="方正书宋_GBK" w:eastAsia="方正书宋_GBK" w:cs="Times New Roman"/>
                <w:b/>
                <w:lang w:val="en-US" w:eastAsia="zh-CN"/>
              </w:rPr>
              <w:t>292.75</w:t>
            </w:r>
          </w:p>
        </w:tc>
        <w:tc>
          <w:tcPr>
            <w:tcW w:w="1134" w:type="dxa"/>
            <w:shd w:val="clear" w:color="auto" w:fill="auto"/>
            <w:vAlign w:val="center"/>
          </w:tcPr>
          <w:p>
            <w:pPr>
              <w:spacing w:line="300" w:lineRule="exact"/>
              <w:jc w:val="both"/>
              <w:rPr>
                <w:rFonts w:hint="default" w:ascii="方正书宋_GBK" w:eastAsia="方正书宋_GBK" w:cs="Times New Roman"/>
                <w:b/>
                <w:lang w:val="en-US" w:eastAsia="zh-CN"/>
              </w:rPr>
            </w:pPr>
            <w:r>
              <w:rPr>
                <w:rFonts w:hint="eastAsia" w:ascii="方正书宋_GBK" w:eastAsia="方正书宋_GBK" w:cs="Times New Roman"/>
                <w:b/>
                <w:lang w:val="en-US" w:eastAsia="zh-CN"/>
              </w:rPr>
              <w:t>292.75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2021年－2022年</w:t>
            </w:r>
            <w:r>
              <w:rPr>
                <w:rFonts w:hint="eastAsia" w:ascii="方正书宋_GBK" w:eastAsia="方正书宋_GBK" w:cs="Times New Roman"/>
                <w:lang w:eastAsia="zh-CN"/>
              </w:rPr>
              <w:t>大气治理第三方技术</w:t>
            </w:r>
            <w:r>
              <w:rPr>
                <w:rFonts w:hint="eastAsia" w:ascii="方正书宋_GBK" w:eastAsia="方正书宋_GBK" w:cs="Times New Roman"/>
                <w:lang w:val="en-US" w:eastAsia="zh-CN"/>
              </w:rPr>
              <w:t>服务费</w:t>
            </w:r>
          </w:p>
        </w:tc>
        <w:tc>
          <w:tcPr>
            <w:tcW w:w="1134" w:type="dxa"/>
            <w:shd w:val="clear" w:color="auto" w:fill="auto"/>
            <w:vAlign w:val="center"/>
          </w:tcPr>
          <w:p>
            <w:pPr>
              <w:spacing w:line="300" w:lineRule="exact"/>
              <w:ind w:firstLine="420" w:firstLineChars="200"/>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27.5</w:t>
            </w:r>
          </w:p>
        </w:tc>
        <w:tc>
          <w:tcPr>
            <w:tcW w:w="1531"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rPr>
              <w:t>其他空气污染治理服务</w:t>
            </w:r>
          </w:p>
        </w:tc>
        <w:tc>
          <w:tcPr>
            <w:tcW w:w="1531"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C160399</w:t>
            </w:r>
          </w:p>
        </w:tc>
        <w:tc>
          <w:tcPr>
            <w:tcW w:w="70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lef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27.5</w:t>
            </w:r>
          </w:p>
        </w:tc>
        <w:tc>
          <w:tcPr>
            <w:tcW w:w="113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27.5</w:t>
            </w:r>
          </w:p>
        </w:tc>
        <w:tc>
          <w:tcPr>
            <w:tcW w:w="113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27.5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2022年土壤污染防治专项资金</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265.25</w:t>
            </w:r>
          </w:p>
        </w:tc>
        <w:tc>
          <w:tcPr>
            <w:tcW w:w="1531"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lang w:eastAsia="zh-CN"/>
              </w:rPr>
              <w:t>其他环境治理服务</w:t>
            </w:r>
          </w:p>
        </w:tc>
        <w:tc>
          <w:tcPr>
            <w:tcW w:w="1531"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C169999</w:t>
            </w:r>
          </w:p>
        </w:tc>
        <w:tc>
          <w:tcPr>
            <w:tcW w:w="709" w:type="dxa"/>
            <w:shd w:val="clear" w:color="auto" w:fill="auto"/>
            <w:vAlign w:val="center"/>
          </w:tcPr>
          <w:p>
            <w:pPr>
              <w:spacing w:line="300" w:lineRule="exact"/>
              <w:jc w:val="both"/>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both"/>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color w:val="auto"/>
                <w:lang w:val="en-US" w:eastAsia="zh-CN"/>
              </w:rPr>
              <w:t>265.25</w:t>
            </w:r>
          </w:p>
        </w:tc>
        <w:tc>
          <w:tcPr>
            <w:tcW w:w="1134" w:type="dxa"/>
            <w:shd w:val="clear" w:color="auto" w:fill="auto"/>
            <w:vAlign w:val="center"/>
          </w:tcPr>
          <w:p>
            <w:pPr>
              <w:spacing w:line="300" w:lineRule="exact"/>
              <w:jc w:val="both"/>
              <w:rPr>
                <w:rFonts w:hint="default" w:ascii="方正书宋_GBK" w:eastAsia="方正书宋_GBK" w:cs="Times New Roman"/>
                <w:lang w:val="en-US" w:eastAsia="zh-CN"/>
              </w:rPr>
            </w:pPr>
            <w:r>
              <w:rPr>
                <w:rFonts w:hint="eastAsia" w:ascii="方正书宋_GBK" w:eastAsia="方正书宋_GBK" w:cs="Times New Roman"/>
                <w:lang w:val="en-US" w:eastAsia="zh-CN"/>
              </w:rPr>
              <w:t>265.25</w:t>
            </w:r>
          </w:p>
        </w:tc>
        <w:tc>
          <w:tcPr>
            <w:tcW w:w="1134" w:type="dxa"/>
            <w:shd w:val="clear" w:color="auto" w:fill="auto"/>
            <w:vAlign w:val="center"/>
          </w:tcPr>
          <w:p>
            <w:pPr>
              <w:spacing w:line="300" w:lineRule="exact"/>
              <w:jc w:val="both"/>
              <w:rPr>
                <w:rFonts w:hint="default" w:ascii="方正书宋_GBK" w:eastAsia="方正书宋_GBK" w:cs="Times New Roman"/>
                <w:lang w:val="en-US" w:eastAsia="zh-CN"/>
              </w:rPr>
            </w:pPr>
            <w:r>
              <w:rPr>
                <w:rFonts w:hint="eastAsia" w:ascii="方正书宋_GBK" w:eastAsia="方正书宋_GBK" w:cs="Times New Roman"/>
                <w:lang w:val="en-US" w:eastAsia="zh-CN"/>
              </w:rPr>
              <w:t>265.25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2594.42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35.22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防爆电池柜、不间断电源、</w:t>
      </w:r>
      <w:r>
        <w:rPr>
          <w:rFonts w:hint="eastAsia" w:ascii="Times New Roman" w:hAnsi="Times New Roman" w:eastAsia="仿宋_GB2312" w:cs="Times New Roman"/>
          <w:sz w:val="32"/>
          <w:szCs w:val="32"/>
          <w:lang w:val="en-US" w:eastAsia="zh-CN"/>
        </w:rPr>
        <w:t>UPS主机、交直流多功能移动电源、数字型滴定器、50m³/d污水处理站、19m³/d污水处理站</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廊坊市生态环境局大城县分局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2594.42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727.79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1160.52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Courier New"/>
    <w:panose1 w:val="00000000000000000000"/>
    <w:charset w:val="00"/>
    <w:family w:val="swiss"/>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llYjM0MTA0ZGFhNjUxNzQ0MzJiNTRmNjc1NzFjNzUifQ=="/>
  </w:docVars>
  <w:rsids>
    <w:rsidRoot w:val="00D347CC"/>
    <w:rsid w:val="004A54AA"/>
    <w:rsid w:val="00B80935"/>
    <w:rsid w:val="00D347CC"/>
    <w:rsid w:val="02732F88"/>
    <w:rsid w:val="028E4BC8"/>
    <w:rsid w:val="06021ED4"/>
    <w:rsid w:val="09420839"/>
    <w:rsid w:val="0EE3661B"/>
    <w:rsid w:val="13214BF8"/>
    <w:rsid w:val="1A4E34E2"/>
    <w:rsid w:val="1A542EB3"/>
    <w:rsid w:val="22A230D6"/>
    <w:rsid w:val="2398757C"/>
    <w:rsid w:val="2641214D"/>
    <w:rsid w:val="27A60B27"/>
    <w:rsid w:val="290B5FFC"/>
    <w:rsid w:val="335F3C12"/>
    <w:rsid w:val="34B025C1"/>
    <w:rsid w:val="34FF690B"/>
    <w:rsid w:val="3D1D0017"/>
    <w:rsid w:val="3F8A033F"/>
    <w:rsid w:val="415104EA"/>
    <w:rsid w:val="44297AF5"/>
    <w:rsid w:val="46C73A4E"/>
    <w:rsid w:val="46E71798"/>
    <w:rsid w:val="494A5046"/>
    <w:rsid w:val="49935F6C"/>
    <w:rsid w:val="4A2E6CDC"/>
    <w:rsid w:val="4A5D1AD5"/>
    <w:rsid w:val="4F750978"/>
    <w:rsid w:val="514E7555"/>
    <w:rsid w:val="54631D5B"/>
    <w:rsid w:val="54F9704F"/>
    <w:rsid w:val="55E73D2F"/>
    <w:rsid w:val="58B76668"/>
    <w:rsid w:val="5CB84210"/>
    <w:rsid w:val="5D61400A"/>
    <w:rsid w:val="6323292B"/>
    <w:rsid w:val="635A3EF6"/>
    <w:rsid w:val="63722B6F"/>
    <w:rsid w:val="687C0C91"/>
    <w:rsid w:val="6C0B73CD"/>
    <w:rsid w:val="6D0D4676"/>
    <w:rsid w:val="6D686D7A"/>
    <w:rsid w:val="7527109A"/>
    <w:rsid w:val="79FB7289"/>
    <w:rsid w:val="7A3A3474"/>
    <w:rsid w:val="7A411B9B"/>
    <w:rsid w:val="7B892820"/>
    <w:rsid w:val="7E9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Body Text First Indent 2"/>
    <w:basedOn w:val="2"/>
    <w:qFormat/>
    <w:uiPriority w:val="0"/>
    <w:pPr>
      <w:spacing w:after="120" w:afterLines="0" w:line="240" w:lineRule="auto"/>
      <w:ind w:left="480" w:leftChars="200" w:firstLine="210" w:firstLineChars="100"/>
      <w:jc w:val="left"/>
    </w:pPr>
    <w:rPr>
      <w:rFonts w:ascii="DFKai-SB" w:eastAsia="DFKai-SB"/>
      <w:sz w:val="28"/>
      <w:lang w:eastAsia="zh-TW"/>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15098</Words>
  <Characters>16451</Characters>
  <Lines>23</Lines>
  <Paragraphs>6</Paragraphs>
  <TotalTime>5</TotalTime>
  <ScaleCrop>false</ScaleCrop>
  <LinksUpToDate>false</LinksUpToDate>
  <CharactersWithSpaces>16473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安</cp:lastModifiedBy>
  <cp:lastPrinted>2022-03-28T07:13:00Z</cp:lastPrinted>
  <dcterms:modified xsi:type="dcterms:W3CDTF">2022-07-28T02:11:40Z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E8F324BF07EC42B0B2159CBB4BE17433</vt:lpwstr>
  </property>
</Properties>
</file>