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color w:val="000000" w:themeColor="text1"/>
          <w:sz w:val="44"/>
          <w:szCs w:val="44"/>
          <w14:textFill>
            <w14:solidFill>
              <w14:schemeClr w14:val="tx1"/>
            </w14:solidFill>
          </w14:textFill>
        </w:rPr>
      </w:pPr>
    </w:p>
    <w:p>
      <w:pPr>
        <w:spacing w:line="584" w:lineRule="exact"/>
        <w:ind w:firstLine="880" w:firstLineChars="200"/>
        <w:jc w:val="center"/>
        <w:rPr>
          <w:rFonts w:ascii="Times New Roman" w:hAnsi="Times New Roman" w:eastAsia="仿宋_GB2312" w:cs="Times New Roman"/>
          <w:color w:val="000000" w:themeColor="text1"/>
          <w:sz w:val="44"/>
          <w:szCs w:val="44"/>
          <w14:textFill>
            <w14:solidFill>
              <w14:schemeClr w14:val="tx1"/>
            </w14:solidFill>
          </w14:textFill>
        </w:rPr>
      </w:pPr>
    </w:p>
    <w:p>
      <w:pPr>
        <w:spacing w:line="584" w:lineRule="exact"/>
        <w:ind w:firstLine="880" w:firstLineChars="20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大城县平舒镇童子中学</w:t>
      </w:r>
      <w:r>
        <w:rPr>
          <w:rFonts w:ascii="Times New Roman" w:hAnsi="Times New Roman" w:eastAsia="方正小标宋简体" w:cs="Times New Roman"/>
          <w:color w:val="000000" w:themeColor="text1"/>
          <w:sz w:val="44"/>
          <w:szCs w:val="44"/>
          <w14:textFill>
            <w14:solidFill>
              <w14:schemeClr w14:val="tx1"/>
            </w14:solidFill>
          </w14:textFill>
        </w:rPr>
        <w:t>20</w:t>
      </w:r>
      <w:r>
        <w:rPr>
          <w:rFonts w:hint="eastAsia" w:ascii="Times New Roman" w:hAnsi="Times New Roman" w:eastAsia="方正小标宋简体" w:cs="Times New Roman"/>
          <w:color w:val="000000" w:themeColor="text1"/>
          <w:sz w:val="44"/>
          <w:szCs w:val="44"/>
          <w14:textFill>
            <w14:solidFill>
              <w14:schemeClr w14:val="tx1"/>
            </w14:solidFill>
          </w14:textFill>
        </w:rPr>
        <w:t>22</w:t>
      </w:r>
      <w:r>
        <w:rPr>
          <w:rFonts w:ascii="Times New Roman" w:hAnsi="Times New Roman" w:eastAsia="方正小标宋简体" w:cs="Times New Roman"/>
          <w:color w:val="000000" w:themeColor="text1"/>
          <w:sz w:val="44"/>
          <w:szCs w:val="44"/>
          <w14:textFill>
            <w14:solidFill>
              <w14:schemeClr w14:val="tx1"/>
            </w14:solidFill>
          </w14:textFill>
        </w:rPr>
        <w:t>年部门预算信息公开</w:t>
      </w:r>
      <w:r>
        <w:rPr>
          <w:rFonts w:hint="eastAsia" w:ascii="Times New Roman" w:hAnsi="Times New Roman" w:eastAsia="方正小标宋简体" w:cs="Times New Roman"/>
          <w:color w:val="000000" w:themeColor="text1"/>
          <w:sz w:val="44"/>
          <w:szCs w:val="44"/>
          <w14:textFill>
            <w14:solidFill>
              <w14:schemeClr w14:val="tx1"/>
            </w14:solidFill>
          </w14:textFill>
        </w:rPr>
        <w:t>情况说明</w:t>
      </w:r>
    </w:p>
    <w:p>
      <w:pPr>
        <w:spacing w:line="584" w:lineRule="exact"/>
        <w:ind w:firstLine="880" w:firstLineChars="200"/>
        <w:jc w:val="center"/>
        <w:rPr>
          <w:rFonts w:ascii="Times New Roman" w:hAnsi="Times New Roman" w:eastAsia="仿宋_GB2312" w:cs="Times New Roman"/>
          <w:color w:val="000000" w:themeColor="text1"/>
          <w:sz w:val="44"/>
          <w:szCs w:val="44"/>
          <w14:textFill>
            <w14:solidFill>
              <w14:schemeClr w14:val="tx1"/>
            </w14:solidFill>
          </w14:textFill>
        </w:rPr>
      </w:pPr>
      <w:r>
        <w:rPr>
          <w:rFonts w:hint="eastAsia" w:ascii="Times New Roman" w:hAnsi="Times New Roman" w:eastAsia="仿宋_GB2312" w:cs="Times New Roman"/>
          <w:color w:val="000000" w:themeColor="text1"/>
          <w:sz w:val="44"/>
          <w:szCs w:val="44"/>
          <w14:textFill>
            <w14:solidFill>
              <w14:schemeClr w14:val="tx1"/>
            </w14:solidFill>
          </w14:textFill>
        </w:rPr>
        <w:t xml:space="preserve">                              </w:t>
      </w:r>
    </w:p>
    <w:p>
      <w:pPr>
        <w:spacing w:line="58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000000" w:themeColor="text1"/>
          <w:sz w:val="32"/>
          <w:szCs w:val="32"/>
          <w14:textFill>
            <w14:solidFill>
              <w14:schemeClr w14:val="tx1"/>
            </w14:solidFill>
          </w14:textFill>
        </w:rPr>
        <w:t>大城县平舒镇童子中学</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年部门预算公开如下：</w:t>
      </w:r>
    </w:p>
    <w:p>
      <w:pPr>
        <w:numPr>
          <w:ilvl w:val="0"/>
          <w:numId w:val="1"/>
        </w:numPr>
        <w:spacing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部门职责及机构设置情况</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一</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全面贯彻党的教育方针，大力实施素质教育。</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二</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 xml:space="preserve"> 研究拟定学校中长期发展规划和年度计划，组织初中教育教学工作，确保高质量的九年义务教育工作成果。</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三</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坚持以教学为中心，努力提高教学质量，不断改进教学方法，提高办学水平。</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五</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加强校园法制安全管理，避免各类安全事故的发生。</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六</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 xml:space="preserve"> 扎实开展文明校园创建工作，构建良好的教学环境氛围。</w:t>
      </w:r>
    </w:p>
    <w:p>
      <w:pPr>
        <w:pStyle w:val="12"/>
        <w:spacing w:line="660" w:lineRule="exact"/>
        <w:ind w:firstLine="640" w:firstLineChars="200"/>
        <w:rPr>
          <w:rFonts w:ascii="仿宋_GB2312" w:eastAsia="仿宋_GB2312"/>
          <w:color w:val="000000" w:themeColor="text1"/>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七</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严格管理学校教育经费，规范执行财务管理制度，做好各项财务报表和预决算方案编报工作。</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规范学校办学行为、教师从教行为，杜绝违规办学、违规收费、有违师德师风等行为。</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严格按照上级部门要求，组织招生、入学和毕业鉴定工作。</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十</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组织做好教职工的考核、奖惩、工资、职称评定、退休审批及教师招聘等工作。</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十一</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加强党的建设，充分调动党员干部的积极性，在教育教学和其他各项工作中发挥党员先锋模范作用。</w:t>
      </w:r>
    </w:p>
    <w:p>
      <w:pPr>
        <w:ind w:firstLine="627" w:firstLineChars="196"/>
        <w:rPr>
          <w:rFonts w:ascii="仿宋_GB2312"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十二</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color w:val="000000" w:themeColor="text1"/>
          <w:kern w:val="2"/>
          <w:sz w:val="32"/>
          <w:szCs w:val="32"/>
          <w:lang w:eastAsia="zh-CN"/>
          <w14:textFill>
            <w14:solidFill>
              <w14:schemeClr w14:val="tx1"/>
            </w14:solidFill>
          </w14:textFill>
        </w:rPr>
      </w:pP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十三</w:t>
      </w:r>
      <w:r>
        <w:rPr>
          <w:rFonts w:ascii="仿宋_GB2312" w:hAnsi="Times New Roman" w:eastAsia="仿宋_GB2312" w:cs="Times New Roman"/>
          <w:color w:val="000000" w:themeColor="text1"/>
          <w:kern w:val="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lang w:eastAsia="zh-CN"/>
          <w14:textFill>
            <w14:solidFill>
              <w14:schemeClr w14:val="tx1"/>
            </w14:solidFill>
          </w14:textFill>
        </w:rPr>
        <w:t>完成县委和县政府以及上级主管部门交办的其他任务。</w:t>
      </w:r>
    </w:p>
    <w:p>
      <w:pPr>
        <w:spacing w:line="584" w:lineRule="exact"/>
        <w:rPr>
          <w:rFonts w:ascii="Times New Roman" w:hAnsi="Times New Roman" w:eastAsia="黑体" w:cs="Times New Roman"/>
          <w:color w:val="000000" w:themeColor="text1"/>
          <w:sz w:val="32"/>
          <w:szCs w:val="32"/>
          <w14:textFill>
            <w14:solidFill>
              <w14:schemeClr w14:val="tx1"/>
            </w14:solidFill>
          </w14:textFill>
        </w:rPr>
      </w:pPr>
    </w:p>
    <w:p>
      <w:pPr>
        <w:autoSpaceDE w:val="0"/>
        <w:autoSpaceDN w:val="0"/>
        <w:adjustRightInd w:val="0"/>
        <w:spacing w:line="584" w:lineRule="exact"/>
        <w:ind w:firstLine="630" w:firstLineChars="196"/>
        <w:jc w:val="left"/>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机构设置：</w:t>
      </w:r>
    </w:p>
    <w:p>
      <w:pPr>
        <w:spacing w:line="584" w:lineRule="exact"/>
        <w:jc w:val="center"/>
        <w:outlineLvl w:val="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14:textFill>
                  <w14:solidFill>
                    <w14:schemeClr w14:val="tx1"/>
                  </w14:solidFill>
                </w14:textFill>
              </w:rPr>
            </w:pPr>
            <w:r>
              <w:rPr>
                <w:rFonts w:ascii="Times New Roman" w:hAnsi="Times New Roman" w:eastAsia="仿宋_GB2312" w:cs="Times New Roman"/>
                <w:b/>
                <w:color w:val="000000" w:themeColor="text1"/>
                <w:szCs w:val="24"/>
                <w14:textFill>
                  <w14:solidFill>
                    <w14:schemeClr w14:val="tx1"/>
                  </w14:solidFill>
                </w14:textFill>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14:textFill>
                  <w14:solidFill>
                    <w14:schemeClr w14:val="tx1"/>
                  </w14:solidFill>
                </w14:textFill>
              </w:rPr>
            </w:pPr>
            <w:r>
              <w:rPr>
                <w:rFonts w:ascii="Times New Roman" w:hAnsi="Times New Roman" w:eastAsia="仿宋_GB2312" w:cs="Times New Roman"/>
                <w:b/>
                <w:color w:val="000000" w:themeColor="text1"/>
                <w:szCs w:val="24"/>
                <w14:textFill>
                  <w14:solidFill>
                    <w14:schemeClr w14:val="tx1"/>
                  </w14:solidFill>
                </w14:textFill>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14:textFill>
                  <w14:solidFill>
                    <w14:schemeClr w14:val="tx1"/>
                  </w14:solidFill>
                </w14:textFill>
              </w:rPr>
            </w:pPr>
            <w:r>
              <w:rPr>
                <w:rFonts w:ascii="Times New Roman" w:hAnsi="Times New Roman" w:eastAsia="仿宋_GB2312" w:cs="Times New Roman"/>
                <w:b/>
                <w:color w:val="000000" w:themeColor="text1"/>
                <w:szCs w:val="24"/>
                <w14:textFill>
                  <w14:solidFill>
                    <w14:schemeClr w14:val="tx1"/>
                  </w14:solidFill>
                </w14:textFill>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14:textFill>
                  <w14:solidFill>
                    <w14:schemeClr w14:val="tx1"/>
                  </w14:solidFill>
                </w14:textFill>
              </w:rPr>
            </w:pPr>
            <w:r>
              <w:rPr>
                <w:rFonts w:ascii="Times New Roman" w:hAnsi="Times New Roman" w:eastAsia="仿宋_GB2312" w:cs="Times New Roman"/>
                <w:b/>
                <w:color w:val="000000" w:themeColor="text1"/>
                <w:szCs w:val="24"/>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000000" w:themeColor="text1"/>
                <w14:textFill>
                  <w14:solidFill>
                    <w14:schemeClr w14:val="tx1"/>
                  </w14:solidFill>
                </w14:textFill>
              </w:rPr>
            </w:pPr>
          </w:p>
        </w:tc>
        <w:tc>
          <w:tcPr>
            <w:tcW w:w="1134" w:type="dxa"/>
            <w:vMerge w:val="continue"/>
            <w:shd w:val="clear" w:color="auto" w:fill="auto"/>
            <w:vAlign w:val="center"/>
          </w:tcPr>
          <w:p>
            <w:pPr>
              <w:rPr>
                <w:color w:val="000000" w:themeColor="text1"/>
                <w14:textFill>
                  <w14:solidFill>
                    <w14:schemeClr w14:val="tx1"/>
                  </w14:solidFill>
                </w14:textFill>
              </w:rPr>
            </w:pPr>
          </w:p>
        </w:tc>
        <w:tc>
          <w:tcPr>
            <w:tcW w:w="1276" w:type="dxa"/>
            <w:vMerge w:val="continue"/>
            <w:shd w:val="clear" w:color="auto" w:fill="auto"/>
            <w:vAlign w:val="center"/>
          </w:tcPr>
          <w:p>
            <w:pPr>
              <w:rPr>
                <w:color w:val="000000" w:themeColor="text1"/>
                <w14:textFill>
                  <w14:solidFill>
                    <w14:schemeClr w14:val="tx1"/>
                  </w14:solidFill>
                </w14:textFill>
              </w:rPr>
            </w:pPr>
          </w:p>
        </w:tc>
        <w:tc>
          <w:tcPr>
            <w:tcW w:w="2902" w:type="dxa"/>
            <w:vMerge w:val="continue"/>
            <w:shd w:val="clear" w:color="auto" w:fill="auto"/>
            <w:vAlign w:val="center"/>
          </w:tcPr>
          <w:p>
            <w:pPr>
              <w:rPr>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大城县平舒镇童子中学</w:t>
            </w:r>
          </w:p>
        </w:tc>
        <w:tc>
          <w:tcPr>
            <w:tcW w:w="1134" w:type="dxa"/>
            <w:shd w:val="clear" w:color="auto" w:fill="auto"/>
            <w:vAlign w:val="center"/>
          </w:tcPr>
          <w:p>
            <w:pPr>
              <w:spacing w:line="584" w:lineRule="exact"/>
              <w:jc w:val="center"/>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color w:val="000000" w:themeColor="text1"/>
                <w14:textFill>
                  <w14:solidFill>
                    <w14:schemeClr w14:val="tx1"/>
                  </w14:solidFill>
                </w14:textFill>
              </w:rPr>
            </w:pPr>
            <w:r>
              <w:rPr>
                <w:rFonts w:hint="eastAsia" w:ascii="Times New Roman" w:hAnsi="Times New Roman" w:eastAsia="仿宋_GB2312" w:cs="Times New Roman"/>
                <w:b/>
                <w:color w:val="000000" w:themeColor="text1"/>
                <w14:textFill>
                  <w14:solidFill>
                    <w14:schemeClr w14:val="tx1"/>
                  </w14:solidFill>
                </w14:textFill>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color w:val="000000" w:themeColor="text1"/>
                <w:sz w:val="18"/>
                <w:szCs w:val="18"/>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财政性资金基本保证</w:t>
            </w:r>
          </w:p>
        </w:tc>
      </w:tr>
    </w:tbl>
    <w:p>
      <w:pPr>
        <w:spacing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二、部门预算安排的总体情况</w:t>
      </w:r>
    </w:p>
    <w:p>
      <w:pPr>
        <w:spacing w:line="58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按照预算管理有关规定，目前我</w:t>
      </w:r>
      <w:r>
        <w:rPr>
          <w:rFonts w:hint="eastAsia" w:ascii="Times New Roman" w:hAnsi="Times New Roman" w:eastAsia="仿宋_GB2312" w:cs="Times New Roman"/>
          <w:color w:val="000000" w:themeColor="text1"/>
          <w:sz w:val="32"/>
          <w:szCs w:val="32"/>
          <w14:textFill>
            <w14:solidFill>
              <w14:schemeClr w14:val="tx1"/>
            </w14:solidFill>
          </w14:textFill>
        </w:rPr>
        <w:t>县</w:t>
      </w:r>
      <w:r>
        <w:rPr>
          <w:rFonts w:ascii="Times New Roman" w:hAnsi="Times New Roman" w:eastAsia="仿宋_GB2312" w:cs="Times New Roman"/>
          <w:color w:val="000000" w:themeColor="text1"/>
          <w:sz w:val="32"/>
          <w:szCs w:val="32"/>
          <w14:textFill>
            <w14:solidFill>
              <w14:schemeClr w14:val="tx1"/>
            </w14:solidFill>
          </w14:textFill>
        </w:rPr>
        <w:t>部门预算的编制实行综合预算制度，即全部收入和支出都反映在预算中。</w:t>
      </w:r>
      <w:r>
        <w:rPr>
          <w:rFonts w:hint="eastAsia" w:ascii="Times New Roman" w:hAnsi="Times New Roman" w:eastAsia="仿宋_GB2312" w:cs="Times New Roman"/>
          <w:color w:val="000000" w:themeColor="text1"/>
          <w:sz w:val="32"/>
          <w:szCs w:val="32"/>
          <w14:textFill>
            <w14:solidFill>
              <w14:schemeClr w14:val="tx1"/>
            </w14:solidFill>
          </w14:textFill>
        </w:rPr>
        <w:t>大城县平舒镇童子中学</w:t>
      </w:r>
      <w:r>
        <w:rPr>
          <w:rFonts w:ascii="Times New Roman" w:hAnsi="Times New Roman" w:eastAsia="仿宋_GB2312" w:cs="Times New Roman"/>
          <w:color w:val="000000" w:themeColor="text1"/>
          <w:sz w:val="32"/>
          <w:szCs w:val="32"/>
          <w14:textFill>
            <w14:solidFill>
              <w14:schemeClr w14:val="tx1"/>
            </w14:solidFill>
          </w14:textFill>
        </w:rPr>
        <w:t>及所属事业单位的收支包含在部门预算中。</w:t>
      </w:r>
    </w:p>
    <w:p>
      <w:pPr>
        <w:spacing w:line="584" w:lineRule="exact"/>
        <w:ind w:firstLine="64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1、收入说明</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反映本部门当年全部收入。20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年预算收入</w:t>
      </w:r>
      <w:r>
        <w:rPr>
          <w:rFonts w:hint="eastAsia" w:ascii="Times New Roman" w:hAnsi="Times New Roman" w:eastAsia="仿宋_GB2312" w:cs="Times New Roman"/>
          <w:color w:val="000000" w:themeColor="text1"/>
          <w:sz w:val="32"/>
          <w:szCs w:val="32"/>
          <w14:textFill>
            <w14:solidFill>
              <w14:schemeClr w14:val="tx1"/>
            </w14:solidFill>
          </w14:textFill>
        </w:rPr>
        <w:t>1129.52</w:t>
      </w:r>
      <w:r>
        <w:rPr>
          <w:rFonts w:ascii="Times New Roman" w:hAnsi="Times New Roman" w:eastAsia="仿宋_GB2312" w:cs="Times New Roman"/>
          <w:color w:val="000000" w:themeColor="text1"/>
          <w:sz w:val="32"/>
          <w:szCs w:val="32"/>
          <w14:textFill>
            <w14:solidFill>
              <w14:schemeClr w14:val="tx1"/>
            </w14:solidFill>
          </w14:textFill>
        </w:rPr>
        <w:t>万元，其中：一般公共预算收入</w:t>
      </w:r>
      <w:r>
        <w:rPr>
          <w:rFonts w:hint="eastAsia" w:ascii="Times New Roman" w:hAnsi="Times New Roman" w:eastAsia="仿宋_GB2312" w:cs="Times New Roman"/>
          <w:color w:val="000000" w:themeColor="text1"/>
          <w:sz w:val="32"/>
          <w:szCs w:val="32"/>
          <w14:textFill>
            <w14:solidFill>
              <w14:schemeClr w14:val="tx1"/>
            </w14:solidFill>
          </w14:textFill>
        </w:rPr>
        <w:t>1129.52</w:t>
      </w:r>
      <w:r>
        <w:rPr>
          <w:rFonts w:ascii="Times New Roman" w:hAnsi="Times New Roman" w:eastAsia="仿宋_GB2312" w:cs="Times New Roman"/>
          <w:color w:val="000000" w:themeColor="text1"/>
          <w:sz w:val="32"/>
          <w:szCs w:val="32"/>
          <w14:textFill>
            <w14:solidFill>
              <w14:schemeClr w14:val="tx1"/>
            </w14:solidFill>
          </w14:textFill>
        </w:rPr>
        <w:t>万元，基金预算收入</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万元，财政专户核拨收入</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万元，其他来源收入</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上年结转</w:t>
      </w:r>
      <w:r>
        <w:rPr>
          <w:rFonts w:hint="eastAsia" w:ascii="Times New Roman" w:hAnsi="Times New Roman" w:eastAsia="仿宋_GB2312" w:cs="Times New Roman"/>
          <w:color w:val="000000" w:themeColor="text1"/>
          <w:sz w:val="32"/>
          <w:szCs w:val="32"/>
          <w14:textFill>
            <w14:solidFill>
              <w14:schemeClr w14:val="tx1"/>
            </w14:solidFill>
          </w14:textFill>
        </w:rPr>
        <w:t>0万元</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2、支出说明</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收支预算总表支出栏、基本支出表、项目支出表按经济分类和支出功能分类科目编制，反映</w:t>
      </w:r>
      <w:r>
        <w:rPr>
          <w:rFonts w:hint="eastAsia" w:ascii="Times New Roman" w:hAnsi="Times New Roman" w:eastAsia="仿宋_GB2312" w:cs="Times New Roman"/>
          <w:color w:val="000000" w:themeColor="text1"/>
          <w:sz w:val="32"/>
          <w:szCs w:val="32"/>
          <w14:textFill>
            <w14:solidFill>
              <w14:schemeClr w14:val="tx1"/>
            </w14:solidFill>
          </w14:textFill>
        </w:rPr>
        <w:t>我校2022</w:t>
      </w:r>
      <w:r>
        <w:rPr>
          <w:rFonts w:ascii="Times New Roman" w:hAnsi="Times New Roman" w:eastAsia="仿宋_GB2312" w:cs="Times New Roman"/>
          <w:color w:val="000000" w:themeColor="text1"/>
          <w:sz w:val="32"/>
          <w:szCs w:val="32"/>
          <w14:textFill>
            <w14:solidFill>
              <w14:schemeClr w14:val="tx1"/>
            </w14:solidFill>
          </w14:textFill>
        </w:rPr>
        <w:t>年度部门预算中支出预算的总体情况。20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年支出预算</w:t>
      </w:r>
      <w:r>
        <w:rPr>
          <w:rFonts w:hint="eastAsia" w:ascii="Times New Roman" w:hAnsi="Times New Roman" w:eastAsia="仿宋_GB2312" w:cs="Times New Roman"/>
          <w:color w:val="000000" w:themeColor="text1"/>
          <w:sz w:val="32"/>
          <w:szCs w:val="32"/>
          <w14:textFill>
            <w14:solidFill>
              <w14:schemeClr w14:val="tx1"/>
            </w14:solidFill>
          </w14:textFill>
        </w:rPr>
        <w:t>1129.52</w:t>
      </w:r>
      <w:r>
        <w:rPr>
          <w:rFonts w:ascii="Times New Roman" w:hAnsi="Times New Roman" w:eastAsia="仿宋_GB2312" w:cs="Times New Roman"/>
          <w:color w:val="000000" w:themeColor="text1"/>
          <w:sz w:val="32"/>
          <w:szCs w:val="32"/>
          <w14:textFill>
            <w14:solidFill>
              <w14:schemeClr w14:val="tx1"/>
            </w14:solidFill>
          </w14:textFill>
        </w:rPr>
        <w:t>万元，其中基本支出</w:t>
      </w:r>
      <w:r>
        <w:rPr>
          <w:rFonts w:hint="eastAsia" w:ascii="Times New Roman" w:hAnsi="Times New Roman" w:eastAsia="仿宋_GB2312" w:cs="Times New Roman"/>
          <w:color w:val="000000" w:themeColor="text1"/>
          <w:sz w:val="32"/>
          <w:szCs w:val="32"/>
          <w14:textFill>
            <w14:solidFill>
              <w14:schemeClr w14:val="tx1"/>
            </w14:solidFill>
          </w14:textFill>
        </w:rPr>
        <w:t>1129.52</w:t>
      </w:r>
      <w:r>
        <w:rPr>
          <w:rFonts w:ascii="Times New Roman" w:hAnsi="Times New Roman" w:eastAsia="仿宋_GB2312" w:cs="Times New Roman"/>
          <w:color w:val="000000" w:themeColor="text1"/>
          <w:sz w:val="32"/>
          <w:szCs w:val="32"/>
          <w14:textFill>
            <w14:solidFill>
              <w14:schemeClr w14:val="tx1"/>
            </w14:solidFill>
          </w14:textFill>
        </w:rPr>
        <w:t>万元，包括人员类项目经费</w:t>
      </w:r>
      <w:r>
        <w:rPr>
          <w:rFonts w:hint="eastAsia" w:ascii="Times New Roman" w:hAnsi="Times New Roman" w:eastAsia="仿宋_GB2312" w:cs="Times New Roman"/>
          <w:color w:val="000000" w:themeColor="text1"/>
          <w:sz w:val="32"/>
          <w:szCs w:val="32"/>
          <w14:textFill>
            <w14:solidFill>
              <w14:schemeClr w14:val="tx1"/>
            </w14:solidFill>
          </w14:textFill>
        </w:rPr>
        <w:t>1091.89</w:t>
      </w:r>
      <w:r>
        <w:rPr>
          <w:rFonts w:ascii="Times New Roman" w:hAnsi="Times New Roman" w:eastAsia="仿宋_GB2312" w:cs="Times New Roman"/>
          <w:color w:val="000000" w:themeColor="text1"/>
          <w:sz w:val="32"/>
          <w:szCs w:val="32"/>
          <w14:textFill>
            <w14:solidFill>
              <w14:schemeClr w14:val="tx1"/>
            </w14:solidFill>
          </w14:textFill>
        </w:rPr>
        <w:t>万元和</w:t>
      </w:r>
      <w:r>
        <w:rPr>
          <w:rFonts w:hint="eastAsia" w:ascii="Times New Roman" w:hAnsi="Times New Roman" w:eastAsia="仿宋_GB2312" w:cs="Times New Roman"/>
          <w:color w:val="000000" w:themeColor="text1"/>
          <w:sz w:val="32"/>
          <w:szCs w:val="32"/>
          <w14:textFill>
            <w14:solidFill>
              <w14:schemeClr w14:val="tx1"/>
            </w14:solidFill>
          </w14:textFill>
        </w:rPr>
        <w:t>运转类</w:t>
      </w:r>
      <w:r>
        <w:rPr>
          <w:rFonts w:ascii="Times New Roman" w:hAnsi="Times New Roman" w:eastAsia="仿宋_GB2312" w:cs="Times New Roman"/>
          <w:color w:val="000000" w:themeColor="text1"/>
          <w:sz w:val="32"/>
          <w:szCs w:val="32"/>
          <w14:textFill>
            <w14:solidFill>
              <w14:schemeClr w14:val="tx1"/>
            </w14:solidFill>
          </w14:textFill>
        </w:rPr>
        <w:t>公用项目经费</w:t>
      </w:r>
      <w:r>
        <w:rPr>
          <w:rFonts w:hint="eastAsia" w:ascii="Times New Roman" w:hAnsi="Times New Roman" w:eastAsia="仿宋_GB2312" w:cs="Times New Roman"/>
          <w:color w:val="000000" w:themeColor="text1"/>
          <w:sz w:val="32"/>
          <w:szCs w:val="32"/>
          <w14:textFill>
            <w14:solidFill>
              <w14:schemeClr w14:val="tx1"/>
            </w14:solidFill>
          </w14:textFill>
        </w:rPr>
        <w:t>37.63</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3、比上年增减情况</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年预算收支安排</w:t>
      </w:r>
      <w:r>
        <w:rPr>
          <w:rFonts w:hint="eastAsia" w:ascii="Times New Roman" w:hAnsi="Times New Roman" w:eastAsia="仿宋_GB2312" w:cs="Times New Roman"/>
          <w:color w:val="000000" w:themeColor="text1"/>
          <w:sz w:val="32"/>
          <w:szCs w:val="32"/>
          <w14:textFill>
            <w14:solidFill>
              <w14:schemeClr w14:val="tx1"/>
            </w14:solidFill>
          </w14:textFill>
        </w:rPr>
        <w:t>1129.52</w:t>
      </w:r>
      <w:r>
        <w:rPr>
          <w:rFonts w:ascii="Times New Roman" w:hAnsi="Times New Roman" w:eastAsia="仿宋_GB2312" w:cs="Times New Roman"/>
          <w:color w:val="000000" w:themeColor="text1"/>
          <w:sz w:val="32"/>
          <w:szCs w:val="32"/>
          <w14:textFill>
            <w14:solidFill>
              <w14:schemeClr w14:val="tx1"/>
            </w14:solidFill>
          </w14:textFill>
        </w:rPr>
        <w:t>万元，较20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年预算</w:t>
      </w:r>
      <w:r>
        <w:rPr>
          <w:rFonts w:hint="eastAsia" w:ascii="Times New Roman" w:hAnsi="Times New Roman" w:eastAsia="仿宋_GB2312" w:cs="Times New Roman"/>
          <w:color w:val="000000" w:themeColor="text1"/>
          <w:sz w:val="32"/>
          <w:szCs w:val="32"/>
          <w14:textFill>
            <w14:solidFill>
              <w14:schemeClr w14:val="tx1"/>
            </w14:solidFill>
          </w14:textFill>
        </w:rPr>
        <w:t>增加23.61</w:t>
      </w:r>
      <w:r>
        <w:rPr>
          <w:rFonts w:ascii="Times New Roman" w:hAnsi="Times New Roman" w:eastAsia="仿宋_GB2312" w:cs="Times New Roman"/>
          <w:color w:val="000000" w:themeColor="text1"/>
          <w:sz w:val="32"/>
          <w:szCs w:val="32"/>
          <w14:textFill>
            <w14:solidFill>
              <w14:schemeClr w14:val="tx1"/>
            </w14:solidFill>
          </w14:textFill>
        </w:rPr>
        <w:t>万元，其中：基本支出增加</w:t>
      </w:r>
      <w:r>
        <w:rPr>
          <w:rFonts w:hint="eastAsia" w:ascii="Times New Roman" w:hAnsi="Times New Roman" w:eastAsia="仿宋_GB2312" w:cs="Times New Roman"/>
          <w:color w:val="000000" w:themeColor="text1"/>
          <w:sz w:val="32"/>
          <w:szCs w:val="32"/>
          <w14:textFill>
            <w14:solidFill>
              <w14:schemeClr w14:val="tx1"/>
            </w14:solidFill>
          </w14:textFill>
        </w:rPr>
        <w:t>23.61</w:t>
      </w:r>
      <w:r>
        <w:rPr>
          <w:rFonts w:ascii="Times New Roman" w:hAnsi="Times New Roman" w:eastAsia="仿宋_GB2312" w:cs="Times New Roman"/>
          <w:color w:val="000000" w:themeColor="text1"/>
          <w:sz w:val="32"/>
          <w:szCs w:val="32"/>
          <w14:textFill>
            <w14:solidFill>
              <w14:schemeClr w14:val="tx1"/>
            </w14:solidFill>
          </w14:textFill>
        </w:rPr>
        <w:t>万元，主要为</w:t>
      </w:r>
      <w:r>
        <w:rPr>
          <w:rFonts w:hint="eastAsia" w:ascii="Times New Roman" w:hAnsi="Times New Roman" w:eastAsia="仿宋_GB2312" w:cs="Times New Roman"/>
          <w:color w:val="000000" w:themeColor="text1"/>
          <w:sz w:val="32"/>
          <w:szCs w:val="32"/>
          <w14:textFill>
            <w14:solidFill>
              <w14:schemeClr w14:val="tx1"/>
            </w14:solidFill>
          </w14:textFill>
        </w:rPr>
        <w:t>基本工资</w:t>
      </w:r>
      <w:r>
        <w:rPr>
          <w:rFonts w:ascii="Times New Roman" w:hAnsi="Times New Roman" w:eastAsia="仿宋_GB2312" w:cs="Times New Roman"/>
          <w:color w:val="000000" w:themeColor="text1"/>
          <w:sz w:val="32"/>
          <w:szCs w:val="32"/>
          <w14:textFill>
            <w14:solidFill>
              <w14:schemeClr w14:val="tx1"/>
            </w14:solidFill>
          </w14:textFill>
        </w:rPr>
        <w:t>支出</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utoSpaceDE w:val="0"/>
        <w:autoSpaceDN w:val="0"/>
        <w:adjustRightInd w:val="0"/>
        <w:spacing w:line="584" w:lineRule="exact"/>
        <w:ind w:left="198"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年，我</w:t>
      </w:r>
      <w:r>
        <w:rPr>
          <w:rFonts w:hint="eastAsia" w:ascii="Times New Roman" w:hAnsi="Times New Roman" w:eastAsia="仿宋_GB2312" w:cs="Times New Roman"/>
          <w:color w:val="000000" w:themeColor="text1"/>
          <w:sz w:val="32"/>
          <w:szCs w:val="32"/>
          <w14:textFill>
            <w14:solidFill>
              <w14:schemeClr w14:val="tx1"/>
            </w14:solidFill>
          </w14:textFill>
        </w:rPr>
        <w:t>中学</w:t>
      </w:r>
      <w:r>
        <w:rPr>
          <w:rFonts w:ascii="Times New Roman" w:hAnsi="Times New Roman" w:eastAsia="仿宋_GB2312" w:cs="Times New Roman"/>
          <w:color w:val="000000" w:themeColor="text1"/>
          <w:sz w:val="32"/>
          <w:szCs w:val="32"/>
          <w14:textFill>
            <w14:solidFill>
              <w14:schemeClr w14:val="tx1"/>
            </w14:solidFill>
          </w14:textFill>
        </w:rPr>
        <w:t>运行经费共计安排</w:t>
      </w:r>
      <w:r>
        <w:rPr>
          <w:rFonts w:hint="eastAsia" w:ascii="Times New Roman" w:hAnsi="Times New Roman" w:eastAsia="仿宋_GB2312" w:cs="Times New Roman"/>
          <w:color w:val="000000" w:themeColor="text1"/>
          <w:sz w:val="32"/>
          <w:szCs w:val="32"/>
          <w14:textFill>
            <w14:solidFill>
              <w14:schemeClr w14:val="tx1"/>
            </w14:solidFill>
          </w14:textFill>
        </w:rPr>
        <w:t>37.63</w:t>
      </w:r>
      <w:r>
        <w:rPr>
          <w:rFonts w:ascii="Times New Roman" w:hAnsi="Times New Roman" w:eastAsia="仿宋_GB2312" w:cs="Times New Roman"/>
          <w:color w:val="000000" w:themeColor="text1"/>
          <w:sz w:val="32"/>
          <w:szCs w:val="32"/>
          <w14:textFill>
            <w14:solidFill>
              <w14:schemeClr w14:val="tx1"/>
            </w14:solidFill>
          </w14:textFill>
        </w:rPr>
        <w:t>万元，主要用于</w:t>
      </w:r>
      <w:r>
        <w:rPr>
          <w:rFonts w:hint="eastAsia" w:ascii="Times New Roman" w:hAnsi="Times New Roman" w:eastAsia="仿宋_GB2312" w:cs="Times New Roman"/>
          <w:color w:val="000000" w:themeColor="text1"/>
          <w:sz w:val="32"/>
          <w:szCs w:val="32"/>
          <w14:textFill>
            <w14:solidFill>
              <w14:schemeClr w14:val="tx1"/>
            </w14:solidFill>
          </w14:textFill>
        </w:rPr>
        <w:t>童子中学</w:t>
      </w:r>
      <w:r>
        <w:rPr>
          <w:rFonts w:ascii="Times New Roman" w:hAnsi="Times New Roman" w:eastAsia="仿宋_GB2312" w:cs="Times New Roman"/>
          <w:color w:val="000000" w:themeColor="text1"/>
          <w:sz w:val="32"/>
          <w:szCs w:val="32"/>
          <w14:textFill>
            <w14:solidFill>
              <w14:schemeClr w14:val="tx1"/>
            </w14:solidFill>
          </w14:textFill>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年，我</w:t>
      </w:r>
      <w:r>
        <w:rPr>
          <w:rFonts w:hint="eastAsia" w:ascii="Times New Roman" w:hAnsi="Times New Roman" w:eastAsia="仿宋_GB2312" w:cs="Times New Roman"/>
          <w:color w:val="000000" w:themeColor="text1"/>
          <w:sz w:val="32"/>
          <w:szCs w:val="32"/>
          <w14:textFill>
            <w14:solidFill>
              <w14:schemeClr w14:val="tx1"/>
            </w14:solidFill>
          </w14:textFill>
        </w:rPr>
        <w:t>中学</w:t>
      </w:r>
      <w:r>
        <w:rPr>
          <w:rFonts w:ascii="Times New Roman" w:hAnsi="Times New Roman" w:eastAsia="仿宋_GB2312" w:cs="Times New Roman"/>
          <w:color w:val="000000" w:themeColor="text1"/>
          <w:sz w:val="32"/>
          <w:szCs w:val="32"/>
          <w14:textFill>
            <w14:solidFill>
              <w14:schemeClr w14:val="tx1"/>
            </w14:solidFill>
          </w14:textFill>
        </w:rPr>
        <w:t>财政拨款“三公”经费预算安排</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其中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因公出国（境）费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万元；公务用车购置及运维费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万元（其中：公务用车购置费为</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万元)；公务接待费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万元。与20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14:textFill>
            <w14:solidFill>
              <w14:schemeClr w14:val="tx1"/>
            </w14:solidFill>
          </w14:textFill>
        </w:rPr>
        <w:t>相比持平0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其中，</w:t>
      </w:r>
      <w:r>
        <w:rPr>
          <w:rFonts w:ascii="Times New Roman" w:hAnsi="Times New Roman" w:eastAsia="仿宋_GB2312" w:cs="Times New Roman"/>
          <w:color w:val="000000" w:themeColor="text1"/>
          <w:sz w:val="32"/>
          <w:szCs w:val="32"/>
          <w14:textFill>
            <w14:solidFill>
              <w14:schemeClr w14:val="tx1"/>
            </w14:solidFill>
          </w14:textFill>
        </w:rPr>
        <w:t>公务用车购置及运维费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万元（其中：公务用车购置费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主要原因是</w:t>
      </w:r>
      <w:r>
        <w:rPr>
          <w:rFonts w:hint="eastAsia" w:ascii="Times New Roman" w:hAnsi="Times New Roman" w:eastAsia="仿宋_GB2312" w:cs="Times New Roman"/>
          <w:color w:val="000000" w:themeColor="text1"/>
          <w:sz w:val="32"/>
          <w:szCs w:val="32"/>
          <w14:textFill>
            <w14:solidFill>
              <w14:schemeClr w14:val="tx1"/>
            </w14:solidFill>
          </w14:textFill>
        </w:rPr>
        <w:t>我部门切实落实勤俭节约各项规定，压减公车运行经费支出</w:t>
      </w:r>
      <w:r>
        <w:rPr>
          <w:rFonts w:ascii="Times New Roman" w:hAnsi="Times New Roman" w:eastAsia="仿宋_GB2312" w:cs="Times New Roman"/>
          <w:color w:val="000000" w:themeColor="text1"/>
          <w:sz w:val="32"/>
          <w:szCs w:val="32"/>
          <w14:textFill>
            <w14:solidFill>
              <w14:schemeClr w14:val="tx1"/>
            </w14:solidFill>
          </w14:textFill>
        </w:rPr>
        <w:t>；公务接待费</w:t>
      </w:r>
      <w:r>
        <w:rPr>
          <w:rFonts w:hint="eastAsia" w:ascii="Times New Roman" w:hAnsi="Times New Roman" w:eastAsia="仿宋_GB2312" w:cs="Times New Roman"/>
          <w:color w:val="000000" w:themeColor="text1"/>
          <w:sz w:val="32"/>
          <w:szCs w:val="32"/>
          <w14:textFill>
            <w14:solidFill>
              <w14:schemeClr w14:val="tx1"/>
            </w14:solidFill>
          </w14:textFill>
        </w:rPr>
        <w:t>0万元，</w:t>
      </w:r>
      <w:r>
        <w:rPr>
          <w:rFonts w:ascii="Times New Roman" w:hAnsi="Times New Roman" w:eastAsia="仿宋_GB2312" w:cs="Times New Roman"/>
          <w:color w:val="000000" w:themeColor="text1"/>
          <w:sz w:val="32"/>
          <w:szCs w:val="32"/>
          <w14:textFill>
            <w14:solidFill>
              <w14:schemeClr w14:val="tx1"/>
            </w14:solidFill>
          </w14:textFill>
        </w:rPr>
        <w:t>主要原因是</w:t>
      </w:r>
      <w:r>
        <w:rPr>
          <w:rFonts w:hint="eastAsia" w:ascii="Times New Roman" w:hAnsi="Times New Roman" w:eastAsia="仿宋_GB2312" w:cs="Times New Roman"/>
          <w:color w:val="000000" w:themeColor="text1"/>
          <w:sz w:val="32"/>
          <w:szCs w:val="32"/>
          <w14:textFill>
            <w14:solidFill>
              <w14:schemeClr w14:val="tx1"/>
            </w14:solidFill>
          </w14:textFill>
        </w:rPr>
        <w:t>我部门切实落实勤俭节约各项规定，严格控制公务接待费支出。</w:t>
      </w:r>
      <w:r>
        <w:rPr>
          <w:rFonts w:ascii="Times New Roman" w:hAnsi="Times New Roman" w:eastAsia="仿宋_GB2312" w:cs="Times New Roman"/>
          <w:color w:val="000000" w:themeColor="text1"/>
          <w:sz w:val="32"/>
          <w:szCs w:val="32"/>
          <w14:textFill>
            <w14:solidFill>
              <w14:schemeClr w14:val="tx1"/>
            </w14:solidFill>
          </w14:textFill>
        </w:rPr>
        <w:t>与20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年相比持平，无增减变化。</w:t>
      </w:r>
    </w:p>
    <w:p>
      <w:pPr>
        <w:spacing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五、绩效预算信息</w:t>
      </w:r>
    </w:p>
    <w:p>
      <w:pPr>
        <w:spacing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第一部分 部门整体绩效目标</w:t>
      </w:r>
    </w:p>
    <w:p>
      <w:pPr>
        <w:spacing w:line="584" w:lineRule="exact"/>
        <w:ind w:firstLine="643" w:firstLineChars="200"/>
        <w:rPr>
          <w:rFonts w:ascii="楷体_GB2312" w:eastAsia="楷体_GB2312" w:cs="Times New Roman"/>
          <w:b/>
          <w:color w:val="000000" w:themeColor="text1"/>
          <w:sz w:val="32"/>
          <w:szCs w:val="32"/>
          <w14:textFill>
            <w14:solidFill>
              <w14:schemeClr w14:val="tx1"/>
            </w14:solidFill>
          </w14:textFill>
        </w:rPr>
      </w:pPr>
      <w:r>
        <w:rPr>
          <w:rFonts w:hint="eastAsia" w:ascii="楷体_GB2312" w:eastAsia="楷体_GB2312" w:cs="Times New Roman"/>
          <w:b/>
          <w:color w:val="000000" w:themeColor="text1"/>
          <w:sz w:val="32"/>
          <w:szCs w:val="32"/>
          <w14:textFill>
            <w14:solidFill>
              <w14:schemeClr w14:val="tx1"/>
            </w14:solidFill>
          </w14:textFill>
        </w:rPr>
        <w:t>（一）总体绩效目标</w:t>
      </w:r>
    </w:p>
    <w:p>
      <w:pPr>
        <w:ind w:firstLine="640" w:firstLineChars="200"/>
        <w:rPr>
          <w:rFonts w:ascii="仿宋_GB2312"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color w:val="000000" w:themeColor="text1"/>
          <w:sz w:val="32"/>
          <w:szCs w:val="32"/>
          <w14:textFill>
            <w14:solidFill>
              <w14:schemeClr w14:val="tx1"/>
            </w14:solidFill>
          </w14:textFill>
        </w:rPr>
      </w:pPr>
      <w:r>
        <w:rPr>
          <w:rFonts w:hint="eastAsia" w:ascii="楷体_GB2312" w:eastAsia="楷体_GB2312" w:cs="Times New Roman"/>
          <w:b/>
          <w:color w:val="000000" w:themeColor="text1"/>
          <w:sz w:val="32"/>
          <w:szCs w:val="32"/>
          <w14:textFill>
            <w14:solidFill>
              <w14:schemeClr w14:val="tx1"/>
            </w14:solidFill>
          </w14:textFill>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2、提高学生综合素质</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楷体_GB2312" w:eastAsia="楷体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绩效指标：开展教师岗位大练兵系列活动，组织优质课比赛、教师技能（素养）大赛、送教下乡、专题论坛等活动，提升师资队伍综合素质。</w:t>
      </w:r>
    </w:p>
    <w:p>
      <w:pPr>
        <w:numPr>
          <w:ilvl w:val="0"/>
          <w:numId w:val="2"/>
        </w:numPr>
        <w:spacing w:line="584" w:lineRule="exact"/>
        <w:ind w:firstLine="643" w:firstLineChars="200"/>
        <w:rPr>
          <w:rFonts w:ascii="楷体_GB2312" w:eastAsia="楷体_GB2312" w:cs="Times New Roman"/>
          <w:b/>
          <w:color w:val="000000" w:themeColor="text1"/>
          <w:sz w:val="32"/>
          <w:szCs w:val="32"/>
          <w14:textFill>
            <w14:solidFill>
              <w14:schemeClr w14:val="tx1"/>
            </w14:solidFill>
          </w14:textFill>
        </w:rPr>
      </w:pPr>
      <w:r>
        <w:rPr>
          <w:rFonts w:hint="eastAsia" w:ascii="楷体_GB2312" w:eastAsia="楷体_GB2312" w:cs="Times New Roman"/>
          <w:b/>
          <w:color w:val="000000" w:themeColor="text1"/>
          <w:sz w:val="32"/>
          <w:szCs w:val="32"/>
          <w14:textFill>
            <w14:solidFill>
              <w14:schemeClr w14:val="tx1"/>
            </w14:solidFill>
          </w14:textFill>
        </w:rPr>
        <w:t>工作保障措施</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加强支出管理。优化资金支出结构，将资金同项目实施挂钩，提升资金的使用效能。尽快履行采购手续，启动项目，及时支付资金，力争</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2年</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月底前完成支出进度的</w:t>
      </w:r>
      <w:r>
        <w:rPr>
          <w:rFonts w:ascii="Times New Roman" w:hAnsi="Times New Roman" w:eastAsia="仿宋_GB2312"/>
          <w:color w:val="000000" w:themeColor="text1"/>
          <w:sz w:val="32"/>
          <w:szCs w:val="32"/>
          <w14:textFill>
            <w14:solidFill>
              <w14:schemeClr w14:val="tx1"/>
            </w14:solidFill>
          </w14:textFill>
        </w:rPr>
        <w:t>60%,10</w:t>
      </w:r>
      <w:r>
        <w:rPr>
          <w:rFonts w:hint="eastAsia" w:ascii="Times New Roman" w:hAnsi="Times New Roman" w:eastAsia="仿宋_GB2312"/>
          <w:color w:val="000000" w:themeColor="text1"/>
          <w:sz w:val="32"/>
          <w:szCs w:val="32"/>
          <w14:textFill>
            <w14:solidFill>
              <w14:schemeClr w14:val="tx1"/>
            </w14:solidFill>
          </w14:textFill>
        </w:rPr>
        <w:t>月底前完成支出进度的</w:t>
      </w:r>
      <w:r>
        <w:rPr>
          <w:rFonts w:ascii="Times New Roman" w:hAnsi="Times New Roman" w:eastAsia="仿宋_GB2312"/>
          <w:color w:val="000000" w:themeColor="text1"/>
          <w:sz w:val="32"/>
          <w:szCs w:val="32"/>
          <w14:textFill>
            <w14:solidFill>
              <w14:schemeClr w14:val="tx1"/>
            </w14:solidFill>
          </w14:textFill>
        </w:rPr>
        <w:t>90%,</w:t>
      </w:r>
      <w:r>
        <w:rPr>
          <w:rFonts w:hint="eastAsia" w:ascii="Times New Roman" w:hAnsi="Times New Roman" w:eastAsia="仿宋_GB2312"/>
          <w:color w:val="000000" w:themeColor="text1"/>
          <w:sz w:val="32"/>
          <w:szCs w:val="32"/>
          <w14:textFill>
            <w14:solidFill>
              <w14:schemeClr w14:val="tx1"/>
            </w14:solidFill>
          </w14:textFill>
        </w:rPr>
        <w:t>年底前完成支出进度的</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p>
    <w:p>
      <w:pPr>
        <w:spacing w:line="58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楷体_GB2312" w:eastAsia="楷体_GB2312" w:cs="Times New Roman"/>
          <w:b/>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3"/>
        </w:numPr>
        <w:overflowPunct w:val="0"/>
        <w:adjustRightInd w:val="0"/>
        <w:snapToGrid w:val="0"/>
        <w:spacing w:after="156" w:afterLines="50" w:line="580" w:lineRule="exact"/>
        <w:ind w:firstLine="630" w:firstLineChars="196"/>
        <w:jc w:val="left"/>
        <w:rPr>
          <w:rFonts w:ascii="楷体_GB2312" w:eastAsia="楷体_GB2312" w:cs="Times New Roman"/>
          <w:b/>
          <w:color w:val="000000" w:themeColor="text1"/>
          <w:sz w:val="32"/>
          <w:szCs w:val="32"/>
          <w14:textFill>
            <w14:solidFill>
              <w14:schemeClr w14:val="tx1"/>
            </w14:solidFill>
          </w14:textFill>
        </w:rPr>
      </w:pPr>
      <w:r>
        <w:rPr>
          <w:rFonts w:hint="eastAsia" w:ascii="楷体_GB2312" w:eastAsia="楷体_GB2312" w:cs="Times New Roman"/>
          <w:b/>
          <w:color w:val="000000" w:themeColor="text1"/>
          <w:sz w:val="32"/>
          <w:szCs w:val="32"/>
          <w14:textFill>
            <w14:solidFill>
              <w14:schemeClr w14:val="tx1"/>
            </w14:solidFill>
          </w14:textFill>
        </w:rPr>
        <w:t>部门整体支出绩效指标</w:t>
      </w:r>
    </w:p>
    <w:p>
      <w:pPr>
        <w:overflowPunct w:val="0"/>
        <w:adjustRightInd w:val="0"/>
        <w:snapToGrid w:val="0"/>
        <w:spacing w:after="156" w:afterLines="50" w:line="580" w:lineRule="exact"/>
        <w:jc w:val="left"/>
        <w:rPr>
          <w:rFonts w:ascii="楷体_GB2312" w:eastAsia="楷体_GB2312" w:cs="Times New Roman"/>
          <w:b/>
          <w:color w:val="000000" w:themeColor="text1"/>
          <w:sz w:val="32"/>
          <w:szCs w:val="32"/>
          <w14:textFill>
            <w14:solidFill>
              <w14:schemeClr w14:val="tx1"/>
            </w14:solidFill>
          </w14:textFill>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二级</w:t>
            </w:r>
          </w:p>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三级</w:t>
            </w:r>
          </w:p>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绩效指标</w:t>
            </w:r>
          </w:p>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指标值</w:t>
            </w:r>
          </w:p>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vMerge w:val="continue"/>
            <w:tcBorders>
              <w:tl2br w:val="nil"/>
              <w:tr2bl w:val="nil"/>
            </w:tcBorders>
            <w:vAlign w:val="center"/>
          </w:tcPr>
          <w:p>
            <w:pPr>
              <w:rPr>
                <w:color w:val="000000" w:themeColor="text1"/>
                <w14:textFill>
                  <w14:solidFill>
                    <w14:schemeClr w14:val="tx1"/>
                  </w14:solidFill>
                </w14:textFill>
              </w:rPr>
            </w:pPr>
          </w:p>
        </w:tc>
        <w:tc>
          <w:tcPr>
            <w:tcW w:w="897" w:type="dxa"/>
            <w:vMerge w:val="continue"/>
            <w:tcBorders>
              <w:tl2br w:val="nil"/>
              <w:tr2bl w:val="nil"/>
            </w:tcBorders>
            <w:vAlign w:val="center"/>
          </w:tcPr>
          <w:p>
            <w:pPr>
              <w:rPr>
                <w:color w:val="000000" w:themeColor="text1"/>
                <w14:textFill>
                  <w14:solidFill>
                    <w14:schemeClr w14:val="tx1"/>
                  </w14:solidFill>
                </w14:textFill>
              </w:rPr>
            </w:pPr>
          </w:p>
        </w:tc>
        <w:tc>
          <w:tcPr>
            <w:tcW w:w="2172" w:type="dxa"/>
            <w:vMerge w:val="continue"/>
            <w:tcBorders>
              <w:tl2br w:val="nil"/>
              <w:tr2bl w:val="nil"/>
            </w:tcBorders>
            <w:vAlign w:val="center"/>
          </w:tcPr>
          <w:p>
            <w:pPr>
              <w:rPr>
                <w:color w:val="000000" w:themeColor="text1"/>
                <w14:textFill>
                  <w14:solidFill>
                    <w14:schemeClr w14:val="tx1"/>
                  </w14:solidFill>
                </w14:textFill>
              </w:rPr>
            </w:pPr>
          </w:p>
        </w:tc>
        <w:tc>
          <w:tcPr>
            <w:tcW w:w="1483" w:type="dxa"/>
            <w:vMerge w:val="continue"/>
            <w:tcBorders>
              <w:tl2br w:val="nil"/>
              <w:tr2bl w:val="nil"/>
            </w:tcBorders>
            <w:vAlign w:val="center"/>
          </w:tcPr>
          <w:p>
            <w:pPr>
              <w:rPr>
                <w:color w:val="000000" w:themeColor="text1"/>
                <w14:textFill>
                  <w14:solidFill>
                    <w14:schemeClr w14:val="tx1"/>
                  </w14:solidFill>
                </w14:textFill>
              </w:rPr>
            </w:pPr>
          </w:p>
        </w:tc>
        <w:tc>
          <w:tcPr>
            <w:tcW w:w="543" w:type="dxa"/>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符号</w:t>
            </w:r>
          </w:p>
        </w:tc>
        <w:tc>
          <w:tcPr>
            <w:tcW w:w="488" w:type="dxa"/>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值</w:t>
            </w:r>
          </w:p>
        </w:tc>
        <w:tc>
          <w:tcPr>
            <w:tcW w:w="573" w:type="dxa"/>
            <w:tcBorders>
              <w:tl2br w:val="nil"/>
              <w:tr2bl w:val="nil"/>
            </w:tcBorders>
            <w:vAlign w:val="center"/>
          </w:tcPr>
          <w:p>
            <w:pPr>
              <w:widowControl/>
              <w:adjustRightInd w:val="0"/>
              <w:snapToGrid w:val="0"/>
              <w:jc w:val="center"/>
              <w:rPr>
                <w:rFonts w:ascii="方正书宋_GBK" w:eastAsia="方正书宋_GBK"/>
                <w:b/>
                <w:color w:val="000000" w:themeColor="text1"/>
                <w14:textFill>
                  <w14:solidFill>
                    <w14:schemeClr w14:val="tx1"/>
                  </w14:solidFill>
                </w14:textFill>
              </w:rPr>
            </w:pPr>
            <w:r>
              <w:rPr>
                <w:rFonts w:ascii="方正书宋_GBK" w:eastAsia="方正书宋_GBK"/>
                <w:b/>
                <w:color w:val="000000" w:themeColor="text1"/>
                <w14:textFill>
                  <w14:solidFill>
                    <w14:schemeClr w14:val="tx1"/>
                  </w14:solidFill>
                </w14:textFill>
              </w:rPr>
              <w:t>单位</w:t>
            </w:r>
          </w:p>
        </w:tc>
        <w:tc>
          <w:tcPr>
            <w:tcW w:w="1277" w:type="dxa"/>
            <w:vMerge w:val="continue"/>
            <w:tcBorders>
              <w:tl2br w:val="nil"/>
              <w:tr2bl w:val="nil"/>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数量</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保障人数</w:t>
            </w: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无</w:t>
            </w: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保障人数</w:t>
            </w:r>
          </w:p>
        </w:tc>
        <w:tc>
          <w:tcPr>
            <w:tcW w:w="543" w:type="dxa"/>
            <w:tcBorders>
              <w:tl2br w:val="nil"/>
              <w:tr2bl w:val="nil"/>
            </w:tcBorders>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 xml:space="preserve">84 </w:t>
            </w: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人</w:t>
            </w: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质量</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工资(福利)等发放精准性</w:t>
            </w: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无</w:t>
            </w: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工资福利等发放人员范围的精准性和发放数据的准确性</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100%</w:t>
            </w: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时效</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工资(福利)发放及时性</w:t>
            </w:r>
          </w:p>
        </w:tc>
        <w:tc>
          <w:tcPr>
            <w:tcW w:w="2172" w:type="dxa"/>
            <w:tcBorders>
              <w:tl2br w:val="nil"/>
              <w:tr2bl w:val="nil"/>
            </w:tcBorders>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按规定时间发放</w:t>
            </w: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工资福利等发放的时效情况</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成本</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工资（福利）、社会保障（公积金）等发放（缴纳）标准</w:t>
            </w:r>
          </w:p>
        </w:tc>
        <w:tc>
          <w:tcPr>
            <w:tcW w:w="2172" w:type="dxa"/>
            <w:tcBorders>
              <w:tl2br w:val="nil"/>
              <w:tr2bl w:val="nil"/>
            </w:tcBorders>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按规定执行</w:t>
            </w: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工资（福利）、社会保障（公积金）等发放（缴纳）标准</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部门</w:t>
            </w:r>
            <w:r>
              <w:rPr>
                <w:rFonts w:hint="eastAsia" w:ascii="方正书宋_GBK" w:eastAsia="方正书宋_GBK"/>
                <w:color w:val="000000" w:themeColor="text1"/>
                <w14:textFill>
                  <w14:solidFill>
                    <w14:schemeClr w14:val="tx1"/>
                  </w14:solidFill>
                </w14:textFill>
              </w:rPr>
              <w:t>效果</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社会</w:t>
            </w:r>
          </w:p>
          <w:p>
            <w:pPr>
              <w:widowControl/>
              <w:adjustRightInd w:val="0"/>
              <w:snapToGrid w:val="0"/>
              <w:jc w:val="center"/>
              <w:rPr>
                <w:rFonts w:ascii="方正书宋_GBK" w:eastAsia="方正书宋_GBK"/>
                <w:color w:val="000000" w:themeColor="text1"/>
                <w14:textFill>
                  <w14:solidFill>
                    <w14:schemeClr w14:val="tx1"/>
                  </w14:solidFill>
                </w14:textFill>
              </w:rPr>
            </w:pPr>
            <w:r>
              <w:rPr>
                <w:rFonts w:ascii="方正书宋_GBK" w:eastAsia="方正书宋_GBK"/>
                <w:color w:val="000000" w:themeColor="text1"/>
                <w14:textFill>
                  <w14:solidFill>
                    <w14:schemeClr w14:val="tx1"/>
                  </w14:solidFill>
                </w14:textFill>
              </w:rPr>
              <w:t>效益</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加强工作人员归属感，保持干部队伍稳定</w:t>
            </w:r>
          </w:p>
        </w:tc>
        <w:tc>
          <w:tcPr>
            <w:tcW w:w="2172" w:type="dxa"/>
            <w:tcBorders>
              <w:tl2br w:val="nil"/>
              <w:tr2bl w:val="nil"/>
            </w:tcBorders>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保持干部队伍相对稳定</w:t>
            </w: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通过按时按标准发放工资福利等，进一步增强干部职工得归属感，保持干部队伍相对稳定，保障办公正常运转</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经济</w:t>
            </w:r>
          </w:p>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效益</w:t>
            </w:r>
          </w:p>
        </w:tc>
        <w:tc>
          <w:tcPr>
            <w:tcW w:w="89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48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54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生态</w:t>
            </w:r>
          </w:p>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效益</w:t>
            </w:r>
          </w:p>
        </w:tc>
        <w:tc>
          <w:tcPr>
            <w:tcW w:w="89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48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54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可持续影响</w:t>
            </w:r>
          </w:p>
        </w:tc>
        <w:tc>
          <w:tcPr>
            <w:tcW w:w="89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48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color w:val="000000" w:themeColor="text1"/>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满意度</w:t>
            </w:r>
          </w:p>
        </w:tc>
        <w:tc>
          <w:tcPr>
            <w:tcW w:w="897"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单位人员满意度</w:t>
            </w:r>
          </w:p>
        </w:tc>
        <w:tc>
          <w:tcPr>
            <w:tcW w:w="2172"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483" w:type="dxa"/>
            <w:tcBorders>
              <w:tl2br w:val="nil"/>
              <w:tr2bl w:val="nil"/>
            </w:tcBorders>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单位人员对工资福利等发放工作的满意程度</w:t>
            </w:r>
          </w:p>
        </w:tc>
        <w:tc>
          <w:tcPr>
            <w:tcW w:w="54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w:t>
            </w:r>
          </w:p>
        </w:tc>
        <w:tc>
          <w:tcPr>
            <w:tcW w:w="488"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r>
              <w:rPr>
                <w:rFonts w:hint="eastAsia" w:ascii="方正书宋_GBK" w:eastAsia="方正书宋_GBK"/>
                <w:color w:val="000000" w:themeColor="text1"/>
                <w14:textFill>
                  <w14:solidFill>
                    <w14:schemeClr w14:val="tx1"/>
                  </w14:solidFill>
                </w14:textFill>
              </w:rPr>
              <w:t>100%</w:t>
            </w:r>
          </w:p>
        </w:tc>
        <w:tc>
          <w:tcPr>
            <w:tcW w:w="573"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14:textFill>
                  <w14:solidFill>
                    <w14:schemeClr w14:val="tx1"/>
                  </w14:solidFill>
                </w14:textFill>
              </w:rPr>
            </w:pPr>
          </w:p>
        </w:tc>
      </w:tr>
    </w:tbl>
    <w:p>
      <w:pPr>
        <w:spacing w:line="584" w:lineRule="exact"/>
        <w:rPr>
          <w:rFonts w:ascii="仿宋_GB2312" w:eastAsia="仿宋_GB2312" w:cs="Times New Roman"/>
          <w:color w:val="000000" w:themeColor="text1"/>
          <w:sz w:val="32"/>
          <w:szCs w:val="32"/>
          <w14:textFill>
            <w14:solidFill>
              <w14:schemeClr w14:val="tx1"/>
            </w14:solidFill>
          </w14:textFill>
        </w:rPr>
      </w:pPr>
    </w:p>
    <w:p>
      <w:pPr>
        <w:spacing w:line="584" w:lineRule="exact"/>
        <w:ind w:firstLine="640" w:firstLineChars="200"/>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第二部分 资金绩效目标</w:t>
      </w:r>
    </w:p>
    <w:p>
      <w:pPr>
        <w:ind w:firstLine="560" w:firstLineChars="200"/>
        <w:jc w:val="left"/>
        <w:outlineLvl w:val="1"/>
        <w:rPr>
          <w:rFonts w:ascii="Times New Roman" w:hAnsi="Times New Roman" w:eastAsia="仿宋_GB2312" w:cs="Times New Roman"/>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t>1.</w:t>
      </w:r>
      <w:r>
        <w:rPr>
          <w:rFonts w:hint="eastAsia" w:ascii="Times New Roman" w:hAnsi="Times New Roman" w:eastAsia="仿宋_GB2312" w:cs="Times New Roman"/>
          <w:color w:val="000000" w:themeColor="text1"/>
          <w:sz w:val="28"/>
          <w14:textFill>
            <w14:solidFill>
              <w14:schemeClr w14:val="tx1"/>
            </w14:solidFill>
          </w14:textFill>
        </w:rPr>
        <w:t>人员经费</w:t>
      </w:r>
      <w:r>
        <w:rPr>
          <w:rFonts w:ascii="Times New Roman" w:hAnsi="Times New Roman" w:eastAsia="仿宋_GB2312" w:cs="Times New Roman"/>
          <w:color w:val="000000" w:themeColor="text1"/>
          <w:sz w:val="28"/>
          <w14:textFill>
            <w14:solidFill>
              <w14:schemeClr w14:val="tx1"/>
            </w14:solidFill>
          </w14:textFill>
        </w:rPr>
        <w:t>绩效目标表</w:t>
      </w:r>
      <w:bookmarkStart w:id="0" w:name="_Toc29799657"/>
      <w:bookmarkEnd w:id="0"/>
    </w:p>
    <w:tbl>
      <w:tblPr>
        <w:tblStyle w:val="8"/>
        <w:tblW w:w="15015" w:type="dxa"/>
        <w:tblInd w:w="0" w:type="dxa"/>
        <w:tblLayout w:type="fixed"/>
        <w:tblCellMar>
          <w:top w:w="0" w:type="dxa"/>
          <w:left w:w="108" w:type="dxa"/>
          <w:bottom w:w="0" w:type="dxa"/>
          <w:right w:w="108" w:type="dxa"/>
        </w:tblCellMar>
      </w:tblPr>
      <w:tblGrid>
        <w:gridCol w:w="991"/>
        <w:gridCol w:w="1324"/>
        <w:gridCol w:w="3280"/>
        <w:gridCol w:w="6099"/>
        <w:gridCol w:w="537"/>
        <w:gridCol w:w="461"/>
        <w:gridCol w:w="1442"/>
        <w:gridCol w:w="94"/>
        <w:gridCol w:w="787"/>
      </w:tblGrid>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项目编码及名称</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[13102522D3B7F611C1670]2022年人员类项目</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主管部门</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大城县教育和体育局</w:t>
            </w: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项目单位</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kern w:val="0"/>
                <w:sz w:val="22"/>
                <w14:textFill>
                  <w14:solidFill>
                    <w14:schemeClr w14:val="tx1"/>
                  </w14:solidFill>
                </w14:textFill>
              </w:rPr>
              <w:t>大城县平舒镇童子中学</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年度资金总额</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1091.89</w:t>
            </w:r>
            <w:r>
              <w:rPr>
                <w:rFonts w:hint="eastAsia" w:ascii="宋体" w:hAnsi="宋体" w:cs="宋体"/>
                <w:color w:val="000000" w:themeColor="text1"/>
                <w:sz w:val="18"/>
                <w:szCs w:val="18"/>
                <w14:textFill>
                  <w14:solidFill>
                    <w14:schemeClr w14:val="tx1"/>
                  </w14:solidFill>
                </w14:textFill>
              </w:rPr>
              <w:t>（万元）</w:t>
            </w:r>
          </w:p>
        </w:tc>
      </w:tr>
      <w:tr>
        <w:tblPrEx>
          <w:tblCellMar>
            <w:top w:w="0" w:type="dxa"/>
            <w:left w:w="108" w:type="dxa"/>
            <w:bottom w:w="0" w:type="dxa"/>
            <w:right w:w="108" w:type="dxa"/>
          </w:tblCellMar>
        </w:tblPrEx>
        <w:trPr>
          <w:trHeight w:val="6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资金用途</w:t>
            </w:r>
          </w:p>
        </w:tc>
        <w:tc>
          <w:tcPr>
            <w:tcW w:w="140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用于保障我单位2022年财政供养人员工资待遇</w:t>
            </w:r>
            <w:r>
              <w:rPr>
                <w:rFonts w:hint="eastAsia" w:ascii="宋体" w:hAnsi="宋体" w:cs="宋体"/>
                <w:color w:val="000000" w:themeColor="text1"/>
                <w:sz w:val="18"/>
                <w:szCs w:val="18"/>
                <w14:textFill>
                  <w14:solidFill>
                    <w14:schemeClr w14:val="tx1"/>
                  </w14:solidFill>
                </w14:textFill>
              </w:rPr>
              <w:tab/>
            </w:r>
            <w:r>
              <w:rPr>
                <w:rFonts w:hint="eastAsia" w:ascii="宋体" w:hAnsi="宋体" w:cs="宋体"/>
                <w:color w:val="000000" w:themeColor="text1"/>
                <w:sz w:val="18"/>
                <w:szCs w:val="18"/>
                <w14:textFill>
                  <w14:solidFill>
                    <w14:schemeClr w14:val="tx1"/>
                  </w14:solidFill>
                </w14:textFill>
              </w:rPr>
              <w:tab/>
            </w:r>
            <w:r>
              <w:rPr>
                <w:rFonts w:hint="eastAsia" w:ascii="宋体" w:hAnsi="宋体" w:cs="宋体"/>
                <w:color w:val="000000" w:themeColor="text1"/>
                <w:sz w:val="18"/>
                <w:szCs w:val="18"/>
                <w14:textFill>
                  <w14:solidFill>
                    <w14:schemeClr w14:val="tx1"/>
                  </w14:solidFill>
                </w14:textFill>
              </w:rPr>
              <w:tab/>
            </w:r>
            <w:r>
              <w:rPr>
                <w:rFonts w:hint="eastAsia" w:ascii="宋体" w:hAnsi="宋体" w:cs="宋体"/>
                <w:color w:val="000000" w:themeColor="text1"/>
                <w:sz w:val="18"/>
                <w:szCs w:val="18"/>
                <w14:textFill>
                  <w14:solidFill>
                    <w14:schemeClr w14:val="tx1"/>
                  </w14:solidFill>
                </w14:textFill>
              </w:rPr>
              <w:tab/>
            </w:r>
          </w:p>
        </w:tc>
      </w:tr>
      <w:tr>
        <w:tblPrEx>
          <w:tblCellMar>
            <w:top w:w="0" w:type="dxa"/>
            <w:left w:w="108" w:type="dxa"/>
            <w:bottom w:w="0" w:type="dxa"/>
            <w:right w:w="108" w:type="dxa"/>
          </w:tblCellMar>
        </w:tblPrEx>
        <w:trPr>
          <w:trHeight w:val="405"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资金支出计划</w:t>
            </w:r>
            <w:r>
              <w:rPr>
                <w:rFonts w:hint="eastAsia" w:ascii="宋体" w:hAnsi="宋体" w:cs="宋体"/>
                <w:b/>
                <w:bCs/>
                <w:color w:val="000000" w:themeColor="text1"/>
                <w:kern w:val="0"/>
                <w:sz w:val="18"/>
                <w:szCs w:val="18"/>
                <w14:textFill>
                  <w14:solidFill>
                    <w14:schemeClr w14:val="tx1"/>
                  </w14:solidFill>
                </w14:textFill>
              </w:rPr>
              <w:br w:type="textWrapping"/>
            </w:r>
            <w:r>
              <w:rPr>
                <w:rFonts w:hint="eastAsia" w:ascii="宋体" w:hAnsi="宋体" w:cs="宋体"/>
                <w:b/>
                <w:bCs/>
                <w:color w:val="000000" w:themeColor="text1"/>
                <w:kern w:val="0"/>
                <w:sz w:val="18"/>
                <w:szCs w:val="18"/>
                <w14:textFill>
                  <w14:solidFill>
                    <w14:schemeClr w14:val="tx1"/>
                  </w14:solidFill>
                </w14:textFill>
              </w:rPr>
              <w:t>（累计支出比例）</w:t>
            </w: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3月底</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6月底</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10月底</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12月底</w:t>
            </w:r>
          </w:p>
        </w:tc>
      </w:tr>
      <w:tr>
        <w:tblPrEx>
          <w:tblCellMar>
            <w:top w:w="0" w:type="dxa"/>
            <w:left w:w="108" w:type="dxa"/>
            <w:bottom w:w="0" w:type="dxa"/>
            <w:right w:w="108" w:type="dxa"/>
          </w:tblCellMar>
        </w:tblPrEx>
        <w:trPr>
          <w:trHeight w:val="538"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0.3</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0.5</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0.8</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年度绩效目标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目标1</w:t>
            </w:r>
          </w:p>
        </w:tc>
        <w:tc>
          <w:tcPr>
            <w:tcW w:w="127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1.主要用于人员工资福利等支出，保障办公正常运转。</w:t>
            </w:r>
          </w:p>
        </w:tc>
      </w:tr>
      <w:tr>
        <w:tblPrEx>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一级指标</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二级指标</w:t>
            </w:r>
          </w:p>
        </w:tc>
        <w:tc>
          <w:tcPr>
            <w:tcW w:w="3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三级指标</w:t>
            </w:r>
          </w:p>
        </w:tc>
        <w:tc>
          <w:tcPr>
            <w:tcW w:w="6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绩效指标描述（指标内容）</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指标值</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指标确定依据</w:t>
            </w:r>
          </w:p>
        </w:tc>
      </w:tr>
      <w:tr>
        <w:tblPrEx>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3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6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符号</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值</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单位（文字描述）</w:t>
            </w: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产出指标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数量指标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保障人数</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保障人数</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≤人</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434"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质量指标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工资(福利)等发放精准性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工资福利等发放人员范围的精准性和发放数据的准确性</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时效指标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工资(福利)发放及时性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工资福利等发放的时效情况</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按规定时间发放</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成本指标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工资（福利）、社会保障（公积金）等发放（缴纳）标准</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工资（福利）、社会保障（公积金）等发放（缴纳）标准</w:t>
            </w:r>
          </w:p>
        </w:tc>
        <w:tc>
          <w:tcPr>
            <w:tcW w:w="53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themeColor="text1"/>
                <w:sz w:val="18"/>
                <w:szCs w:val="18"/>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按规定执行</w:t>
            </w:r>
          </w:p>
        </w:tc>
        <w:tc>
          <w:tcPr>
            <w:tcW w:w="78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效益指标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社会效益指标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加强工作人员归属感，保持干部队伍稳定</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通过按时按标准发放工资福利等，进一步增强干部职工得归属感，保持干部队伍相对稳定，保障办公正常运转</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保持干部队伍相对稳定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满意度指标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服务对象满意度指标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单位人员满意度</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单位人员对工资福利等发放工作的满意程度</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bl>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vanish/>
          <w:color w:val="000000" w:themeColor="text1"/>
          <w:sz w:val="28"/>
          <w14:textFill>
            <w14:solidFill>
              <w14:schemeClr w14:val="tx1"/>
            </w14:solidFill>
          </w14:textFill>
        </w:rPr>
        <w:t>{ TC 2、办公自动化（OA）和督查督办系统升级及推广费绩效目标表 \f C \l 1 }</w:t>
      </w:r>
    </w:p>
    <w:p>
      <w:pPr>
        <w:numPr>
          <w:ilvl w:val="0"/>
          <w:numId w:val="4"/>
        </w:numPr>
        <w:ind w:firstLine="560" w:firstLineChars="200"/>
        <w:jc w:val="left"/>
        <w:outlineLvl w:val="1"/>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日常公用经费</w:t>
      </w:r>
      <w:r>
        <w:rPr>
          <w:rFonts w:ascii="Times New Roman" w:hAnsi="Times New Roman" w:eastAsia="仿宋_GB2312" w:cs="Times New Roman"/>
          <w:color w:val="000000" w:themeColor="text1"/>
          <w:sz w:val="28"/>
          <w14:textFill>
            <w14:solidFill>
              <w14:schemeClr w14:val="tx1"/>
            </w14:solidFill>
          </w14:textFill>
        </w:rPr>
        <w:t>绩效目标表</w:t>
      </w:r>
    </w:p>
    <w:tbl>
      <w:tblPr>
        <w:tblStyle w:val="8"/>
        <w:tblW w:w="14649" w:type="dxa"/>
        <w:tblInd w:w="96" w:type="dxa"/>
        <w:tblLayout w:type="fixed"/>
        <w:tblCellMar>
          <w:top w:w="0" w:type="dxa"/>
          <w:left w:w="108" w:type="dxa"/>
          <w:bottom w:w="0" w:type="dxa"/>
          <w:right w:w="108" w:type="dxa"/>
        </w:tblCellMar>
      </w:tblPr>
      <w:tblGrid>
        <w:gridCol w:w="1656"/>
        <w:gridCol w:w="2051"/>
        <w:gridCol w:w="1095"/>
        <w:gridCol w:w="450"/>
        <w:gridCol w:w="28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【13102522D3B8424BF1960】2022年公用经费类项目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Times New Roman" w:hAnsi="Times New Roman" w:eastAsia="仿宋_GB2312" w:cs="Times New Roman"/>
                <w:color w:val="000000" w:themeColor="text1"/>
                <w:kern w:val="0"/>
                <w:sz w:val="22"/>
                <w14:textFill>
                  <w14:solidFill>
                    <w14:schemeClr w14:val="tx1"/>
                  </w14:solidFill>
                </w14:textFill>
              </w:rPr>
              <w:t>大城县平舒镇童子中学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Times New Roman" w:hAnsi="Times New Roman" w:eastAsia="仿宋_GB2312" w:cs="Times New Roman"/>
                <w:color w:val="000000" w:themeColor="text1"/>
                <w:szCs w:val="21"/>
                <w14:textFill>
                  <w14:solidFill>
                    <w14:schemeClr w14:val="tx1"/>
                  </w14:solidFill>
                </w14:textFill>
              </w:rPr>
              <w:t>37.63</w:t>
            </w:r>
            <w:r>
              <w:rPr>
                <w:rFonts w:hint="eastAsia" w:ascii="宋体" w:hAnsi="宋体" w:cs="宋体"/>
                <w:color w:val="000000" w:themeColor="text1"/>
                <w:sz w:val="18"/>
                <w:szCs w:val="18"/>
                <w14:textFill>
                  <w14:solidFill>
                    <w14:schemeClr w14:val="tx1"/>
                  </w14:solidFill>
                </w14:textFill>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资金用途</w:t>
            </w:r>
          </w:p>
        </w:tc>
        <w:tc>
          <w:tcPr>
            <w:tcW w:w="129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保障我单位2022年日常运转支出</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资金支出计划</w:t>
            </w:r>
            <w:r>
              <w:rPr>
                <w:rFonts w:hint="eastAsia" w:ascii="宋体" w:hAnsi="宋体" w:cs="宋体"/>
                <w:b/>
                <w:bCs/>
                <w:color w:val="000000" w:themeColor="text1"/>
                <w:kern w:val="0"/>
                <w:sz w:val="15"/>
                <w:szCs w:val="15"/>
                <w14:textFill>
                  <w14:solidFill>
                    <w14:schemeClr w14:val="tx1"/>
                  </w14:solidFill>
                </w14:textFill>
              </w:rPr>
              <w:br w:type="textWrapping"/>
            </w:r>
            <w:r>
              <w:rPr>
                <w:rFonts w:hint="eastAsia" w:ascii="宋体" w:hAnsi="宋体" w:cs="宋体"/>
                <w:b/>
                <w:bCs/>
                <w:color w:val="000000" w:themeColor="text1"/>
                <w:kern w:val="0"/>
                <w:sz w:val="15"/>
                <w:szCs w:val="15"/>
                <w14:textFill>
                  <w14:solidFill>
                    <w14:schemeClr w14:val="tx1"/>
                  </w14:solidFill>
                </w14:textFill>
              </w:rPr>
              <w:t>（累计支出比例）</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3月底</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0.3</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0.5</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0.8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1</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年度绩效目标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目标1</w:t>
            </w:r>
          </w:p>
        </w:tc>
        <w:tc>
          <w:tcPr>
            <w:tcW w:w="109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做好经费保障工作，保障办公正常运转</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一级指标</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三级指标</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产出指标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保障办公人数</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保障办公人数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是否保障办公人数</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质量指标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运转保障率</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各项日常工作保障率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是否保障各项日常工作</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时效指标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经费保障及时性</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及时保障各项日常办公需要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及时保障</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是否及时保障各项办公经费</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成本指标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日常公用经费公开标准</w:t>
            </w:r>
          </w:p>
        </w:tc>
        <w:tc>
          <w:tcPr>
            <w:tcW w:w="287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办公费、水电费、交通费、工会经费、会议费招待费及其他公用经费的开支标准</w:t>
            </w:r>
          </w:p>
        </w:tc>
        <w:tc>
          <w:tcPr>
            <w:tcW w:w="15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themeColor="text1"/>
                <w:sz w:val="18"/>
                <w:szCs w:val="18"/>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按统一规定执行</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是否保障日常公用经费开支</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保障日常办公需要、维持正常运转</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保障日常办公需要，维持单位正常运转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维持单位正常运转</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是否维持正常运转</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14:textFill>
                  <w14:solidFill>
                    <w14:schemeClr w14:val="tx1"/>
                  </w14:solidFill>
                </w14:textFill>
              </w:rPr>
            </w:pPr>
            <w:r>
              <w:rPr>
                <w:rFonts w:hint="eastAsia" w:ascii="宋体" w:hAnsi="宋体" w:cs="宋体"/>
                <w:b/>
                <w:bCs/>
                <w:color w:val="000000" w:themeColor="text1"/>
                <w:kern w:val="0"/>
                <w:sz w:val="15"/>
                <w:szCs w:val="15"/>
                <w14:textFill>
                  <w14:solidFill>
                    <w14:schemeClr w14:val="tx1"/>
                  </w14:solidFill>
                </w14:textFill>
              </w:rPr>
              <w:t>满意度指标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lang w:bidi="ar"/>
                <w14:textFill>
                  <w14:solidFill>
                    <w14:schemeClr w14:val="tx1"/>
                  </w14:solidFill>
                </w14:textFill>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单位人员满意度</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单位人员对日常公用类等工作的满意程度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14:textFill>
                  <w14:solidFill>
                    <w14:schemeClr w14:val="tx1"/>
                  </w14:solidFill>
                </w14:textFill>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5"/>
                <w:szCs w:val="15"/>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5"/>
                <w:szCs w:val="15"/>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14:textFill>
                  <w14:solidFill>
                    <w14:schemeClr w14:val="tx1"/>
                  </w14:solidFill>
                </w14:textFill>
              </w:rPr>
            </w:pPr>
          </w:p>
        </w:tc>
      </w:tr>
    </w:tbl>
    <w:p>
      <w:pPr>
        <w:jc w:val="left"/>
        <w:outlineLvl w:val="1"/>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vanish/>
          <w:color w:val="000000" w:themeColor="text1"/>
          <w:sz w:val="28"/>
          <w14:textFill>
            <w14:solidFill>
              <w14:schemeClr w14:val="tx1"/>
            </w14:solidFill>
          </w14:textFill>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color w:val="000000" w:themeColor="text1"/>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六、政府采购预算情况</w:t>
      </w:r>
    </w:p>
    <w:p>
      <w:pPr>
        <w:spacing w:line="584" w:lineRule="exact"/>
        <w:ind w:firstLine="640" w:firstLineChars="200"/>
        <w:outlineLvl w:val="0"/>
        <w:rPr>
          <w:rFonts w:ascii="Times New Roman" w:hAnsi="Times New Roman" w:eastAsia="仿宋_GB2312" w:cs="Times New Roman"/>
          <w:color w:val="000000" w:themeColor="text1"/>
          <w:sz w:val="32"/>
          <w:szCs w:val="24"/>
          <w14:textFill>
            <w14:solidFill>
              <w14:schemeClr w14:val="tx1"/>
            </w14:solidFill>
          </w14:textFill>
        </w:rPr>
      </w:pPr>
      <w:bookmarkStart w:id="1" w:name="_Toc471398468"/>
      <w:r>
        <w:rPr>
          <w:rFonts w:ascii="Times New Roman" w:hAnsi="Times New Roman" w:eastAsia="仿宋_GB2312" w:cs="Times New Roman"/>
          <w:color w:val="000000" w:themeColor="text1"/>
          <w:sz w:val="32"/>
          <w:szCs w:val="24"/>
          <w14:textFill>
            <w14:solidFill>
              <w14:schemeClr w14:val="tx1"/>
            </w14:solidFill>
          </w14:textFill>
        </w:rPr>
        <w:t>20</w:t>
      </w:r>
      <w:r>
        <w:rPr>
          <w:rFonts w:hint="eastAsia" w:ascii="Times New Roman" w:hAnsi="Times New Roman" w:eastAsia="仿宋_GB2312" w:cs="Times New Roman"/>
          <w:color w:val="000000" w:themeColor="text1"/>
          <w:sz w:val="32"/>
          <w:szCs w:val="24"/>
          <w14:textFill>
            <w14:solidFill>
              <w14:schemeClr w14:val="tx1"/>
            </w14:solidFill>
          </w14:textFill>
        </w:rPr>
        <w:t>22</w:t>
      </w:r>
      <w:r>
        <w:rPr>
          <w:rFonts w:ascii="Times New Roman" w:hAnsi="Times New Roman" w:eastAsia="仿宋_GB2312" w:cs="Times New Roman"/>
          <w:color w:val="000000" w:themeColor="text1"/>
          <w:sz w:val="32"/>
          <w:szCs w:val="24"/>
          <w14:textFill>
            <w14:solidFill>
              <w14:schemeClr w14:val="tx1"/>
            </w14:solidFill>
          </w14:textFill>
        </w:rPr>
        <w:t>年，我部门安排政府采购预算</w:t>
      </w:r>
      <w:r>
        <w:rPr>
          <w:rFonts w:hint="eastAsia" w:ascii="Times New Roman" w:hAnsi="Times New Roman" w:eastAsia="仿宋_GB2312" w:cs="Times New Roman"/>
          <w:color w:val="000000" w:themeColor="text1"/>
          <w:sz w:val="32"/>
          <w:szCs w:val="24"/>
          <w14:textFill>
            <w14:solidFill>
              <w14:schemeClr w14:val="tx1"/>
            </w14:solidFill>
          </w14:textFill>
        </w:rPr>
        <w:t>0</w:t>
      </w:r>
      <w:r>
        <w:rPr>
          <w:rFonts w:ascii="Times New Roman" w:hAnsi="Times New Roman" w:eastAsia="仿宋_GB2312" w:cs="Times New Roman"/>
          <w:color w:val="000000" w:themeColor="text1"/>
          <w:sz w:val="32"/>
          <w:szCs w:val="24"/>
          <w14:textFill>
            <w14:solidFill>
              <w14:schemeClr w14:val="tx1"/>
            </w14:solidFill>
          </w14:textFill>
        </w:rPr>
        <w:t>万元。具体内容见下表。</w:t>
      </w:r>
    </w:p>
    <w:bookmarkEnd w:id="1"/>
    <w:p>
      <w:pPr>
        <w:spacing w:line="584" w:lineRule="exact"/>
        <w:jc w:val="left"/>
        <w:outlineLvl w:val="0"/>
        <w:rPr>
          <w:rFonts w:ascii="Times New Roman" w:hAnsi="Times New Roman" w:eastAsia="仿宋_GB2312" w:cs="Times New Roman"/>
          <w:color w:val="000000" w:themeColor="text1"/>
          <w14:textFill>
            <w14:solidFill>
              <w14:schemeClr w14:val="tx1"/>
            </w14:solidFill>
          </w14:textFill>
        </w:rPr>
      </w:pPr>
    </w:p>
    <w:p>
      <w:pPr>
        <w:jc w:val="center"/>
        <w:outlineLvl w:val="1"/>
        <w:rPr>
          <w:rFonts w:ascii="新宋体" w:hAnsi="新宋体" w:eastAsia="新宋体" w:cs="新宋体"/>
          <w:color w:val="000000" w:themeColor="text1"/>
          <w:sz w:val="32"/>
          <w14:textFill>
            <w14:solidFill>
              <w14:schemeClr w14:val="tx1"/>
            </w14:solidFill>
          </w14:textFill>
        </w:rPr>
      </w:pPr>
      <w:bookmarkStart w:id="2" w:name="_Toc64920910"/>
      <w:r>
        <w:rPr>
          <w:rFonts w:hint="eastAsia" w:ascii="新宋体" w:hAnsi="新宋体" w:eastAsia="新宋体" w:cs="新宋体"/>
          <w:color w:val="000000" w:themeColor="text1"/>
          <w:sz w:val="32"/>
          <w14:textFill>
            <w14:solidFill>
              <w14:schemeClr w14:val="tx1"/>
            </w14:solidFill>
          </w14:textFill>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kern w:val="0"/>
                <w:sz w:val="22"/>
                <w14:textFill>
                  <w14:solidFill>
                    <w14:schemeClr w14:val="tx1"/>
                  </w14:solidFill>
                </w14:textFill>
              </w:rPr>
              <w:t>大城县平舒镇童子中学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000000" w:themeColor="text1"/>
                <w:sz w:val="24"/>
                <w14:textFill>
                  <w14:solidFill>
                    <w14:schemeClr w14:val="tx1"/>
                  </w14:solidFill>
                </w14:textFill>
              </w:rPr>
            </w:pPr>
            <w:r>
              <w:rPr>
                <w:rFonts w:ascii="方正书宋_GBK" w:eastAsia="方正书宋_GBK" w:cs="Times New Roman"/>
                <w:color w:val="000000" w:themeColor="text1"/>
                <w:sz w:val="24"/>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项目名称</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预算资金</w:t>
            </w:r>
          </w:p>
        </w:tc>
        <w:tc>
          <w:tcPr>
            <w:tcW w:w="1531" w:type="dxa"/>
            <w:vMerge w:val="continue"/>
            <w:shd w:val="clear" w:color="auto" w:fill="auto"/>
            <w:vAlign w:val="center"/>
          </w:tcPr>
          <w:p>
            <w:pPr>
              <w:rPr>
                <w:color w:val="000000" w:themeColor="text1"/>
                <w14:textFill>
                  <w14:solidFill>
                    <w14:schemeClr w14:val="tx1"/>
                  </w14:solidFill>
                </w14:textFill>
              </w:rPr>
            </w:pPr>
          </w:p>
        </w:tc>
        <w:tc>
          <w:tcPr>
            <w:tcW w:w="1531" w:type="dxa"/>
            <w:vMerge w:val="continue"/>
            <w:shd w:val="clear" w:color="auto" w:fill="auto"/>
            <w:vAlign w:val="center"/>
          </w:tcPr>
          <w:p>
            <w:pPr>
              <w:rPr>
                <w:color w:val="000000" w:themeColor="text1"/>
                <w14:textFill>
                  <w14:solidFill>
                    <w14:schemeClr w14:val="tx1"/>
                  </w14:solidFill>
                </w14:textFill>
              </w:rPr>
            </w:pPr>
          </w:p>
        </w:tc>
        <w:tc>
          <w:tcPr>
            <w:tcW w:w="709" w:type="dxa"/>
            <w:vMerge w:val="continue"/>
            <w:shd w:val="clear" w:color="auto" w:fill="auto"/>
            <w:vAlign w:val="center"/>
          </w:tcPr>
          <w:p>
            <w:pPr>
              <w:rPr>
                <w:color w:val="000000" w:themeColor="text1"/>
                <w14:textFill>
                  <w14:solidFill>
                    <w14:schemeClr w14:val="tx1"/>
                  </w14:solidFill>
                </w14:textFill>
              </w:rPr>
            </w:pPr>
          </w:p>
        </w:tc>
        <w:tc>
          <w:tcPr>
            <w:tcW w:w="907" w:type="dxa"/>
            <w:vMerge w:val="continue"/>
            <w:shd w:val="clear" w:color="auto" w:fill="auto"/>
            <w:vAlign w:val="center"/>
          </w:tcPr>
          <w:p>
            <w:pPr>
              <w:rPr>
                <w:color w:val="000000" w:themeColor="text1"/>
                <w14:textFill>
                  <w14:solidFill>
                    <w14:schemeClr w14:val="tx1"/>
                  </w14:solidFill>
                </w14:textFill>
              </w:rPr>
            </w:pPr>
          </w:p>
        </w:tc>
        <w:tc>
          <w:tcPr>
            <w:tcW w:w="907" w:type="dxa"/>
            <w:vMerge w:val="continue"/>
            <w:shd w:val="clear" w:color="auto" w:fill="auto"/>
            <w:vAlign w:val="center"/>
          </w:tcPr>
          <w:p>
            <w:pPr>
              <w:rPr>
                <w:color w:val="000000" w:themeColor="text1"/>
                <w14:textFill>
                  <w14:solidFill>
                    <w14:schemeClr w14:val="tx1"/>
                  </w14:solidFill>
                </w14:textFill>
              </w:rPr>
            </w:pP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合计</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r>
              <w:rPr>
                <w:rFonts w:ascii="方正书宋_GBK" w:eastAsia="方正书宋_GBK" w:cs="Times New Roman"/>
                <w:b/>
                <w:color w:val="000000" w:themeColor="text1"/>
                <w14:textFill>
                  <w14:solidFill>
                    <w14:schemeClr w14:val="tx1"/>
                  </w14:solidFill>
                </w14:textFill>
              </w:rPr>
              <w:t>合  计</w:t>
            </w: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14:textFill>
                  <w14:solidFill>
                    <w14:schemeClr w14:val="tx1"/>
                  </w14:solidFill>
                </w14:textFill>
              </w:rPr>
            </w:pPr>
          </w:p>
        </w:tc>
      </w:tr>
    </w:tbl>
    <w:p>
      <w:pPr>
        <w:spacing w:line="584" w:lineRule="exact"/>
        <w:jc w:val="left"/>
        <w:outlineLvl w:val="0"/>
        <w:rPr>
          <w:rFonts w:ascii="Times New Roman" w:hAnsi="Times New Roman" w:eastAsia="仿宋_GB2312" w:cs="Times New Roman"/>
          <w:color w:val="000000" w:themeColor="text1"/>
          <w14:textFill>
            <w14:solidFill>
              <w14:schemeClr w14:val="tx1"/>
            </w14:solidFill>
          </w14:textFill>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七、国有资产信息</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我单位</w:t>
      </w:r>
      <w:r>
        <w:rPr>
          <w:rFonts w:ascii="Times New Roman" w:hAnsi="Times New Roman" w:eastAsia="仿宋_GB2312" w:cs="Times New Roman"/>
          <w:color w:val="000000" w:themeColor="text1"/>
          <w:sz w:val="32"/>
          <w:szCs w:val="32"/>
          <w14:textFill>
            <w14:solidFill>
              <w14:schemeClr w14:val="tx1"/>
            </w14:solidFill>
          </w14:textFill>
        </w:rPr>
        <w:t>上年末固定资产金额为</w:t>
      </w:r>
      <w:r>
        <w:rPr>
          <w:rFonts w:hint="eastAsia" w:ascii="Times New Roman" w:hAnsi="Times New Roman" w:eastAsia="仿宋_GB2312" w:cs="Times New Roman"/>
          <w:color w:val="000000" w:themeColor="text1"/>
          <w:sz w:val="32"/>
          <w:szCs w:val="32"/>
          <w14:textFill>
            <w14:solidFill>
              <w14:schemeClr w14:val="tx1"/>
            </w14:solidFill>
          </w14:textFill>
        </w:rPr>
        <w:t>1213.38</w:t>
      </w:r>
      <w:r>
        <w:rPr>
          <w:rFonts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14:textFill>
            <w14:solidFill>
              <w14:schemeClr w14:val="tx1"/>
            </w14:solidFill>
          </w14:textFill>
        </w:rPr>
        <w:t>（详见下表）</w:t>
      </w:r>
      <w:r>
        <w:rPr>
          <w:rFonts w:ascii="Times New Roman" w:hAnsi="Times New Roman" w:eastAsia="仿宋_GB2312" w:cs="Times New Roman"/>
          <w:color w:val="000000" w:themeColor="text1"/>
          <w:sz w:val="32"/>
          <w:szCs w:val="32"/>
          <w14:textFill>
            <w14:solidFill>
              <w14:schemeClr w14:val="tx1"/>
            </w14:solidFill>
          </w14:textFill>
        </w:rPr>
        <w:t>，本年度我部门拟购置固定资产</w:t>
      </w:r>
      <w:r>
        <w:rPr>
          <w:rFonts w:hint="eastAsia" w:ascii="Times New Roman" w:hAnsi="Times New Roman" w:eastAsia="仿宋_GB2312" w:cs="Times New Roman"/>
          <w:color w:val="000000" w:themeColor="text1"/>
          <w:sz w:val="32"/>
          <w:szCs w:val="32"/>
          <w14:textFill>
            <w14:solidFill>
              <w14:schemeClr w14:val="tx1"/>
            </w14:solidFill>
          </w14:textFill>
        </w:rPr>
        <w:t>总额为3.46万元，</w:t>
      </w:r>
      <w:r>
        <w:rPr>
          <w:rFonts w:ascii="Times New Roman" w:hAnsi="Times New Roman" w:eastAsia="仿宋_GB2312" w:cs="Times New Roman"/>
          <w:color w:val="000000" w:themeColor="text1"/>
          <w:sz w:val="32"/>
          <w:szCs w:val="32"/>
          <w14:textFill>
            <w14:solidFill>
              <w14:schemeClr w14:val="tx1"/>
            </w14:solidFill>
          </w14:textFill>
        </w:rPr>
        <w:t>主要为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计算机设备、</w:t>
      </w:r>
      <w:r>
        <w:rPr>
          <w:rFonts w:hint="eastAsia" w:ascii="Times New Roman" w:hAnsi="Times New Roman" w:eastAsia="仿宋_GB2312" w:cs="Times New Roman"/>
          <w:color w:val="000000" w:themeColor="text1"/>
          <w:sz w:val="32"/>
          <w:szCs w:val="32"/>
          <w14:textFill>
            <w14:solidFill>
              <w14:schemeClr w14:val="tx1"/>
            </w14:solidFill>
          </w14:textFill>
        </w:rPr>
        <w:t>办公</w:t>
      </w:r>
      <w:r>
        <w:rPr>
          <w:rFonts w:ascii="Times New Roman" w:hAnsi="Times New Roman" w:eastAsia="仿宋_GB2312" w:cs="Times New Roman"/>
          <w:color w:val="000000" w:themeColor="text1"/>
          <w:sz w:val="32"/>
          <w:szCs w:val="32"/>
          <w14:textFill>
            <w14:solidFill>
              <w14:schemeClr w14:val="tx1"/>
            </w14:solidFill>
          </w14:textFill>
        </w:rPr>
        <w:t>设备、</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32"/>
                <w:szCs w:val="32"/>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14:textFill>
                  <w14:solidFill>
                    <w14:schemeClr w14:val="tx1"/>
                  </w14:solidFill>
                </w14:textFill>
              </w:rPr>
              <w:t>大城县部</w:t>
            </w:r>
            <w:r>
              <w:rPr>
                <w:rFonts w:ascii="Times New Roman" w:hAnsi="Times New Roman" w:eastAsia="仿宋_GB2312" w:cs="Times New Roman"/>
                <w:b/>
                <w:bCs/>
                <w:color w:val="000000" w:themeColor="text1"/>
                <w:kern w:val="0"/>
                <w:sz w:val="32"/>
                <w:szCs w:val="32"/>
                <w14:textFill>
                  <w14:solidFill>
                    <w14:schemeClr w14:val="tx1"/>
                  </w14:solidFill>
                </w14:textFill>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编制部门：</w:t>
            </w:r>
            <w:r>
              <w:rPr>
                <w:rFonts w:hint="eastAsia" w:ascii="Times New Roman" w:hAnsi="Times New Roman" w:eastAsia="仿宋_GB2312" w:cs="Times New Roman"/>
                <w:color w:val="000000" w:themeColor="text1"/>
                <w:kern w:val="0"/>
                <w:sz w:val="22"/>
                <w14:textFill>
                  <w14:solidFill>
                    <w14:schemeClr w14:val="tx1"/>
                  </w14:solidFill>
                </w14:textFill>
              </w:rPr>
              <w:t>大城县平舒镇童子中学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截止时间：20</w:t>
            </w:r>
            <w:r>
              <w:rPr>
                <w:rFonts w:hint="eastAsia" w:ascii="Times New Roman" w:hAnsi="Times New Roman" w:eastAsia="仿宋_GB2312" w:cs="Times New Roman"/>
                <w:color w:val="000000" w:themeColor="text1"/>
                <w:kern w:val="0"/>
                <w:sz w:val="22"/>
                <w14:textFill>
                  <w14:solidFill>
                    <w14:schemeClr w14:val="tx1"/>
                  </w14:solidFill>
                </w14:textFill>
              </w:rPr>
              <w:t>21</w:t>
            </w:r>
            <w:r>
              <w:rPr>
                <w:rFonts w:ascii="Times New Roman" w:hAnsi="Times New Roman" w:eastAsia="仿宋_GB2312" w:cs="Times New Roman"/>
                <w:color w:val="000000" w:themeColor="text1"/>
                <w:kern w:val="0"/>
                <w:sz w:val="22"/>
                <w14:textFill>
                  <w14:solidFill>
                    <w14:schemeClr w14:val="tx1"/>
                  </w14:solidFill>
                </w14:textFill>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14:textFill>
                  <w14:solidFill>
                    <w14:schemeClr w14:val="tx1"/>
                  </w14:solidFill>
                </w14:textFill>
              </w:rPr>
            </w:pPr>
            <w:r>
              <w:rPr>
                <w:rFonts w:ascii="Times New Roman" w:hAnsi="Times New Roman" w:eastAsia="仿宋_GB2312" w:cs="Times New Roman"/>
                <w:b/>
                <w:bCs/>
                <w:color w:val="000000" w:themeColor="text1"/>
                <w:kern w:val="0"/>
                <w:sz w:val="22"/>
                <w14:textFill>
                  <w14:solidFill>
                    <w14:schemeClr w14:val="tx1"/>
                  </w14:solidFill>
                </w14:textFill>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14:textFill>
                  <w14:solidFill>
                    <w14:schemeClr w14:val="tx1"/>
                  </w14:solidFill>
                </w14:textFill>
              </w:rPr>
            </w:pPr>
            <w:r>
              <w:rPr>
                <w:rFonts w:ascii="Times New Roman" w:hAnsi="Times New Roman" w:eastAsia="仿宋_GB2312" w:cs="Times New Roman"/>
                <w:b/>
                <w:bCs/>
                <w:color w:val="000000" w:themeColor="text1"/>
                <w:kern w:val="0"/>
                <w:sz w:val="22"/>
                <w14:textFill>
                  <w14:solidFill>
                    <w14:schemeClr w14:val="tx1"/>
                  </w14:solidFill>
                </w14:textFill>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14:textFill>
                  <w14:solidFill>
                    <w14:schemeClr w14:val="tx1"/>
                  </w14:solidFill>
                </w14:textFill>
              </w:rPr>
            </w:pPr>
            <w:r>
              <w:rPr>
                <w:rFonts w:ascii="Times New Roman" w:hAnsi="Times New Roman" w:eastAsia="仿宋_GB2312" w:cs="Times New Roman"/>
                <w:b/>
                <w:bCs/>
                <w:color w:val="000000" w:themeColor="text1"/>
                <w:kern w:val="0"/>
                <w:sz w:val="22"/>
                <w14:textFill>
                  <w14:solidFill>
                    <w14:schemeClr w14:val="tx1"/>
                  </w14:solidFill>
                </w14:textFill>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1213.38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5000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955.60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5000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955.60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14:textFill>
                  <w14:solidFill>
                    <w14:schemeClr w14:val="tx1"/>
                  </w14:solidFill>
                </w14:textFill>
              </w:rPr>
            </w:pPr>
            <w:r>
              <w:rPr>
                <w:rFonts w:ascii="Times New Roman" w:hAnsi="Times New Roman" w:eastAsia="仿宋_GB2312" w:cs="Times New Roman"/>
                <w:color w:val="000000" w:themeColor="text1"/>
                <w:kern w:val="0"/>
                <w:sz w:val="22"/>
                <w14:textFill>
                  <w14:solidFill>
                    <w14:schemeClr w14:val="tx1"/>
                  </w14:solidFill>
                </w14:textFill>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hint="eastAsia" w:ascii="Times New Roman" w:hAnsi="Times New Roman" w:eastAsia="仿宋_GB2312" w:cs="Times New Roman"/>
                <w:color w:val="000000" w:themeColor="text1"/>
                <w:sz w:val="22"/>
                <w14:textFill>
                  <w14:solidFill>
                    <w14:schemeClr w14:val="tx1"/>
                  </w14:solidFill>
                </w14:textFill>
              </w:rPr>
              <w:t>257.78</w:t>
            </w:r>
          </w:p>
        </w:tc>
      </w:tr>
    </w:tbl>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八、名词解释</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1、一般公共预算拨款收入：</w:t>
      </w:r>
      <w:r>
        <w:rPr>
          <w:rFonts w:ascii="Times New Roman" w:hAnsi="Times New Roman" w:eastAsia="仿宋_GB2312" w:cs="Times New Roman"/>
          <w:color w:val="000000" w:themeColor="text1"/>
          <w:sz w:val="32"/>
          <w:szCs w:val="32"/>
          <w14:textFill>
            <w14:solidFill>
              <w14:schemeClr w14:val="tx1"/>
            </w14:solidFill>
          </w14:textFill>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color w:val="000000" w:themeColor="text1"/>
          <w:sz w:val="32"/>
          <w:szCs w:val="32"/>
          <w14:textFill>
            <w14:solidFill>
              <w14:schemeClr w14:val="tx1"/>
            </w14:solidFill>
          </w14:textFill>
        </w:rPr>
        <w:t>级财政当年拨付的资金。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2、事业收入：</w:t>
      </w:r>
      <w:r>
        <w:rPr>
          <w:rFonts w:ascii="Times New Roman" w:hAnsi="Times New Roman" w:eastAsia="仿宋_GB2312" w:cs="Times New Roman"/>
          <w:color w:val="000000" w:themeColor="text1"/>
          <w:sz w:val="32"/>
          <w:szCs w:val="32"/>
          <w14:textFill>
            <w14:solidFill>
              <w14:schemeClr w14:val="tx1"/>
            </w14:solidFill>
          </w14:textFill>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3、其他收入：</w:t>
      </w:r>
      <w:r>
        <w:rPr>
          <w:rFonts w:ascii="Times New Roman" w:hAnsi="Times New Roman" w:eastAsia="仿宋_GB2312" w:cs="Times New Roman"/>
          <w:color w:val="000000" w:themeColor="text1"/>
          <w:sz w:val="32"/>
          <w:szCs w:val="32"/>
          <w14:textFill>
            <w14:solidFill>
              <w14:schemeClr w14:val="tx1"/>
            </w14:solidFill>
          </w14:textFill>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4、基本支出：</w:t>
      </w:r>
      <w:r>
        <w:rPr>
          <w:rFonts w:ascii="Times New Roman" w:hAnsi="Times New Roman" w:eastAsia="仿宋_GB2312" w:cs="Times New Roman"/>
          <w:color w:val="000000" w:themeColor="text1"/>
          <w:sz w:val="32"/>
          <w:szCs w:val="32"/>
          <w14:textFill>
            <w14:solidFill>
              <w14:schemeClr w14:val="tx1"/>
            </w14:solidFill>
          </w14:textFill>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5、项目支出：</w:t>
      </w:r>
      <w:r>
        <w:rPr>
          <w:rFonts w:ascii="Times New Roman" w:hAnsi="Times New Roman" w:eastAsia="仿宋_GB2312" w:cs="Times New Roman"/>
          <w:color w:val="000000" w:themeColor="text1"/>
          <w:sz w:val="32"/>
          <w:szCs w:val="32"/>
          <w14:textFill>
            <w14:solidFill>
              <w14:schemeClr w14:val="tx1"/>
            </w14:solidFill>
          </w14:textFill>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6、上缴上级支出：</w:t>
      </w:r>
      <w:r>
        <w:rPr>
          <w:rFonts w:ascii="Times New Roman" w:hAnsi="Times New Roman" w:eastAsia="仿宋_GB2312" w:cs="Times New Roman"/>
          <w:color w:val="000000" w:themeColor="text1"/>
          <w:sz w:val="32"/>
          <w:szCs w:val="32"/>
          <w14:textFill>
            <w14:solidFill>
              <w14:schemeClr w14:val="tx1"/>
            </w14:solidFill>
          </w14:textFill>
        </w:rPr>
        <w:t>指下级单位上缴上级的支出。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7、“三公”经费：</w:t>
      </w:r>
      <w:r>
        <w:rPr>
          <w:rFonts w:ascii="Times New Roman" w:hAnsi="Times New Roman" w:eastAsia="仿宋_GB2312" w:cs="Times New Roman"/>
          <w:color w:val="000000" w:themeColor="text1"/>
          <w:sz w:val="32"/>
          <w:szCs w:val="32"/>
          <w14:textFill>
            <w14:solidFill>
              <w14:schemeClr w14:val="tx1"/>
            </w14:solidFill>
          </w14:textFill>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color w:val="000000" w:themeColor="text1"/>
          <w:sz w:val="32"/>
          <w:szCs w:val="32"/>
          <w14:textFill>
            <w14:solidFill>
              <w14:schemeClr w14:val="tx1"/>
            </w14:solidFill>
          </w14:textFill>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color w:val="000000" w:themeColor="text1"/>
          <w:sz w:val="32"/>
          <w:szCs w:val="32"/>
          <w14:textFill>
            <w14:solidFill>
              <w14:schemeClr w14:val="tx1"/>
            </w14:solidFill>
          </w14:textFill>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8、机关运行费：</w:t>
      </w:r>
      <w:r>
        <w:rPr>
          <w:rFonts w:ascii="Times New Roman" w:hAnsi="Times New Roman" w:eastAsia="仿宋_GB2312" w:cs="Times New Roman"/>
          <w:color w:val="000000" w:themeColor="text1"/>
          <w:sz w:val="32"/>
          <w:szCs w:val="32"/>
          <w14:textFill>
            <w14:solidFill>
              <w14:schemeClr w14:val="tx1"/>
            </w14:solidFill>
          </w14:textFill>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9、上年结转：</w:t>
      </w:r>
      <w:r>
        <w:rPr>
          <w:rFonts w:ascii="Times New Roman" w:hAnsi="Times New Roman" w:eastAsia="仿宋_GB2312" w:cs="Times New Roman"/>
          <w:color w:val="000000" w:themeColor="text1"/>
          <w:sz w:val="32"/>
          <w:szCs w:val="32"/>
          <w14:textFill>
            <w14:solidFill>
              <w14:schemeClr w14:val="tx1"/>
            </w14:solidFill>
          </w14:textFill>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10、事业单位经营支出：</w:t>
      </w:r>
      <w:r>
        <w:rPr>
          <w:rFonts w:ascii="Times New Roman" w:hAnsi="Times New Roman" w:eastAsia="仿宋_GB2312" w:cs="Times New Roman"/>
          <w:color w:val="000000" w:themeColor="text1"/>
          <w:sz w:val="32"/>
          <w:szCs w:val="32"/>
          <w14:textFill>
            <w14:solidFill>
              <w14:schemeClr w14:val="tx1"/>
            </w14:solidFill>
          </w14:textFill>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九、其他需要说明的事项</w:t>
      </w:r>
    </w:p>
    <w:p>
      <w:pPr>
        <w:spacing w:line="58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3367F"/>
    <w:multiLevelType w:val="singleLevel"/>
    <w:tmpl w:val="97D3367F"/>
    <w:lvl w:ilvl="0" w:tentative="0">
      <w:start w:val="1"/>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70C7AED6"/>
    <w:multiLevelType w:val="singleLevel"/>
    <w:tmpl w:val="70C7AED6"/>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zdhY2FlZjE4ZDZlN2ZhYjgyYzljZWMzNGI2MGEifQ=="/>
  </w:docVars>
  <w:rsids>
    <w:rsidRoot w:val="00D347CC"/>
    <w:rsid w:val="000949C7"/>
    <w:rsid w:val="00107499"/>
    <w:rsid w:val="00141560"/>
    <w:rsid w:val="001C4B88"/>
    <w:rsid w:val="001F049D"/>
    <w:rsid w:val="002C5E50"/>
    <w:rsid w:val="003265EB"/>
    <w:rsid w:val="00362FF4"/>
    <w:rsid w:val="00420837"/>
    <w:rsid w:val="004A54AA"/>
    <w:rsid w:val="006677B7"/>
    <w:rsid w:val="00AC2A9B"/>
    <w:rsid w:val="00B80935"/>
    <w:rsid w:val="00D34189"/>
    <w:rsid w:val="00D347CC"/>
    <w:rsid w:val="00F54C1F"/>
    <w:rsid w:val="018067FB"/>
    <w:rsid w:val="018E53BB"/>
    <w:rsid w:val="01FB4336"/>
    <w:rsid w:val="02732F88"/>
    <w:rsid w:val="02C1356F"/>
    <w:rsid w:val="03E45DC1"/>
    <w:rsid w:val="03FA37B6"/>
    <w:rsid w:val="05FE4192"/>
    <w:rsid w:val="08964B56"/>
    <w:rsid w:val="09A137B2"/>
    <w:rsid w:val="0ACC0D02"/>
    <w:rsid w:val="0CB61B4C"/>
    <w:rsid w:val="0D161CDD"/>
    <w:rsid w:val="0E0013EF"/>
    <w:rsid w:val="0E7476E7"/>
    <w:rsid w:val="106F0166"/>
    <w:rsid w:val="11301FEB"/>
    <w:rsid w:val="130E0B08"/>
    <w:rsid w:val="13D34EB0"/>
    <w:rsid w:val="16216A5D"/>
    <w:rsid w:val="16881F81"/>
    <w:rsid w:val="17CD53DC"/>
    <w:rsid w:val="197A1574"/>
    <w:rsid w:val="1BE539D2"/>
    <w:rsid w:val="1C226721"/>
    <w:rsid w:val="1F15637C"/>
    <w:rsid w:val="1F9279CD"/>
    <w:rsid w:val="20EB1B4F"/>
    <w:rsid w:val="20F45A5C"/>
    <w:rsid w:val="22B61C24"/>
    <w:rsid w:val="27B51ADA"/>
    <w:rsid w:val="27E965F8"/>
    <w:rsid w:val="28D9184B"/>
    <w:rsid w:val="295245B5"/>
    <w:rsid w:val="29FB2613"/>
    <w:rsid w:val="2A8E3487"/>
    <w:rsid w:val="2AD03A9F"/>
    <w:rsid w:val="2F33648E"/>
    <w:rsid w:val="31600EFE"/>
    <w:rsid w:val="32E53E60"/>
    <w:rsid w:val="337858BF"/>
    <w:rsid w:val="33A87367"/>
    <w:rsid w:val="34B025C1"/>
    <w:rsid w:val="35A53666"/>
    <w:rsid w:val="37F708BD"/>
    <w:rsid w:val="38A13804"/>
    <w:rsid w:val="3CA870CA"/>
    <w:rsid w:val="3CC94394"/>
    <w:rsid w:val="3D0005E3"/>
    <w:rsid w:val="3D115F7D"/>
    <w:rsid w:val="3DC2371B"/>
    <w:rsid w:val="3F8A033F"/>
    <w:rsid w:val="404C3770"/>
    <w:rsid w:val="40905D53"/>
    <w:rsid w:val="430D5439"/>
    <w:rsid w:val="43606B3A"/>
    <w:rsid w:val="43754D8C"/>
    <w:rsid w:val="43882D11"/>
    <w:rsid w:val="43BF3A4B"/>
    <w:rsid w:val="43CC43F3"/>
    <w:rsid w:val="46E71798"/>
    <w:rsid w:val="47D84EDC"/>
    <w:rsid w:val="47F21EED"/>
    <w:rsid w:val="49AE49C2"/>
    <w:rsid w:val="49FD169A"/>
    <w:rsid w:val="4B3C2D5F"/>
    <w:rsid w:val="4C3A6B73"/>
    <w:rsid w:val="4C800A2A"/>
    <w:rsid w:val="4C80138C"/>
    <w:rsid w:val="4DEE38E9"/>
    <w:rsid w:val="4E8C3121"/>
    <w:rsid w:val="4EC32A03"/>
    <w:rsid w:val="4F74239C"/>
    <w:rsid w:val="4F750978"/>
    <w:rsid w:val="4FA26F09"/>
    <w:rsid w:val="4FE15C83"/>
    <w:rsid w:val="537A2251"/>
    <w:rsid w:val="55E73D2F"/>
    <w:rsid w:val="573D3C76"/>
    <w:rsid w:val="57B27F05"/>
    <w:rsid w:val="582A5235"/>
    <w:rsid w:val="58B55EFF"/>
    <w:rsid w:val="58D2085F"/>
    <w:rsid w:val="58EB611B"/>
    <w:rsid w:val="59126EAD"/>
    <w:rsid w:val="5C061F7B"/>
    <w:rsid w:val="5F553543"/>
    <w:rsid w:val="5FAE5456"/>
    <w:rsid w:val="60600615"/>
    <w:rsid w:val="63587A01"/>
    <w:rsid w:val="63DE579C"/>
    <w:rsid w:val="64682077"/>
    <w:rsid w:val="66B16D09"/>
    <w:rsid w:val="66BB0B84"/>
    <w:rsid w:val="687C0C91"/>
    <w:rsid w:val="68F16ADF"/>
    <w:rsid w:val="693370F8"/>
    <w:rsid w:val="697C6324"/>
    <w:rsid w:val="6A721F5F"/>
    <w:rsid w:val="6C4909E0"/>
    <w:rsid w:val="6D0D4676"/>
    <w:rsid w:val="6D417CF4"/>
    <w:rsid w:val="6D686D7A"/>
    <w:rsid w:val="6E113780"/>
    <w:rsid w:val="6E322CF5"/>
    <w:rsid w:val="6F936D70"/>
    <w:rsid w:val="6FA4272F"/>
    <w:rsid w:val="7010111A"/>
    <w:rsid w:val="713F23B2"/>
    <w:rsid w:val="72E327C3"/>
    <w:rsid w:val="75363605"/>
    <w:rsid w:val="77A77481"/>
    <w:rsid w:val="787212BF"/>
    <w:rsid w:val="79687490"/>
    <w:rsid w:val="7A3A3474"/>
    <w:rsid w:val="7A411B9B"/>
    <w:rsid w:val="7C735DE5"/>
    <w:rsid w:val="7CFD384D"/>
    <w:rsid w:val="7D3B4375"/>
    <w:rsid w:val="7D77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4812</Words>
  <Characters>5070</Characters>
  <Lines>41</Lines>
  <Paragraphs>11</Paragraphs>
  <TotalTime>0</TotalTime>
  <ScaleCrop>false</ScaleCrop>
  <LinksUpToDate>false</LinksUpToDate>
  <CharactersWithSpaces>5118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2022-07-28T09:13:35Z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52F71044D09C479EB7F9399FA411A28A</vt:lpwstr>
  </property>
</Properties>
</file>