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南赵扶镇南赵扶中学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大城县南赵扶镇南赵扶中学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学校</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1、研究拟定全校教育发展战略法，贯彻执行党和国家的教育方针、政策、法规。</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2、研究拟定学校发展规划和年度计划，组织实施教育体制和办学体制改革。</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3、管理和指导学校基础教育工作；确保普及九年义务教育工作成果。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4、严格管理学校教育经费，规范执行财务管理制度，做好各项财务报表和预决算方案编报工作。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5、负责和指导学校教职工的思想政治工作，规划学校品德教育、体育卫生教育、艺术教育和国防教育工作；负责做好社会治安综合治理及安全保卫工作。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规范学校办学行为、教师从教行为，杜绝违规办学、违规收费、有违师德师风等行为。</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严格按照上级部门要求，组织招生、入学和毕业鉴定工作。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组织做好教职工的考核、奖惩、工资、职称评定、退休审批及教师招聘等工作。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学校</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大城县南赵扶镇南赵扶中学</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全额供养事业单位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大城县南赵扶镇南赵扶中学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795.83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795.83</w:t>
      </w:r>
      <w:r>
        <w:rPr>
          <w:rFonts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校2022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795.83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788.58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710.06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78.52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7.25</w:t>
      </w:r>
      <w:r>
        <w:rPr>
          <w:rFonts w:ascii="Times New Roman" w:hAnsi="Times New Roman" w:eastAsia="仿宋_GB2312" w:cs="Times New Roman"/>
          <w:sz w:val="32"/>
          <w:szCs w:val="32"/>
        </w:rPr>
        <w:t>万元，包括本级支出，主要</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2018部分中小学校运动场及地面硬化（2018）南赵扶初级中学运动场及地面硬化工程</w:t>
      </w:r>
      <w:r>
        <w:rPr>
          <w:rFonts w:ascii="Times New Roman" w:hAnsi="Times New Roman" w:eastAsia="仿宋_GB2312" w:cs="Times New Roman"/>
          <w:sz w:val="32"/>
          <w:szCs w:val="32"/>
        </w:rPr>
        <w:t>项目支出。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795.83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27.96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20.71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7.25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2018部分中小学校运动场及地面硬化（2018）南赵扶初级中学运动场及地面硬化工程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78.52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学校</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hint="eastAsia" w:ascii="Times New Roman" w:hAnsi="Times New Roman" w:eastAsia="仿宋_GB2312"/>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整体支出绩效指标</w:t>
      </w: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bookmarkStart w:id="0" w:name="_Toc29799657"/>
      <w:bookmarkEnd w:id="0"/>
      <w:r>
        <w:rPr>
          <w:rFonts w:hint="eastAsia" w:ascii="Times New Roman" w:hAnsi="Times New Roman" w:eastAsia="仿宋_GB2312" w:cs="Times New Roman"/>
          <w:sz w:val="28"/>
          <w:lang w:val="en-US" w:eastAsia="zh-CN"/>
        </w:rPr>
        <w:t>2018部分中小学校运动场及地面硬化（2018）南赵扶初级中学运动场及地面硬化工程绩效目标表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4"/>
        <w:gridCol w:w="2288"/>
        <w:gridCol w:w="1838"/>
        <w:gridCol w:w="2985"/>
        <w:gridCol w:w="865"/>
        <w:gridCol w:w="459"/>
        <w:gridCol w:w="1519"/>
        <w:gridCol w:w="1513"/>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8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2018部分中小学校运动场及地面硬化（2018）南赵扶初级中学运动场及地面硬化工程绩效目标表</w:t>
            </w:r>
          </w:p>
        </w:tc>
        <w:tc>
          <w:tcPr>
            <w:tcW w:w="7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18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w:t>
            </w:r>
            <w:r>
              <w:rPr>
                <w:rFonts w:hint="eastAsia" w:ascii="宋体" w:hAnsi="宋体" w:cs="宋体"/>
                <w:i w:val="0"/>
                <w:iCs w:val="0"/>
                <w:color w:val="000000"/>
                <w:kern w:val="0"/>
                <w:sz w:val="18"/>
                <w:szCs w:val="18"/>
                <w:u w:val="none"/>
                <w:lang w:val="en-US" w:eastAsia="zh-CN" w:bidi="ar"/>
              </w:rPr>
              <w:t>09</w:t>
            </w:r>
            <w:r>
              <w:rPr>
                <w:rFonts w:hint="eastAsia" w:ascii="宋体" w:hAnsi="宋体" w:eastAsia="宋体" w:cs="宋体"/>
                <w:i w:val="0"/>
                <w:iCs w:val="0"/>
                <w:color w:val="000000"/>
                <w:kern w:val="0"/>
                <w:sz w:val="18"/>
                <w:szCs w:val="18"/>
                <w:u w:val="none"/>
                <w:lang w:val="en-US" w:eastAsia="zh-CN" w:bidi="ar"/>
              </w:rPr>
              <w:t>]大城县南赵扶镇</w:t>
            </w:r>
            <w:r>
              <w:rPr>
                <w:rFonts w:hint="eastAsia" w:ascii="宋体" w:hAnsi="宋体" w:cs="宋体"/>
                <w:i w:val="0"/>
                <w:iCs w:val="0"/>
                <w:color w:val="000000"/>
                <w:kern w:val="0"/>
                <w:sz w:val="18"/>
                <w:szCs w:val="18"/>
                <w:u w:val="none"/>
                <w:lang w:val="en-US" w:eastAsia="zh-CN" w:bidi="ar"/>
              </w:rPr>
              <w:t>南赵扶中学</w:t>
            </w:r>
          </w:p>
        </w:tc>
        <w:tc>
          <w:tcPr>
            <w:tcW w:w="7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39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全面改薄土建项目附属工程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3796"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目标内容1姚马渡小学附属工程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7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项目所数</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完成项目校一所</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按预算支出</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严格按照预算</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不超预算</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控制成本</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校际间均衡发展</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优质均衡发展细则</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优质均衡发展细则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p>
    <w:p>
      <w:pPr>
        <w:spacing w:line="584" w:lineRule="exact"/>
        <w:ind w:firstLine="640" w:firstLineChars="200"/>
        <w:outlineLvl w:val="0"/>
        <w:rPr>
          <w:rFonts w:ascii="Times New Roman" w:hAnsi="Times New Roman" w:eastAsia="仿宋_GB2312" w:cs="Times New Roman"/>
          <w:sz w:val="32"/>
          <w:szCs w:val="24"/>
        </w:rPr>
      </w:pP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校</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南赵扶中学</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南赵扶中学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1646.63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18.9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学生桌凳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会议室桌椅、LED屏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大城县南赵扶镇南赵扶中学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1646.63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1376.50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270.13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g0MzMyNGJiMDEzODc5ODNlMGVjODViOWRkZjg1MDgifQ=="/>
  </w:docVars>
  <w:rsids>
    <w:rsidRoot w:val="00D347CC"/>
    <w:rsid w:val="001B7555"/>
    <w:rsid w:val="004A54AA"/>
    <w:rsid w:val="00B80935"/>
    <w:rsid w:val="00D347CC"/>
    <w:rsid w:val="01EC32DA"/>
    <w:rsid w:val="02732F88"/>
    <w:rsid w:val="0D162219"/>
    <w:rsid w:val="121E1C68"/>
    <w:rsid w:val="13A1627A"/>
    <w:rsid w:val="1604573A"/>
    <w:rsid w:val="1A6525DA"/>
    <w:rsid w:val="1EAB21DC"/>
    <w:rsid w:val="1F5C75B1"/>
    <w:rsid w:val="1F780ECD"/>
    <w:rsid w:val="26DA24D8"/>
    <w:rsid w:val="284D7DB3"/>
    <w:rsid w:val="2B6F0027"/>
    <w:rsid w:val="2C463DC2"/>
    <w:rsid w:val="2D9E319D"/>
    <w:rsid w:val="306219F6"/>
    <w:rsid w:val="34B025C1"/>
    <w:rsid w:val="3B171A98"/>
    <w:rsid w:val="3F8A033F"/>
    <w:rsid w:val="46E71798"/>
    <w:rsid w:val="490F52A2"/>
    <w:rsid w:val="4A83498B"/>
    <w:rsid w:val="4F0C5BD3"/>
    <w:rsid w:val="4F750978"/>
    <w:rsid w:val="51C4508F"/>
    <w:rsid w:val="537F2DC9"/>
    <w:rsid w:val="53F55819"/>
    <w:rsid w:val="55E73D2F"/>
    <w:rsid w:val="580F1045"/>
    <w:rsid w:val="5B8A177A"/>
    <w:rsid w:val="684E0792"/>
    <w:rsid w:val="68756173"/>
    <w:rsid w:val="687C0C91"/>
    <w:rsid w:val="6D0D4676"/>
    <w:rsid w:val="6D686D7A"/>
    <w:rsid w:val="735A3ED7"/>
    <w:rsid w:val="772B30D5"/>
    <w:rsid w:val="787E7A9D"/>
    <w:rsid w:val="79DD33BB"/>
    <w:rsid w:val="7A3A3474"/>
    <w:rsid w:val="7A411B9B"/>
    <w:rsid w:val="7B537C3E"/>
    <w:rsid w:val="7D53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4632</Words>
  <Characters>4865</Characters>
  <Lines>23</Lines>
  <Paragraphs>6</Paragraphs>
  <TotalTime>0</TotalTime>
  <ScaleCrop>false</ScaleCrop>
  <LinksUpToDate>false</LinksUpToDate>
  <CharactersWithSpaces>4876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2022-07-28T09:09:53Z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