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留各庄镇大汪中学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大城县留各庄镇大汪中学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研究拟定学校中长期发展规划和年度计划，组织实施初中、艺术高中教育教学工作，确保高质量的九年义务教育和三年艺术高中教育工作成果。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大城县留各庄镇大汪中学</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其他</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321.01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321.01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321.01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311.93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300.86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11.08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9.08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321.01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77.08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9.08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人事代理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11.08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0" w:firstLineChars="200"/>
        <w:rPr>
          <w:rFonts w:ascii="楷体_GB2312" w:eastAsia="楷体_GB2312" w:cs="Times New Roman"/>
          <w:b/>
          <w:sz w:val="32"/>
          <w:szCs w:val="32"/>
        </w:rPr>
      </w:pPr>
      <w:r>
        <w:rPr>
          <w:rFonts w:hint="eastAsia" w:ascii="仿宋_GB2312" w:eastAsia="仿宋_GB2312" w:cs="Times New Roman"/>
          <w:sz w:val="32"/>
          <w:szCs w:val="32"/>
        </w:rPr>
        <w:t xml:space="preserve"> </w:t>
      </w: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pPr w:leftFromText="180" w:rightFromText="180" w:vertAnchor="text" w:horzAnchor="page" w:tblpX="2015" w:tblpY="370"/>
        <w:tblOverlap w:val="never"/>
        <w:tblW w:w="12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06"/>
        <w:gridCol w:w="1312"/>
        <w:gridCol w:w="1388"/>
        <w:gridCol w:w="1875"/>
        <w:gridCol w:w="1837"/>
        <w:gridCol w:w="1669"/>
        <w:gridCol w:w="1088"/>
        <w:gridCol w:w="637"/>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14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39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1406" w:type="dxa"/>
            <w:vMerge w:val="continue"/>
            <w:tcBorders>
              <w:tl2br w:val="nil"/>
              <w:tr2bl w:val="nil"/>
            </w:tcBorders>
            <w:vAlign w:val="center"/>
          </w:tcPr>
          <w:p/>
        </w:tc>
        <w:tc>
          <w:tcPr>
            <w:tcW w:w="1312" w:type="dxa"/>
            <w:vMerge w:val="continue"/>
            <w:tcBorders>
              <w:tl2br w:val="nil"/>
              <w:tr2bl w:val="nil"/>
            </w:tcBorders>
            <w:vAlign w:val="center"/>
          </w:tcPr>
          <w:p/>
        </w:tc>
        <w:tc>
          <w:tcPr>
            <w:tcW w:w="1388" w:type="dxa"/>
            <w:vMerge w:val="continue"/>
            <w:tcBorders>
              <w:tl2br w:val="nil"/>
              <w:tr2bl w:val="nil"/>
            </w:tcBorders>
            <w:vAlign w:val="center"/>
          </w:tcPr>
          <w:p/>
        </w:tc>
        <w:tc>
          <w:tcPr>
            <w:tcW w:w="1875" w:type="dxa"/>
            <w:vMerge w:val="continue"/>
            <w:tcBorders>
              <w:tl2br w:val="nil"/>
              <w:tr2bl w:val="nil"/>
            </w:tcBorders>
            <w:vAlign w:val="center"/>
          </w:tcPr>
          <w:p/>
        </w:tc>
        <w:tc>
          <w:tcPr>
            <w:tcW w:w="1837" w:type="dxa"/>
            <w:vMerge w:val="continue"/>
            <w:tcBorders>
              <w:tl2br w:val="nil"/>
              <w:tr2bl w:val="nil"/>
            </w:tcBorders>
            <w:vAlign w:val="center"/>
          </w:tcPr>
          <w:p/>
        </w:tc>
        <w:tc>
          <w:tcPr>
            <w:tcW w:w="166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3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140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数量</w:t>
            </w:r>
          </w:p>
        </w:tc>
        <w:tc>
          <w:tcPr>
            <w:tcW w:w="13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数量指标</w:t>
            </w:r>
          </w:p>
        </w:tc>
        <w:tc>
          <w:tcPr>
            <w:tcW w:w="1875"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完成教学安排数</w:t>
            </w:r>
          </w:p>
        </w:tc>
        <w:tc>
          <w:tcPr>
            <w:tcW w:w="183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教学安排方案</w:t>
            </w:r>
          </w:p>
        </w:tc>
        <w:tc>
          <w:tcPr>
            <w:tcW w:w="1669" w:type="dxa"/>
            <w:tcBorders>
              <w:tl2br w:val="nil"/>
              <w:tr2bl w:val="nil"/>
            </w:tcBorders>
            <w:vAlign w:val="center"/>
          </w:tcPr>
          <w:p>
            <w:pPr>
              <w:widowControl/>
              <w:adjustRightInd w:val="0"/>
              <w:snapToGrid w:val="0"/>
              <w:jc w:val="both"/>
              <w:rPr>
                <w:rFonts w:ascii="方正书宋_GBK" w:eastAsia="方正书宋_GBK"/>
              </w:rPr>
            </w:pPr>
            <w:r>
              <w:rPr>
                <w:rFonts w:hint="eastAsia" w:ascii="宋体" w:hAnsi="宋体" w:cs="宋体"/>
                <w:sz w:val="21"/>
                <w:szCs w:val="21"/>
                <w:lang w:eastAsia="zh-CN"/>
              </w:rPr>
              <w:t>开展学校各项</w:t>
            </w:r>
          </w:p>
        </w:tc>
        <w:tc>
          <w:tcPr>
            <w:tcW w:w="10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i w:val="0"/>
                <w:color w:val="000000"/>
                <w:kern w:val="0"/>
                <w:sz w:val="21"/>
                <w:szCs w:val="21"/>
                <w:u w:val="none"/>
                <w:lang w:val="en-US" w:eastAsia="zh-CN" w:bidi="ar"/>
              </w:rPr>
              <w:t>文字描述</w:t>
            </w:r>
          </w:p>
        </w:tc>
        <w:tc>
          <w:tcPr>
            <w:tcW w:w="637" w:type="dxa"/>
            <w:tcBorders>
              <w:tl2br w:val="nil"/>
              <w:tr2bl w:val="nil"/>
            </w:tcBorders>
            <w:vAlign w:val="center"/>
          </w:tcPr>
          <w:p>
            <w:pPr>
              <w:widowControl/>
              <w:adjustRightInd w:val="0"/>
              <w:snapToGrid w:val="0"/>
              <w:jc w:val="center"/>
              <w:rPr>
                <w:rFonts w:ascii="方正书宋_GBK" w:eastAsia="方正书宋_GBK"/>
              </w:rPr>
            </w:pPr>
          </w:p>
        </w:tc>
        <w:tc>
          <w:tcPr>
            <w:tcW w:w="163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sz w:val="21"/>
                <w:szCs w:val="21"/>
                <w:lang w:eastAsia="zh-CN"/>
              </w:rPr>
              <w:t>完成年度安排的各项教学、体育、文艺等活动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质量</w:t>
            </w:r>
          </w:p>
        </w:tc>
        <w:tc>
          <w:tcPr>
            <w:tcW w:w="13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质量指标</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开展体育活动情况</w:t>
            </w:r>
          </w:p>
        </w:tc>
        <w:tc>
          <w:tcPr>
            <w:tcW w:w="1837"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活动方案</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开展大型体育活动次数</w:t>
            </w:r>
          </w:p>
        </w:tc>
        <w:tc>
          <w:tcPr>
            <w:tcW w:w="1088"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c>
          <w:tcPr>
            <w:tcW w:w="637"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100</w:t>
            </w:r>
          </w:p>
        </w:tc>
        <w:tc>
          <w:tcPr>
            <w:tcW w:w="1630"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时效</w:t>
            </w:r>
          </w:p>
        </w:tc>
        <w:tc>
          <w:tcPr>
            <w:tcW w:w="13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时效指标</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安装时开展工作</w:t>
            </w:r>
          </w:p>
        </w:tc>
        <w:tc>
          <w:tcPr>
            <w:tcW w:w="1837"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绩效预算文本</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教体活动按照预算资金及时开展活动</w:t>
            </w:r>
          </w:p>
        </w:tc>
        <w:tc>
          <w:tcPr>
            <w:tcW w:w="1088"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637" w:type="dxa"/>
            <w:tcBorders>
              <w:tl2br w:val="nil"/>
              <w:tr2bl w:val="nil"/>
            </w:tcBorders>
            <w:vAlign w:val="center"/>
          </w:tcPr>
          <w:p>
            <w:pPr>
              <w:jc w:val="center"/>
              <w:rPr>
                <w:rFonts w:ascii="方正书宋_GBK" w:eastAsia="方正书宋_GBK"/>
              </w:rPr>
            </w:pPr>
          </w:p>
        </w:tc>
        <w:tc>
          <w:tcPr>
            <w:tcW w:w="1630"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教体活动完成后及时支出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70"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成本</w:t>
            </w:r>
          </w:p>
        </w:tc>
        <w:tc>
          <w:tcPr>
            <w:tcW w:w="13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成本指标</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按照年初绩效预算执行</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绩效预算文本</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按照年初绩效预算执行</w:t>
            </w:r>
          </w:p>
        </w:tc>
        <w:tc>
          <w:tcPr>
            <w:tcW w:w="10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637" w:type="dxa"/>
            <w:tcBorders>
              <w:tl2br w:val="nil"/>
              <w:tr2bl w:val="nil"/>
            </w:tcBorders>
            <w:vAlign w:val="center"/>
          </w:tcPr>
          <w:p>
            <w:pPr>
              <w:jc w:val="center"/>
              <w:rPr>
                <w:rFonts w:ascii="方正书宋_GBK" w:eastAsia="方正书宋_GBK"/>
              </w:rPr>
            </w:pPr>
          </w:p>
        </w:tc>
        <w:tc>
          <w:tcPr>
            <w:tcW w:w="1630"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不超预算支出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c>
          <w:tcPr>
            <w:tcW w:w="13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教学评估</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教育教学质量明显提升</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明显提升</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continue"/>
            <w:tcBorders>
              <w:tl2br w:val="nil"/>
              <w:tr2bl w:val="nil"/>
            </w:tcBorders>
            <w:vAlign w:val="center"/>
          </w:tcP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c>
          <w:tcPr>
            <w:tcW w:w="13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体育事业发展</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体育评价</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体育事业健康可持续发展</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持续发展</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406" w:type="dxa"/>
            <w:vMerge w:val="continue"/>
            <w:tcBorders>
              <w:tl2br w:val="nil"/>
              <w:tr2bl w:val="nil"/>
            </w:tcBorders>
            <w:vAlign w:val="center"/>
          </w:tcP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可持续影响指标</w:t>
            </w:r>
          </w:p>
        </w:tc>
        <w:tc>
          <w:tcPr>
            <w:tcW w:w="13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城乡教育发展</w:t>
            </w:r>
          </w:p>
        </w:tc>
        <w:tc>
          <w:tcPr>
            <w:tcW w:w="1875"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督导评估</w:t>
            </w:r>
          </w:p>
        </w:tc>
        <w:tc>
          <w:tcPr>
            <w:tcW w:w="18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城乡教育均衡发展</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均衡发展</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可持续影响指标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1406" w:type="dxa"/>
            <w:vMerge w:val="continue"/>
            <w:tcBorders>
              <w:tl2br w:val="nil"/>
              <w:tr2bl w:val="nil"/>
            </w:tcBorders>
            <w:vAlign w:val="center"/>
          </w:tcPr>
          <w:p/>
        </w:tc>
        <w:tc>
          <w:tcPr>
            <w:tcW w:w="131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21"/>
                <w:szCs w:val="21"/>
              </w:rPr>
              <w:t>满意度</w:t>
            </w:r>
          </w:p>
        </w:tc>
        <w:tc>
          <w:tcPr>
            <w:tcW w:w="1388"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服务对象满意度指标</w:t>
            </w:r>
          </w:p>
        </w:tc>
        <w:tc>
          <w:tcPr>
            <w:tcW w:w="1875" w:type="dxa"/>
            <w:tcBorders>
              <w:tl2br w:val="nil"/>
              <w:tr2bl w:val="nil"/>
            </w:tcBorders>
            <w:noWrap/>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满意度</w:t>
            </w:r>
          </w:p>
        </w:tc>
        <w:tc>
          <w:tcPr>
            <w:tcW w:w="1837"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走访调查</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群众对教育工作的满意度</w:t>
            </w:r>
          </w:p>
        </w:tc>
        <w:tc>
          <w:tcPr>
            <w:tcW w:w="1088"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90</w:t>
            </w:r>
          </w:p>
        </w:tc>
        <w:tc>
          <w:tcPr>
            <w:tcW w:w="1630"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rPr>
        <w:tc>
          <w:tcPr>
            <w:tcW w:w="1406" w:type="dxa"/>
            <w:tcBorders>
              <w:tl2br w:val="nil"/>
              <w:tr2bl w:val="nil"/>
            </w:tcBorders>
            <w:vAlign w:val="center"/>
          </w:tcPr>
          <w:p>
            <w:pPr>
              <w:adjustRightInd w:val="0"/>
              <w:snapToGrid w:val="0"/>
              <w:jc w:val="center"/>
            </w:pPr>
            <w:r>
              <w:rPr>
                <w:rFonts w:ascii="方正书宋_GBK" w:eastAsia="方正书宋_GBK"/>
              </w:rPr>
              <w:t>部门</w:t>
            </w:r>
            <w:r>
              <w:rPr>
                <w:rFonts w:hint="eastAsia" w:ascii="方正书宋_GBK" w:eastAsia="方正书宋_GBK"/>
              </w:rPr>
              <w:t>效果</w:t>
            </w:r>
          </w:p>
        </w:tc>
        <w:tc>
          <w:tcPr>
            <w:tcW w:w="131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c>
          <w:tcPr>
            <w:tcW w:w="1388"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w:t>
            </w:r>
          </w:p>
        </w:tc>
        <w:tc>
          <w:tcPr>
            <w:tcW w:w="1875" w:type="dxa"/>
            <w:tcBorders>
              <w:tl2br w:val="nil"/>
              <w:tr2bl w:val="nil"/>
            </w:tcBorders>
            <w:noWrap/>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教学评估</w:t>
            </w:r>
          </w:p>
        </w:tc>
        <w:tc>
          <w:tcPr>
            <w:tcW w:w="1837"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教育教学质量明显提升</w:t>
            </w:r>
          </w:p>
        </w:tc>
        <w:tc>
          <w:tcPr>
            <w:tcW w:w="1669"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文字描述</w:t>
            </w:r>
          </w:p>
        </w:tc>
        <w:tc>
          <w:tcPr>
            <w:tcW w:w="1088" w:type="dxa"/>
            <w:tcBorders>
              <w:tl2br w:val="nil"/>
              <w:tr2bl w:val="nil"/>
            </w:tcBorders>
            <w:vAlign w:val="center"/>
          </w:tcPr>
          <w:p>
            <w:pPr>
              <w:jc w:val="center"/>
              <w:rPr>
                <w:rFonts w:ascii="方正书宋_GBK" w:eastAsia="方正书宋_GBK"/>
              </w:rPr>
            </w:pPr>
          </w:p>
        </w:tc>
        <w:tc>
          <w:tcPr>
            <w:tcW w:w="637"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21"/>
                <w:szCs w:val="21"/>
                <w:u w:val="none"/>
                <w:lang w:val="en-US" w:eastAsia="zh-CN" w:bidi="ar"/>
              </w:rPr>
              <w:t>明显提升</w:t>
            </w:r>
          </w:p>
        </w:tc>
        <w:tc>
          <w:tcPr>
            <w:tcW w:w="163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21"/>
                <w:szCs w:val="21"/>
                <w:u w:val="none"/>
                <w:lang w:val="en-US" w:eastAsia="zh-CN" w:bidi="ar"/>
              </w:rPr>
              <w:t>社会效益指标</w:t>
            </w:r>
          </w:p>
        </w:tc>
      </w:tr>
    </w:tbl>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996"/>
        <w:gridCol w:w="2063"/>
        <w:gridCol w:w="2416"/>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[13102522P00869010001P]2018-2021年人事代理教师项目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[360186]大城县留各庄镇大汪中学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sz w:val="18"/>
                <w:szCs w:val="18"/>
              </w:rPr>
              <w:t>用于保障我单位人事代理教师工资待遇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99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1.主要用于人员工资福利等支出，保障办公正常运转。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099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数量指标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保障人数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保障人数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质量指标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工资(福利)等发放精准性</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工资福利等发放人员范围的精准性和发放数据的准确性</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时效指标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社会保障（公积金）缴纳的及时性</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社会保障（公积金）等发放的时效情况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按规定时间缴纳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成本指标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工资（福利）、社会保障（公积金）等发放（缴纳）标准</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工资（福利）、社会保障（公积金）等发放（缴纳）标准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按规定执行</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社会效益指标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加强工作人员归属感，保持干部队伍稳定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通过按时按标准发放工资福利等，进一步增强干部职工得归属感，保持干部队伍相对稳定，保障办公正常运转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保持干部队伍相对稳定</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服务对象满意度指标</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单位人员满意度</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单位人员对工资福利等发放工作的满意程度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p>
        </w:tc>
      </w:tr>
    </w:tbl>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人事代理教师管理费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[13102522P00984310002A]人事代理教师管理费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sz w:val="18"/>
                <w:szCs w:val="18"/>
              </w:rPr>
              <w:t>[360186]大城县留各庄镇大汪中学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人事代理教师管理费</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老师</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教师人数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完整率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档案保存率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档案保存情况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档案查询及时率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档案保存情况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费用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管理费用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0.08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每人每月60元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加强稳定性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加强稳定性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保证队伍稳定性</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老师满意的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教师满意度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校未安排采购项目</w:t>
      </w:r>
      <w:r>
        <w:rPr>
          <w:rFonts w:ascii="Times New Roman" w:hAnsi="Times New Roman" w:eastAsia="仿宋_GB2312" w:cs="Times New Roman"/>
          <w:sz w:val="32"/>
          <w:szCs w:val="24"/>
        </w:rPr>
        <w:t>。</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留各庄镇大汪中学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950.55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0.34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rPr>
              <w:t>留各庄镇大汪中学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950.55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491.31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459.24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abstractNum w:abstractNumId="2">
    <w:nsid w:val="515E144E"/>
    <w:multiLevelType w:val="singleLevel"/>
    <w:tmpl w:val="515E144E"/>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00D347CC"/>
    <w:rsid w:val="004A54AA"/>
    <w:rsid w:val="00B80935"/>
    <w:rsid w:val="00D347CC"/>
    <w:rsid w:val="02732F88"/>
    <w:rsid w:val="050D116E"/>
    <w:rsid w:val="0CF44B8E"/>
    <w:rsid w:val="24D81606"/>
    <w:rsid w:val="319F3036"/>
    <w:rsid w:val="34B025C1"/>
    <w:rsid w:val="3D2E62EB"/>
    <w:rsid w:val="3F8A033F"/>
    <w:rsid w:val="46E71798"/>
    <w:rsid w:val="48AC61DB"/>
    <w:rsid w:val="4F750978"/>
    <w:rsid w:val="54170ED0"/>
    <w:rsid w:val="55E73D2F"/>
    <w:rsid w:val="56D96C7F"/>
    <w:rsid w:val="5DCF6FC7"/>
    <w:rsid w:val="608B0B6E"/>
    <w:rsid w:val="62B8656F"/>
    <w:rsid w:val="687C0C91"/>
    <w:rsid w:val="6D0D4676"/>
    <w:rsid w:val="6D686D7A"/>
    <w:rsid w:val="6E7F4130"/>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4718</Words>
  <Characters>4992</Characters>
  <Lines>23</Lines>
  <Paragraphs>6</Paragraphs>
  <TotalTime>0</TotalTime>
  <ScaleCrop>false</ScaleCrop>
  <LinksUpToDate>false</LinksUpToDate>
  <CharactersWithSpaces>5007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2022-07-28T09:01:47Z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