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大城县交通运输</w:t>
      </w:r>
      <w:r>
        <w:rPr>
          <w:rFonts w:hint="eastAsia" w:ascii="Times New Roman" w:hAnsi="Times New Roman" w:eastAsia="方正小标宋简体" w:cs="Times New Roman"/>
          <w:sz w:val="44"/>
          <w:szCs w:val="44"/>
          <w:lang w:val="en-US" w:eastAsia="zh-CN"/>
        </w:rPr>
        <w:t>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交通运输局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负责运输市场、运输服务、车辆维修、停车场、搬运装卸、机动车性能检测、机动车驾驶学校和驾驶员培训的行业管理。负责城乡客货运输及有关设施规划和管理工作。负责出租车行业管理工作。组织公路及其设施的建设、养护和管理。负责全县公路、物流等有关重点工程建设、工程质量和安全生产的监管。负责全县交通运输基本建设项目招投标活动的监督管理。负责全县业主高速公路及重点干线路网运行监测和协调。承担国防交通战备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center"/>
              <w:rPr>
                <w:rFonts w:ascii="Times New Roman" w:hAnsi="Times New Roman" w:eastAsia="仿宋_GB2312" w:cs="Times New Roman"/>
                <w:b/>
              </w:rPr>
            </w:pPr>
            <w:r>
              <w:rPr>
                <w:rFonts w:hint="eastAsia" w:ascii="宋体" w:hAnsi="宋体" w:eastAsia="宋体" w:cs="宋体"/>
                <w:sz w:val="21"/>
                <w:szCs w:val="21"/>
                <w:lang w:eastAsia="zh-CN"/>
              </w:rPr>
              <w:t>大城县交通运输局</w:t>
            </w:r>
          </w:p>
        </w:tc>
        <w:tc>
          <w:tcPr>
            <w:tcW w:w="1134" w:type="dxa"/>
            <w:shd w:val="clear" w:color="auto" w:fill="auto"/>
            <w:vAlign w:val="center"/>
          </w:tcPr>
          <w:p>
            <w:pPr>
              <w:spacing w:line="300" w:lineRule="exact"/>
              <w:jc w:val="center"/>
              <w:rPr>
                <w:rFonts w:ascii="Times New Roman" w:hAnsi="Times New Roman" w:eastAsia="仿宋_GB2312" w:cs="Times New Roman"/>
                <w:b/>
              </w:rPr>
            </w:pPr>
            <w:r>
              <w:rPr>
                <w:rFonts w:hint="eastAsia" w:ascii="宋体" w:hAnsi="宋体" w:cs="宋体"/>
                <w:sz w:val="21"/>
                <w:szCs w:val="21"/>
                <w:lang w:eastAsia="zh-CN"/>
              </w:rPr>
              <w:t>行政</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hint="eastAsia" w:ascii="宋体" w:hAnsi="宋体" w:cs="宋体"/>
                <w:sz w:val="21"/>
                <w:szCs w:val="21"/>
                <w:lang w:eastAsia="zh-CN"/>
              </w:rPr>
              <w:t>正科级</w:t>
            </w:r>
          </w:p>
        </w:tc>
        <w:tc>
          <w:tcPr>
            <w:tcW w:w="2902" w:type="dxa"/>
            <w:shd w:val="clear" w:color="auto" w:fill="auto"/>
            <w:vAlign w:val="center"/>
          </w:tcPr>
          <w:p>
            <w:pPr>
              <w:jc w:val="center"/>
              <w:rPr>
                <w:rFonts w:ascii="Times New Roman" w:hAnsi="Times New Roman" w:eastAsia="仿宋_GB2312" w:cs="Times New Roman"/>
                <w:b/>
              </w:rPr>
            </w:pPr>
            <w:r>
              <w:rPr>
                <w:rFonts w:hint="eastAsia" w:ascii="宋体" w:hAnsi="宋体" w:eastAsia="宋体" w:cs="宋体"/>
                <w:sz w:val="21"/>
                <w:szCs w:val="21"/>
                <w:lang w:val="en-US" w:eastAsia="zh-CN"/>
              </w:rPr>
              <w:t>财政</w:t>
            </w:r>
            <w:r>
              <w:rPr>
                <w:rFonts w:hint="eastAsia" w:ascii="宋体" w:hAnsi="宋体" w:cs="宋体"/>
                <w:sz w:val="21"/>
                <w:szCs w:val="21"/>
                <w:lang w:val="en-US" w:eastAsia="zh-CN"/>
              </w:rPr>
              <w:t>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大城县交通运输</w:t>
      </w:r>
      <w:r>
        <w:rPr>
          <w:rFonts w:hint="eastAsia" w:ascii="Times New Roman" w:hAnsi="Times New Roman" w:eastAsia="仿宋_GB2312" w:cs="Times New Roman"/>
          <w:sz w:val="32"/>
          <w:szCs w:val="32"/>
          <w:lang w:val="en-US" w:eastAsia="zh-CN"/>
        </w:rPr>
        <w:t>局</w:t>
      </w:r>
      <w:r>
        <w:rPr>
          <w:rFonts w:ascii="Times New Roman" w:hAnsi="Times New Roman" w:eastAsia="仿宋_GB2312" w:cs="Times New Roman"/>
          <w:sz w:val="32"/>
          <w:szCs w:val="32"/>
        </w:rPr>
        <w:t>机关</w:t>
      </w:r>
      <w:r>
        <w:rPr>
          <w:rFonts w:ascii="Times New Roman" w:hAnsi="Times New Roman" w:eastAsia="仿宋_GB2312" w:cs="Times New Roman"/>
          <w:color w:val="auto"/>
          <w:sz w:val="32"/>
          <w:szCs w:val="32"/>
        </w:rPr>
        <w:t>及所属事业单位</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16299.28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12928.24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2976.89</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394.15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我局</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16299.28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3736.24</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3528.27</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207.97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12563.04</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eastAsia="zh-CN"/>
        </w:rPr>
        <w:t>绿化节点工程、农村公路养护改造工程</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2</w:t>
      </w:r>
      <w:r>
        <w:rPr>
          <w:rFonts w:ascii="Times New Roman" w:hAnsi="Times New Roman" w:eastAsia="仿宋_GB2312" w:cs="Times New Roman"/>
          <w:sz w:val="32"/>
          <w:szCs w:val="32"/>
          <w:highlight w:val="none"/>
        </w:rPr>
        <w:t>年预算收支安排</w:t>
      </w:r>
      <w:r>
        <w:rPr>
          <w:rFonts w:hint="eastAsia" w:ascii="Times New Roman" w:hAnsi="Times New Roman" w:eastAsia="仿宋_GB2312" w:cs="Times New Roman"/>
          <w:sz w:val="32"/>
          <w:szCs w:val="32"/>
          <w:highlight w:val="none"/>
          <w:lang w:val="en-US" w:eastAsia="zh-CN"/>
        </w:rPr>
        <w:t>16299.28</w:t>
      </w:r>
      <w:r>
        <w:rPr>
          <w:rFonts w:ascii="Times New Roman" w:hAnsi="Times New Roman" w:eastAsia="仿宋_GB2312" w:cs="Times New Roman"/>
          <w:sz w:val="32"/>
          <w:szCs w:val="32"/>
          <w:highlight w:val="none"/>
        </w:rPr>
        <w:t>万元，较20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1</w:t>
      </w:r>
      <w:r>
        <w:rPr>
          <w:rFonts w:ascii="Times New Roman" w:hAnsi="Times New Roman" w:eastAsia="仿宋_GB2312" w:cs="Times New Roman"/>
          <w:sz w:val="32"/>
          <w:szCs w:val="32"/>
          <w:highlight w:val="none"/>
        </w:rPr>
        <w:t>年预算增加</w:t>
      </w:r>
      <w:r>
        <w:rPr>
          <w:rFonts w:hint="eastAsia" w:ascii="Times New Roman" w:hAnsi="Times New Roman" w:eastAsia="仿宋_GB2312" w:cs="Times New Roman"/>
          <w:sz w:val="32"/>
          <w:szCs w:val="32"/>
          <w:highlight w:val="none"/>
          <w:lang w:val="en-US" w:eastAsia="zh-CN"/>
        </w:rPr>
        <w:t>4326.2</w:t>
      </w:r>
      <w:r>
        <w:rPr>
          <w:rFonts w:ascii="Times New Roman" w:hAnsi="Times New Roman" w:eastAsia="仿宋_GB2312" w:cs="Times New Roman"/>
          <w:sz w:val="32"/>
          <w:szCs w:val="32"/>
          <w:highlight w:val="none"/>
        </w:rPr>
        <w:t>万元，其中：基本支出增加</w:t>
      </w:r>
      <w:r>
        <w:rPr>
          <w:rFonts w:hint="eastAsia" w:ascii="Times New Roman" w:hAnsi="Times New Roman" w:eastAsia="仿宋_GB2312" w:cs="Times New Roman"/>
          <w:sz w:val="32"/>
          <w:szCs w:val="32"/>
          <w:highlight w:val="none"/>
          <w:lang w:val="en-US" w:eastAsia="zh-CN"/>
        </w:rPr>
        <w:t>60.98</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eastAsia="zh-CN"/>
        </w:rPr>
        <w:t>人员经费</w:t>
      </w:r>
      <w:r>
        <w:rPr>
          <w:rFonts w:ascii="Times New Roman" w:hAnsi="Times New Roman" w:eastAsia="仿宋_GB2312" w:cs="Times New Roman"/>
          <w:sz w:val="32"/>
          <w:szCs w:val="32"/>
          <w:highlight w:val="none"/>
        </w:rPr>
        <w:t>支出；项目支出增加</w:t>
      </w:r>
      <w:r>
        <w:rPr>
          <w:rFonts w:hint="eastAsia" w:ascii="Times New Roman" w:hAnsi="Times New Roman" w:eastAsia="仿宋_GB2312" w:cs="Times New Roman"/>
          <w:sz w:val="32"/>
          <w:szCs w:val="32"/>
          <w:highlight w:val="none"/>
          <w:lang w:val="en-US" w:eastAsia="zh-CN"/>
        </w:rPr>
        <w:t>4265.22</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eastAsia="zh-CN"/>
        </w:rPr>
        <w:t>增加债券资金安排的工程项目</w:t>
      </w:r>
      <w:r>
        <w:rPr>
          <w:rFonts w:ascii="Times New Roman" w:hAnsi="Times New Roman" w:eastAsia="仿宋_GB2312" w:cs="Times New Roman"/>
          <w:sz w:val="32"/>
          <w:szCs w:val="32"/>
          <w:highlight w:val="none"/>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2</w:t>
      </w:r>
      <w:r>
        <w:rPr>
          <w:rFonts w:ascii="Times New Roman" w:hAnsi="Times New Roman" w:eastAsia="仿宋_GB2312" w:cs="Times New Roman"/>
          <w:sz w:val="32"/>
          <w:szCs w:val="32"/>
          <w:highlight w:val="none"/>
        </w:rPr>
        <w:t>年，我局机关运行经费共计安排</w:t>
      </w:r>
      <w:r>
        <w:rPr>
          <w:rFonts w:hint="eastAsia" w:ascii="Times New Roman" w:hAnsi="Times New Roman" w:eastAsia="仿宋_GB2312" w:cs="Times New Roman"/>
          <w:sz w:val="32"/>
          <w:szCs w:val="32"/>
          <w:highlight w:val="none"/>
          <w:lang w:val="en-US" w:eastAsia="zh-CN"/>
        </w:rPr>
        <w:t>207.97</w:t>
      </w:r>
      <w:r>
        <w:rPr>
          <w:rFonts w:ascii="Times New Roman" w:hAnsi="Times New Roman" w:eastAsia="仿宋_GB2312" w:cs="Times New Roman"/>
          <w:sz w:val="32"/>
          <w:szCs w:val="32"/>
          <w:highlight w:val="none"/>
        </w:rPr>
        <w:t>万元，主要用于</w:t>
      </w:r>
      <w:r>
        <w:rPr>
          <w:rFonts w:hint="eastAsia" w:ascii="Times New Roman" w:hAnsi="Times New Roman" w:eastAsia="仿宋_GB2312" w:cs="Times New Roman"/>
          <w:sz w:val="32"/>
          <w:szCs w:val="32"/>
          <w:highlight w:val="none"/>
        </w:rPr>
        <w:t>我部门</w:t>
      </w:r>
      <w:r>
        <w:rPr>
          <w:rFonts w:ascii="Times New Roman" w:hAnsi="Times New Roman" w:eastAsia="仿宋_GB2312" w:cs="Times New Roman"/>
          <w:sz w:val="32"/>
          <w:szCs w:val="32"/>
          <w:highlight w:val="none"/>
        </w:rPr>
        <w:t>的日常维修、办公用房水电费、办公用房取暖费、办公用房物业管理费</w:t>
      </w:r>
      <w:r>
        <w:rPr>
          <w:rFonts w:hint="eastAsia" w:ascii="Times New Roman" w:hAnsi="Times New Roman" w:eastAsia="仿宋_GB2312" w:cs="Times New Roman"/>
          <w:sz w:val="32"/>
          <w:szCs w:val="32"/>
          <w:highlight w:val="none"/>
          <w:lang w:eastAsia="zh-CN"/>
        </w:rPr>
        <w:t>、办公费、邮电费</w:t>
      </w:r>
      <w:r>
        <w:rPr>
          <w:rFonts w:hint="eastAsia" w:ascii="Times New Roman" w:hAnsi="Times New Roman" w:eastAsia="仿宋_GB2312" w:cs="Times New Roman"/>
          <w:sz w:val="32"/>
          <w:szCs w:val="32"/>
          <w:highlight w:val="none"/>
        </w:rPr>
        <w:t>等</w:t>
      </w:r>
      <w:r>
        <w:rPr>
          <w:rFonts w:ascii="Times New Roman" w:hAnsi="Times New Roman" w:eastAsia="仿宋_GB2312" w:cs="Times New Roman"/>
          <w:sz w:val="32"/>
          <w:szCs w:val="32"/>
          <w:highlight w:val="none"/>
        </w:rPr>
        <w:t>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highlight w:val="none"/>
        </w:rPr>
      </w:pPr>
      <w:r>
        <w:rPr>
          <w:rFonts w:ascii="Times New Roman" w:hAnsi="Times New Roman" w:eastAsia="仿宋_GB2312" w:cs="Times New Roman"/>
          <w:b/>
          <w:sz w:val="32"/>
          <w:szCs w:val="32"/>
          <w:highlight w:val="none"/>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eastAsia="zh-CN"/>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2</w:t>
      </w:r>
      <w:r>
        <w:rPr>
          <w:rFonts w:ascii="Times New Roman" w:hAnsi="Times New Roman" w:eastAsia="仿宋_GB2312" w:cs="Times New Roman"/>
          <w:sz w:val="32"/>
          <w:szCs w:val="32"/>
          <w:highlight w:val="none"/>
        </w:rPr>
        <w:t>年，我局财政拨款“三公”经费预算安排</w:t>
      </w:r>
      <w:r>
        <w:rPr>
          <w:rFonts w:hint="eastAsia" w:ascii="Times New Roman" w:hAnsi="Times New Roman" w:eastAsia="仿宋_GB2312" w:cs="Times New Roman"/>
          <w:sz w:val="32"/>
          <w:szCs w:val="32"/>
          <w:highlight w:val="none"/>
          <w:lang w:val="en-US" w:eastAsia="zh-CN"/>
        </w:rPr>
        <w:t>62.3</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其中</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因公出国（境）费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万元；公务用车购置及运维费</w:t>
      </w:r>
      <w:r>
        <w:rPr>
          <w:rFonts w:hint="eastAsia" w:ascii="Times New Roman" w:hAnsi="Times New Roman" w:eastAsia="仿宋_GB2312" w:cs="Times New Roman"/>
          <w:sz w:val="32"/>
          <w:szCs w:val="32"/>
          <w:highlight w:val="none"/>
          <w:lang w:val="en-US" w:eastAsia="zh-CN"/>
        </w:rPr>
        <w:t>61.5</w:t>
      </w:r>
      <w:r>
        <w:rPr>
          <w:rFonts w:ascii="Times New Roman" w:hAnsi="Times New Roman" w:eastAsia="仿宋_GB2312" w:cs="Times New Roman"/>
          <w:sz w:val="32"/>
          <w:szCs w:val="32"/>
          <w:highlight w:val="none"/>
        </w:rPr>
        <w:t>万元（其中：公务用车购置费为</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w:t>
      </w:r>
      <w:r>
        <w:rPr>
          <w:rFonts w:hint="eastAsia" w:ascii="Times New Roman" w:hAnsi="Times New Roman" w:eastAsia="仿宋_GB2312" w:cs="Times New Roman"/>
          <w:sz w:val="32"/>
          <w:szCs w:val="32"/>
          <w:highlight w:val="none"/>
          <w:lang w:val="en-US" w:eastAsia="zh-CN"/>
        </w:rPr>
        <w:t>61.5</w:t>
      </w:r>
      <w:r>
        <w:rPr>
          <w:rFonts w:ascii="Times New Roman" w:hAnsi="Times New Roman" w:eastAsia="仿宋_GB2312" w:cs="Times New Roman"/>
          <w:sz w:val="32"/>
          <w:szCs w:val="32"/>
          <w:highlight w:val="none"/>
        </w:rPr>
        <w:t>万元)；公务接待费</w:t>
      </w:r>
      <w:r>
        <w:rPr>
          <w:rFonts w:hint="eastAsia" w:ascii="Times New Roman" w:hAnsi="Times New Roman" w:eastAsia="仿宋_GB2312" w:cs="Times New Roman"/>
          <w:sz w:val="32"/>
          <w:szCs w:val="32"/>
          <w:highlight w:val="none"/>
          <w:lang w:val="en-US" w:eastAsia="zh-CN"/>
        </w:rPr>
        <w:t>0.8</w:t>
      </w:r>
      <w:r>
        <w:rPr>
          <w:rFonts w:ascii="Times New Roman" w:hAnsi="Times New Roman" w:eastAsia="仿宋_GB2312" w:cs="Times New Roman"/>
          <w:sz w:val="32"/>
          <w:szCs w:val="32"/>
          <w:highlight w:val="none"/>
        </w:rPr>
        <w:t>万元。与20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1</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rPr>
        <w:t>相比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无增减变化。</w:t>
      </w:r>
    </w:p>
    <w:p>
      <w:pPr>
        <w:spacing w:line="584" w:lineRule="exact"/>
        <w:ind w:firstLine="640" w:firstLineChars="200"/>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加快推进农村公路改造、津石高速大城西连接线北延等工程，切实改善农村群众出行条件。扎实推进卞庄子路等工程，切实改善群众居住和出行条件。加快实施廊泊路、津保南线绕城环线建设，抓紧做好各项前期工作，力争工程早日取得实质性进展。持续抓好帮扶村街和贫困户、疫情防控、大气污染防治、安全维稳等工作，圆满完成上级交派的各项工作任务。强化行业监管。加强县级以上公路的养护管理，优化公路通行环境，并做好对乡村公路养护的宏观管理和技术指导；下大力气抓好联合治超工作，最大限度地延长公路使用寿命；开展业务指导和行业引导，优化客运、出租车行业整体服务能力和水平，进一步便捷群众出行。</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4"/>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w:t>
      </w:r>
      <w:r>
        <w:rPr>
          <w:rFonts w:ascii="Times New Roman" w:hAnsi="Times New Roman" w:eastAsia="仿宋_GB2312" w:cs="Times New Roman"/>
          <w:kern w:val="2"/>
          <w:sz w:val="32"/>
          <w:szCs w:val="32"/>
          <w:lang w:val="en-US" w:eastAsia="zh-CN" w:bidi="ar-SA"/>
        </w:rPr>
        <w:t>农村公路建设活动</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绩效目标：农村公路建设按计划完成建设里程和投资任务。</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绩效指标：投资完成率、建设工程量、工程质量合格率。</w:t>
      </w:r>
    </w:p>
    <w:p>
      <w:pPr>
        <w:pStyle w:val="14"/>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w:t>
      </w:r>
      <w:r>
        <w:rPr>
          <w:rFonts w:ascii="Times New Roman" w:hAnsi="Times New Roman" w:eastAsia="仿宋_GB2312" w:cs="Times New Roman"/>
          <w:kern w:val="2"/>
          <w:sz w:val="32"/>
          <w:szCs w:val="32"/>
          <w:lang w:val="en-US" w:eastAsia="zh-CN" w:bidi="ar-SA"/>
        </w:rPr>
        <w:t>交通配套设施建设活动</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绩效目标：其他交通配套设施建设工程顺利开展，工作任务按时完成。</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绩效指标：投资完成率、建设工程量、工程质量合格率。</w:t>
      </w:r>
    </w:p>
    <w:p>
      <w:pPr>
        <w:pStyle w:val="14"/>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w:t>
      </w:r>
      <w:r>
        <w:rPr>
          <w:rFonts w:ascii="Times New Roman" w:hAnsi="Times New Roman" w:eastAsia="仿宋_GB2312" w:cs="Times New Roman"/>
          <w:kern w:val="2"/>
          <w:sz w:val="32"/>
          <w:szCs w:val="32"/>
          <w:lang w:val="en-US" w:eastAsia="zh-CN" w:bidi="ar-SA"/>
        </w:rPr>
        <w:t>普通干线公路养护活动</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绩效目标：日常养护110公里，小修挖补19000平方米，绿化管护83公里，桥梁管护30座。</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绩效指标：投资完成率、建设工程量、工程质量合格率。</w:t>
      </w:r>
    </w:p>
    <w:p>
      <w:pPr>
        <w:pStyle w:val="14"/>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w:t>
      </w:r>
      <w:r>
        <w:rPr>
          <w:rFonts w:ascii="Times New Roman" w:hAnsi="Times New Roman" w:eastAsia="仿宋_GB2312" w:cs="Times New Roman"/>
          <w:kern w:val="2"/>
          <w:sz w:val="32"/>
          <w:szCs w:val="32"/>
          <w:lang w:val="en-US" w:eastAsia="zh-CN" w:bidi="ar-SA"/>
        </w:rPr>
        <w:t>农村公路养护活动</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绩效目标：小修挖补15000平方米，路肩加固250公里，水毁恢复15000平方米，路树补植维护15000株。</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绩效指标：投资完成率、建设工程量、工程质量合格率。</w:t>
      </w:r>
    </w:p>
    <w:p>
      <w:pPr>
        <w:pStyle w:val="14"/>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w:t>
      </w:r>
      <w:r>
        <w:rPr>
          <w:rFonts w:ascii="Times New Roman" w:hAnsi="Times New Roman" w:eastAsia="仿宋_GB2312" w:cs="Times New Roman"/>
          <w:kern w:val="2"/>
          <w:sz w:val="32"/>
          <w:szCs w:val="32"/>
          <w:lang w:val="en-US" w:eastAsia="zh-CN" w:bidi="ar-SA"/>
        </w:rPr>
        <w:t>公路管理活动</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绩效目标：公路管理活动绩效目标：提高公路运行能力，缓解繁忙路段交通压力；维护路产路权，治理超限运输，保障通行能力，提高服务水平。</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绩效指标：行政处罚事项完成率、超限超载率。</w:t>
      </w:r>
    </w:p>
    <w:p>
      <w:pPr>
        <w:pStyle w:val="14"/>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w:t>
      </w:r>
      <w:r>
        <w:rPr>
          <w:rFonts w:ascii="Times New Roman" w:hAnsi="Times New Roman" w:eastAsia="仿宋_GB2312" w:cs="Times New Roman"/>
          <w:kern w:val="2"/>
          <w:sz w:val="32"/>
          <w:szCs w:val="32"/>
          <w:lang w:val="en-US" w:eastAsia="zh-CN" w:bidi="ar-SA"/>
        </w:rPr>
        <w:t>道路运输管理活动</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对全县道路旅客运输、农村客运公交化改造、货运业发展转型升级、从业人员、道路运输相关业务进行行业管理、市场监管及安全检查，依法行使道路运输行政许可、行政处罚强制权，监督检查有关道路运输法律法规的执行情况，对全县货运源头治超工作进行监督检查。</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绩效指标：营业性客货运周转量目标完成率、行政处罚事项完成率超限超载率。</w:t>
      </w:r>
    </w:p>
    <w:p>
      <w:pPr>
        <w:pStyle w:val="14"/>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w:t>
      </w:r>
      <w:r>
        <w:rPr>
          <w:rFonts w:ascii="Times New Roman" w:hAnsi="Times New Roman" w:eastAsia="仿宋_GB2312" w:cs="Times New Roman"/>
          <w:kern w:val="2"/>
          <w:sz w:val="32"/>
          <w:szCs w:val="32"/>
          <w:lang w:val="en-US" w:eastAsia="zh-CN" w:bidi="ar-SA"/>
        </w:rPr>
        <w:t>综合业务管理活动</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绩效目标：调研提出规划和建议，工作部署、协调推动、普查统计、督促指导行政审批业务监管，圆满完成县委、政府交办的各项工作任务。</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绩效指标：工作完成率</w:t>
      </w:r>
    </w:p>
    <w:p>
      <w:pPr>
        <w:pStyle w:val="14"/>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w:t>
      </w:r>
      <w:r>
        <w:rPr>
          <w:rFonts w:ascii="Times New Roman" w:hAnsi="Times New Roman" w:eastAsia="仿宋_GB2312" w:cs="Times New Roman"/>
          <w:kern w:val="2"/>
          <w:sz w:val="32"/>
          <w:szCs w:val="32"/>
          <w:lang w:val="en-US" w:eastAsia="zh-CN" w:bidi="ar-SA"/>
        </w:rPr>
        <w:t>综合事务管理活动</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绩效目标：加强机关事务性管理，提高机关自身工作能力。</w:t>
      </w:r>
    </w:p>
    <w:p>
      <w:pPr>
        <w:pStyle w:val="1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绩效指标：工作完成率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5"/>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w:t>
      </w:r>
      <w:r>
        <w:rPr>
          <w:rFonts w:ascii="Times New Roman" w:hAnsi="Times New Roman" w:eastAsia="仿宋_GB2312" w:cs="Times New Roman"/>
          <w:kern w:val="2"/>
          <w:sz w:val="32"/>
          <w:szCs w:val="32"/>
          <w:lang w:val="en-US" w:eastAsia="zh-CN" w:bidi="ar-SA"/>
        </w:rPr>
        <w:t>完善制度建设。制定完善预算绩效管理制度、资金管理办法、工作保障制度等，为全年预算绩效目标的实现奠定制度基础。</w:t>
      </w:r>
    </w:p>
    <w:p>
      <w:pPr>
        <w:pStyle w:val="15"/>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w:t>
      </w:r>
      <w:r>
        <w:rPr>
          <w:rFonts w:ascii="Times New Roman" w:hAnsi="Times New Roman" w:eastAsia="仿宋_GB2312" w:cs="Times New Roman"/>
          <w:kern w:val="2"/>
          <w:sz w:val="32"/>
          <w:szCs w:val="32"/>
          <w:lang w:val="en-US" w:eastAsia="zh-CN" w:bidi="ar-SA"/>
        </w:rPr>
        <w:t>加强支出管理。通过优化支出结构、编细编实预算、加快履行政府采购手续、尽快启动项目、及时支付资金、6 月底前细化代编预算、按规定及时下达资金等多种措施，确保支出进度达标。</w:t>
      </w:r>
    </w:p>
    <w:p>
      <w:pPr>
        <w:pStyle w:val="15"/>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w:t>
      </w:r>
      <w:r>
        <w:rPr>
          <w:rFonts w:ascii="Times New Roman" w:hAnsi="Times New Roman" w:eastAsia="仿宋_GB2312" w:cs="Times New Roman"/>
          <w:kern w:val="2"/>
          <w:sz w:val="32"/>
          <w:szCs w:val="32"/>
          <w:lang w:val="en-US" w:eastAsia="zh-CN" w:bidi="ar-SA"/>
        </w:rPr>
        <w:t>加强绩效运行监控。按要求开展绩效运行监控，发现问题及时采取措施，确保绩效目标如期保质实现。</w:t>
      </w:r>
    </w:p>
    <w:p>
      <w:pPr>
        <w:pStyle w:val="15"/>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w:t>
      </w:r>
      <w:r>
        <w:rPr>
          <w:rFonts w:ascii="Times New Roman" w:hAnsi="Times New Roman" w:eastAsia="仿宋_GB2312" w:cs="Times New Roman"/>
          <w:kern w:val="2"/>
          <w:sz w:val="32"/>
          <w:szCs w:val="32"/>
          <w:lang w:val="en-US" w:eastAsia="zh-CN" w:bidi="ar-SA"/>
        </w:rPr>
        <w:t>做好绩效自评。按要求开展上年度部门预算绩效自评和重点评价工作，对评价中发现的问题及时整改，调整优化支出结构， 提高财政资金使用效益。</w:t>
      </w:r>
    </w:p>
    <w:p>
      <w:pPr>
        <w:pStyle w:val="15"/>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w:t>
      </w:r>
      <w:r>
        <w:rPr>
          <w:rFonts w:ascii="Times New Roman" w:hAnsi="Times New Roman" w:eastAsia="仿宋_GB2312" w:cs="Times New Roman"/>
          <w:kern w:val="2"/>
          <w:sz w:val="32"/>
          <w:szCs w:val="32"/>
          <w:lang w:val="en-US" w:eastAsia="zh-CN" w:bidi="ar-SA"/>
        </w:rPr>
        <w:t>规范财务资产管理。完善财务管理制度，严格审批程序，加强固定资产登记、使用和报废处置管理，做到支出合理，物尽其用。</w:t>
      </w:r>
    </w:p>
    <w:p>
      <w:pPr>
        <w:pStyle w:val="15"/>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w:t>
      </w:r>
      <w:r>
        <w:rPr>
          <w:rFonts w:ascii="Times New Roman" w:hAnsi="Times New Roman" w:eastAsia="仿宋_GB2312" w:cs="Times New Roman"/>
          <w:kern w:val="2"/>
          <w:sz w:val="32"/>
          <w:szCs w:val="32"/>
          <w:lang w:val="en-US" w:eastAsia="zh-CN" w:bidi="ar-SA"/>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15"/>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w:t>
      </w:r>
      <w:r>
        <w:rPr>
          <w:rFonts w:ascii="Times New Roman" w:hAnsi="Times New Roman" w:eastAsia="仿宋_GB2312" w:cs="Times New Roman"/>
          <w:kern w:val="2"/>
          <w:sz w:val="32"/>
          <w:szCs w:val="32"/>
          <w:lang w:val="en-US" w:eastAsia="zh-CN" w:bidi="ar-SA"/>
        </w:rPr>
        <w:t>加强宣传培训调研等。加强人员培训，提高本部门职工业务素质；加强调研，提出优化财政资金配置、提高资金使用效益的意见；加大宣传力度，强化预算绩效管理意识，促进预算绩 效管理水平进一步提升。</w:t>
      </w:r>
    </w:p>
    <w:p>
      <w:pPr>
        <w:pStyle w:val="15"/>
        <w:rPr>
          <w:rFonts w:ascii="Times New Roman" w:hAnsi="Times New Roman" w:eastAsia="仿宋_GB2312" w:cs="Times New Roman"/>
          <w:kern w:val="2"/>
          <w:sz w:val="32"/>
          <w:szCs w:val="32"/>
          <w:lang w:val="en-US" w:eastAsia="zh-CN" w:bidi="ar-SA"/>
        </w:rPr>
      </w:pPr>
    </w:p>
    <w:p>
      <w:pPr>
        <w:pStyle w:val="15"/>
        <w:rPr>
          <w:rFonts w:ascii="Times New Roman" w:hAnsi="Times New Roman" w:eastAsia="仿宋_GB2312" w:cs="Times New Roman"/>
          <w:kern w:val="2"/>
          <w:sz w:val="32"/>
          <w:szCs w:val="32"/>
          <w:lang w:val="en-US" w:eastAsia="zh-CN" w:bidi="ar-SA"/>
        </w:rPr>
      </w:pPr>
    </w:p>
    <w:p>
      <w:pPr>
        <w:numPr>
          <w:ilvl w:val="0"/>
          <w:numId w:val="1"/>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部门整体支出绩效指标</w:t>
      </w: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tbl>
      <w:tblPr>
        <w:tblStyle w:val="9"/>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ascii="方正书宋_GBK" w:eastAsia="方正书宋_GBK"/>
              </w:rPr>
              <w:t>部门产出</w:t>
            </w:r>
          </w:p>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ascii="方正书宋_GBK" w:eastAsia="方正书宋_GBK"/>
              </w:rPr>
              <w:t>数量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完成量</w:t>
            </w:r>
          </w:p>
        </w:tc>
        <w:tc>
          <w:tcPr>
            <w:tcW w:w="2172" w:type="dxa"/>
            <w:tcBorders>
              <w:tl2br w:val="nil"/>
              <w:tr2bl w:val="nil"/>
            </w:tcBorders>
            <w:vAlign w:val="top"/>
          </w:tcPr>
          <w:p>
            <w:pPr>
              <w:keepNext w:val="0"/>
              <w:keepLines w:val="0"/>
              <w:widowControl/>
              <w:suppressLineNumbers w:val="0"/>
              <w:jc w:val="left"/>
              <w:textAlignment w:val="top"/>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各项工作考核标准</w:t>
            </w:r>
          </w:p>
        </w:tc>
        <w:tc>
          <w:tcPr>
            <w:tcW w:w="148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完成工作率</w:t>
            </w:r>
          </w:p>
        </w:tc>
        <w:tc>
          <w:tcPr>
            <w:tcW w:w="54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100.00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ascii="方正书宋_GBK" w:eastAsia="方正书宋_GBK"/>
              </w:rPr>
              <w:t>质量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验收合格率</w:t>
            </w:r>
          </w:p>
        </w:tc>
        <w:tc>
          <w:tcPr>
            <w:tcW w:w="2172" w:type="dxa"/>
            <w:tcBorders>
              <w:tl2br w:val="nil"/>
              <w:tr2bl w:val="nil"/>
            </w:tcBorders>
            <w:vAlign w:val="top"/>
          </w:tcPr>
          <w:p>
            <w:pPr>
              <w:keepNext w:val="0"/>
              <w:keepLines w:val="0"/>
              <w:widowControl/>
              <w:suppressLineNumbers w:val="0"/>
              <w:jc w:val="left"/>
              <w:textAlignment w:val="top"/>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各项工作考核标准</w:t>
            </w:r>
          </w:p>
        </w:tc>
        <w:tc>
          <w:tcPr>
            <w:tcW w:w="148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工作完成合格率</w:t>
            </w:r>
          </w:p>
        </w:tc>
        <w:tc>
          <w:tcPr>
            <w:tcW w:w="54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95.00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ascii="方正书宋_GBK" w:eastAsia="方正书宋_GBK"/>
              </w:rPr>
              <w:t>时效</w:t>
            </w:r>
          </w:p>
        </w:tc>
        <w:tc>
          <w:tcPr>
            <w:tcW w:w="897"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按时完成率</w:t>
            </w:r>
          </w:p>
        </w:tc>
        <w:tc>
          <w:tcPr>
            <w:tcW w:w="2172" w:type="dxa"/>
            <w:tcBorders>
              <w:tl2br w:val="nil"/>
              <w:tr2bl w:val="nil"/>
            </w:tcBorders>
            <w:vAlign w:val="top"/>
          </w:tcPr>
          <w:p>
            <w:pPr>
              <w:keepNext w:val="0"/>
              <w:keepLines w:val="0"/>
              <w:widowControl/>
              <w:suppressLineNumbers w:val="0"/>
              <w:jc w:val="left"/>
              <w:textAlignment w:val="top"/>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各项工作考核标准</w:t>
            </w:r>
          </w:p>
        </w:tc>
        <w:tc>
          <w:tcPr>
            <w:tcW w:w="148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工作按时完成情况</w:t>
            </w:r>
          </w:p>
        </w:tc>
        <w:tc>
          <w:tcPr>
            <w:tcW w:w="54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95.00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ascii="方正书宋_GBK" w:eastAsia="方正书宋_GBK"/>
              </w:rPr>
              <w:t>成本</w:t>
            </w:r>
          </w:p>
        </w:tc>
        <w:tc>
          <w:tcPr>
            <w:tcW w:w="897"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成本控制率</w:t>
            </w:r>
          </w:p>
        </w:tc>
        <w:tc>
          <w:tcPr>
            <w:tcW w:w="2172" w:type="dxa"/>
            <w:tcBorders>
              <w:tl2br w:val="nil"/>
              <w:tr2bl w:val="nil"/>
            </w:tcBorders>
            <w:vAlign w:val="top"/>
          </w:tcPr>
          <w:p>
            <w:pPr>
              <w:keepNext w:val="0"/>
              <w:keepLines w:val="0"/>
              <w:widowControl/>
              <w:suppressLineNumbers w:val="0"/>
              <w:jc w:val="left"/>
              <w:textAlignment w:val="top"/>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各项工作考核标准</w:t>
            </w:r>
          </w:p>
        </w:tc>
        <w:tc>
          <w:tcPr>
            <w:tcW w:w="148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成本控制在预算范围内</w:t>
            </w:r>
          </w:p>
        </w:tc>
        <w:tc>
          <w:tcPr>
            <w:tcW w:w="54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100.00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hAnsi="Calibri" w:eastAsia="方正书宋_GBK" w:cs="Arial"/>
                <w:kern w:val="2"/>
                <w:sz w:val="21"/>
                <w:szCs w:val="22"/>
                <w:lang w:val="en-US" w:eastAsia="zh-CN" w:bidi="ar-SA"/>
              </w:rPr>
            </w:pPr>
            <w:r>
              <w:rPr>
                <w:rFonts w:ascii="方正书宋_GBK" w:eastAsia="方正书宋_GBK"/>
              </w:rPr>
              <w:t>部门</w:t>
            </w:r>
            <w:r>
              <w:rPr>
                <w:rFonts w:hint="eastAsia" w:ascii="方正书宋_GBK" w:eastAsia="方正书宋_GBK"/>
              </w:rPr>
              <w:t>效果</w:t>
            </w:r>
          </w:p>
          <w:p>
            <w:pPr>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hAnsi="Calibri" w:eastAsia="方正书宋_GBK" w:cs="Arial"/>
                <w:kern w:val="2"/>
                <w:sz w:val="21"/>
                <w:szCs w:val="22"/>
                <w:lang w:val="en-US" w:eastAsia="zh-CN" w:bidi="ar-SA"/>
              </w:rPr>
            </w:pPr>
            <w:r>
              <w:rPr>
                <w:rFonts w:ascii="方正书宋_GBK" w:eastAsia="方正书宋_GBK"/>
              </w:rPr>
              <w:t>效益</w:t>
            </w:r>
          </w:p>
        </w:tc>
        <w:tc>
          <w:tcPr>
            <w:tcW w:w="89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社会各界对交通工作认可</w:t>
            </w:r>
          </w:p>
        </w:tc>
        <w:tc>
          <w:tcPr>
            <w:tcW w:w="2172" w:type="dxa"/>
            <w:tcBorders>
              <w:tl2br w:val="nil"/>
              <w:tr2bl w:val="nil"/>
            </w:tcBorders>
            <w:vAlign w:val="center"/>
          </w:tcPr>
          <w:p>
            <w:pPr>
              <w:widowControl/>
              <w:adjustRightInd w:val="0"/>
              <w:snapToGrid w:val="0"/>
              <w:jc w:val="left"/>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各项工作考核标准</w:t>
            </w:r>
          </w:p>
        </w:tc>
        <w:tc>
          <w:tcPr>
            <w:tcW w:w="1483"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提高社会认可度</w:t>
            </w:r>
          </w:p>
        </w:tc>
        <w:tc>
          <w:tcPr>
            <w:tcW w:w="54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488" w:type="dxa"/>
            <w:tcBorders>
              <w:tl2br w:val="nil"/>
              <w:tr2bl w:val="nil"/>
            </w:tcBorders>
            <w:vAlign w:val="center"/>
          </w:tcPr>
          <w:p>
            <w:pPr>
              <w:jc w:val="right"/>
              <w:rPr>
                <w:rFonts w:ascii="方正书宋_GBK" w:hAnsi="Calibri" w:eastAsia="方正书宋_GBK" w:cs="Arial"/>
                <w:kern w:val="2"/>
                <w:sz w:val="21"/>
                <w:szCs w:val="22"/>
                <w:lang w:val="en-US" w:eastAsia="zh-CN" w:bidi="ar-SA"/>
              </w:rPr>
            </w:pPr>
          </w:p>
        </w:tc>
        <w:tc>
          <w:tcPr>
            <w:tcW w:w="57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提高</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方正书宋_GBK" w:eastAsia="方正书宋_GBK"/>
              </w:rPr>
              <w:t>效益</w:t>
            </w:r>
          </w:p>
        </w:tc>
        <w:tc>
          <w:tcPr>
            <w:tcW w:w="89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通过交通工作提高社会经济效益</w:t>
            </w:r>
          </w:p>
        </w:tc>
        <w:tc>
          <w:tcPr>
            <w:tcW w:w="2172"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各项工作考核标准</w:t>
            </w:r>
          </w:p>
        </w:tc>
        <w:tc>
          <w:tcPr>
            <w:tcW w:w="1483"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提高为全县经济发展</w:t>
            </w:r>
          </w:p>
        </w:tc>
        <w:tc>
          <w:tcPr>
            <w:tcW w:w="54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488" w:type="dxa"/>
            <w:tcBorders>
              <w:tl2br w:val="nil"/>
              <w:tr2bl w:val="nil"/>
            </w:tcBorders>
            <w:vAlign w:val="center"/>
          </w:tcPr>
          <w:p>
            <w:pPr>
              <w:jc w:val="right"/>
              <w:rPr>
                <w:rFonts w:ascii="方正书宋_GBK" w:hAnsi="Calibri" w:eastAsia="方正书宋_GBK" w:cs="Arial"/>
                <w:kern w:val="2"/>
                <w:sz w:val="21"/>
                <w:szCs w:val="22"/>
                <w:lang w:val="en-US" w:eastAsia="zh-CN" w:bidi="ar-SA"/>
              </w:rPr>
            </w:pPr>
          </w:p>
        </w:tc>
        <w:tc>
          <w:tcPr>
            <w:tcW w:w="57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提高</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hAnsi="Calibri" w:eastAsia="方正书宋_GBK" w:cs="Arial"/>
                <w:kern w:val="2"/>
                <w:sz w:val="21"/>
                <w:szCs w:val="22"/>
                <w:lang w:val="en-US" w:eastAsia="zh-CN" w:bidi="ar-SA"/>
              </w:rPr>
            </w:pPr>
            <w:r>
              <w:rPr>
                <w:rFonts w:hint="eastAsia" w:ascii="方正书宋_GBK" w:eastAsia="方正书宋_GBK"/>
              </w:rPr>
              <w:t>可持续影响</w:t>
            </w:r>
          </w:p>
        </w:tc>
        <w:tc>
          <w:tcPr>
            <w:tcW w:w="897"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交通工作持续保障社会交通便利</w:t>
            </w:r>
          </w:p>
        </w:tc>
        <w:tc>
          <w:tcPr>
            <w:tcW w:w="2172"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各项工作考核标准</w:t>
            </w:r>
          </w:p>
        </w:tc>
        <w:tc>
          <w:tcPr>
            <w:tcW w:w="1483"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持续对全县交通提供便利</w:t>
            </w:r>
          </w:p>
        </w:tc>
        <w:tc>
          <w:tcPr>
            <w:tcW w:w="54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文字描述</w:t>
            </w:r>
          </w:p>
        </w:tc>
        <w:tc>
          <w:tcPr>
            <w:tcW w:w="488" w:type="dxa"/>
            <w:tcBorders>
              <w:tl2br w:val="nil"/>
              <w:tr2bl w:val="nil"/>
            </w:tcBorders>
            <w:vAlign w:val="center"/>
          </w:tcPr>
          <w:p>
            <w:pPr>
              <w:jc w:val="right"/>
              <w:rPr>
                <w:rFonts w:ascii="方正书宋_GBK" w:hAnsi="Calibri" w:eastAsia="方正书宋_GBK" w:cs="Arial"/>
                <w:kern w:val="2"/>
                <w:sz w:val="21"/>
                <w:szCs w:val="22"/>
                <w:lang w:val="en-US" w:eastAsia="zh-CN" w:bidi="ar-SA"/>
              </w:rPr>
            </w:pPr>
          </w:p>
        </w:tc>
        <w:tc>
          <w:tcPr>
            <w:tcW w:w="57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可持续</w:t>
            </w: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方正书宋_GBK" w:eastAsia="方正书宋_GBK"/>
              </w:rPr>
              <w:t>满意度</w:t>
            </w:r>
          </w:p>
        </w:tc>
        <w:tc>
          <w:tcPr>
            <w:tcW w:w="897" w:type="dxa"/>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受益人群满意度</w:t>
            </w:r>
          </w:p>
        </w:tc>
        <w:tc>
          <w:tcPr>
            <w:tcW w:w="2172" w:type="dxa"/>
            <w:tcBorders>
              <w:tl2br w:val="nil"/>
              <w:tr2bl w:val="nil"/>
            </w:tcBorders>
            <w:noWrap/>
            <w:vAlign w:val="center"/>
          </w:tcPr>
          <w:p>
            <w:pPr>
              <w:widowControl/>
              <w:adjustRightInd w:val="0"/>
              <w:snapToGrid w:val="0"/>
              <w:jc w:val="left"/>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各项工作考核标准</w:t>
            </w:r>
          </w:p>
        </w:tc>
        <w:tc>
          <w:tcPr>
            <w:tcW w:w="1483" w:type="dxa"/>
            <w:tcBorders>
              <w:tl2br w:val="nil"/>
              <w:tr2bl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受益人群满意度</w:t>
            </w:r>
          </w:p>
        </w:tc>
        <w:tc>
          <w:tcPr>
            <w:tcW w:w="54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85.00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hAnsi="Calibri" w:eastAsia="方正书宋_GBK" w:cs="Arial"/>
                <w:kern w:val="2"/>
                <w:sz w:val="21"/>
                <w:szCs w:val="22"/>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1277" w:type="dxa"/>
            <w:tcBorders>
              <w:tl2br w:val="nil"/>
              <w:tr2bl w:val="nil"/>
            </w:tcBorders>
            <w:vAlign w:val="center"/>
          </w:tcPr>
          <w:p>
            <w:pPr>
              <w:widowControl/>
              <w:adjustRightInd w:val="0"/>
              <w:snapToGrid w:val="0"/>
              <w:rPr>
                <w:rFonts w:ascii="方正书宋_GBK" w:eastAsia="方正书宋_GBK"/>
              </w:rPr>
            </w:pP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仿宋_GB2312" w:cs="Times New Roman"/>
          <w:sz w:val="28"/>
        </w:rPr>
      </w:pPr>
      <w:r>
        <w:rPr>
          <w:rFonts w:hint="eastAsia" w:ascii="Times New Roman" w:hAnsi="Times New Roman" w:eastAsia="黑体" w:cs="Times New Roman"/>
          <w:sz w:val="32"/>
          <w:szCs w:val="32"/>
        </w:rPr>
        <w:t>第二部分 资金绩效目标</w:t>
      </w:r>
    </w:p>
    <w:p>
      <w:pPr>
        <w:ind w:firstLine="360" w:firstLineChars="200"/>
        <w:jc w:val="left"/>
        <w:outlineLvl w:val="1"/>
        <w:rPr>
          <w:rFonts w:hint="eastAsia" w:ascii="宋体" w:hAnsi="宋体" w:eastAsia="宋体" w:cs="宋体"/>
          <w:sz w:val="18"/>
          <w:szCs w:val="18"/>
        </w:rPr>
      </w:pPr>
      <w:r>
        <w:rPr>
          <w:rFonts w:hint="eastAsia" w:ascii="宋体" w:hAnsi="宋体" w:eastAsia="宋体" w:cs="宋体"/>
          <w:sz w:val="18"/>
          <w:szCs w:val="18"/>
          <w:lang w:val="en-US" w:eastAsia="zh-CN"/>
        </w:rPr>
        <w:t>1、2018大城县农村公路养护改造项目</w:t>
      </w:r>
      <w:r>
        <w:rPr>
          <w:rFonts w:hint="eastAsia" w:ascii="宋体" w:hAnsi="宋体" w:eastAsia="宋体" w:cs="宋体"/>
          <w:sz w:val="18"/>
          <w:szCs w:val="18"/>
        </w:rPr>
        <w:t>绩效目标表</w:t>
      </w:r>
      <w:bookmarkStart w:id="0" w:name="_Toc29799657"/>
      <w:bookmarkEnd w:id="0"/>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26"/>
        <w:gridCol w:w="1426"/>
        <w:gridCol w:w="3623"/>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Style w:val="16"/>
                <w:rFonts w:hint="eastAsia" w:asciiTheme="minorEastAsia" w:hAnsiTheme="minorEastAsia" w:eastAsiaTheme="minorEastAsia" w:cstheme="minorEastAsia"/>
                <w:sz w:val="18"/>
                <w:szCs w:val="18"/>
                <w:lang w:val="en-US" w:eastAsia="zh-CN" w:bidi="ar"/>
              </w:rPr>
              <w:t>[13102522P000080100021]</w:t>
            </w:r>
            <w:r>
              <w:rPr>
                <w:rStyle w:val="17"/>
                <w:rFonts w:hint="eastAsia" w:asciiTheme="minorEastAsia" w:hAnsiTheme="minorEastAsia" w:eastAsiaTheme="minorEastAsia" w:cstheme="minorEastAsia"/>
                <w:sz w:val="18"/>
                <w:szCs w:val="18"/>
                <w:lang w:val="en-US" w:eastAsia="zh-CN" w:bidi="ar"/>
              </w:rPr>
              <w:t>（</w:t>
            </w:r>
            <w:r>
              <w:rPr>
                <w:rStyle w:val="16"/>
                <w:rFonts w:hint="eastAsia" w:asciiTheme="minorEastAsia" w:hAnsiTheme="minorEastAsia" w:eastAsiaTheme="minorEastAsia" w:cstheme="minorEastAsia"/>
                <w:sz w:val="18"/>
                <w:szCs w:val="18"/>
                <w:lang w:val="en-US" w:eastAsia="zh-CN" w:bidi="ar"/>
              </w:rPr>
              <w:t>2022</w:t>
            </w:r>
            <w:r>
              <w:rPr>
                <w:rStyle w:val="17"/>
                <w:rFonts w:hint="eastAsia" w:asciiTheme="minorEastAsia" w:hAnsiTheme="minorEastAsia" w:eastAsiaTheme="minorEastAsia" w:cstheme="minorEastAsia"/>
                <w:sz w:val="18"/>
                <w:szCs w:val="18"/>
                <w:lang w:val="en-US" w:eastAsia="zh-CN" w:bidi="ar"/>
              </w:rPr>
              <w:t>年）</w:t>
            </w:r>
            <w:r>
              <w:rPr>
                <w:rStyle w:val="16"/>
                <w:rFonts w:hint="eastAsia" w:asciiTheme="minorEastAsia" w:hAnsiTheme="minorEastAsia" w:eastAsiaTheme="minorEastAsia" w:cstheme="minorEastAsia"/>
                <w:sz w:val="18"/>
                <w:szCs w:val="18"/>
                <w:lang w:val="en-US" w:eastAsia="zh-CN" w:bidi="ar"/>
              </w:rPr>
              <w:t>2018</w:t>
            </w:r>
            <w:r>
              <w:rPr>
                <w:rStyle w:val="17"/>
                <w:rFonts w:hint="eastAsia" w:asciiTheme="minorEastAsia" w:hAnsiTheme="minorEastAsia" w:eastAsiaTheme="minorEastAsia" w:cstheme="minorEastAsia"/>
                <w:sz w:val="18"/>
                <w:szCs w:val="18"/>
                <w:lang w:val="en-US" w:eastAsia="zh-CN" w:bidi="ar"/>
              </w:rPr>
              <w:t>大城县农村公路养护改造项目</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130.000000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对大城县农村公路 18 条、长 69.92 公里，桥梁 3 座，进行提升改造，提升通行质量，改善道路行驶环境。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Style w:val="17"/>
                <w:rFonts w:hint="eastAsia" w:asciiTheme="minorEastAsia" w:hAnsiTheme="minorEastAsia" w:eastAsiaTheme="minorEastAsia" w:cstheme="minorEastAsia"/>
                <w:i w:val="0"/>
                <w:iCs w:val="0"/>
                <w:sz w:val="18"/>
                <w:szCs w:val="18"/>
                <w:lang w:val="en-US" w:eastAsia="zh-CN" w:bidi="ar"/>
              </w:rPr>
            </w:pPr>
            <w:r>
              <w:rPr>
                <w:rStyle w:val="17"/>
                <w:rFonts w:hint="eastAsia" w:asciiTheme="minorEastAsia" w:hAnsiTheme="minorEastAsia" w:eastAsiaTheme="minorEastAsia" w:cstheme="minorEastAsia"/>
                <w:i w:val="0"/>
                <w:iCs w:val="0"/>
                <w:sz w:val="18"/>
                <w:szCs w:val="18"/>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Style w:val="17"/>
                <w:rFonts w:hint="eastAsia" w:asciiTheme="minorEastAsia" w:hAnsiTheme="minorEastAsia" w:eastAsiaTheme="minorEastAsia" w:cstheme="minorEastAsia"/>
                <w:i w:val="0"/>
                <w:iCs w:val="0"/>
                <w:sz w:val="18"/>
                <w:szCs w:val="18"/>
                <w:lang w:val="en-US" w:eastAsia="zh-CN" w:bidi="ar"/>
              </w:rPr>
            </w:pPr>
            <w:r>
              <w:rPr>
                <w:rStyle w:val="17"/>
                <w:rFonts w:hint="eastAsia" w:asciiTheme="minorEastAsia" w:hAnsiTheme="minorEastAsia" w:eastAsiaTheme="minorEastAsia" w:cstheme="minorEastAsia"/>
                <w:i w:val="0"/>
                <w:iCs w:val="0"/>
                <w:sz w:val="18"/>
                <w:szCs w:val="18"/>
                <w:lang w:val="en-US" w:eastAsia="zh-CN" w:bidi="ar"/>
              </w:rPr>
              <w:t>对大城县农村公路 18 条、长 69.92 公里，桥梁 3 座，进行提升改造，提升通行质量，改善道路行驶环境。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Style w:val="17"/>
                <w:rFonts w:hint="eastAsia" w:asciiTheme="minorEastAsia" w:hAnsiTheme="minorEastAsia" w:eastAsiaTheme="minorEastAsia" w:cstheme="minorEastAsia"/>
                <w:i w:val="0"/>
                <w:iCs w:val="0"/>
                <w:sz w:val="18"/>
                <w:szCs w:val="18"/>
                <w:lang w:val="en-US" w:eastAsia="zh-CN" w:bidi="ar"/>
              </w:rPr>
            </w:pPr>
            <w:r>
              <w:rPr>
                <w:rStyle w:val="17"/>
                <w:rFonts w:hint="eastAsia" w:asciiTheme="minorEastAsia" w:hAnsiTheme="minorEastAsia" w:eastAsiaTheme="minorEastAsia" w:cstheme="minorEastAsia"/>
                <w:i w:val="0"/>
                <w:iCs w:val="0"/>
                <w:sz w:val="18"/>
                <w:szCs w:val="18"/>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Style w:val="17"/>
                <w:rFonts w:hint="eastAsia" w:asciiTheme="minorEastAsia" w:hAnsiTheme="minorEastAsia" w:eastAsiaTheme="minorEastAsia" w:cstheme="minorEastAsia"/>
                <w:i w:val="0"/>
                <w:iCs w:val="0"/>
                <w:sz w:val="18"/>
                <w:szCs w:val="1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数量指标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公路养护数</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考察农村公路养护公里数</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69.92</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公里</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数量指标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桥梁数</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考察项目改造桥梁个数</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座</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质量指标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验收合格率</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考察项目质量合格情况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时效指标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完成及时性</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考察项目完工的及时情况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及时</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成本指标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项目预算控制数</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达到预期目标</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100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社会效益指标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公路交通流量增长率</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通车流量较工程未施工前的增长率</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可持续影响指标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长效管理机制健全性</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反映长效管理机制健全性情况</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文字描述</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健全</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服务对象满意度指标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满意度</w:t>
            </w: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考察通行人员的满意程度</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90</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c>
          <w:tcPr>
            <w:tcW w:w="36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c>
          <w:tcPr>
            <w:tcW w:w="17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lang w:eastAsia="zh-CN"/>
              </w:rPr>
            </w:pPr>
          </w:p>
        </w:tc>
      </w:tr>
    </w:tbl>
    <w:p>
      <w:pPr>
        <w:jc w:val="left"/>
        <w:outlineLvl w:val="1"/>
        <w:rPr>
          <w:rFonts w:ascii="Times New Roman" w:hAnsi="Times New Roman" w:eastAsia="仿宋_GB2312" w:cs="Times New Roman"/>
          <w:vanish/>
          <w:sz w:val="28"/>
        </w:rPr>
      </w:pPr>
    </w:p>
    <w:p>
      <w:pPr>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r>
        <w:rPr>
          <w:rFonts w:ascii="Times New Roman" w:hAnsi="Times New Roman" w:eastAsia="仿宋_GB2312" w:cs="Times New Roman"/>
          <w:vanish/>
          <w:sz w:val="28"/>
        </w:rPr>
        <w:t>{ TC 2、办公自动化（OA）和督查督办系统升级及推广费绩效目标表 \f C \l 1 }</w:t>
      </w: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jc w:val="left"/>
        <w:outlineLvl w:val="1"/>
        <w:rPr>
          <w:rFonts w:hint="eastAsia" w:ascii="宋体" w:hAnsi="宋体" w:eastAsia="宋体" w:cs="宋体"/>
          <w:sz w:val="18"/>
          <w:szCs w:val="18"/>
        </w:rPr>
      </w:pPr>
      <w:r>
        <w:rPr>
          <w:rFonts w:hint="eastAsia" w:ascii="宋体" w:hAnsi="宋体" w:eastAsia="宋体" w:cs="宋体"/>
          <w:sz w:val="18"/>
          <w:szCs w:val="18"/>
          <w:lang w:val="en-US" w:eastAsia="zh-CN"/>
        </w:rPr>
        <w:t>2、2019年大城县地方道路安全设施整治工程</w:t>
      </w:r>
      <w:r>
        <w:rPr>
          <w:rFonts w:hint="eastAsia" w:ascii="宋体" w:hAnsi="宋体" w:eastAsia="宋体" w:cs="宋体"/>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[13102522P000084100014]（2022年）2019年大城县地方道路安全设施整治工程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27.000000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"通过项目的实施，完成波形梁护栏13358米，安装各类标志牌294套，警示桩890块的施工，完善路网结构，降低出行成本，节约社会资源。      </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通过项目的实施，完成波形梁护栏13358米，安装各类标志牌294套，警示桩890块的施工，完善路网结构，降低出行成本，节约社会资源。</w:t>
            </w:r>
            <w:r>
              <w:rPr>
                <w:rFonts w:hint="eastAsia" w:asciiTheme="minorEastAsia" w:hAnsiTheme="minorEastAsia" w:eastAsiaTheme="minorEastAsia" w:cstheme="minorEastAsia"/>
                <w:i w:val="0"/>
                <w:iCs w:val="0"/>
                <w:color w:val="000000"/>
                <w:kern w:val="0"/>
                <w:sz w:val="18"/>
                <w:szCs w:val="18"/>
                <w:u w:val="none"/>
                <w:lang w:val="en-US" w:eastAsia="zh-CN" w:bidi="ar"/>
              </w:rPr>
              <w:tab/>
            </w:r>
            <w:r>
              <w:rPr>
                <w:rFonts w:hint="eastAsia" w:asciiTheme="minorEastAsia" w:hAnsiTheme="minorEastAsia" w:eastAsiaTheme="minorEastAsia" w:cstheme="minorEastAsia"/>
                <w:i w:val="0"/>
                <w:iCs w:val="0"/>
                <w:color w:val="000000"/>
                <w:kern w:val="0"/>
                <w:sz w:val="18"/>
                <w:szCs w:val="18"/>
                <w:u w:val="none"/>
                <w:lang w:val="en-US" w:eastAsia="zh-CN" w:bidi="ar"/>
              </w:rPr>
              <w:tab/>
            </w:r>
            <w:r>
              <w:rPr>
                <w:rFonts w:hint="eastAsia" w:asciiTheme="minorEastAsia" w:hAnsiTheme="minorEastAsia" w:eastAsiaTheme="minorEastAsia" w:cstheme="minorEastAsia"/>
                <w:i w:val="0"/>
                <w:iCs w:val="0"/>
                <w:color w:val="000000"/>
                <w:kern w:val="0"/>
                <w:sz w:val="18"/>
                <w:szCs w:val="18"/>
                <w:u w:val="none"/>
                <w:lang w:val="en-US" w:eastAsia="zh-CN" w:bidi="ar"/>
              </w:rPr>
              <w:tab/>
            </w:r>
            <w:r>
              <w:rPr>
                <w:rFonts w:hint="eastAsia" w:asciiTheme="minorEastAsia" w:hAnsiTheme="minorEastAsia" w:eastAsiaTheme="minorEastAsia" w:cstheme="minorEastAsia"/>
                <w:i w:val="0"/>
                <w:iCs w:val="0"/>
                <w:color w:val="000000"/>
                <w:kern w:val="0"/>
                <w:sz w:val="18"/>
                <w:szCs w:val="18"/>
                <w:u w:val="none"/>
                <w:lang w:val="en-US" w:eastAsia="zh-CN" w:bidi="ar"/>
              </w:rPr>
              <w:tab/>
            </w:r>
            <w:r>
              <w:rPr>
                <w:rFonts w:hint="eastAsia" w:asciiTheme="minorEastAsia" w:hAnsiTheme="minorEastAsia" w:eastAsiaTheme="minorEastAsia" w:cstheme="minorEastAsia"/>
                <w:i w:val="0"/>
                <w:iCs w:val="0"/>
                <w:color w:val="000000"/>
                <w:kern w:val="0"/>
                <w:sz w:val="18"/>
                <w:szCs w:val="18"/>
                <w:u w:val="none"/>
                <w:lang w:val="en-US" w:eastAsia="zh-CN" w:bidi="ar"/>
              </w:rPr>
              <w:tab/>
            </w:r>
            <w:r>
              <w:rPr>
                <w:rFonts w:hint="eastAsia" w:asciiTheme="minorEastAsia" w:hAnsiTheme="minorEastAsia" w:eastAsiaTheme="minorEastAsia" w:cstheme="minorEastAsia"/>
                <w:i w:val="0"/>
                <w:iCs w:val="0"/>
                <w:color w:val="000000"/>
                <w:kern w:val="0"/>
                <w:sz w:val="18"/>
                <w:szCs w:val="18"/>
                <w:u w:val="none"/>
                <w:lang w:val="en-US" w:eastAsia="zh-CN" w:bidi="ar"/>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35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35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梁护栏米数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考察安装波形梁护栏的米数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13358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米</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标志牌套数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考察安装标志牌的套数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294</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套</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警示桩块数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考察完成警示桩的块数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890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块</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考察项目的验收合格情况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完工及时性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考察项目完工及时情况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及时</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项目预算控制数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达到预期目标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长效管理机制健全性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反映长效管理机制健全性情况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健全</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90</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18"/>
                <w:szCs w:val="18"/>
                <w:u w:val="none"/>
                <w:lang w:val="en-US" w:eastAsia="zh-CN" w:bidi="ar-SA"/>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numPr>
          <w:ilvl w:val="0"/>
          <w:numId w:val="0"/>
        </w:numPr>
        <w:jc w:val="left"/>
        <w:outlineLvl w:val="1"/>
        <w:rPr>
          <w:rFonts w:hint="eastAsia" w:asciiTheme="minorEastAsia" w:hAnsiTheme="minorEastAsia" w:eastAsiaTheme="minorEastAsia" w:cstheme="minorEastAsia"/>
          <w:vanish/>
          <w:sz w:val="18"/>
          <w:szCs w:val="18"/>
          <w:lang w:val="en-US" w:eastAsia="zh-CN"/>
        </w:rPr>
      </w:pPr>
    </w:p>
    <w:p>
      <w:pPr>
        <w:numPr>
          <w:ilvl w:val="0"/>
          <w:numId w:val="0"/>
        </w:numPr>
        <w:jc w:val="left"/>
        <w:outlineLvl w:val="1"/>
        <w:rPr>
          <w:rFonts w:hint="eastAsia" w:asciiTheme="minorEastAsia" w:hAnsiTheme="minorEastAsia" w:eastAsiaTheme="minorEastAsia" w:cstheme="minorEastAsia"/>
          <w:vanish/>
          <w:sz w:val="18"/>
          <w:szCs w:val="18"/>
          <w:lang w:val="en-US" w:eastAsia="zh-CN"/>
        </w:rPr>
      </w:pPr>
    </w:p>
    <w:p>
      <w:pPr>
        <w:numPr>
          <w:ilvl w:val="0"/>
          <w:numId w:val="0"/>
        </w:numPr>
        <w:jc w:val="left"/>
        <w:outlineLvl w:val="1"/>
        <w:rPr>
          <w:rFonts w:hint="eastAsia" w:asciiTheme="minorEastAsia" w:hAnsiTheme="minorEastAsia" w:eastAsiaTheme="minorEastAsia" w:cstheme="minorEastAsia"/>
          <w:vanish/>
          <w:sz w:val="18"/>
          <w:szCs w:val="18"/>
          <w:lang w:val="en-US" w:eastAsia="zh-CN"/>
        </w:rPr>
      </w:pPr>
    </w:p>
    <w:p>
      <w:pPr>
        <w:numPr>
          <w:ilvl w:val="0"/>
          <w:numId w:val="0"/>
        </w:numPr>
        <w:jc w:val="left"/>
        <w:outlineLvl w:val="1"/>
        <w:rPr>
          <w:rFonts w:hint="eastAsia" w:asciiTheme="minorEastAsia" w:hAnsiTheme="minorEastAsia" w:eastAsiaTheme="minorEastAsia" w:cstheme="minorEastAsia"/>
          <w:vanish/>
          <w:sz w:val="18"/>
          <w:szCs w:val="18"/>
          <w:lang w:val="en-US" w:eastAsia="zh-CN"/>
        </w:rPr>
      </w:pPr>
    </w:p>
    <w:p>
      <w:pPr>
        <w:numPr>
          <w:ilvl w:val="0"/>
          <w:numId w:val="0"/>
        </w:numPr>
        <w:jc w:val="left"/>
        <w:outlineLvl w:val="1"/>
        <w:rPr>
          <w:rFonts w:hint="eastAsia" w:asciiTheme="minorEastAsia" w:hAnsiTheme="minorEastAsia" w:eastAsiaTheme="minorEastAsia" w:cstheme="minorEastAsia"/>
          <w:vanish/>
          <w:sz w:val="18"/>
          <w:szCs w:val="18"/>
          <w:lang w:val="en-US" w:eastAsia="zh-CN"/>
        </w:rPr>
      </w:pPr>
    </w:p>
    <w:p>
      <w:pPr>
        <w:numPr>
          <w:ilvl w:val="0"/>
          <w:numId w:val="0"/>
        </w:numPr>
        <w:jc w:val="left"/>
        <w:outlineLvl w:val="1"/>
        <w:rPr>
          <w:rFonts w:hint="eastAsia" w:asciiTheme="minorEastAsia" w:hAnsiTheme="minorEastAsia" w:eastAsiaTheme="minorEastAsia" w:cstheme="minorEastAsia"/>
          <w:vanish/>
          <w:sz w:val="18"/>
          <w:szCs w:val="18"/>
          <w:lang w:val="en-US" w:eastAsia="zh-CN"/>
        </w:rPr>
      </w:pPr>
    </w:p>
    <w:p>
      <w:pPr>
        <w:numPr>
          <w:ilvl w:val="0"/>
          <w:numId w:val="0"/>
        </w:numPr>
        <w:jc w:val="left"/>
        <w:outlineLvl w:val="1"/>
        <w:rPr>
          <w:rFonts w:hint="eastAsia" w:asciiTheme="minorEastAsia" w:hAnsiTheme="minorEastAsia" w:eastAsiaTheme="minorEastAsia" w:cstheme="minorEastAsia"/>
          <w:vanish/>
          <w:sz w:val="18"/>
          <w:szCs w:val="18"/>
          <w:lang w:val="en-US" w:eastAsia="zh-CN"/>
        </w:rPr>
      </w:pPr>
    </w:p>
    <w:p>
      <w:pPr>
        <w:numPr>
          <w:ilvl w:val="0"/>
          <w:numId w:val="0"/>
        </w:numPr>
        <w:jc w:val="left"/>
        <w:outlineLvl w:val="1"/>
        <w:rPr>
          <w:rFonts w:hint="eastAsia" w:asciiTheme="minorEastAsia" w:hAnsiTheme="minorEastAsia" w:eastAsiaTheme="minorEastAsia" w:cstheme="minorEastAsia"/>
          <w:vanish/>
          <w:sz w:val="18"/>
          <w:szCs w:val="18"/>
          <w:lang w:val="en-US" w:eastAsia="zh-CN"/>
        </w:rPr>
      </w:pPr>
    </w:p>
    <w:p>
      <w:pPr>
        <w:numPr>
          <w:ilvl w:val="0"/>
          <w:numId w:val="0"/>
        </w:numPr>
        <w:jc w:val="left"/>
        <w:outlineLvl w:val="1"/>
        <w:rPr>
          <w:rFonts w:hint="eastAsia" w:asciiTheme="minorEastAsia" w:hAnsiTheme="minorEastAsia" w:eastAsiaTheme="minorEastAsia" w:cstheme="minorEastAsia"/>
          <w:vanish/>
          <w:sz w:val="18"/>
          <w:szCs w:val="18"/>
          <w:lang w:val="en-US" w:eastAsia="zh-CN"/>
        </w:rPr>
      </w:pPr>
    </w:p>
    <w:p>
      <w:pPr>
        <w:numPr>
          <w:ilvl w:val="0"/>
          <w:numId w:val="0"/>
        </w:numPr>
        <w:jc w:val="left"/>
        <w:outlineLvl w:val="1"/>
        <w:rPr>
          <w:rFonts w:hint="eastAsia" w:asciiTheme="minorEastAsia" w:hAnsiTheme="minorEastAsia" w:eastAsiaTheme="minorEastAsia" w:cstheme="minorEastAsia"/>
          <w:vanish/>
          <w:sz w:val="18"/>
          <w:szCs w:val="18"/>
          <w:lang w:val="en-US" w:eastAsia="zh-CN"/>
        </w:rPr>
      </w:pPr>
    </w:p>
    <w:p>
      <w:pPr>
        <w:numPr>
          <w:ilvl w:val="0"/>
          <w:numId w:val="0"/>
        </w:numPr>
        <w:jc w:val="left"/>
        <w:outlineLvl w:val="1"/>
        <w:rPr>
          <w:rFonts w:hint="eastAsia" w:asciiTheme="minorEastAsia" w:hAnsiTheme="minorEastAsia" w:eastAsiaTheme="minorEastAsia" w:cstheme="minorEastAsia"/>
          <w:vanish/>
          <w:sz w:val="18"/>
          <w:szCs w:val="18"/>
          <w:lang w:val="en-US" w:eastAsia="zh-CN"/>
        </w:rPr>
      </w:pPr>
    </w:p>
    <w:p>
      <w:pPr>
        <w:numPr>
          <w:ilvl w:val="0"/>
          <w:numId w:val="0"/>
        </w:numPr>
        <w:jc w:val="left"/>
        <w:outlineLvl w:val="1"/>
        <w:rPr>
          <w:rFonts w:hint="eastAsia" w:asciiTheme="minorEastAsia" w:hAnsiTheme="minorEastAsia" w:eastAsiaTheme="minorEastAsia" w:cstheme="minorEastAsia"/>
          <w:vanish/>
          <w:sz w:val="18"/>
          <w:szCs w:val="18"/>
          <w:lang w:val="en-US" w:eastAsia="zh-CN"/>
        </w:rPr>
      </w:pPr>
    </w:p>
    <w:p>
      <w:pPr>
        <w:numPr>
          <w:ilvl w:val="0"/>
          <w:numId w:val="0"/>
        </w:numPr>
        <w:jc w:val="left"/>
        <w:outlineLvl w:val="1"/>
        <w:rPr>
          <w:rFonts w:hint="eastAsia" w:asciiTheme="minorEastAsia" w:hAnsiTheme="minorEastAsia" w:eastAsiaTheme="minorEastAsia" w:cstheme="minorEastAsia"/>
          <w:vanish/>
          <w:sz w:val="18"/>
          <w:szCs w:val="18"/>
          <w:lang w:val="en-US" w:eastAsia="zh-CN"/>
        </w:rPr>
      </w:pPr>
    </w:p>
    <w:p>
      <w:pPr>
        <w:numPr>
          <w:ilvl w:val="0"/>
          <w:numId w:val="0"/>
        </w:numPr>
        <w:jc w:val="left"/>
        <w:outlineLvl w:val="1"/>
        <w:rPr>
          <w:rFonts w:hint="eastAsia" w:asciiTheme="minorEastAsia" w:hAnsiTheme="minorEastAsia" w:eastAsiaTheme="minorEastAsia" w:cstheme="minorEastAsia"/>
          <w:vanish/>
          <w:sz w:val="18"/>
          <w:szCs w:val="18"/>
          <w:lang w:val="en-US" w:eastAsia="zh-CN"/>
        </w:rPr>
      </w:pPr>
    </w:p>
    <w:p>
      <w:pPr>
        <w:numPr>
          <w:ilvl w:val="0"/>
          <w:numId w:val="0"/>
        </w:numPr>
        <w:jc w:val="left"/>
        <w:outlineLvl w:val="1"/>
        <w:rPr>
          <w:rFonts w:hint="eastAsia" w:asciiTheme="minorEastAsia" w:hAnsiTheme="minorEastAsia" w:eastAsiaTheme="minorEastAsia" w:cstheme="minorEastAsia"/>
          <w:vanish/>
          <w:sz w:val="18"/>
          <w:szCs w:val="18"/>
          <w:lang w:val="en-US" w:eastAsia="zh-CN"/>
        </w:rPr>
      </w:pPr>
    </w:p>
    <w:p>
      <w:pPr>
        <w:numPr>
          <w:ilvl w:val="0"/>
          <w:numId w:val="0"/>
        </w:numPr>
        <w:jc w:val="left"/>
        <w:outlineLvl w:val="1"/>
        <w:rPr>
          <w:rFonts w:hint="eastAsia" w:asciiTheme="minorEastAsia" w:hAnsiTheme="minorEastAsia" w:eastAsiaTheme="minorEastAsia" w:cstheme="minorEastAsia"/>
          <w:vanish/>
          <w:sz w:val="18"/>
          <w:szCs w:val="18"/>
          <w:lang w:val="en-US" w:eastAsia="zh-CN"/>
        </w:rPr>
      </w:pPr>
    </w:p>
    <w:p>
      <w:pPr>
        <w:numPr>
          <w:ilvl w:val="0"/>
          <w:numId w:val="0"/>
        </w:numPr>
        <w:jc w:val="left"/>
        <w:outlineLvl w:val="1"/>
        <w:rPr>
          <w:rFonts w:hint="eastAsia" w:asciiTheme="minorEastAsia" w:hAnsiTheme="minorEastAsia" w:eastAsiaTheme="minorEastAsia" w:cstheme="minorEastAsia"/>
          <w:vanish/>
          <w:sz w:val="18"/>
          <w:szCs w:val="18"/>
          <w:lang w:val="en-US" w:eastAsia="zh-CN"/>
        </w:rPr>
      </w:pPr>
    </w:p>
    <w:p>
      <w:pPr>
        <w:numPr>
          <w:ilvl w:val="0"/>
          <w:numId w:val="0"/>
        </w:numPr>
        <w:jc w:val="left"/>
        <w:outlineLvl w:val="1"/>
        <w:rPr>
          <w:rFonts w:hint="eastAsia" w:asciiTheme="minorEastAsia" w:hAnsiTheme="minorEastAsia" w:eastAsiaTheme="minorEastAsia" w:cstheme="minorEastAsia"/>
          <w:vanish/>
          <w:sz w:val="18"/>
          <w:szCs w:val="18"/>
          <w:lang w:val="en-US" w:eastAsia="zh-CN"/>
        </w:rPr>
      </w:pPr>
    </w:p>
    <w:p>
      <w:pPr>
        <w:numPr>
          <w:ilvl w:val="0"/>
          <w:numId w:val="0"/>
        </w:numPr>
        <w:jc w:val="left"/>
        <w:outlineLvl w:val="1"/>
        <w:rPr>
          <w:rFonts w:hint="eastAsia" w:asciiTheme="minorEastAsia" w:hAnsiTheme="minorEastAsia" w:eastAsiaTheme="minorEastAsia" w:cstheme="minorEastAsia"/>
          <w:vanish/>
          <w:sz w:val="18"/>
          <w:szCs w:val="18"/>
          <w:lang w:val="en-US" w:eastAsia="zh-CN"/>
        </w:rPr>
      </w:pPr>
    </w:p>
    <w:p>
      <w:pPr>
        <w:numPr>
          <w:ilvl w:val="0"/>
          <w:numId w:val="0"/>
        </w:numPr>
        <w:jc w:val="left"/>
        <w:outlineLvl w:val="1"/>
        <w:rPr>
          <w:rFonts w:hint="eastAsia" w:asciiTheme="minorEastAsia" w:hAnsiTheme="minorEastAsia" w:eastAsiaTheme="minorEastAsia" w:cstheme="minorEastAsia"/>
          <w:vanish/>
          <w:sz w:val="18"/>
          <w:szCs w:val="18"/>
          <w:lang w:val="en-US" w:eastAsia="zh-CN"/>
        </w:rPr>
      </w:pPr>
      <w:r>
        <w:rPr>
          <w:rFonts w:hint="eastAsia" w:asciiTheme="minorEastAsia" w:hAnsiTheme="minorEastAsia" w:eastAsiaTheme="minorEastAsia" w:cstheme="minorEastAsia"/>
          <w:vanish/>
          <w:sz w:val="18"/>
          <w:szCs w:val="18"/>
          <w:lang w:val="en-US" w:eastAsia="zh-CN"/>
        </w:rPr>
        <w:br w:type="textWrapping"/>
      </w:r>
    </w:p>
    <w:p>
      <w:pPr>
        <w:rPr>
          <w:rFonts w:hint="eastAsia" w:asciiTheme="minorEastAsia" w:hAnsiTheme="minorEastAsia" w:eastAsiaTheme="minorEastAsia" w:cstheme="minorEastAsia"/>
          <w:vanish/>
          <w:sz w:val="18"/>
          <w:szCs w:val="18"/>
          <w:lang w:val="en-US" w:eastAsia="zh-CN"/>
        </w:rPr>
      </w:pPr>
      <w:r>
        <w:rPr>
          <w:rFonts w:hint="eastAsia" w:asciiTheme="minorEastAsia" w:hAnsiTheme="minorEastAsia" w:eastAsiaTheme="minorEastAsia" w:cstheme="minorEastAsia"/>
          <w:vanish/>
          <w:sz w:val="18"/>
          <w:szCs w:val="18"/>
          <w:lang w:val="en-US" w:eastAsia="zh-CN"/>
        </w:rPr>
        <w:br w:type="page"/>
      </w:r>
    </w:p>
    <w:p>
      <w:pPr>
        <w:numPr>
          <w:ilvl w:val="0"/>
          <w:numId w:val="0"/>
        </w:numPr>
        <w:jc w:val="left"/>
        <w:outlineLvl w:val="1"/>
        <w:rPr>
          <w:rFonts w:hint="eastAsia" w:asciiTheme="minorEastAsia" w:hAnsiTheme="minorEastAsia" w:eastAsiaTheme="minorEastAsia" w:cstheme="minorEastAsia"/>
          <w:vanish/>
          <w:sz w:val="18"/>
          <w:szCs w:val="18"/>
          <w:lang w:val="en-US" w:eastAsia="zh-CN"/>
        </w:rPr>
      </w:pPr>
      <w:r>
        <w:rPr>
          <w:rFonts w:hint="eastAsia" w:asciiTheme="minorEastAsia" w:hAnsiTheme="minorEastAsia" w:eastAsiaTheme="minorEastAsia" w:cstheme="minorEastAsia"/>
          <w:vanish/>
          <w:sz w:val="18"/>
          <w:szCs w:val="18"/>
          <w:lang w:val="en-US" w:eastAsia="zh-CN"/>
        </w:rPr>
        <w:br w:type="textWrapping"/>
      </w:r>
    </w:p>
    <w:p>
      <w:pPr>
        <w:numPr>
          <w:ilvl w:val="0"/>
          <w:numId w:val="0"/>
        </w:numPr>
        <w:jc w:val="left"/>
        <w:outlineLvl w:val="1"/>
        <w:rPr>
          <w:rFonts w:hint="eastAsia" w:asciiTheme="minorEastAsia" w:hAnsiTheme="minorEastAsia" w:eastAsiaTheme="minorEastAsia" w:cstheme="minorEastAsia"/>
          <w:vanish/>
          <w:sz w:val="18"/>
          <w:szCs w:val="18"/>
          <w:lang w:val="en-US" w:eastAsia="zh-CN"/>
        </w:rPr>
      </w:pPr>
    </w:p>
    <w:p>
      <w:pPr>
        <w:numPr>
          <w:ilvl w:val="0"/>
          <w:numId w:val="0"/>
        </w:numPr>
        <w:jc w:val="left"/>
        <w:outlineLvl w:val="1"/>
        <w:rPr>
          <w:rFonts w:hint="eastAsia" w:asciiTheme="minorEastAsia" w:hAnsiTheme="minorEastAsia" w:eastAsiaTheme="minorEastAsia" w:cstheme="minorEastAsia"/>
          <w:vanish/>
          <w:sz w:val="18"/>
          <w:szCs w:val="18"/>
          <w:lang w:val="en-US" w:eastAsia="zh-CN"/>
        </w:rPr>
      </w:pPr>
    </w:p>
    <w:p>
      <w:pPr>
        <w:numPr>
          <w:ilvl w:val="0"/>
          <w:numId w:val="0"/>
        </w:numPr>
        <w:jc w:val="left"/>
        <w:outlineLvl w:val="1"/>
        <w:rPr>
          <w:rFonts w:hint="eastAsia" w:asciiTheme="minorEastAsia" w:hAnsiTheme="minorEastAsia" w:eastAsiaTheme="minorEastAsia" w:cstheme="minorEastAsia"/>
          <w:vanish/>
          <w:sz w:val="18"/>
          <w:szCs w:val="18"/>
          <w:lang w:val="en-US" w:eastAsia="zh-CN"/>
        </w:rPr>
      </w:pPr>
    </w:p>
    <w:p>
      <w:pPr>
        <w:numPr>
          <w:ilvl w:val="0"/>
          <w:numId w:val="0"/>
        </w:numPr>
        <w:jc w:val="left"/>
        <w:outlineLvl w:val="1"/>
        <w:rPr>
          <w:rFonts w:hint="eastAsia" w:asciiTheme="minorEastAsia" w:hAnsiTheme="minorEastAsia" w:eastAsiaTheme="minorEastAsia" w:cstheme="minorEastAsia"/>
          <w:vanish/>
          <w:sz w:val="18"/>
          <w:szCs w:val="18"/>
          <w:lang w:val="en-US" w:eastAsia="zh-CN"/>
        </w:rPr>
      </w:pPr>
    </w:p>
    <w:p>
      <w:pPr>
        <w:numPr>
          <w:ilvl w:val="0"/>
          <w:numId w:val="0"/>
        </w:numPr>
        <w:jc w:val="left"/>
        <w:outlineLvl w:val="1"/>
        <w:rPr>
          <w:rFonts w:hint="eastAsia" w:asciiTheme="minorEastAsia" w:hAnsiTheme="minorEastAsia" w:eastAsiaTheme="minorEastAsia" w:cstheme="minorEastAsia"/>
          <w:vanish/>
          <w:sz w:val="18"/>
          <w:szCs w:val="18"/>
          <w:lang w:val="en-US" w:eastAsia="zh-CN"/>
        </w:rPr>
      </w:pPr>
      <w:r>
        <w:rPr>
          <w:rFonts w:hint="eastAsia" w:asciiTheme="minorEastAsia" w:hAnsiTheme="minorEastAsia" w:eastAsiaTheme="minorEastAsia" w:cstheme="minorEastAsia"/>
          <w:vanish/>
          <w:sz w:val="18"/>
          <w:szCs w:val="18"/>
          <w:lang w:val="en-US" w:eastAsia="zh-CN"/>
        </w:rPr>
        <w:t xml:space="preserve">   </w:t>
      </w:r>
    </w:p>
    <w:p>
      <w:pPr>
        <w:numPr>
          <w:ilvl w:val="0"/>
          <w:numId w:val="0"/>
        </w:numPr>
        <w:jc w:val="left"/>
        <w:outlineLvl w:val="1"/>
        <w:rPr>
          <w:rFonts w:hint="eastAsia" w:asciiTheme="minorEastAsia" w:hAnsiTheme="minorEastAsia" w:eastAsiaTheme="minorEastAsia" w:cstheme="minorEastAsia"/>
          <w:vanish/>
          <w:sz w:val="18"/>
          <w:szCs w:val="18"/>
          <w:lang w:val="en-US" w:eastAsia="zh-CN"/>
        </w:rPr>
      </w:pPr>
    </w:p>
    <w:p>
      <w:pPr>
        <w:numPr>
          <w:ilvl w:val="0"/>
          <w:numId w:val="0"/>
        </w:numPr>
        <w:jc w:val="left"/>
        <w:outlineLvl w:val="1"/>
        <w:rPr>
          <w:rFonts w:hint="eastAsia" w:asciiTheme="minorEastAsia" w:hAnsiTheme="minorEastAsia" w:eastAsiaTheme="minorEastAsia" w:cstheme="minorEastAsia"/>
          <w:vanish/>
          <w:sz w:val="18"/>
          <w:szCs w:val="18"/>
          <w:lang w:val="en-US" w:eastAsia="zh-CN"/>
        </w:rPr>
      </w:pPr>
    </w:p>
    <w:p>
      <w:pPr>
        <w:numPr>
          <w:ilvl w:val="0"/>
          <w:numId w:val="0"/>
        </w:numPr>
        <w:jc w:val="left"/>
        <w:outlineLvl w:val="1"/>
        <w:rPr>
          <w:rFonts w:hint="default" w:asciiTheme="minorEastAsia" w:hAnsiTheme="minorEastAsia" w:eastAsiaTheme="minorEastAsia" w:cstheme="minorEastAsia"/>
          <w:vanish/>
          <w:sz w:val="18"/>
          <w:szCs w:val="18"/>
          <w:lang w:val="en-US" w:eastAsia="zh-CN"/>
        </w:rPr>
      </w:pPr>
    </w:p>
    <w:p>
      <w:pPr>
        <w:numPr>
          <w:ilvl w:val="0"/>
          <w:numId w:val="0"/>
        </w:numPr>
        <w:jc w:val="left"/>
        <w:outlineLvl w:val="1"/>
        <w:rPr>
          <w:rFonts w:hint="eastAsia" w:asciiTheme="minorEastAsia" w:hAnsiTheme="minorEastAsia" w:eastAsiaTheme="minorEastAsia" w:cstheme="minorEastAsia"/>
          <w:vanish/>
          <w:sz w:val="18"/>
          <w:szCs w:val="18"/>
          <w:lang w:val="en-US" w:eastAsia="zh-CN"/>
        </w:rPr>
      </w:pPr>
    </w:p>
    <w:p>
      <w:pPr>
        <w:numPr>
          <w:ilvl w:val="0"/>
          <w:numId w:val="0"/>
        </w:numPr>
        <w:jc w:val="left"/>
        <w:outlineLvl w:val="1"/>
        <w:rPr>
          <w:rFonts w:hint="eastAsia" w:asciiTheme="minorEastAsia" w:hAnsiTheme="minorEastAsia" w:eastAsiaTheme="minorEastAsia" w:cstheme="minorEastAsia"/>
          <w:vanish/>
          <w:sz w:val="18"/>
          <w:szCs w:val="18"/>
          <w:lang w:val="en-US" w:eastAsia="zh-CN"/>
        </w:rPr>
      </w:pPr>
    </w:p>
    <w:p>
      <w:pPr>
        <w:numPr>
          <w:ilvl w:val="0"/>
          <w:numId w:val="0"/>
        </w:numPr>
        <w:jc w:val="left"/>
        <w:outlineLvl w:val="1"/>
        <w:rPr>
          <w:rFonts w:hint="eastAsia" w:asciiTheme="minorEastAsia" w:hAnsiTheme="minorEastAsia" w:eastAsiaTheme="minorEastAsia" w:cstheme="minorEastAsia"/>
          <w:vanish/>
          <w:sz w:val="18"/>
          <w:szCs w:val="18"/>
          <w:lang w:val="en-US" w:eastAsia="zh-CN"/>
        </w:rPr>
      </w:pPr>
      <w:r>
        <w:rPr>
          <w:rFonts w:hint="eastAsia" w:asciiTheme="minorEastAsia" w:hAnsiTheme="minorEastAsia" w:eastAsiaTheme="minorEastAsia" w:cstheme="minorEastAsia"/>
          <w:vanish/>
          <w:sz w:val="18"/>
          <w:szCs w:val="18"/>
          <w:lang w:val="en-US" w:eastAsia="zh-CN"/>
        </w:rPr>
        <w:t xml:space="preserve">  333333333</w:t>
      </w:r>
    </w:p>
    <w:p>
      <w:pPr>
        <w:numPr>
          <w:ilvl w:val="0"/>
          <w:numId w:val="0"/>
        </w:numPr>
        <w:jc w:val="left"/>
        <w:outlineLvl w:val="1"/>
        <w:rPr>
          <w:rFonts w:hint="eastAsia" w:asciiTheme="minorEastAsia" w:hAnsiTheme="minorEastAsia" w:eastAsiaTheme="minorEastAsia" w:cstheme="minorEastAsia"/>
          <w:vanish/>
          <w:sz w:val="18"/>
          <w:szCs w:val="18"/>
        </w:rPr>
      </w:pPr>
    </w:p>
    <w:p>
      <w:pPr>
        <w:numPr>
          <w:ilvl w:val="0"/>
          <w:numId w:val="0"/>
        </w:numPr>
        <w:jc w:val="left"/>
        <w:outlineLvl w:val="1"/>
        <w:rPr>
          <w:rFonts w:hint="eastAsia" w:asciiTheme="minorEastAsia" w:hAnsiTheme="minorEastAsia" w:eastAsiaTheme="minorEastAsia" w:cstheme="minorEastAsia"/>
          <w:vanish/>
          <w:sz w:val="18"/>
          <w:szCs w:val="18"/>
        </w:rPr>
      </w:pPr>
    </w:p>
    <w:p>
      <w:pPr>
        <w:numPr>
          <w:ilvl w:val="0"/>
          <w:numId w:val="0"/>
        </w:numPr>
        <w:jc w:val="left"/>
        <w:outlineLvl w:val="1"/>
        <w:rPr>
          <w:rFonts w:hint="eastAsia" w:asciiTheme="minorEastAsia" w:hAnsiTheme="minorEastAsia" w:eastAsiaTheme="minorEastAsia" w:cstheme="minorEastAsia"/>
          <w:vanish/>
          <w:sz w:val="18"/>
          <w:szCs w:val="18"/>
        </w:rPr>
      </w:pPr>
    </w:p>
    <w:p>
      <w:pPr>
        <w:numPr>
          <w:ilvl w:val="0"/>
          <w:numId w:val="0"/>
        </w:numPr>
        <w:jc w:val="left"/>
        <w:outlineLvl w:val="1"/>
        <w:rPr>
          <w:rFonts w:hint="eastAsia" w:asciiTheme="minorEastAsia" w:hAnsiTheme="minorEastAsia" w:eastAsiaTheme="minorEastAsia" w:cstheme="minorEastAsia"/>
          <w:vanish/>
          <w:sz w:val="18"/>
          <w:szCs w:val="18"/>
        </w:rPr>
      </w:pPr>
    </w:p>
    <w:p>
      <w:pPr>
        <w:numPr>
          <w:ilvl w:val="0"/>
          <w:numId w:val="0"/>
        </w:numPr>
        <w:jc w:val="left"/>
        <w:outlineLvl w:val="1"/>
        <w:rPr>
          <w:rFonts w:hint="eastAsia" w:asciiTheme="minorEastAsia" w:hAnsiTheme="minorEastAsia" w:eastAsiaTheme="minorEastAsia" w:cstheme="minorEastAsia"/>
          <w:vanish/>
          <w:sz w:val="18"/>
          <w:szCs w:val="18"/>
        </w:rPr>
      </w:pPr>
    </w:p>
    <w:p>
      <w:pPr>
        <w:numPr>
          <w:ilvl w:val="0"/>
          <w:numId w:val="0"/>
        </w:numPr>
        <w:jc w:val="left"/>
        <w:outlineLvl w:val="1"/>
        <w:rPr>
          <w:rFonts w:hint="eastAsia" w:asciiTheme="minorEastAsia" w:hAnsiTheme="minorEastAsia" w:eastAsiaTheme="minorEastAsia" w:cstheme="minorEastAsia"/>
          <w:vanish/>
          <w:sz w:val="18"/>
          <w:szCs w:val="18"/>
        </w:rPr>
      </w:pPr>
    </w:p>
    <w:p>
      <w:pPr>
        <w:numPr>
          <w:ilvl w:val="0"/>
          <w:numId w:val="0"/>
        </w:numPr>
        <w:jc w:val="left"/>
        <w:outlineLvl w:val="1"/>
        <w:rPr>
          <w:rFonts w:hint="eastAsia" w:asciiTheme="minorEastAsia" w:hAnsiTheme="minorEastAsia" w:eastAsiaTheme="minorEastAsia" w:cstheme="minorEastAsia"/>
          <w:vanish/>
          <w:sz w:val="18"/>
          <w:szCs w:val="18"/>
        </w:rPr>
      </w:pPr>
    </w:p>
    <w:p>
      <w:pPr>
        <w:numPr>
          <w:ilvl w:val="0"/>
          <w:numId w:val="0"/>
        </w:numPr>
        <w:jc w:val="left"/>
        <w:outlineLvl w:val="1"/>
        <w:rPr>
          <w:rFonts w:hint="eastAsia" w:asciiTheme="minorEastAsia" w:hAnsiTheme="minorEastAsia" w:eastAsiaTheme="minorEastAsia" w:cstheme="minorEastAsia"/>
          <w:vanish/>
          <w:sz w:val="18"/>
          <w:szCs w:val="18"/>
        </w:rPr>
      </w:pPr>
    </w:p>
    <w:p>
      <w:pPr>
        <w:numPr>
          <w:ilvl w:val="0"/>
          <w:numId w:val="0"/>
        </w:numPr>
        <w:jc w:val="left"/>
        <w:outlineLvl w:val="1"/>
        <w:rPr>
          <w:rFonts w:hint="eastAsia" w:asciiTheme="minorEastAsia" w:hAnsiTheme="minorEastAsia" w:eastAsiaTheme="minorEastAsia" w:cstheme="minorEastAsia"/>
          <w:vanish/>
          <w:sz w:val="18"/>
          <w:szCs w:val="18"/>
        </w:rPr>
      </w:pPr>
    </w:p>
    <w:p>
      <w:pPr>
        <w:numPr>
          <w:ilvl w:val="0"/>
          <w:numId w:val="0"/>
        </w:numPr>
        <w:jc w:val="left"/>
        <w:outlineLvl w:val="1"/>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vanish/>
          <w:sz w:val="18"/>
          <w:szCs w:val="18"/>
        </w:rPr>
        <w:t>{ TC 2、办公自动化（OA）和督查督办系统升级及推广费绩效目标表 \f C \l 1 }</w:t>
      </w:r>
      <w:r>
        <w:rPr>
          <w:rFonts w:hint="eastAsia" w:asciiTheme="minorEastAsia" w:hAnsiTheme="minorEastAsia" w:eastAsiaTheme="minorEastAsia" w:cstheme="minorEastAsia"/>
          <w:vanish/>
          <w:sz w:val="18"/>
          <w:szCs w:val="18"/>
          <w:lang w:val="en-US" w:eastAsia="zh-CN"/>
        </w:rPr>
        <w:t xml:space="preserve">           </w:t>
      </w:r>
      <w:r>
        <w:rPr>
          <w:rFonts w:hint="eastAsia" w:asciiTheme="minorEastAsia" w:hAnsiTheme="minorEastAsia" w:eastAsiaTheme="minorEastAsia" w:cstheme="minorEastAsia"/>
          <w:sz w:val="18"/>
          <w:szCs w:val="18"/>
          <w:lang w:val="en-US" w:eastAsia="zh-CN"/>
        </w:rPr>
        <w:t>3、2019年大城县农村公路养护改造项目</w:t>
      </w:r>
      <w:r>
        <w:rPr>
          <w:rFonts w:hint="eastAsia" w:asciiTheme="minorEastAsia" w:hAnsiTheme="minorEastAsia" w:eastAsiaTheme="minorEastAsia" w:cstheme="minorEastAsia"/>
          <w:sz w:val="18"/>
          <w:szCs w:val="18"/>
        </w:rPr>
        <w:t>绩效目标表</w:t>
      </w:r>
    </w:p>
    <w:p>
      <w:pPr>
        <w:numPr>
          <w:ilvl w:val="0"/>
          <w:numId w:val="0"/>
        </w:numPr>
        <w:jc w:val="left"/>
        <w:outlineLvl w:val="1"/>
        <w:rPr>
          <w:rFonts w:hint="eastAsia" w:asciiTheme="minorEastAsia" w:hAnsiTheme="minorEastAsia" w:eastAsiaTheme="minorEastAsia" w:cstheme="minorEastAsia"/>
          <w:sz w:val="18"/>
          <w:szCs w:val="18"/>
          <w:lang w:val="en-US" w:eastAsia="zh-CN"/>
        </w:rPr>
      </w:pPr>
    </w:p>
    <w:tbl>
      <w:tblPr>
        <w:tblStyle w:val="9"/>
        <w:tblpPr w:leftFromText="180" w:rightFromText="180" w:vertAnchor="text" w:horzAnchor="page" w:tblpX="1161" w:tblpY="748"/>
        <w:tblOverlap w:val="never"/>
        <w:tblW w:w="146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Style w:val="18"/>
                <w:rFonts w:hint="eastAsia" w:asciiTheme="minorEastAsia" w:hAnsiTheme="minorEastAsia" w:eastAsiaTheme="minorEastAsia" w:cstheme="minorEastAsia"/>
                <w:sz w:val="18"/>
                <w:szCs w:val="18"/>
                <w:lang w:val="en-US" w:eastAsia="zh-CN" w:bidi="ar"/>
              </w:rPr>
              <w:t>[13102522P00008110002N]</w:t>
            </w:r>
            <w:r>
              <w:rPr>
                <w:rFonts w:hint="eastAsia" w:asciiTheme="minorEastAsia" w:hAnsiTheme="minorEastAsia" w:eastAsiaTheme="minorEastAsia" w:cstheme="minorEastAsia"/>
                <w:i w:val="0"/>
                <w:iCs w:val="0"/>
                <w:color w:val="000000"/>
                <w:kern w:val="0"/>
                <w:sz w:val="18"/>
                <w:szCs w:val="18"/>
                <w:u w:val="none"/>
                <w:lang w:val="en-US" w:eastAsia="zh-CN" w:bidi="ar"/>
              </w:rPr>
              <w:t>（</w:t>
            </w:r>
            <w:r>
              <w:rPr>
                <w:rStyle w:val="18"/>
                <w:rFonts w:hint="eastAsia" w:asciiTheme="minorEastAsia" w:hAnsiTheme="minorEastAsia" w:eastAsiaTheme="minorEastAsia" w:cstheme="minorEastAsia"/>
                <w:sz w:val="18"/>
                <w:szCs w:val="18"/>
                <w:lang w:val="en-US" w:eastAsia="zh-CN" w:bidi="ar"/>
              </w:rPr>
              <w:t>2022</w:t>
            </w:r>
            <w:r>
              <w:rPr>
                <w:rFonts w:hint="eastAsia" w:asciiTheme="minorEastAsia" w:hAnsiTheme="minorEastAsia" w:eastAsiaTheme="minorEastAsia" w:cstheme="minorEastAsia"/>
                <w:i w:val="0"/>
                <w:iCs w:val="0"/>
                <w:color w:val="000000"/>
                <w:kern w:val="0"/>
                <w:sz w:val="18"/>
                <w:szCs w:val="18"/>
                <w:u w:val="none"/>
                <w:lang w:val="en-US" w:eastAsia="zh-CN" w:bidi="ar"/>
              </w:rPr>
              <w:t>年）</w:t>
            </w:r>
            <w:r>
              <w:rPr>
                <w:rStyle w:val="18"/>
                <w:rFonts w:hint="eastAsia" w:asciiTheme="minorEastAsia" w:hAnsiTheme="minorEastAsia" w:eastAsiaTheme="minorEastAsia" w:cstheme="minorEastAsia"/>
                <w:sz w:val="18"/>
                <w:szCs w:val="18"/>
                <w:lang w:val="en-US" w:eastAsia="zh-CN" w:bidi="ar"/>
              </w:rPr>
              <w:t>2019</w:t>
            </w:r>
            <w:r>
              <w:rPr>
                <w:rFonts w:hint="eastAsia" w:asciiTheme="minorEastAsia" w:hAnsiTheme="minorEastAsia" w:eastAsiaTheme="minorEastAsia" w:cstheme="minorEastAsia"/>
                <w:i w:val="0"/>
                <w:iCs w:val="0"/>
                <w:color w:val="000000"/>
                <w:kern w:val="0"/>
                <w:sz w:val="18"/>
                <w:szCs w:val="18"/>
                <w:u w:val="none"/>
                <w:lang w:val="en-US" w:eastAsia="zh-CN" w:bidi="ar"/>
              </w:rPr>
              <w:t>年大城县农村公路养护改造项目</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完成农村公路29条、全长约62.16公里，桥梁12座施工，提升通行质量，改善道路行驶环境。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完成农村公路29条、全长约62.16公里，桥梁12座施工，提升通行质量，改善道路行驶环境。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完成量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完成建设工程量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62.16</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公里</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桥梁数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考察项目改造桥梁个数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座</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考察项目的验收合格情况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完成及时性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考察项目完工的及时情况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及时</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项目预算控制数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达到预期目标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公路交通流量增长率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通车流量较工程未施工前的增长率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长效管理机制健全性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反映长效管理机制健全性情况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健全</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受益人群满意度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85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完成量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完成建设工程量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62.16</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公里</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p>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p>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4、2019年大城县乡村道路硬化工程</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[13102522P00008210001Q]（2022年）2019年大城县乡村道路硬化工程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通过项目开展，完成22050平方米的道路硬化，有效地改善旧有道路路况差，区提高公路的通行能力和整体路网的通达深度。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通过项目开展，完成22050平方米的道路硬化，有效地改善旧有道路路况差，区提高公路的通行能力和整体路网的通达深度。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道路硬化面积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考察道路硬化的面积数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22050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完工及时性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考察项目完工及时情况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项目预算控制数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达到预期目标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公路交通流量增长率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通车流量较工程未施工前的增长率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长效管理机制健全性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反映长效管理机制健全性情况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5、2020年农村公路养护改造（二期）</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[13102522P00008310001E]（2022年）2020年农村公路养护改造（二期）</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 xml:space="preserve">对4条农村公路进行修建，增加9.835公里，改善道路行驶环境。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对4条农村公路进行修建，增加9.835公里，改善道路行驶环境。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修建公路数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考察农村公路修建公里数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9.84</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完成及时率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项目成本控制数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公路交通流量增长率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通车流量较工程未施工前的增长率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长效管理机制健全性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反映长效管理机制健全性情况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6、2020年农村公路养护改造</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[13102522P000007100046]2020</w:t>
            </w:r>
            <w:r>
              <w:rPr>
                <w:rStyle w:val="19"/>
                <w:rFonts w:hint="eastAsia" w:asciiTheme="minorEastAsia" w:hAnsiTheme="minorEastAsia" w:eastAsiaTheme="minorEastAsia" w:cstheme="minorEastAsia"/>
                <w:sz w:val="18"/>
                <w:szCs w:val="18"/>
                <w:lang w:val="en-US" w:eastAsia="zh-CN" w:bidi="ar"/>
              </w:rPr>
              <w:t>年农村公路养护改造</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4000.000000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完成农村公路66条共计115公里大修，对20座桥梁重建，提升通行质量，改善道路行驶环境。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完成农村公路66条共计115公里大修，对20座桥梁重建，提升通行质量，改善道路行驶环境。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修建公路数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考察农村公路修建公里数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115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桥梁数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考察项目桥梁重建个数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完成及时率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项目成本控制数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公路交通流量增长率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通车流量较工程未施工前的增长率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长效管理机制健全性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反映长效管理机制健全性情况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ind w:firstLine="360" w:firstLineChars="200"/>
        <w:jc w:val="left"/>
        <w:rPr>
          <w:rFonts w:hint="eastAsia" w:asciiTheme="minorEastAsia" w:hAnsiTheme="minorEastAsia" w:eastAsiaTheme="minorEastAsia" w:cstheme="minorEastAsia"/>
          <w:sz w:val="18"/>
          <w:szCs w:val="18"/>
        </w:rPr>
      </w:pPr>
    </w:p>
    <w:p>
      <w:pPr>
        <w:autoSpaceDE w:val="0"/>
        <w:autoSpaceDN w:val="0"/>
        <w:adjustRightInd w:val="0"/>
        <w:spacing w:line="584"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7、2021年农村公路养护改造</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[13102522P00000810004U]2021年农村公路改造工程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1400.000000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完成对100公里农村公路的修建、对20座桥梁的重建，解决农村公路通行问题，确保公路安全畅通。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完成对100公里农村公路的修建、对20座桥梁的重建，解决农村公路通行问题，确保公路安全畅通。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公路修建数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考察农村公路修建公里数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桥梁数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考察项目桥梁重建个数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完工及时性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考察项目是否按规定及时完工</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公路交通流量增长率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通车流量较工程未施工前的增长率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长效管理机制健全性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反映长效管理机制健全性情况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85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8、安全生产专项业务费</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[13102522P00007210001H]（2022年）安全生产专项业务费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5"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通过培训、宣传和隐患排查，避免安全事故的发生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通过培训、宣传和隐患排查，避免安全事故的发生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35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35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灭火器年检数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考察灭火器年检的个数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个</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宣传条幅</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考察购买宣传条幅的个数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个</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培训手册数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考察培训手册数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册</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宣传彩页</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考察宣传彩页的页数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页</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购置质量合格率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考察购买商品的质量情况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安全隐患排查覆盖率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考察安全隐患排查覆盖情况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完成及时性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考察项目是否在规定的时间内及时完成</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及时</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预算成本控制数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考察成本控制在预算额度范围内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提高安全意识</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反映项目提高了交通运输安全意识</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隐患整改率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已整改隐患数占执法发现的隐患总数的比率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4"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考察培训人员的满意程度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9、陈大线（正大街-津保南线）段大修工程</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[13102522P00009010001L]（2022年）陈大线（正大街-津保南线）段大修工程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完成陈大线（正大街-津保南线）全长 1065 米建设任务，增加了通车流量，保证公路安全畅通。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完成陈大线（正大街-津保南线）全长 1065 米建设任务，增加了通车流量，保证公路安全畅通。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完成量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完成建设工程量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1.07</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考察项目验收合格情况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完工及时性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考察项目是否按规定及时完工</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项目预算控制数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达到预期目标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生态效益指标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公路交通流量增长率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通车流量较工程未施工前的增长率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长效管理机制健全性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反映长效管理机制健全性情况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受益人群满意度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p>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10、陈大线（祖寺路-龙街连接线段）绿化养护改造项目</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[13102522P00009710001C]（2022年）陈大线（祖寺路-龙街连接线段）绿化养护改造项目</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完成绿化长度2350米，绿化面积约10万平方米，改善公路景观，提高行车安全。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完成绿化长度2350米，绿化面积约10万平方米，改善公路景观，提高行车安全。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绿化面积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考察绿化面积数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150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完成量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日常养护频率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次/天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考察项目的验收合格情况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完工及时性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考察项目完工及时情况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项目预算控制数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达到预期目标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提高行车安全</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考察是否提高行车安全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p>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11、陈大线节点改造养护工程</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[13102522P00009610001N]（2022年）陈大线节点改造养护工程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 xml:space="preserve">"通过项目的开展，完成4.2万平方米左右的面积进行绿化改善公路景观，提高行车安全，      </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通过项目的开展，完成4.2万平方米左右的面积进行绿化改善公路景观，提高行车安全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绿化面积数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考察绿化平方米数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42000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完成量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日常养护频率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次/天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项目成本控制数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提高行车安全</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考察是否提高了行车安全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p>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12、陈大线节点改造养护工程电力设施迁移费用</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[13102522P00011010001J]（2022年）陈大线节点改造养护工程电力设施迁移费用</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完成绿化长度8.8公里，绿化面积约10.5万平方米，改善公路景观，提高行车安全。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完成绿化长度8.8公里，绿化面积约10.5万平方米，改善公路景观，提高行车安全。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线路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10千伏线路</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2.33</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千米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线路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电缆线路</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0.4</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千米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提高夜晚行车的安全性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为夜晚行车提供安全舒适的交通环境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提升道路亮化美观</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提升道路亮化美观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考察群众的满意程度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13、陈大线绿化隔离带养护项目</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[13102522P000098100012]（2022年）陈大线绿化隔离带养护项目</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开展本项目对公路美化路容路貌，提升整体形象，给行驶车辆提供舒适的旅途环境，给驾车人员视觉新鲜感，有效缓解疲劳，提高安全行车几率。美化城市。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开展本项目对公路美化路容路貌，提升整体形象，给行驶车辆提供舒适的旅途环境。美化城市。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中央隔离防护</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搭设遮阴（防寒）棚1.6万平方米</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16.29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两侧绿化带防护</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搭设遮阴（防寒）棚3.28万平方米</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3.28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成本控制率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减少周围环境污染</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对周围环境的影响</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减少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受益人群满意度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14、陈大线绿化养护项目</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[13102522P00009510002L]（2022年）陈大线绿化养护项目</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 xml:space="preserve">"完成绿化长度8.8公里，绿化面积约10.5万平方米，改善公路景观，提高行车安全。      </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改善公路景观，提高行车安全。</w:t>
            </w:r>
            <w:r>
              <w:rPr>
                <w:rFonts w:hint="eastAsia" w:asciiTheme="minorEastAsia" w:hAnsiTheme="minorEastAsia" w:eastAsiaTheme="minorEastAsia" w:cstheme="minorEastAsia"/>
                <w:i w:val="0"/>
                <w:iCs w:val="0"/>
                <w:color w:val="000000"/>
                <w:sz w:val="18"/>
                <w:szCs w:val="18"/>
                <w:u w:val="none"/>
              </w:rPr>
              <w:tab/>
            </w:r>
            <w:r>
              <w:rPr>
                <w:rFonts w:hint="eastAsia" w:asciiTheme="minorEastAsia" w:hAnsiTheme="minorEastAsia" w:eastAsiaTheme="minorEastAsia" w:cstheme="minorEastAsia"/>
                <w:i w:val="0"/>
                <w:iCs w:val="0"/>
                <w:color w:val="000000"/>
                <w:sz w:val="18"/>
                <w:szCs w:val="18"/>
                <w:u w:val="none"/>
              </w:rPr>
              <w:tab/>
            </w:r>
            <w:r>
              <w:rPr>
                <w:rFonts w:hint="eastAsia" w:asciiTheme="minorEastAsia" w:hAnsiTheme="minorEastAsia" w:eastAsiaTheme="minorEastAsia" w:cstheme="minorEastAsia"/>
                <w:i w:val="0"/>
                <w:iCs w:val="0"/>
                <w:color w:val="000000"/>
                <w:sz w:val="18"/>
                <w:szCs w:val="18"/>
                <w:u w:val="none"/>
              </w:rPr>
              <w:tab/>
            </w:r>
            <w:r>
              <w:rPr>
                <w:rFonts w:hint="eastAsia" w:asciiTheme="minorEastAsia" w:hAnsiTheme="minorEastAsia" w:eastAsiaTheme="minorEastAsia" w:cstheme="minorEastAsia"/>
                <w:i w:val="0"/>
                <w:iCs w:val="0"/>
                <w:color w:val="000000"/>
                <w:sz w:val="18"/>
                <w:szCs w:val="18"/>
                <w:u w:val="none"/>
              </w:rPr>
              <w:tab/>
            </w:r>
            <w:r>
              <w:rPr>
                <w:rFonts w:hint="eastAsia" w:asciiTheme="minorEastAsia" w:hAnsiTheme="minorEastAsia" w:eastAsiaTheme="minorEastAsia" w:cstheme="minorEastAsia"/>
                <w:i w:val="0"/>
                <w:iCs w:val="0"/>
                <w:color w:val="000000"/>
                <w:sz w:val="18"/>
                <w:szCs w:val="18"/>
                <w:u w:val="non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绿化面积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考察绿化面积数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157.5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完成量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日常养护频率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次/天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考察项目的验收合格情况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完工及时性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考察项目完工及时情况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项目预算控制数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达到预期目标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提高行车安全</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考察是否提高行车安全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ind w:firstLine="360" w:firstLineChars="200"/>
        <w:jc w:val="left"/>
        <w:rPr>
          <w:rFonts w:hint="eastAsia" w:asciiTheme="minorEastAsia" w:hAnsiTheme="minorEastAsia" w:eastAsiaTheme="minorEastAsia" w:cstheme="minorEastAsia"/>
          <w:sz w:val="18"/>
          <w:szCs w:val="18"/>
        </w:rPr>
      </w:pPr>
    </w:p>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15、创城制作公交车公益广告</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[13102522P00007610002U]（2022年）创城制作公交车公益广告</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16.050000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对公交车张贴公益广告1063张。汽车站更换、增加公益广告20张控制成本不超量和浪费，确保质量合格，按资金支出计划实施。制作更新标准达到创建省级文明城市要求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制作更新标准达到创建省级文明城市要求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制作公益广告</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在239辆辆新能源公交车每辆车张贴1063张公益广告</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1063</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优良率100%</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按规定要求为立式和墙饰公益广告，确保质量优良。</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分季度按支出计划完成</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控制成本率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不要超量，杜绝浪费</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起到更好的宣传教育目的，</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对公交车、汽车站公益广告制作更新达到创建省级文明城市要求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群众满意度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群众对全域公交满意度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p>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16、大城县城内道路养护工程</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[13102522P00010610001D]（2022年）大城县城内道路养护工程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通过对城内15条道路养护、改造9169米道路、55870㎡的绿化，达到提高行车安全，改善公路景观的效果。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达到提高行车安全，改善公路景观的效果。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公路数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考察改造道路长度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9.17</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绿化面积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考察绿化面积</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55870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完成量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日常养护频率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次/天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考察项目验收合格情况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完工及时性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考察是否按规定及时完工</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项目预算控制数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达到预期目标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提高行车安全</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考察是否提高了行车安全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考察人民群众的满意程度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p>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17、大城县干线公路野外段绿化提升工程</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[13102522P000093100029]（2022年）大城县干线公路野外段绿化提升工程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完成绿化里程21.8公里，改善公路景观，提高行车安全。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改善公路景观，提高行车安全。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绿化面积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考察绿化面积数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21.8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完成量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日常养护频率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次/天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考察项目的验收合格情况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完工及时性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考察项目完工及时情况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项目预算控制数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达到预期目标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提高行车安全</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考察是否提高行车安全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p>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18、大城县津保南线（县城连接线段）道路绿化养护工程</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[13102522P00009410002Y]（2022年）大城县津保南线（县城连接线段）道路绿化养护工程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完成绿化面积约1030亩，改善公路景观，提高行车安全。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改善公路景观，提高行车安全。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绿化面积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考察绿化面积数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1030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完成量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日常养护频率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次/天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考察项目的验收合格情况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完工及时性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考察项目完工及时情况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项目预算控制数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达到预期目标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A1人民20水平</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建成后利用使用情况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p>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19、大城县旅游精品线改造提升工程养护资金</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[13102522P00010510001P]（2022年）大城县旅游精品线改造提升工程养护资金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通过项目的开展，实现公路绿化美化公路景观，改善公路生态环境，保障行车舒适安全畅通。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实现公路绿化美化公路景观，改善公路生态环境，保障行车舒适安全畅通。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养护面积数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考察养护面积数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1037</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路面维修数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考察路面维修平米数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5220.31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工程质量合格的数量占工程总数的比率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完成及时性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考察工作按时完成的及时性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预算控制成本数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旅游精品线提升工程经费</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提高行车舒适安全性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提高公路行车的舒适性安全性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生态效益指标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提升公路景观</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考察是否提升了公路绿化美化</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居民满意度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p>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20、大石路排水工程</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[13102522P00008810001T]（2022年）大石路排水工程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对大石路魏胡过村段积水设置523米排水管道，解决积水问题，提高通行安全。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解决积水问题，提高通行安全。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排水管道长度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考察排水管道的长度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523</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完成及时性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考察项目是否按计划及时完成</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解决路面积水问题</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考察是否解决了路面积水问题</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解决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长效管理机制健全性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反映长效管理机制健全性情况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通行人员满意度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p>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21、大祥连东三条路</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Style w:val="20"/>
                <w:rFonts w:hint="eastAsia" w:asciiTheme="minorEastAsia" w:hAnsiTheme="minorEastAsia" w:eastAsiaTheme="minorEastAsia" w:cstheme="minorEastAsia"/>
                <w:sz w:val="18"/>
                <w:szCs w:val="18"/>
                <w:lang w:val="en-US" w:eastAsia="zh-CN" w:bidi="ar"/>
              </w:rPr>
              <w:t>[13102522P00027110001B]</w:t>
            </w:r>
            <w:r>
              <w:rPr>
                <w:rFonts w:hint="eastAsia" w:asciiTheme="minorEastAsia" w:hAnsiTheme="minorEastAsia" w:eastAsiaTheme="minorEastAsia" w:cstheme="minorEastAsia"/>
                <w:i w:val="0"/>
                <w:color w:val="000000"/>
                <w:kern w:val="0"/>
                <w:sz w:val="18"/>
                <w:szCs w:val="18"/>
                <w:u w:val="none"/>
                <w:lang w:val="en-US" w:eastAsia="zh-CN" w:bidi="ar"/>
              </w:rPr>
              <w:t>（</w:t>
            </w:r>
            <w:r>
              <w:rPr>
                <w:rStyle w:val="20"/>
                <w:rFonts w:hint="eastAsia" w:asciiTheme="minorEastAsia" w:hAnsiTheme="minorEastAsia" w:eastAsiaTheme="minorEastAsia" w:cstheme="minorEastAsia"/>
                <w:sz w:val="18"/>
                <w:szCs w:val="18"/>
                <w:lang w:val="en-US" w:eastAsia="zh-CN" w:bidi="ar"/>
              </w:rPr>
              <w:t>2022</w:t>
            </w:r>
            <w:r>
              <w:rPr>
                <w:rFonts w:hint="eastAsia" w:asciiTheme="minorEastAsia" w:hAnsiTheme="minorEastAsia" w:eastAsiaTheme="minorEastAsia" w:cstheme="minorEastAsia"/>
                <w:i w:val="0"/>
                <w:color w:val="000000"/>
                <w:kern w:val="0"/>
                <w:sz w:val="18"/>
                <w:szCs w:val="18"/>
                <w:u w:val="none"/>
                <w:lang w:val="en-US" w:eastAsia="zh-CN" w:bidi="ar"/>
              </w:rPr>
              <w:t>年）大祥连东三条路</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完成对共计1.8公里的3条农村公路的修建，解决农村公路通行问题，提升通行质量，改善道路行驶环境，确保畅通。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解决农村公路通行问题，提升通行质量，改善道路行驶环境，确保畅通。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公路数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考察农村公路修建的公里数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项目成本控制数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提升通行质量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考察是否提升了通行质量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长效管理机制健全性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反映长效管理机制健全性情况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p>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22、干线公路清扫设备质保金</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[13102522P00012410001G]（2022年）干线公路清扫设备质保金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19.450000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通过购置洗扫车、清洗车及吸尘车，确保公路路面洒水降尘、绿化养护等基础设施等工作提质提效。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确保公路路面洒水降尘、绿化养护等基础设施等工作提质提效。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洗扫车购置数量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考察购置洗扫车的数量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清洗车购置数量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考察购置清洗车的数量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吸尘车购置数量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考察购置吸尘车的数量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购置质量合格率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购置质量合格的数量占购置总数量的比率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设备购置及时性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完成购置时间</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成本控制在预算额度范围内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提高工作效率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考察是否提高了工作效率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群众满意度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考察人民群众的满意程度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23、公交客运企业政策性亏损资金</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[13102522P00012110001F]（2022年）公交客运企业政策性亏损资金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更好的促进公交企业发展，更加方便人民群众出行。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更好的促进公交企业发展，更加方便人民群众出行。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239辆</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车辆行驶证、等级证书、购买车辆票据。</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2家客运公交企业</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客运企业经营许可证</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优良率100%</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资金发放到位</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在6月底前资金用于新能源公交车。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控制成本率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按规定将补贴资金直接发送客运企业。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低碳环保出行，农村客运班线公交化运营</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更好的实现我县全域公交化运营</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低碳环保</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人民群众出行更加方便</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环保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群众满意度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对人民群众进行走访调查，满意度在95%以上。</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24、关于提前下达2022年农村公路建设养护发展专项资金的通知——上级</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[13102522P00008510001R]（2022年）关于提前下达2022年农村公路建设养护发展专项资金的通知——上级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356.000000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通过养护总里程1206.833公里，确保农村公路畅洁美。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确保农村公路畅洁美。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公路养护工程量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农村公路养护公程量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1026.83</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公路养护质量验收合格率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验收合格数占养护总数量的比率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养护工程完成及时性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日常养护按时完成情况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日常养护成本</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实际养护成本</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公路交通流量增长率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通行车流量较以前增长率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提高路面完好率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考察是否提高了路面完好情况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受益年份</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可受益年</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受益人满意度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沿路居民满意度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25、关于提前下达2022年普通国省干线公路建设养护发展专项资金的通知（治超）——上级</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[13102522P00012010001R]（2022年）关于提前下达2022年普通国省干线公路建设养护发展专项资金的通知（治超）——上级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超限超载车辆减少，提高社会满意度，保护公路路产，降低车辆尾气排放，更利于环境的保护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超限超载车辆减少，提高社会满意度，保护公路路产，降低车辆尾气排放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超限超载率减少</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超限超载车辆数占总检测车辆总数的比例</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超限超载率减少</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超限超载车辆数占总检测车辆总数的比例</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及时发现超限超载率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超限超载车辆数占总检测车辆总数的比例</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预期成本</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预期成本</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超限超载率减少</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超限超载车辆数占总检测车辆总数的比例</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生态效益指标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环境更加整洁</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治理前比较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超限超载减少</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公路损坏状态减慢</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社会公众满意度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调查中满意和较满意的社会群众占调查总数的比例</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26、关于提前下达2022年普通国省干线公路建设养护发展专项资金的通知——上级</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338"/>
        <w:gridCol w:w="155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[13102522P00011310001K]（2022年）关于提前下达2022年普通国省干线公路建设养护发展专项资金的通知——上级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180.000000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通过开展完成干线公路日常养护工作，实现路面良好的使用功能，保持设施功能完善，保持路容靓丽，确保公路桥梁畅通、安全。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1165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实现路面良好的使用功能，保持设施功能完善，保持路容靓丽，确保公路桥梁畅通、安全。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1165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133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15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35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7"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3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5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35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公路养护工程量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实际完成公路养护工程量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105.91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公里</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公路养护工程合格率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公路养护工程质量合格的数量占养护工程总数的比率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公路养护及时性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公路养护按时完成的及时性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按时</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预算控制成本数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公路日常养护经费</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增强路面的服务能力和使用寿命</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考察是否增强了路面的服务能力和使用寿命</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增强</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生态效益指标</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保证公路整体环境</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考察项目实施后，是否保证了公路整体环境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保证</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可持续影响指标</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促进公路的发展</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为经济的发展提供有效服务管理</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促进</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5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公路的养护及管理</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社会调查满意度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p>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27、国省干线养护资金——上级</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[13102522P00011210001X]（2022年）国省干线养护资金——上级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452.000000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通过开展完成干线公路日常养护工作，实现路面良好的使用功能，保持设施功能完善，保持路容靓丽，确保公路桥梁畅通、安全。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实现路面良好的使用功能，保持设施功能完善，保持路容靓丽，确保公路桥梁畅通、安全。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公路养护工程量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实际完成公路养护工程量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119.51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公路养护工程合格率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公路养护工程质量合格的数量占养护工程总数的比率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公路养护及时性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考察公路养护按时完成的及时性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预算控制成本数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公路日常养护经费</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452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经济效益指标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保障公路安全畅通</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考察是否保障了公路安全畅通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保障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保证公路整体环境</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考察是否保证了公路整体环境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保证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延长路面的使用寿命</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考察是否延长了路面的使用寿命</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延长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通行人员的满意度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考察通行通行人员的满意程度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28、行政中心路面维修工程</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[13102522P000122100015]（2022年）行政中心路面维修工程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通过挖补旧路成挖补旧路1209.45m2、4cm沥青混凝土罩面8063m2，降低安全隐患，提高整体环境。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降低安全隐患，提高整体环境。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旧路面积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挖补旧路</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1209.45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4cm沥青混凝土罩面面积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4cm沥青混凝土罩面</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8063</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成本控制率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降低安全隐患</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消除安全隐患情况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受益人群满意度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p>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29、行政中心人行道及路缘石维修工程</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[13102522P00012310001T]（2022年）行政中心人行道及路缘石维修工程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提高整体环境，节约社会资源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提高整体环境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拆除旧路缘石数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拆除旧路缘石</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75.31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立方米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更换路缘石长度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更换路缘石</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1793</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维修雨水井数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维修雨水井</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30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更换井盖井篦子数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更换井盖井篦子</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6</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成本控制率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降低安全隐患</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消除安全隐患情况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减低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受益人群满意度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30、机关维修工程项目资金</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[13102522P00007310002T]（2022年）机关维修工程项目资金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通过实施该项目，提升局机关安全保障，提升机关卫生质量，促进干部职工逐步养成良好的个人卫生意识和习惯，促进他们身心健康。 提升局五楼会议室办公环境安全系数和舒适度，保障局机关较大型会议正常召开。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提升办公环境安全系数和舒适度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安装摄像头数量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安装摄像头数量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16</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监控录像机</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监控录像机</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专用硬盘</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专用硬盘</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墙面面积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原有墙面清除和新墙面粉刷数量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1378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合格项/总工作项目</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按时完成项目/总工作项目</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成本控制率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实际使用资金/预算资金</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提高机关卫生质量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机关卫生 质量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提高局机关安全系数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安全使用效果</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提高安全、舒适度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使用安全性、舒适性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职工满意度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满意职工、受益职工</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31、建档立卡脱贫户生产生活补助金</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[13102522P00007110002F]（2022年）建档立卡脱贫户生产生活补助金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通过设立专项经费，保障对建档立卡贫困户进行节日慰问和日常慰问，使广大建档立卡贫困户生活质量持续改善，能够感受到党和政府的关心关怀。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使广大建档立卡贫困户生活质量持续改善，能够感受到党和政府的关心关怀。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慰问户数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慰问户数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慰问完成率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按要求完成慰问量/年初计划慰问量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按时慰问量/慰问总量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成本控制率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实际投入资金/预算投入资金</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提高贫困户生活水平</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反映帮扶贫困户生活水平提升情况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经济效益指标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贫困户经济收入情况</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持续提高</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贫困户生活改善情况</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持续改善</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贫困户满意度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p>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32、节点绿化工程养护费</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[13102522P00010310001C]（2022年）节点绿化工程养护费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改善公路景观，提高行车安全。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改善公路景观，提高行车安全。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陈大线节点绿化工程</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养护面积</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42000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廊泊路节点绿化工程</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养护面积</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17780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津保南节点绿化工程、陈大线北段绿化工程</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养护面积</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80000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成本控制率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减少周围环境污染</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对周围环境的影响</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减少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受益人群满意度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33、津保南线（津石高速连接线交口）中间隔离带硬化项目</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[13102522P00010910001E]（2022年）津保南线（津石高速连接线交口）中间隔离带硬化项目</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16.170000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开展本项目对公路美化路容路貌，提升整体形象，给行驶车辆提供舒适的旅途环境，给驾车人员视觉新鲜感，有效缓解疲劳，提高安全行车几率，美化城市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给驾车人员视觉新鲜感，有效缓解疲劳，提高安全行车几率，美化城市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护栏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防护栏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140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绿化移植</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树木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6508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成本控制率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减少周围环境污染</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对周围环境的影响</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减少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受益人群满意度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34、津保南线绿化节点改造养护工程</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[13102522P000101100011]（2022年）津保南线绿化节点改造养护工程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完成绿化面积8万平方米，改善公路景观，提高行车安全。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改善公路景观，提高行车安全。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绿化面积数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考察绿化平方米数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80000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完成量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日常养护频率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次/天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项目成本控制数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提高行车安全</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考察是否提高了行车安全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p>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35、津石高速大城东连接线北延工程</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[13102522P000010100059]津石高速大城东连接线北延工程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开展本项目主要解决城乡公路通行问题，确保畅通。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开展本项目主要解决城乡公路通行问题，确保畅通。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公路数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考察农村公路修建的公里数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项目成本控制数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经济效益指标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提升通行质量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考察是否提升了通行质量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长效管理机制健全性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反映长效管理机制健全性情况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p>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36、津石高速大城西连接线北延工程</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[13102522P00000910003X]津石高速大城西连接线北延工程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完成津石高速大城西连接线北延至县界，路段长1公里的修建，解决城乡公路通行问题，提升通行质量，改善道路行驶环境，确保畅通。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解决城乡公路通行问题，提升通行质量，改善道路行驶环境，确保畅通。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公路数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考察农村公路修建的公里数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项目成本控制数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经济效益指标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提升通行质量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考察是否提升了通行质量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长效管理机制健全性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反映长效管理机制健全性情况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p>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37、廊泊路绿化节点改造养护工程</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[13102522P00009910001P]（2022年）廊泊路绿化节点改造养护工程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通过项目的开展，完成绿化17780平方米，改善公路景观，提高行车安全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改善公路景观，提高行车安全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绿化面积数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考察绿化平方米数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17780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完成量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日常养护频率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次/天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完工及时性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考察项目是否按规定及时完工</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项目成本控制数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提高行车安全</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考察是否提高了行车安全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p>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38、廊泊路生态景观提升改造（南段）</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[13102522P00010010001B]（2022年）廊泊路生态景观提升改造（南段）</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通过项目的开展，对廊泊路县城至流源庄道口段两侧16.9公里的边沟边涵等进行整修，提高公路的通行能力。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提高公路的通行能力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完成量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完成建设工程量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16.9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项目成本控制数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提高行车安全</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考察是否提高了行车安全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长效管理机制健全性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反映长效管理机制健全性情况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p>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39、廊泊线（县城以北）设施工程改造养护工程</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[13102522P000107100013]（2022年）廊泊线（县城以北）设施工程改造养护工程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通过项目的开展，完成对廊泊路桩号K80+100至桩号K93+400段两侧边沟边涵等进行整修，全长13.3公里，从而有效地改善旧有道路路况差，区域交通拥挤堵塞的情况，提高公路的通行能力和整体路网的通达深度。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改善旧有道路路况差，区域交通拥挤堵塞的情况，提高公路的通行能力和整体路网的通达深度。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完成量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完成建设工程量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13.3</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成本控制率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改善交通拥挤堵塞</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考察是否改善了交通拥挤堵塞的情况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长效管理机制健全性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反映长效管理机制健全性情况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40、廊沧高速出口北侧绿化养护资金</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[13102522P00010210001N]（2022年）廊沧高速出口北侧绿化养护资金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通过项目的开展，实现公路绿化美化公路景观，改善公路生态环境，保障行车安全畅通。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实现公路绿化美化公路景观，改善公路生态环境，保障行车安全畅通。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绿化面积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实际绿化面积</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11000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成活率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实际种植绿化面积占总面积的比率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绿化养护及时性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实际绿化养护完成的及时性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lang w:eastAsia="zh-CN"/>
              </w:rPr>
            </w:pPr>
            <w:r>
              <w:rPr>
                <w:rFonts w:hint="eastAsia" w:asciiTheme="minorEastAsia" w:hAnsiTheme="minorEastAsia" w:eastAsiaTheme="minorEastAsia" w:cstheme="minorEastAsia"/>
                <w:i w:val="0"/>
                <w:color w:val="000000"/>
                <w:kern w:val="0"/>
                <w:sz w:val="18"/>
                <w:szCs w:val="18"/>
                <w:u w:val="none"/>
                <w:lang w:val="en-US" w:eastAsia="zh-CN" w:bidi="ar"/>
              </w:rPr>
              <w:t>成本控制率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每年支出人工、机械、树苗</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提高公路行车的舒适性安全性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考察是否提高公路行车的舒适性安全性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生态效益指标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增加绿化面积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绿化美化公路景观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增加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改善公路生态环境</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改善公路生态环境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居民满意度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满意与比较满意的总人数与调查总人数的比率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p>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41、廊沧高速大城出口和引线接养资金</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518"/>
        <w:gridCol w:w="1560"/>
        <w:gridCol w:w="3397"/>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[13102522P000111100018]（2022年）廊沧高速大城出口和引线接养资金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构建畅、洁、绿、美、安的交通环境，确保道路平整、洁静、顺畅，使路容路貌得到彻底改善。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307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3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307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3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114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构建畅、洁、绿、美、安的交通环境，确保道路平整、洁静、顺畅，使路容路貌得到彻底改善。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114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15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339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5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339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廊沧高速出口标线喷划数</w:t>
            </w:r>
          </w:p>
        </w:tc>
        <w:tc>
          <w:tcPr>
            <w:tcW w:w="3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考察廊沧高速出口标线喷划数量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389.75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平米</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廊沧高速出口护栏贴反光膜数</w:t>
            </w:r>
          </w:p>
        </w:tc>
        <w:tc>
          <w:tcPr>
            <w:tcW w:w="3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考察廊沧高速出口护栏贴反光膜平方米数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平米</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维修更新合格率</w:t>
            </w:r>
          </w:p>
        </w:tc>
        <w:tc>
          <w:tcPr>
            <w:tcW w:w="33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考察设施维修更新合格情况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清扫达标率</w:t>
            </w:r>
          </w:p>
        </w:tc>
        <w:tc>
          <w:tcPr>
            <w:tcW w:w="33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考察清扫保洁质量达标情况，清扫工作是否有效完成。</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公路养护及时性</w:t>
            </w:r>
          </w:p>
        </w:tc>
        <w:tc>
          <w:tcPr>
            <w:tcW w:w="33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公路养护按时完成的及时性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及时</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预算控制成本数</w:t>
            </w:r>
          </w:p>
        </w:tc>
        <w:tc>
          <w:tcPr>
            <w:tcW w:w="339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公路养护经费</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保证公路安全畅通</w:t>
            </w:r>
          </w:p>
        </w:tc>
        <w:tc>
          <w:tcPr>
            <w:tcW w:w="3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考察是否动保证了公路安全畅通</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保证</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群众满意度</w:t>
            </w:r>
          </w:p>
        </w:tc>
        <w:tc>
          <w:tcPr>
            <w:tcW w:w="33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考察来往行车人员的满意程度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p>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p>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42、廊沧高速西出口南侧景观绿化工程养护资金</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[13102522P000104100012]（2022年）廊沧高速西出口南侧景观绿化工程养护资金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通过项目的开展完成，实现养护绿化面积39764.24平米的绿化效果，提升公路整体形象，增加绿化面积，改善公路生态环境，为行车提供安全舒适的交通环境。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提升公路整体形象，增加绿化面积，改善公路生态环境，为行车提供安全舒适的交通环境。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养护面积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考察需要养护的面积</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39764.24</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养护绿植数目</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考察需要养护养护绿植数目</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1655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养护合格率率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考察养护绿植的合格率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养护及时性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养护绿化种植的及时性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成本控制在预算额度范围内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经济效益指标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提高绿植的成活率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考察是否提高了绿植的成活率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提升公路景观</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考察是否提升了公路绿化美化</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生态效益指标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保持公路沿线美观</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改善公路生态环境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保持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居民满意度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满意与比较满意的总人数与调查总人数的比率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p>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43、路域环境治理资金</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[13102522P000118100010]（2022年）路域环境治理资金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通过理边沟、清运垃圾、清理堆积物，拆除非标、营造“畅洁舒美”的路域环境清理清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营造“畅洁舒美”的路域环境清理清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实际完成工程量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119.51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路域环境整治工程质量合格数量占工程总数的比率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完成及时性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按期完成</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提高大众对路域环境的认可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提高大众对路域环境的认可</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提高公路及两侧环境畅洁美</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提高公路及两侧环境畅洁美</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生态效益指标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环境整洁度提高</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环境整洁度提高</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社会公众满意度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调查中满意和较满意的社会群众占调查总人数的比率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p>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44、民兵训练专项业务费</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[13102522P00007410002G]（2022年）民兵训练专项业务费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各项装备、物资全部购置到位，并做好管理、有效使用，保障民兵训练和应急的开展工作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保障民兵训练和应急的开展工作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作训服(夏)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作训服的数量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防暴器材套装</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防暴器材的数量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橡皮艇冲锋舟</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橡皮艇冲锋舟的数量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发电机</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发电机的数量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战备食品</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战备食品的数量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30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防汛帆布沙袋</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防汛帆布沙袋的数量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500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购置物资合格率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购置物资合格率达到要求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各项工作实际按计划完成的比率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成本控制在预算额度范围内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交通战备工作水平明显提高</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民兵训练工作、应急战备能力全面提高</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满足民兵队伍人员器材、物资使用</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民兵队伍人员对器材、物资使用满意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45、农村公路建设改造工程资金——上级</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[13102522P00009210002K]（2022年）农村公路建设改造工程资金——上级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804.000000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对公路进行提升改造，提升通行质量，改善道路行驶环境。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对公路进行提升改造，提升通行质量，改善道路行驶环境。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公路建设里程</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公路建设里程</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考察项目质量合格情况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color w:val="000000"/>
                <w:kern w:val="0"/>
                <w:sz w:val="18"/>
                <w:szCs w:val="18"/>
                <w:u w:val="none"/>
                <w:lang w:val="en-US" w:eastAsia="zh-CN" w:bidi="ar"/>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完成及时性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考察项目完工的及时情况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项目预算控制数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达到预期目标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公路交通流量增长率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通车流量较工程未施工前的增长率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长效管理机制健全性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反映长效管理机制健全性情况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p>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46、农村公路日常养护资金</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[13102522P00008610001F]（2022年）农村公路日常养护资金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356.000000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通过养护总里程1206.833公里，确保农村公路畅洁美。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确保农村公路畅洁美。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农村公路养护公程量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1026.83</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验收合格数占养护总数量的比率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养护工程完成及时性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日常养护按时完成情况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日常养护成本</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实际养护成本</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公路交通流量增长率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通行车流量较以前增长率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提高路面完好率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考察是否提高了路面完好情况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受益年份</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可受益年</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受益人满意度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沿路居民满意度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47、农村公路养护工程资金——上级</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48"/>
        <w:gridCol w:w="1870"/>
        <w:gridCol w:w="3157"/>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[13102522P000087100015]（2022年）农村公路养护工程资金——上级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通过项目的开展，增加公路交通车流量，提高使用年限。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33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3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331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3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增加公路交通车流量，提高使用年限。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18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315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17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8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31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挖补数量</w:t>
            </w:r>
          </w:p>
        </w:tc>
        <w:tc>
          <w:tcPr>
            <w:tcW w:w="3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考察小修挖补数量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10680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平米</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水毁数</w:t>
            </w:r>
          </w:p>
        </w:tc>
        <w:tc>
          <w:tcPr>
            <w:tcW w:w="3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考察水毁立方数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5000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立方</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标线公里数</w:t>
            </w:r>
          </w:p>
        </w:tc>
        <w:tc>
          <w:tcPr>
            <w:tcW w:w="3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考察标线的公里数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83</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公里</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路树补植数</w:t>
            </w:r>
          </w:p>
        </w:tc>
        <w:tc>
          <w:tcPr>
            <w:tcW w:w="31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考察路树补植的株数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4000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株</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路树粉刷数</w:t>
            </w:r>
          </w:p>
        </w:tc>
        <w:tc>
          <w:tcPr>
            <w:tcW w:w="31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考察路树粉刷株数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8000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株</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桥梁数</w:t>
            </w:r>
          </w:p>
        </w:tc>
        <w:tc>
          <w:tcPr>
            <w:tcW w:w="31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考察修补桥梁数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7</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座</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路肩加固数</w:t>
            </w:r>
          </w:p>
        </w:tc>
        <w:tc>
          <w:tcPr>
            <w:tcW w:w="31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考察路肩加固公里数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公里</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交通设施数</w:t>
            </w:r>
          </w:p>
        </w:tc>
        <w:tc>
          <w:tcPr>
            <w:tcW w:w="31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考察交通配套设施的数量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500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块</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验收合格率</w:t>
            </w:r>
          </w:p>
        </w:tc>
        <w:tc>
          <w:tcPr>
            <w:tcW w:w="31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验收合格数占养护工程总数量的比率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按时完成率</w:t>
            </w:r>
          </w:p>
        </w:tc>
        <w:tc>
          <w:tcPr>
            <w:tcW w:w="31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养护工程按时完成情况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成本控制数</w:t>
            </w:r>
          </w:p>
        </w:tc>
        <w:tc>
          <w:tcPr>
            <w:tcW w:w="315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公路交通流量增长率</w:t>
            </w:r>
          </w:p>
        </w:tc>
        <w:tc>
          <w:tcPr>
            <w:tcW w:w="3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通行车流量较以前增长率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可持续影响指标</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受益年份</w:t>
            </w:r>
          </w:p>
        </w:tc>
        <w:tc>
          <w:tcPr>
            <w:tcW w:w="3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可受益年</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年</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受益人满意度</w:t>
            </w:r>
          </w:p>
        </w:tc>
        <w:tc>
          <w:tcPr>
            <w:tcW w:w="3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沿路居民满意度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48、农村人居环境整治施工款</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[13102522P00011510001Y]（2022年）农村人居环境整治施工款</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24.370000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农村人居环境整治项目的实施改善居民的生活出行环境，推动了农村的公路环境治理和提升路容路貌，取得一定的环境效益，改善了交通环境整洁，美化了村容风貌。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改善了交通环境整洁，美化了村容风貌。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互通连接线标线面积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考察互通连接线标线平米数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4443.04</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平米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廊泊线粉刷公里数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考察廊泊线粉刷施工面积</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13</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廊泊线边涵重建、维修数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考察廊泊线边涵重建、维修数量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33</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工程完成合格率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考察完成的合格情况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完成及时性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考察是否按计划及时完工</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工程成本</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为长久保持洁净美观每年投入资金</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改善人居环境</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考察是否改善了人居环境，提高环境整洁度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社会公众满意度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调查中满意和较满意的人数占调查总人数的比例</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49、全县国三及以下排放标准营运柴油货车淘汰工作经费</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[13102522P00007910002W]（2022年）全县国三及以下排放标准营运柴油货车淘汰工作经费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通过对国三及以下排放标准营运柴油货车淘汰的补贴,加快国三及以下排放标准营运柴油货车淘汰，推进车辆结构升级，进一步改善我县空气质量。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推进车辆结构升级，进一步改善我县空气质量。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申请经费</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申请经费数量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资金使用标准</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资金使用标准率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完成及时性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考察工作是否按计划及时完成</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减少污染排放率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考察是否减少了污染排放</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减少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推进淘汰工作费用</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考察是否推进淘汰工作费用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推进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生态效益指标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改善空气质量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通告减少排放，净化环境，改善空气质量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货车车主满意度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考察收到补贴的货车车主的满意程度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p>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50、设置公交站牌专项业务费</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[13102522P00007710002H]（2022年）设置公交站牌专项业务费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10.840000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通过项目的开展保障人民群众出行更加安全方便快捷。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通过项目的开展保障人民群众出行更加安全方便快捷。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建设公交站牌</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大块公交站牌80x120厘米</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建设公交站牌</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中块公交站牌80x100厘米</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建设公交站牌</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小块公交站牌60x80厘米</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质量合格率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通过验收公交站牌采用不锈钢材质，按规定样式制作。</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2021年6月底前完成</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成本控制率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不要超量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提升人民群众出行方便性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提升县域形象，更加方便人民群众出行。通过走访调查满意度达到95%以上。</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群众满意度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农村群众对公交站牌满意度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p>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p>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51、省县干道清扫洒水项目支出</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[13102522P00011610001L]（2022年）省县干道清扫洒水项目支出</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通过省县干道清扫洒水，加强大气污染防治，提升空气质量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通过省县干道清扫洒水，加强大气污染防治，提升空气质量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工程完成量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考察扫洒水的公里数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119.51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工程完工合格率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实际完工合的工程量占总量的比率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完成及时性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考察扫洒水工作完成的及时性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成本控制率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实际投入资金占预算投入资金的比率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优化空气质量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持续保持空气质量达标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优化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加强大气污染防治</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加强了大气污染防治</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加强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生态效益指标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提升空气质量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环境空气质量得到提升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人们群众满意度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考察人们群众满意程度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p>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52、旺村镇排水工程</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[13102522P00008910001G]（2022年）旺村镇排水工程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设置排水设施将水引至子牙河排干和安庆屯干渠，减少对周围环境造成了严重的污染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减少对周围环境造成了严重的污染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φ100cm钢筋混凝土承插口管</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6182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数量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φ150cm钢筋混凝土承插口管</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30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数量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φ120cm钢筋混凝土承插口管</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240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数量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φ30cm钢筋混凝土承插口管</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511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成本控制率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减少周围环境污染</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对周围环境的影响</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减少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受益人群满意度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53、县委巡查办等机构入驻我局增加专项业务费</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[13102522P000075100026]（2022年）县委巡查办等机构入驻我局增加专项业务费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通过项目的开展完成县委巡查办、县委组织部、大城县三四轮车治理办公室三机构工作人员的用水用电取暖及办公地日常维修，实现其工作基本保障。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实现其工作基本保障。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服务人数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服务人数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供暖面积</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供暖面积</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2800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有效使用率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经费有效使用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达标率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维修达标情况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及时缴费</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成本控制率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不要超量使用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保障正常办公</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正常办公保障情况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保障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办公人员满意度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办公人员的满意度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p>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bookmarkStart w:id="3" w:name="_GoBack"/>
      <w:bookmarkEnd w:id="3"/>
      <w:r>
        <w:rPr>
          <w:rFonts w:hint="eastAsia" w:asciiTheme="minorEastAsia" w:hAnsiTheme="minorEastAsia" w:eastAsiaTheme="minorEastAsia" w:cstheme="minorEastAsia"/>
          <w:sz w:val="18"/>
          <w:szCs w:val="18"/>
          <w:lang w:val="en-US" w:eastAsia="zh-CN"/>
        </w:rPr>
        <w:t>54、增加干线公路养护经费</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[13102522P000078100027]（2022年）增加干线公路养护经费</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做好公路的日常养护工作，增强路面的服务能力和使用寿命，改善公路路域环境，提供舒适、畅洁的行车环境。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增强路面的服务能力和使用寿命，改善公路路域环境，提供舒适、畅洁的行车环境。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实际完成公路养护工程量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109.51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工程合格率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公路养护工程质量合格的数量占养护工程总数的比率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公路养护按时完成的及时性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控制成本数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公路日常养护经费</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增强路面的服务能力和使用寿命</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考察是否增强了路面的服务能力和使用寿命</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增强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生态效益指标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保证公路整体环境</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考察项目实施后，是否保证了公路整体环境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保障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促进公路的发展</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为经济的发展提供有效服务管理</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促进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公路的养护及管理</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社会调查满意度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55、增加国省干线日常养护资金</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[13102522P000114100019]（2022年）增加国省干线日常养护资金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做好公路的日常养护工作，增强路面的服务能力和使用寿命，改善公路路域环境，提供舒适、畅洁的行车环境。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改善公路路域环境，提供舒适、畅洁的行车环境。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工程量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实际完成公路养护工程量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105.91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工程合格率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公路养护工程质量合格的数量占养护工程总数的比率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公路养护按时完成的及时性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按时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控制成本数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公路日常养护经费</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增强路面的服务能力和使用寿命</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考察是否增强了路面的服务能力和使用寿命</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增强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生态效益指标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保证公路整体环境</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考察项目实施后，是否保证了公路整体环境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保证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促进公路的发展</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为经济的发展提供有效服务管理</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促进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公路的养护及管理</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社会调查满意度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56、正大街一中北段中修工程</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[13102522P00009110001A]（2022年）正大街一中北段中修工程</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完成路线全长386米施工，提升通行质量，改善道路行驶环境。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提升通行质量，改善道路行驶环境。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维修道路长度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考察道路维修的长度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386</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考察项目的验收合格情况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执行效率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按预定进度完成</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完工及时性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考察项目完工及时情况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及时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公路交通流量增长率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通车流量较工程未施工前的增长率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长效管理机制健全性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反映长效管理机制健全性情况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健全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考察通行人员的满意程度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p>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57、治超专项资金</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[13102522P00011910001M]（2022年）治超专项资金</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超限超载车辆减少，提高社会满意度，保护公路路产，降低车辆尾气排放，更利于环境的保护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提高社会满意度，保护公路路产，降低车辆尾气排放，更利于环境的保护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超限超载率减少</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超限超载车辆数占总检测车辆总数的比例</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超限超载率减少</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超限超载车辆数占总检测车辆总数的比例</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99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及时发现超限超载率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超限超载车辆数占总检测车辆总数的比例</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预期成本</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预期成本</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超限超载率减少</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超限超载车辆数占总检测车辆总数的比例</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生态效益指标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环境更加整洁</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治理前比较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超限超载减少</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公路损坏状态减慢</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社会公众满意度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调查中满意和较满意的社会群众占调查总数的比例</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99</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58、中源路路灯、津保路节点公园、陈大线节点公园照明用</w:t>
      </w:r>
      <w:r>
        <w:rPr>
          <w:rFonts w:hint="eastAsia" w:asciiTheme="minorEastAsia" w:hAnsiTheme="minorEastAsia" w:eastAsiaTheme="minorEastAsia" w:cstheme="minorEastAsia"/>
          <w:i w:val="0"/>
          <w:color w:val="000000"/>
          <w:kern w:val="0"/>
          <w:sz w:val="18"/>
          <w:szCs w:val="18"/>
          <w:u w:val="none"/>
          <w:lang w:val="en-US" w:eastAsia="zh-CN" w:bidi="ar"/>
        </w:rPr>
        <w:t>电</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[13102522P00011710001A]（2022年）中源路路灯、津保路节点公园、陈大线节点公园照明用电</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26.000000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该项目有序开展亮化工程建设，提升城市夜景容貌，提升公路整体形象，美化景观，改善公路生态环境，保障行车舒适安全畅通。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提升城市夜景容貌，提升公路整体形象，美化景观，改善公路生态环境，保障行车舒适安全畅通。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路灯杆根数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考察中源路灯杆的数量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440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亮化面积数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考察津保南线亮化的面积数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80000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亮化面积数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考察陈大线节点亮化面积数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41771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平方米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成本控制数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提高夜晚行车的安全性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为夜晚行车提供安全舒适的交通环境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提升道路亮化美观</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提升道路亮化美观</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考察群众的满意程度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59、中源路中间隔离带硬化项目</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[13102522P00010810001Q]（2022年）中源路中间隔离带硬化项目</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15.830000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开展本项目对公路美化路容路貌，提升整体形象，给行驶车辆提供舒适的旅途环境，给驾车人员视觉新鲜感，有效缓解疲劳，提高安全行车几率。美化城市。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对公路美化路容路貌，提升整体形象，给行驶车辆提供舒适的旅途环境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护栏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防护栏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125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绿化移植</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树木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6352</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成本控制率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减少周围环境污染</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对周围环境的影响</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减少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受益人群满意度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85</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p>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60、（上年结转）2020年度出租车油价补贴—上级</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[13102521XYUAA3I42C72C]2020年度出租车油价补贴—上级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0.002710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出租车油补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补贴到车的及时足额发放</w:t>
            </w:r>
            <w:r>
              <w:rPr>
                <w:rFonts w:hint="eastAsia" w:asciiTheme="minorEastAsia" w:hAnsiTheme="minorEastAsia" w:eastAsiaTheme="minorEastAsia" w:cstheme="minorEastAsia"/>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补贴车辆数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补贴车辆数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277</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足额发放率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足额发放率率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及时发放率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及时发放率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按标准补助</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按标准补助，不得超预算</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提升出租车运营环境</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提升出租车运营环境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受益对象满意度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受益对象满意度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rPr>
      </w:pPr>
    </w:p>
    <w:p>
      <w:pPr>
        <w:autoSpaceDE w:val="0"/>
        <w:autoSpaceDN w:val="0"/>
        <w:adjustRightInd w:val="0"/>
        <w:spacing w:line="584" w:lineRule="exact"/>
        <w:jc w:val="left"/>
        <w:rPr>
          <w:rFonts w:hint="eastAsia" w:asciiTheme="minorEastAsia" w:hAnsiTheme="minorEastAsia" w:eastAsiaTheme="minorEastAsia" w:cstheme="minorEastAsia"/>
          <w:sz w:val="18"/>
          <w:szCs w:val="18"/>
        </w:rPr>
      </w:pPr>
    </w:p>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61、（上年结转）2021年国三及以下排放标准营运中重型柴油货车淘汰奖补资金-上级</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[13102521EKYBIOHCL2IMM]2021年国三及以下排放标准营运中重型柴油货车淘汰奖补资金-上级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239.840000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车辆购置税收入补助地方预算资金用于重点区域国三及以下排放标准营运中重型柴油货车淘汰工作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及时发放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1154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按标准发放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淘汰数量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国三及以下排放标准营运中重型柴油货车淘汰数量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1661</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资金使用合规性</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资金使用合规性</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按时完成淘汰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按时完成淘汰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基本公共服务水平</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基本公共服务水平</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生态效益指标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对污染防治的促进作用</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对污染防治的促进作用</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明显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受益对象满意度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受益对象满意度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62、（上年结转）2020年度客运油价补贴—上级</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[13102521YBHCRNNP8Y0E1]2020年度客运油价补贴—上级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143.820000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2020年度客运油价补贴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补贴到车的及时足额发放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补贴车辆数</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补贴车辆数</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118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足额发放率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足额发放率率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及时发放率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及时发放率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按标准补助</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按标准补助，不得超预算</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提升客车运营环境</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提升客车运营环境</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文字描述</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受益对象满意度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受益对象满意度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hint="eastAsia" w:asciiTheme="minorEastAsia" w:hAnsiTheme="minorEastAsia" w:eastAsiaTheme="minorEastAsia" w:cstheme="minorEastAsia"/>
          <w:sz w:val="18"/>
          <w:szCs w:val="18"/>
        </w:rPr>
      </w:pPr>
    </w:p>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p>
    <w:p>
      <w:pPr>
        <w:autoSpaceDE w:val="0"/>
        <w:autoSpaceDN w:val="0"/>
        <w:adjustRightInd w:val="0"/>
        <w:spacing w:line="584" w:lineRule="exact"/>
        <w:jc w:val="left"/>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63、（上年结转）西子牙河北村桥建设工程-上级</w:t>
      </w:r>
      <w:r>
        <w:rPr>
          <w:rFonts w:hint="eastAsia" w:asciiTheme="minorEastAsia" w:hAnsiTheme="minorEastAsia" w:eastAsiaTheme="minorEastAsia" w:cstheme="minorEastAsia"/>
          <w:sz w:val="18"/>
          <w:szCs w:val="1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56"/>
        <w:gridCol w:w="1448"/>
        <w:gridCol w:w="1448"/>
        <w:gridCol w:w="3579"/>
        <w:gridCol w:w="1526"/>
        <w:gridCol w:w="1082"/>
        <w:gridCol w:w="2187"/>
        <w:gridCol w:w="1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[13102521P008579100016]西子牙河北村桥建设工程-上级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主管部门</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[348]大城县交通运输局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项目单位</w:t>
            </w:r>
          </w:p>
        </w:tc>
        <w:tc>
          <w:tcPr>
            <w:tcW w:w="647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[348001]大城县交通运输局本级</w:t>
            </w:r>
          </w:p>
        </w:tc>
        <w:tc>
          <w:tcPr>
            <w:tcW w:w="260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10.488300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资金用途</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完成新建桥梁全长34.06米，上部结构采用3孔10米钢筋混凝土简支现浇实心板。下部结构为柱式墩台，钻孔灌注桩基础。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r>
              <w:rPr>
                <w:rFonts w:hint="eastAsia" w:asciiTheme="minorEastAsia" w:hAnsiTheme="minorEastAsia" w:eastAsiaTheme="minorEastAsia" w:cstheme="minorEastAsia"/>
                <w:b/>
                <w:bCs/>
                <w:i w:val="0"/>
                <w:iCs w:val="0"/>
                <w:color w:val="000000"/>
                <w:kern w:val="0"/>
                <w:sz w:val="18"/>
                <w:szCs w:val="18"/>
                <w:u w:val="none"/>
                <w:lang w:val="en-US" w:eastAsia="zh-CN" w:bidi="ar"/>
              </w:rPr>
              <w:t>资金支出计划</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（累计支出比例）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3月底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6月底</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10月底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年度绩效目标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目标1</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 xml:space="preserve">对公路美化路容路貌，提升整体形象，给行驶车辆提供舒适的旅途环境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18"/>
                <w:szCs w:val="18"/>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目标2</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三级指标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绩效指标描述（指标内容）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产出指标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数量指标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完成量</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完成建设工程量</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34.06</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质量指标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验收合格率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建设工程验收合格数量占总建设数量的比率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时效指标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按时完成率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建设工程按时完成情况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98</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成本指标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成本控制率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成本控制在预算范围内</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社会效益指标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公路交通流量增长率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通车流量较工程未施工前的增长率</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经济效益指标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设计功能实现率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达到设计标准的程度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可持续影响指标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隐患消除率</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消除安全隐患情况</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100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服务对象满意度指标</w:t>
            </w: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满意度</w:t>
            </w: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受益人群满意度</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90</w:t>
            </w: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heme="minorEastAsia" w:hAnsiTheme="minorEastAsia" w:eastAsiaTheme="minorEastAsia" w:cstheme="minorEastAsia"/>
                <w:b/>
                <w:bCs/>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35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heme="minorEastAsia" w:hAnsiTheme="minorEastAsia" w:eastAsiaTheme="minorEastAsia" w:cstheme="minorEastAsia"/>
                <w:i w:val="0"/>
                <w:iCs w:val="0"/>
                <w:color w:val="000000"/>
                <w:sz w:val="18"/>
                <w:szCs w:val="18"/>
                <w:u w:val="none"/>
              </w:rPr>
            </w:pPr>
          </w:p>
        </w:tc>
        <w:tc>
          <w:tcPr>
            <w:tcW w:w="2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Theme="minorEastAsia" w:hAnsiTheme="minorEastAsia" w:eastAsiaTheme="minorEastAsia" w:cstheme="minorEastAsia"/>
                <w:i w:val="0"/>
                <w:iCs w:val="0"/>
                <w:color w:val="000000"/>
                <w:sz w:val="18"/>
                <w:szCs w:val="18"/>
                <w:u w:val="none"/>
              </w:rPr>
            </w:pPr>
          </w:p>
        </w:tc>
      </w:tr>
    </w:tbl>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568</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大城县交通运输</w:t>
            </w:r>
            <w:r>
              <w:rPr>
                <w:rFonts w:hint="eastAsia" w:ascii="方正小标宋_GBK" w:eastAsia="方正小标宋_GBK" w:cs="Times New Roman"/>
                <w:sz w:val="24"/>
                <w:lang w:val="en-US" w:eastAsia="zh-CN"/>
              </w:rPr>
              <w:t>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pStyle w:val="24"/>
              <w:ind w:firstLine="0" w:firstLineChars="0"/>
              <w:rPr>
                <w:rFonts w:ascii="方正书宋_GBK" w:eastAsia="方正书宋_GBK" w:cs="Times New Roman"/>
                <w:b/>
              </w:rPr>
            </w:pPr>
            <w:r>
              <w:t>568.00</w:t>
            </w:r>
          </w:p>
        </w:tc>
        <w:tc>
          <w:tcPr>
            <w:tcW w:w="1134" w:type="dxa"/>
            <w:shd w:val="clear" w:color="auto" w:fill="auto"/>
            <w:vAlign w:val="center"/>
          </w:tcPr>
          <w:p>
            <w:pPr>
              <w:pStyle w:val="24"/>
              <w:ind w:firstLine="0" w:firstLineChars="0"/>
              <w:rPr>
                <w:rFonts w:ascii="方正书宋_GBK" w:eastAsia="方正书宋_GBK" w:cs="Times New Roman"/>
                <w:b/>
              </w:rPr>
            </w:pPr>
            <w:r>
              <w:t>568.00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pStyle w:val="21"/>
              <w:ind w:firstLine="0" w:firstLineChars="0"/>
              <w:rPr>
                <w:rFonts w:ascii="方正书宋_GBK" w:eastAsia="方正书宋_GBK" w:cs="Times New Roman"/>
                <w:b/>
              </w:rPr>
            </w:pPr>
            <w:r>
              <w:t>津石高速大城东连接线北延工程</w:t>
            </w:r>
          </w:p>
        </w:tc>
        <w:tc>
          <w:tcPr>
            <w:tcW w:w="1134" w:type="dxa"/>
            <w:shd w:val="clear" w:color="auto" w:fill="auto"/>
            <w:vAlign w:val="center"/>
          </w:tcPr>
          <w:p>
            <w:pPr>
              <w:pStyle w:val="22"/>
              <w:ind w:firstLine="0" w:firstLineChars="0"/>
              <w:rPr>
                <w:rFonts w:ascii="方正书宋_GBK" w:eastAsia="方正书宋_GBK" w:cs="Times New Roman"/>
                <w:b/>
              </w:rPr>
            </w:pPr>
            <w:r>
              <w:t>600.00</w:t>
            </w:r>
          </w:p>
        </w:tc>
        <w:tc>
          <w:tcPr>
            <w:tcW w:w="1531" w:type="dxa"/>
            <w:shd w:val="clear" w:color="auto" w:fill="auto"/>
            <w:vAlign w:val="center"/>
          </w:tcPr>
          <w:p>
            <w:pPr>
              <w:pStyle w:val="21"/>
              <w:ind w:firstLine="0" w:firstLineChars="0"/>
              <w:rPr>
                <w:rFonts w:ascii="方正书宋_GBK" w:eastAsia="方正书宋_GBK" w:cs="Times New Roman"/>
                <w:b/>
              </w:rPr>
            </w:pPr>
            <w:r>
              <w:t>其他服务</w:t>
            </w:r>
          </w:p>
        </w:tc>
        <w:tc>
          <w:tcPr>
            <w:tcW w:w="1531" w:type="dxa"/>
            <w:shd w:val="clear" w:color="auto" w:fill="auto"/>
            <w:vAlign w:val="center"/>
          </w:tcPr>
          <w:p>
            <w:pPr>
              <w:pStyle w:val="21"/>
              <w:ind w:firstLine="0" w:firstLineChars="0"/>
              <w:rPr>
                <w:rFonts w:ascii="方正书宋_GBK" w:eastAsia="方正书宋_GBK" w:cs="Times New Roman"/>
                <w:b/>
              </w:rPr>
            </w:pPr>
            <w:r>
              <w:t>C99</w:t>
            </w:r>
          </w:p>
        </w:tc>
        <w:tc>
          <w:tcPr>
            <w:tcW w:w="709" w:type="dxa"/>
            <w:shd w:val="clear" w:color="auto" w:fill="auto"/>
            <w:vAlign w:val="center"/>
          </w:tcPr>
          <w:p>
            <w:pPr>
              <w:pStyle w:val="23"/>
              <w:ind w:firstLine="0" w:firstLineChars="0"/>
              <w:rPr>
                <w:rFonts w:ascii="方正书宋_GBK" w:eastAsia="方正书宋_GBK" w:cs="Times New Roman"/>
                <w:b/>
              </w:rPr>
            </w:pPr>
            <w:r>
              <w:t>万元</w:t>
            </w:r>
          </w:p>
        </w:tc>
        <w:tc>
          <w:tcPr>
            <w:tcW w:w="907" w:type="dxa"/>
            <w:shd w:val="clear" w:color="auto" w:fill="auto"/>
            <w:vAlign w:val="center"/>
          </w:tcPr>
          <w:p>
            <w:pPr>
              <w:pStyle w:val="22"/>
              <w:ind w:firstLine="0" w:firstLineChars="0"/>
              <w:rPr>
                <w:rFonts w:ascii="方正书宋_GBK" w:eastAsia="方正书宋_GBK" w:cs="Times New Roman"/>
                <w:b/>
              </w:rPr>
            </w:pPr>
            <w:r>
              <w:t>1</w:t>
            </w:r>
          </w:p>
        </w:tc>
        <w:tc>
          <w:tcPr>
            <w:tcW w:w="907" w:type="dxa"/>
            <w:shd w:val="clear" w:color="auto" w:fill="auto"/>
            <w:vAlign w:val="center"/>
          </w:tcPr>
          <w:p>
            <w:pPr>
              <w:pStyle w:val="22"/>
              <w:ind w:firstLine="0" w:firstLineChars="0"/>
              <w:rPr>
                <w:rFonts w:ascii="方正书宋_GBK" w:eastAsia="方正书宋_GBK" w:cs="Times New Roman"/>
                <w:b/>
              </w:rPr>
            </w:pPr>
            <w:r>
              <w:t>480.00</w:t>
            </w:r>
          </w:p>
        </w:tc>
        <w:tc>
          <w:tcPr>
            <w:tcW w:w="1134" w:type="dxa"/>
            <w:shd w:val="clear" w:color="auto" w:fill="auto"/>
            <w:vAlign w:val="center"/>
          </w:tcPr>
          <w:p>
            <w:pPr>
              <w:pStyle w:val="22"/>
              <w:ind w:firstLine="0" w:firstLineChars="0"/>
              <w:rPr>
                <w:rFonts w:ascii="方正书宋_GBK" w:eastAsia="方正书宋_GBK" w:cs="Times New Roman"/>
                <w:b/>
              </w:rPr>
            </w:pPr>
            <w:r>
              <w:t>480.00</w:t>
            </w:r>
          </w:p>
        </w:tc>
        <w:tc>
          <w:tcPr>
            <w:tcW w:w="1134" w:type="dxa"/>
            <w:shd w:val="clear" w:color="auto" w:fill="auto"/>
            <w:vAlign w:val="center"/>
          </w:tcPr>
          <w:p>
            <w:pPr>
              <w:pStyle w:val="22"/>
              <w:ind w:firstLine="0" w:firstLineChars="0"/>
              <w:rPr>
                <w:rFonts w:ascii="方正书宋_GBK" w:eastAsia="方正书宋_GBK" w:cs="Times New Roman"/>
                <w:b/>
              </w:rPr>
            </w:pPr>
            <w:r>
              <w:t>480.00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pStyle w:val="21"/>
              <w:ind w:firstLine="0" w:firstLineChars="0"/>
              <w:rPr>
                <w:rFonts w:ascii="方正书宋_GBK" w:eastAsia="方正书宋_GBK" w:cs="Times New Roman"/>
              </w:rPr>
            </w:pPr>
            <w:r>
              <w:t>津石高速大城西连接线北延工程</w:t>
            </w:r>
          </w:p>
        </w:tc>
        <w:tc>
          <w:tcPr>
            <w:tcW w:w="1134" w:type="dxa"/>
            <w:shd w:val="clear" w:color="auto" w:fill="auto"/>
            <w:vAlign w:val="center"/>
          </w:tcPr>
          <w:p>
            <w:pPr>
              <w:pStyle w:val="22"/>
              <w:ind w:firstLine="0" w:firstLineChars="0"/>
              <w:rPr>
                <w:rFonts w:ascii="方正书宋_GBK" w:eastAsia="方正书宋_GBK" w:cs="Times New Roman"/>
              </w:rPr>
            </w:pPr>
            <w:r>
              <w:t>400.00</w:t>
            </w:r>
          </w:p>
        </w:tc>
        <w:tc>
          <w:tcPr>
            <w:tcW w:w="1531" w:type="dxa"/>
            <w:shd w:val="clear" w:color="auto" w:fill="auto"/>
            <w:vAlign w:val="center"/>
          </w:tcPr>
          <w:p>
            <w:pPr>
              <w:pStyle w:val="21"/>
              <w:ind w:firstLine="0" w:firstLineChars="0"/>
              <w:rPr>
                <w:rFonts w:ascii="方正书宋_GBK" w:eastAsia="方正书宋_GBK" w:cs="Times New Roman"/>
              </w:rPr>
            </w:pPr>
            <w:r>
              <w:t>其他服务</w:t>
            </w:r>
          </w:p>
        </w:tc>
        <w:tc>
          <w:tcPr>
            <w:tcW w:w="1531" w:type="dxa"/>
            <w:shd w:val="clear" w:color="auto" w:fill="auto"/>
            <w:vAlign w:val="center"/>
          </w:tcPr>
          <w:p>
            <w:pPr>
              <w:pStyle w:val="21"/>
              <w:ind w:firstLine="0" w:firstLineChars="0"/>
              <w:rPr>
                <w:rFonts w:ascii="方正书宋_GBK" w:eastAsia="方正书宋_GBK" w:cs="Times New Roman"/>
              </w:rPr>
            </w:pPr>
            <w:r>
              <w:t>C99</w:t>
            </w:r>
          </w:p>
        </w:tc>
        <w:tc>
          <w:tcPr>
            <w:tcW w:w="709" w:type="dxa"/>
            <w:shd w:val="clear" w:color="auto" w:fill="auto"/>
            <w:vAlign w:val="center"/>
          </w:tcPr>
          <w:p>
            <w:pPr>
              <w:pStyle w:val="23"/>
              <w:ind w:firstLine="0" w:firstLineChars="0"/>
              <w:rPr>
                <w:rFonts w:ascii="方正书宋_GBK" w:eastAsia="方正书宋_GBK" w:cs="Times New Roman"/>
              </w:rPr>
            </w:pPr>
            <w:r>
              <w:t>万元</w:t>
            </w:r>
          </w:p>
        </w:tc>
        <w:tc>
          <w:tcPr>
            <w:tcW w:w="907" w:type="dxa"/>
            <w:shd w:val="clear" w:color="auto" w:fill="auto"/>
            <w:vAlign w:val="center"/>
          </w:tcPr>
          <w:p>
            <w:pPr>
              <w:pStyle w:val="22"/>
              <w:ind w:firstLine="0" w:firstLineChars="0"/>
              <w:rPr>
                <w:rFonts w:ascii="方正书宋_GBK" w:eastAsia="方正书宋_GBK" w:cs="Times New Roman"/>
              </w:rPr>
            </w:pPr>
            <w:r>
              <w:t>1</w:t>
            </w:r>
          </w:p>
        </w:tc>
        <w:tc>
          <w:tcPr>
            <w:tcW w:w="907" w:type="dxa"/>
            <w:shd w:val="clear" w:color="auto" w:fill="auto"/>
            <w:vAlign w:val="center"/>
          </w:tcPr>
          <w:p>
            <w:pPr>
              <w:pStyle w:val="22"/>
              <w:ind w:firstLine="0" w:firstLineChars="0"/>
              <w:rPr>
                <w:rFonts w:ascii="方正书宋_GBK" w:eastAsia="方正书宋_GBK" w:cs="Times New Roman"/>
              </w:rPr>
            </w:pPr>
            <w:r>
              <w:t>88.00</w:t>
            </w:r>
          </w:p>
        </w:tc>
        <w:tc>
          <w:tcPr>
            <w:tcW w:w="1134" w:type="dxa"/>
            <w:shd w:val="clear" w:color="auto" w:fill="auto"/>
            <w:vAlign w:val="center"/>
          </w:tcPr>
          <w:p>
            <w:pPr>
              <w:pStyle w:val="22"/>
              <w:ind w:firstLine="0" w:firstLineChars="0"/>
              <w:rPr>
                <w:rFonts w:ascii="方正书宋_GBK" w:eastAsia="方正书宋_GBK" w:cs="Times New Roman"/>
              </w:rPr>
            </w:pPr>
            <w:r>
              <w:t>88.00</w:t>
            </w:r>
          </w:p>
        </w:tc>
        <w:tc>
          <w:tcPr>
            <w:tcW w:w="1134" w:type="dxa"/>
            <w:shd w:val="clear" w:color="auto" w:fill="auto"/>
            <w:vAlign w:val="center"/>
          </w:tcPr>
          <w:p>
            <w:pPr>
              <w:pStyle w:val="22"/>
              <w:ind w:firstLine="0" w:firstLineChars="0"/>
              <w:rPr>
                <w:rFonts w:ascii="方正书宋_GBK" w:eastAsia="方正书宋_GBK" w:cs="Times New Roman"/>
              </w:rPr>
            </w:pPr>
            <w:r>
              <w:t>88.00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4774.65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大城县交通运输局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4774.65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24096.63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2088.79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12056.85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1479.61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35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418.14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863.88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388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rPr>
            </w:pPr>
            <w:r>
              <w:rPr>
                <w:rFonts w:hint="eastAsia" w:ascii="Times New Roman" w:hAnsi="Times New Roman" w:eastAsia="仿宋_GB2312" w:cs="Times New Roman"/>
                <w:sz w:val="22"/>
                <w:lang w:val="en-US" w:eastAsia="zh-CN"/>
              </w:rPr>
              <w:t>1403.84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A97FD6"/>
    <w:multiLevelType w:val="singleLevel"/>
    <w:tmpl w:val="3EA97FD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47CC"/>
    <w:rsid w:val="004A54AA"/>
    <w:rsid w:val="00B80935"/>
    <w:rsid w:val="00D347CC"/>
    <w:rsid w:val="02732F88"/>
    <w:rsid w:val="027B4551"/>
    <w:rsid w:val="0AD43EA9"/>
    <w:rsid w:val="0C4B7809"/>
    <w:rsid w:val="272F7217"/>
    <w:rsid w:val="28962ECF"/>
    <w:rsid w:val="32A70F29"/>
    <w:rsid w:val="34B025C1"/>
    <w:rsid w:val="3DAB1543"/>
    <w:rsid w:val="3F8A033F"/>
    <w:rsid w:val="42C16783"/>
    <w:rsid w:val="46E71798"/>
    <w:rsid w:val="47B3310C"/>
    <w:rsid w:val="4F750978"/>
    <w:rsid w:val="541A20A3"/>
    <w:rsid w:val="55E73D2F"/>
    <w:rsid w:val="62763AE0"/>
    <w:rsid w:val="64046746"/>
    <w:rsid w:val="67137C57"/>
    <w:rsid w:val="68495406"/>
    <w:rsid w:val="687C0C91"/>
    <w:rsid w:val="6C7C3B25"/>
    <w:rsid w:val="6D0D4676"/>
    <w:rsid w:val="6D686D7A"/>
    <w:rsid w:val="6E5D0A7A"/>
    <w:rsid w:val="77126EF3"/>
    <w:rsid w:val="7A3A3474"/>
    <w:rsid w:val="7A411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autoSpaceDE w:val="0"/>
      <w:autoSpaceDN w:val="0"/>
      <w:jc w:val="left"/>
    </w:pPr>
    <w:rPr>
      <w:rFonts w:ascii="微软雅黑" w:hAnsi="微软雅黑" w:eastAsia="微软雅黑" w:cs="微软雅黑"/>
      <w:kern w:val="0"/>
      <w:sz w:val="32"/>
      <w:szCs w:val="32"/>
      <w:lang w:val="zh-CN" w:bidi="zh-CN"/>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character" w:customStyle="1" w:styleId="16">
    <w:name w:val="font31"/>
    <w:basedOn w:val="10"/>
    <w:qFormat/>
    <w:uiPriority w:val="0"/>
    <w:rPr>
      <w:rFonts w:hint="default" w:ascii="Calibri" w:hAnsi="Calibri" w:cs="Calibri"/>
      <w:color w:val="000000"/>
      <w:sz w:val="22"/>
      <w:szCs w:val="22"/>
      <w:u w:val="none"/>
    </w:rPr>
  </w:style>
  <w:style w:type="character" w:customStyle="1" w:styleId="17">
    <w:name w:val="font41"/>
    <w:basedOn w:val="10"/>
    <w:qFormat/>
    <w:uiPriority w:val="0"/>
    <w:rPr>
      <w:rFonts w:hint="eastAsia" w:ascii="宋体" w:hAnsi="宋体" w:eastAsia="宋体" w:cs="宋体"/>
      <w:color w:val="000000"/>
      <w:sz w:val="22"/>
      <w:szCs w:val="22"/>
      <w:u w:val="none"/>
    </w:rPr>
  </w:style>
  <w:style w:type="character" w:customStyle="1" w:styleId="18">
    <w:name w:val="font21"/>
    <w:basedOn w:val="10"/>
    <w:qFormat/>
    <w:uiPriority w:val="0"/>
    <w:rPr>
      <w:rFonts w:hint="default" w:ascii="Calibri" w:hAnsi="Calibri" w:cs="Calibri"/>
      <w:color w:val="000000"/>
      <w:sz w:val="22"/>
      <w:szCs w:val="22"/>
      <w:u w:val="none"/>
    </w:rPr>
  </w:style>
  <w:style w:type="character" w:customStyle="1" w:styleId="19">
    <w:name w:val="font01"/>
    <w:basedOn w:val="10"/>
    <w:qFormat/>
    <w:uiPriority w:val="0"/>
    <w:rPr>
      <w:rFonts w:hint="eastAsia" w:ascii="宋体" w:hAnsi="宋体" w:eastAsia="宋体" w:cs="宋体"/>
      <w:color w:val="000000"/>
      <w:sz w:val="22"/>
      <w:szCs w:val="22"/>
      <w:u w:val="none"/>
    </w:rPr>
  </w:style>
  <w:style w:type="character" w:customStyle="1" w:styleId="20">
    <w:name w:val="font11"/>
    <w:basedOn w:val="10"/>
    <w:qFormat/>
    <w:uiPriority w:val="0"/>
    <w:rPr>
      <w:rFonts w:hint="default" w:ascii="Calibri" w:hAnsi="Calibri" w:cs="Calibri"/>
      <w:color w:val="000000"/>
      <w:sz w:val="22"/>
      <w:szCs w:val="22"/>
      <w:u w:val="none"/>
    </w:rPr>
  </w:style>
  <w:style w:type="paragraph" w:customStyle="1" w:styleId="21">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2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23">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24">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83</Pages>
  <Words>32737</Words>
  <Characters>37215</Characters>
  <Lines>23</Lines>
  <Paragraphs>6</Paragraphs>
  <TotalTime>12</TotalTime>
  <ScaleCrop>false</ScaleCrop>
  <LinksUpToDate>false</LinksUpToDate>
  <CharactersWithSpaces>37836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2022-03-28T07:13:00Z</cp:lastPrinted>
  <dcterms:modified xsi:type="dcterms:W3CDTF">2022-04-13T08:55:08Z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E8F324BF07EC42B0B2159CBB4BE17433</vt:lpwstr>
  </property>
</Properties>
</file>