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1320" w:firstLineChars="300"/>
        <w:jc w:val="both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大城县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权村镇东汪九年一贯制学校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年预算信息公开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情况说明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按照《中华人民共和国预算法》、《中华人民共和国预算法实施条例》、《地方预决算公开操作规程》和《河北省省级预算公开办法》规定，现将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大城县权村镇东汪九年一贯制学校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年部门预算公开如下：</w:t>
      </w:r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一、部门职责及机构设置情况</w:t>
      </w:r>
    </w:p>
    <w:p>
      <w:pPr>
        <w:pStyle w:val="13"/>
        <w:spacing w:line="660" w:lineRule="exact"/>
        <w:ind w:firstLine="643" w:firstLineChars="200"/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学校</w:t>
      </w:r>
      <w:r>
        <w:rPr>
          <w:rFonts w:ascii="Times New Roman" w:hAnsi="Times New Roman" w:eastAsia="楷体_GB2312" w:cs="Times New Roman"/>
          <w:b/>
          <w:sz w:val="32"/>
          <w:szCs w:val="32"/>
        </w:rPr>
        <w:t>职责：</w:t>
      </w:r>
      <w:r>
        <w:rPr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一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全面贯彻党的教育方针，大力实施素质教育。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二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研究拟定学校中长期发展规划和年度计划，组织实施初中、小学教育教学工作，确保高质量的九年义务教育工作成果。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三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坚持以教学为中心，努力提高教学质量，不断改进教学方法，提高办学水平。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四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加强师资队伍建设和教师职业道德教育，不断提高师资队伍素质。</w:t>
      </w:r>
    </w:p>
    <w:p>
      <w:pPr>
        <w:pStyle w:val="13"/>
        <w:spacing w:line="660" w:lineRule="exact"/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五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加强校园法制安全管理，避免各类安全事故的发生。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六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 xml:space="preserve"> 扎实开展文明校园创建工作，构建良好的教学环境氛围。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七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  <w:lang w:eastAsia="zh-CN"/>
        </w:rPr>
        <w:t>严格管理学校教育经费，规范执行财务管理制度，做好各项财务报表和预决算方案编报工作。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八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规范学校办学行为、教师从教行为，杜绝违规办学、违规收费、有违师德师风等行为。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九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严格按照上级部门要求，组织招生、入学和毕业鉴定工作。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十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组织做好教职工的考核、奖惩、工资、职称评定、退休审批及教师招聘等工作。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十一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加强党的建设，充分调动党员干部的积极性，在教育教学和其他各项工作中发挥党员先锋模范作用。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十二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做好资产的安全管理、维修与购置，做到账实相符，手续齐全，结算及时。</w:t>
      </w:r>
    </w:p>
    <w:p>
      <w:pPr>
        <w:pStyle w:val="13"/>
        <w:spacing w:line="660" w:lineRule="exact"/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十三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完成县委和县政府以及上级主管部门交办的其他任务。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val="en-US" w:eastAsia="zh-CN" w:bidi="ar-SA"/>
        </w:rPr>
        <w:t>人员编制：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我校编制数36人，实际在编在岗33人，承诺在编3人，借调出9人，人事代理教师7人，退休7人。</w:t>
      </w:r>
    </w:p>
    <w:p>
      <w:pPr>
        <w:autoSpaceDE w:val="0"/>
        <w:autoSpaceDN w:val="0"/>
        <w:adjustRightInd w:val="0"/>
        <w:spacing w:line="584" w:lineRule="exact"/>
        <w:ind w:firstLine="321" w:firstLineChars="1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机构设置：</w:t>
      </w:r>
    </w:p>
    <w:p>
      <w:pPr>
        <w:spacing w:line="584" w:lineRule="exact"/>
        <w:jc w:val="both"/>
        <w:outlineLvl w:val="0"/>
        <w:rPr>
          <w:rFonts w:ascii="Times New Roman" w:hAnsi="Times New Roman" w:eastAsia="仿宋_GB2312" w:cs="Times New Roman"/>
          <w:b/>
          <w:sz w:val="32"/>
          <w:szCs w:val="24"/>
        </w:rPr>
      </w:pPr>
    </w:p>
    <w:p>
      <w:pPr>
        <w:spacing w:line="584" w:lineRule="exact"/>
        <w:jc w:val="center"/>
        <w:outlineLvl w:val="0"/>
        <w:rPr>
          <w:rFonts w:ascii="Times New Roman" w:hAnsi="Times New Roman" w:eastAsia="仿宋_GB2312" w:cs="Times New Roman"/>
          <w:b/>
          <w:sz w:val="32"/>
          <w:szCs w:val="24"/>
        </w:rPr>
      </w:pPr>
      <w:r>
        <w:rPr>
          <w:rFonts w:ascii="Times New Roman" w:hAnsi="Times New Roman" w:eastAsia="仿宋_GB2312" w:cs="Times New Roman"/>
          <w:b/>
          <w:sz w:val="32"/>
          <w:szCs w:val="24"/>
        </w:rPr>
        <w:t>部门机构设置情况</w:t>
      </w:r>
    </w:p>
    <w:tbl>
      <w:tblPr>
        <w:tblStyle w:val="9"/>
        <w:tblW w:w="100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093"/>
        <w:gridCol w:w="3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4443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单位性质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单位规格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4443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vMerge w:val="continue"/>
            <w:shd w:val="clear" w:color="auto" w:fill="auto"/>
            <w:vAlign w:val="center"/>
          </w:tcPr>
          <w:p/>
        </w:tc>
        <w:tc>
          <w:tcPr>
            <w:tcW w:w="1093" w:type="dxa"/>
            <w:vMerge w:val="continue"/>
            <w:shd w:val="clear" w:color="auto" w:fill="auto"/>
            <w:vAlign w:val="center"/>
          </w:tcPr>
          <w:p/>
        </w:tc>
        <w:tc>
          <w:tcPr>
            <w:tcW w:w="3375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大城县权村镇东汪九年一贯制学校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事业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财政性资金基本保证（全额事业）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</w:p>
        </w:tc>
      </w:tr>
    </w:tbl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黑体" w:cs="Times New Roman"/>
          <w:sz w:val="32"/>
          <w:szCs w:val="32"/>
        </w:rPr>
        <w:t>预算安排的总体情况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按照预算管理有关规定，目前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预算的编制实行综合预算制度，即全部收入和支出都反映在预算中。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大城县权村镇东汪九年一贯制学校</w:t>
      </w:r>
      <w:r>
        <w:rPr>
          <w:rFonts w:ascii="Times New Roman" w:hAnsi="Times New Roman" w:eastAsia="仿宋_GB2312" w:cs="Times New Roman"/>
          <w:sz w:val="32"/>
          <w:szCs w:val="32"/>
        </w:rPr>
        <w:t>的收支包含在部门预算中。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1、收入说明</w:t>
      </w:r>
    </w:p>
    <w:p>
      <w:pPr>
        <w:spacing w:line="584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反映本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</w:t>
      </w:r>
      <w:r>
        <w:rPr>
          <w:rFonts w:ascii="Times New Roman" w:hAnsi="Times New Roman" w:eastAsia="仿宋_GB2312" w:cs="Times New Roman"/>
          <w:sz w:val="32"/>
          <w:szCs w:val="32"/>
        </w:rPr>
        <w:t>当年全部收入。20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年预算收入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万元，其中：一般公共预算收入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万元，基金预算收入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万元，财政专户核拨收入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万元，其他来源收入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上年结转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2、支出说明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收支预算总表支出栏、基本支出表、项目支出表按经济分类和支出功能分类科目编制，反映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年度部门预算中支出预算的总体情况。20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年支出预算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万元，其中基本支出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599.6</w:t>
      </w:r>
      <w:r>
        <w:rPr>
          <w:rFonts w:ascii="Times New Roman" w:hAnsi="Times New Roman" w:eastAsia="仿宋_GB2312" w:cs="Times New Roman"/>
          <w:sz w:val="32"/>
          <w:szCs w:val="32"/>
        </w:rPr>
        <w:t>万元，包括人员类项目经费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556.99</w:t>
      </w:r>
      <w:r>
        <w:rPr>
          <w:rFonts w:ascii="Times New Roman" w:hAnsi="Times New Roman" w:eastAsia="仿宋_GB2312" w:cs="Times New Roman"/>
          <w:sz w:val="32"/>
          <w:szCs w:val="32"/>
        </w:rPr>
        <w:t>万元和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运转类</w:t>
      </w:r>
      <w:r>
        <w:rPr>
          <w:rFonts w:ascii="Times New Roman" w:hAnsi="Times New Roman" w:eastAsia="仿宋_GB2312" w:cs="Times New Roman"/>
          <w:sz w:val="32"/>
          <w:szCs w:val="32"/>
        </w:rPr>
        <w:t>公用项目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42.61</w:t>
      </w:r>
      <w:r>
        <w:rPr>
          <w:rFonts w:ascii="Times New Roman" w:hAnsi="Times New Roman" w:eastAsia="仿宋_GB2312" w:cs="Times New Roman"/>
          <w:sz w:val="32"/>
          <w:szCs w:val="32"/>
        </w:rPr>
        <w:t>经费万元；运转类其他及特定目标类项目支出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69.81</w:t>
      </w:r>
      <w:r>
        <w:rPr>
          <w:rFonts w:ascii="Times New Roman" w:hAnsi="Times New Roman" w:eastAsia="仿宋_GB2312" w:cs="Times New Roman"/>
          <w:sz w:val="32"/>
          <w:szCs w:val="32"/>
        </w:rPr>
        <w:t>万元，包括本级支出，主要为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人事代理教师工资、保险支出</w:t>
      </w:r>
      <w:r>
        <w:rPr>
          <w:rFonts w:ascii="Times New Roman" w:hAnsi="Times New Roman" w:eastAsia="仿宋_GB2312" w:cs="Times New Roman"/>
          <w:sz w:val="32"/>
          <w:szCs w:val="32"/>
        </w:rPr>
        <w:t>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0.51万元为人事代理人员管理费，12.3万元为2018年全面改薄工程中央和省级资金（2018）</w:t>
      </w:r>
      <w:bookmarkStart w:id="3" w:name="_GoBack"/>
      <w:bookmarkEnd w:id="3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东汪九年一贯制学校运动场工程（2021年收回教育费附加再安排）。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3、比上年增减情况</w:t>
      </w:r>
    </w:p>
    <w:p>
      <w:pPr>
        <w:spacing w:line="584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年预算收支安排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万元，较20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年预算增加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91.05</w:t>
      </w:r>
      <w:r>
        <w:rPr>
          <w:rFonts w:ascii="Times New Roman" w:hAnsi="Times New Roman" w:eastAsia="仿宋_GB2312" w:cs="Times New Roman"/>
          <w:sz w:val="32"/>
          <w:szCs w:val="32"/>
        </w:rPr>
        <w:t>万元，主要为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增加的绩效奖金和人代理教师工资</w:t>
      </w:r>
      <w:r>
        <w:rPr>
          <w:rFonts w:ascii="Times New Roman" w:hAnsi="Times New Roman" w:eastAsia="仿宋_GB2312" w:cs="Times New Roman"/>
          <w:sz w:val="32"/>
          <w:szCs w:val="32"/>
        </w:rPr>
        <w:t>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出。</w:t>
      </w:r>
    </w:p>
    <w:p>
      <w:pPr>
        <w:autoSpaceDE w:val="0"/>
        <w:autoSpaceDN w:val="0"/>
        <w:adjustRightInd w:val="0"/>
        <w:spacing w:line="584" w:lineRule="exact"/>
        <w:ind w:left="198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学校公用</w:t>
      </w:r>
      <w:r>
        <w:rPr>
          <w:rFonts w:ascii="Times New Roman" w:hAnsi="Times New Roman" w:eastAsia="黑体" w:cs="Times New Roman"/>
          <w:sz w:val="32"/>
          <w:szCs w:val="32"/>
        </w:rPr>
        <w:t>经费安排情况</w:t>
      </w:r>
    </w:p>
    <w:p>
      <w:pPr>
        <w:autoSpaceDE w:val="0"/>
        <w:autoSpaceDN w:val="0"/>
        <w:adjustRightInd w:val="0"/>
        <w:spacing w:line="584" w:lineRule="exact"/>
        <w:ind w:left="198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年，我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校办公</w:t>
      </w:r>
      <w:r>
        <w:rPr>
          <w:rFonts w:ascii="Times New Roman" w:hAnsi="Times New Roman" w:eastAsia="仿宋_GB2312" w:cs="Times New Roman"/>
          <w:sz w:val="32"/>
          <w:szCs w:val="32"/>
        </w:rPr>
        <w:t>经费共计安排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42.61</w:t>
      </w:r>
      <w:r>
        <w:rPr>
          <w:rFonts w:ascii="Times New Roman" w:hAnsi="Times New Roman" w:eastAsia="仿宋_GB2312" w:cs="Times New Roman"/>
          <w:sz w:val="32"/>
          <w:szCs w:val="32"/>
        </w:rPr>
        <w:t>万元，主要用于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办公费、</w:t>
      </w:r>
      <w:r>
        <w:rPr>
          <w:rFonts w:ascii="Times New Roman" w:hAnsi="Times New Roman" w:eastAsia="仿宋_GB2312" w:cs="Times New Roman"/>
          <w:sz w:val="32"/>
          <w:szCs w:val="32"/>
        </w:rPr>
        <w:t>日常维修、水电费、取暖费、物业管理费等日常运行支出。</w:t>
      </w:r>
    </w:p>
    <w:p>
      <w:pPr>
        <w:autoSpaceDE w:val="0"/>
        <w:autoSpaceDN w:val="0"/>
        <w:adjustRightInd w:val="0"/>
        <w:spacing w:line="584" w:lineRule="exact"/>
        <w:ind w:firstLine="630" w:firstLineChars="196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年，我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</w:t>
      </w:r>
      <w:r>
        <w:rPr>
          <w:rFonts w:ascii="Times New Roman" w:hAnsi="Times New Roman" w:eastAsia="仿宋_GB2312" w:cs="Times New Roman"/>
          <w:sz w:val="32"/>
          <w:szCs w:val="32"/>
        </w:rPr>
        <w:t>财政拨款“三公”经费预算安排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0.2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其中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培训</w:t>
      </w:r>
      <w:r>
        <w:rPr>
          <w:rFonts w:ascii="Times New Roman" w:hAnsi="Times New Roman" w:eastAsia="仿宋_GB2312" w:cs="Times New Roman"/>
          <w:sz w:val="32"/>
          <w:szCs w:val="32"/>
        </w:rPr>
        <w:t>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0.2</w:t>
      </w:r>
      <w:r>
        <w:rPr>
          <w:rFonts w:ascii="Times New Roman" w:hAnsi="Times New Roman" w:eastAsia="仿宋_GB2312" w:cs="Times New Roman"/>
          <w:sz w:val="32"/>
          <w:szCs w:val="32"/>
        </w:rPr>
        <w:t>万元；公务用车购置及运维费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万元（其中：公务用车购置费为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万元，公务用车运维费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万元)；公务接待费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万元。与20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持平，无增减变化。</w:t>
      </w:r>
    </w:p>
    <w:p>
      <w:pPr>
        <w:numPr>
          <w:ilvl w:val="0"/>
          <w:numId w:val="1"/>
        </w:num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绩效预算信息</w:t>
      </w:r>
    </w:p>
    <w:p>
      <w:pPr>
        <w:numPr>
          <w:ilvl w:val="0"/>
          <w:numId w:val="0"/>
        </w:numPr>
        <w:spacing w:line="584" w:lineRule="exact"/>
        <w:ind w:firstLine="960" w:firstLineChars="300"/>
        <w:rPr>
          <w:rFonts w:hint="eastAsia" w:ascii="楷体_GB2312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第一部分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我校</w:t>
      </w:r>
      <w:r>
        <w:rPr>
          <w:rFonts w:hint="eastAsia" w:ascii="Times New Roman" w:hAnsi="Times New Roman" w:eastAsia="黑体" w:cs="Times New Roman"/>
          <w:sz w:val="32"/>
          <w:szCs w:val="32"/>
        </w:rPr>
        <w:t>整体绩效目标</w:t>
      </w:r>
    </w:p>
    <w:p>
      <w:pPr>
        <w:spacing w:line="584" w:lineRule="exact"/>
        <w:ind w:firstLine="643" w:firstLineChars="200"/>
        <w:rPr>
          <w:rFonts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（一）总体绩效目标</w:t>
      </w:r>
    </w:p>
    <w:p>
      <w:pPr>
        <w:spacing w:line="584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我校</w:t>
      </w:r>
      <w:r>
        <w:rPr>
          <w:rFonts w:hint="eastAsia" w:ascii="仿宋_GB2312" w:eastAsia="仿宋_GB2312" w:cs="Times New Roman"/>
          <w:sz w:val="32"/>
          <w:szCs w:val="32"/>
        </w:rPr>
        <w:t>所有支出实行绩效目标管理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纳入202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sz w:val="32"/>
          <w:szCs w:val="32"/>
        </w:rPr>
        <w:t>年部门整体支出绩效目标的金额为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669.61</w:t>
      </w:r>
      <w:r>
        <w:rPr>
          <w:rFonts w:hint="eastAsia" w:ascii="仿宋_GB2312" w:eastAsia="仿宋_GB2312" w:cs="Times New Roman"/>
          <w:sz w:val="32"/>
          <w:szCs w:val="32"/>
        </w:rPr>
        <w:t>万元，其中，基本支出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599.6</w:t>
      </w:r>
      <w:r>
        <w:rPr>
          <w:rFonts w:hint="eastAsia" w:ascii="仿宋_GB2312" w:eastAsia="仿宋_GB2312" w:cs="Times New Roman"/>
          <w:sz w:val="32"/>
          <w:szCs w:val="32"/>
        </w:rPr>
        <w:t>万元，项目支出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69.81</w:t>
      </w:r>
      <w:r>
        <w:rPr>
          <w:rFonts w:hint="eastAsia" w:ascii="仿宋_GB2312" w:eastAsia="仿宋_GB2312" w:cs="Times New Roman"/>
          <w:sz w:val="32"/>
          <w:szCs w:val="32"/>
        </w:rPr>
        <w:t>万元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</w:p>
    <w:p>
      <w:pPr>
        <w:spacing w:line="584" w:lineRule="exact"/>
        <w:ind w:firstLine="643" w:firstLineChars="200"/>
        <w:rPr>
          <w:rFonts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</w:t>
      </w:r>
      <w:r>
        <w:rPr>
          <w:rFonts w:hint="eastAsia" w:ascii="楷体_GB2312" w:eastAsia="楷体_GB2312" w:cs="Times New Roman"/>
          <w:b/>
          <w:sz w:val="32"/>
          <w:szCs w:val="32"/>
          <w:lang w:eastAsia="zh-CN"/>
        </w:rPr>
        <w:t>二</w:t>
      </w:r>
      <w:r>
        <w:rPr>
          <w:rFonts w:hint="eastAsia" w:ascii="楷体_GB2312" w:eastAsia="楷体_GB2312" w:cs="Times New Roman"/>
          <w:b/>
          <w:sz w:val="32"/>
          <w:szCs w:val="32"/>
        </w:rPr>
        <w:t>）工作保障措施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为提高教学质虽，突出教学工作的中心地位，实现学校总体发展规划和人才培养目标，保证教学经费及时、足额投入到教学工作中，特制定本措施。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、核心教学经费的保障措施，要能够满足课程资源开发、教学设施配备、教学资料、教师培训、外出学习交流活动等经费需要。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、教学经费统筹安排，保证重点。每年在安排经费预算时，优先安排教学经费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使教学工作的中心地位在经费预算中得以体现。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、课程资源开发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学校对凡是确定了的国家课程、地方课程、校本课程资源开发予以支持和经费保障。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、教学设备购买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、如需要购买比较大的教学设备，在年初预算时安排在项目资金预算中。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、小型教学设备的购买，由需要部门提出，经学校审核通过，在当月安排购买。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、如需要购买的教学设备，学校无力解决，要及时上报上级主管部门。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、及时更换或维修不能保障教学工作正常运转的设备。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、教学资料购置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每学期开学初，各任课教师把所需教学资料上报教务处，由教务处进行统计并上报学校财务领导小组，经研究后根据需要购买。根据教学需要，学校订购一定数虽的教学光盘。遇有教师需要的教学资料时学校在最快时间内予以安排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、教师培训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学校每年要做出学校教师培训所需资金安排。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根据工作需要，学校认真安排好校本培训工作。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按时参加上级教育主管部门安排的培训。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学校定期给教师、班主任、教学管理人员配购培训资料，做好教师继续教育教材的征订工作。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、强化监督检查。为确保教学经费足额投入到教学工作中，学校将加大教学经费的监督力度，建立完善的监督机制，保证教学经费能够足额、充分、高效地使用，严禁挤占、挪用。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设立职工代表参加的监督小组，定期按照有关规定对教学经费实行监督及检查，对不符合要求的支出，责成限期整改。学校每学期向教职工汇报教学经费的使用情况,并设置财务公开栏。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  <w:lang w:eastAsia="zh-CN"/>
        </w:rPr>
        <w:t>（三）我校</w:t>
      </w:r>
      <w:r>
        <w:rPr>
          <w:rFonts w:hint="eastAsia" w:ascii="楷体_GB2312" w:eastAsia="楷体_GB2312" w:cs="Times New Roman"/>
          <w:b/>
          <w:sz w:val="32"/>
          <w:szCs w:val="32"/>
        </w:rPr>
        <w:t>整体支出绩效指标</w:t>
      </w:r>
    </w:p>
    <w:tbl>
      <w:tblPr>
        <w:tblStyle w:val="9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58"/>
        <w:gridCol w:w="825"/>
        <w:gridCol w:w="1563"/>
        <w:gridCol w:w="1506"/>
        <w:gridCol w:w="1483"/>
        <w:gridCol w:w="543"/>
        <w:gridCol w:w="683"/>
        <w:gridCol w:w="37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26" w:hRule="atLeast"/>
          <w:tblHeader/>
          <w:jc w:val="center"/>
        </w:trPr>
        <w:tc>
          <w:tcPr>
            <w:tcW w:w="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一级指标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二级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</w:t>
            </w:r>
          </w:p>
        </w:tc>
        <w:tc>
          <w:tcPr>
            <w:tcW w:w="1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三级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</w:t>
            </w: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评（扣）分标准</w:t>
            </w:r>
          </w:p>
        </w:tc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绩效指标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描述</w:t>
            </w:r>
          </w:p>
        </w:tc>
        <w:tc>
          <w:tcPr>
            <w:tcW w:w="16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指标值</w:t>
            </w:r>
          </w:p>
        </w:tc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3" w:hRule="atLeast"/>
          <w:tblHeader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符号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值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单位</w:t>
            </w:r>
          </w:p>
        </w:tc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部门产出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数量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保障人数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保障人数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45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eastAsia="zh-CN"/>
              </w:rPr>
              <w:t>人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6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质量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工资(福利)等发放精准性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工资福利等发放人员范围的精准性和发放数据的准确性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=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4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质量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社会保障（公积金）缴纳的准确性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社会保障（公积金）缴纳数据的准确性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=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书宋_GBK" w:hAnsi="Calibri" w:eastAsia="方正书宋_GBK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8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时效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工资(福利)发放及时性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工资福利等发放的时效情况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按规定时间发放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8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时效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社会保障（公积金）缴纳的及时性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社会保障（公积金）等发放的时效情况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按规定时间缴纳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4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成本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工资（福利）、社会保障（公积金）等发放（缴纳）标准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工资（福利）、社会保障（公积金）等发放（缴纳）标准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按规定执行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4" w:hRule="atLeast"/>
          <w:jc w:val="center"/>
        </w:trPr>
        <w:tc>
          <w:tcPr>
            <w:tcW w:w="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部门</w:t>
            </w:r>
            <w:r>
              <w:rPr>
                <w:rFonts w:hint="eastAsia" w:ascii="方正书宋_GBK" w:eastAsia="方正书宋_GBK"/>
              </w:rPr>
              <w:t>效果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效益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加强工作人员归属感，保持干部队伍稳定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通过按时按标准发放工资福利等，进一步增强干部职工得归属感，保持干部队伍相对稳定，保障办公正常运转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保持干部队伍相对稳定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4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单位人员满意度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单位人员对工资福利等发放工作的满意程度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=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</w:tbl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第二部分 资金绩效目标</w:t>
      </w: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1.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人员类项目</w:t>
      </w:r>
      <w:r>
        <w:rPr>
          <w:rFonts w:ascii="Times New Roman" w:hAnsi="Times New Roman" w:eastAsia="仿宋_GB2312" w:cs="Times New Roman"/>
          <w:sz w:val="28"/>
        </w:rPr>
        <w:t>绩效目标表</w:t>
      </w:r>
      <w:bookmarkStart w:id="0" w:name="_Toc29799657"/>
      <w:bookmarkEnd w:id="0"/>
    </w:p>
    <w:tbl>
      <w:tblPr>
        <w:tblStyle w:val="9"/>
        <w:tblW w:w="1460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778"/>
        <w:gridCol w:w="2432"/>
        <w:gridCol w:w="3870"/>
        <w:gridCol w:w="2055"/>
        <w:gridCol w:w="975"/>
        <w:gridCol w:w="133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[13102522D3DA64BEF9D60]2022年人员类项目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大城县权村镇东汪九年一贯制学校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556.99万元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12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主要用于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我校全体教职工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工资福利等支出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6月底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</w:t>
            </w:r>
          </w:p>
        </w:tc>
        <w:tc>
          <w:tcPr>
            <w:tcW w:w="11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主要用于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我校全体教职工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工资福利等支出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目标2</w:t>
            </w:r>
          </w:p>
        </w:tc>
        <w:tc>
          <w:tcPr>
            <w:tcW w:w="11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数量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保障人数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保障人数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工资(福利)等发放精准性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工资福利等发放人员范围的精准性和发放数据的准确性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社会保障（公积金）缴纳的准确性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社会保障（公积金）缴纳数据的准确性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工资(福利)发放及时性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工资福利等发放的时效情况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按规定时间发放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社会保障（公积金）缴纳的及时性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社会保障（公积金）等发放的时效情况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按规定时间缴纳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工资（福利）、社会保障（公积金）等发放（缴纳）标准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工资（福利）、社会保障（公积金）等发放（缴纳）标准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按规定执行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加强工作人员归属感，保持干部队伍稳定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通过按时按标准发放工资福利等，进一步增强干部职工得归属感，保持干部队伍相对稳定，保障办公正常运转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保持干部队伍相对稳定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满意度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单位人员满意度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单位人员对工资福利等发放工作的满意程度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</w:p>
    <w:p>
      <w:pPr>
        <w:spacing w:line="14" w:lineRule="exact"/>
        <w:ind w:firstLine="420" w:firstLineChars="200"/>
        <w:jc w:val="center"/>
        <w:rPr>
          <w:rFonts w:ascii="Times New Roman" w:hAnsi="Times New Roman" w:eastAsia="仿宋_GB2312" w:cs="Times New Roman"/>
        </w:rPr>
      </w:pPr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运转类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845"/>
        <w:gridCol w:w="1999"/>
        <w:gridCol w:w="4047"/>
        <w:gridCol w:w="1488"/>
        <w:gridCol w:w="1075"/>
        <w:gridCol w:w="2289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13102522D3B8424C03060公用经费类项目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42.61万元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保障我单位2022年日常运转支出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做好经费保障工作，保障办公正常运转。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运转保障率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各项日常工作保障率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经费保障及时性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及时保障各项日常办公需要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日常公用经费开支标准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办公费、水电费、交通费、会议费、工会经费、招待费及其他公用经费的开支标准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按统一规定执行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保障日常办公需要，维持单位正常运转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保障日常办公需要，维持单位正常运转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维持单位正常运转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满意度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保障师生满意程度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保障师生日常办公需要满意度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  <w:bookmarkStart w:id="1" w:name="_Toc471398468"/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其他运转类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63"/>
        <w:gridCol w:w="2034"/>
        <w:gridCol w:w="4195"/>
        <w:gridCol w:w="1451"/>
        <w:gridCol w:w="1051"/>
        <w:gridCol w:w="2229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9"/>
              <w:tblW w:w="7095" w:type="dxa"/>
              <w:tblInd w:w="-15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7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7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Calibri" w:hAnsi="Calibri" w:eastAsia="宋体" w:cs="Calibri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[13102522P00869010001P]2018-2021年人事代理教师项目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用于人员工资福利支出，保障办公正常运转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用于人员工资福利支出，保障办公正常运转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工资发放准确性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工资福利发放准确性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工资发放及时性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工资发放时效性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工资福利发放标准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工资福利发放标准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按统一规定执行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保持队伍稳定性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保持队伍稳定性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维持单位正常运转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满意度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单位人员满意度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单位人员满意度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运转类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52"/>
        <w:gridCol w:w="2070"/>
        <w:gridCol w:w="4184"/>
        <w:gridCol w:w="1449"/>
        <w:gridCol w:w="1048"/>
        <w:gridCol w:w="2226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9"/>
              <w:tblW w:w="7095" w:type="dxa"/>
              <w:tblInd w:w="-15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9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7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Calibri" w:hAnsi="Calibri" w:eastAsia="宋体" w:cs="Calibri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[13102522P00984310002A]人事代理教师管理费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0.51万元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人事代理教师管理费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2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缴纳人事代理教师管理费，保障办公正常运转。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人事代理教师数量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人事代理教师数量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管理费缴纳精准性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缴纳人员范围的精准性和发放数据的准确性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管理费缴纳及时性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管理费缴纳的时效情况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控制在预算内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40" w:firstLineChars="3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加强工作人员归属感，保持干部队伍稳定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通过按时按标准缴纳管理费，保持干部队伍相对稳定，保障办公正常运转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维持单位正常运转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满意度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单位人员满意度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通过按时按标准缴纳管理费，保持干部队伍相对稳定，保障办公正常运转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特定目标类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882"/>
        <w:gridCol w:w="2052"/>
        <w:gridCol w:w="4158"/>
        <w:gridCol w:w="1451"/>
        <w:gridCol w:w="1051"/>
        <w:gridCol w:w="2221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9"/>
              <w:tblW w:w="7095" w:type="dxa"/>
              <w:tblInd w:w="-15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7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7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[13102522P000037100011]2018年全面改薄工程中央和省级资金（2018）—东汪九年一贯制学校运动场工程（2021年收回教育费附加再安排）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12.3万元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1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用于支付运动场工程尾款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通过完成运动场建设任务，改善办学条件。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改扩建运动场数量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运动场1个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工程验收合格率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工程验收合格率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工程完成及时率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工程完成及时率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成本节约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控制在预算金额内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受益学生人数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受益学生人数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文字描述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全体学生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学生满意度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学生满意度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调查问卷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24"/>
        </w:rPr>
      </w:pPr>
    </w:p>
    <w:p>
      <w:pPr>
        <w:tabs>
          <w:tab w:val="left" w:pos="620"/>
        </w:tabs>
        <w:spacing w:line="584" w:lineRule="exact"/>
        <w:outlineLvl w:val="0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 xml:space="preserve">  六、政府采购预算情况</w:t>
      </w:r>
    </w:p>
    <w:p>
      <w:pPr>
        <w:tabs>
          <w:tab w:val="left" w:pos="620"/>
        </w:tabs>
        <w:spacing w:line="584" w:lineRule="exact"/>
        <w:outlineLvl w:val="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>年，我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校</w:t>
      </w:r>
      <w:r>
        <w:rPr>
          <w:rFonts w:ascii="Times New Roman" w:hAnsi="Times New Roman" w:eastAsia="仿宋_GB2312" w:cs="Times New Roman"/>
          <w:sz w:val="32"/>
          <w:szCs w:val="24"/>
        </w:rPr>
        <w:t>安排政府采购预算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24"/>
        </w:rPr>
        <w:t>万元。具体内容见下表。</w:t>
      </w:r>
    </w:p>
    <w:bookmarkEnd w:id="1"/>
    <w:p>
      <w:pPr>
        <w:spacing w:line="584" w:lineRule="exact"/>
        <w:jc w:val="left"/>
        <w:outlineLvl w:val="0"/>
        <w:rPr>
          <w:rFonts w:ascii="Times New Roman" w:hAnsi="Times New Roman" w:eastAsia="仿宋_GB2312" w:cs="Times New Roman"/>
        </w:rPr>
      </w:pPr>
    </w:p>
    <w:p>
      <w:pPr>
        <w:jc w:val="center"/>
        <w:outlineLvl w:val="1"/>
        <w:rPr>
          <w:rFonts w:ascii="Times New Roman" w:hAnsi="Times New Roman" w:cs="Times New Roman"/>
          <w:sz w:val="32"/>
        </w:rPr>
      </w:pPr>
      <w:bookmarkStart w:id="2" w:name="_Toc64920910"/>
      <w:r>
        <w:rPr>
          <w:rFonts w:hint="eastAsia" w:ascii="方正小标宋_GBK" w:eastAsia="方正小标宋_GBK" w:cs="Times New Roman"/>
          <w:sz w:val="32"/>
        </w:rPr>
        <w:t>部门政府采购预算</w:t>
      </w:r>
      <w:bookmarkEnd w:id="2"/>
    </w:p>
    <w:tbl>
      <w:tblPr>
        <w:tblStyle w:val="9"/>
        <w:tblW w:w="1550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134"/>
        <w:gridCol w:w="1531"/>
        <w:gridCol w:w="1531"/>
        <w:gridCol w:w="709"/>
        <w:gridCol w:w="907"/>
        <w:gridCol w:w="907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8703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方正小标宋_GBK" w:eastAsia="方正小标宋_GBK" w:cs="Times New Roman"/>
                <w:sz w:val="24"/>
                <w:lang w:val="en-US" w:eastAsia="zh-CN"/>
              </w:rPr>
            </w:pPr>
            <w:r>
              <w:rPr>
                <w:rFonts w:hint="eastAsia" w:ascii="方正小标宋_GBK" w:eastAsia="方正小标宋_GBK" w:cs="Times New Roman"/>
                <w:sz w:val="24"/>
                <w:lang w:eastAsia="zh-CN"/>
              </w:rPr>
              <w:t>大城县权村镇东汪九年一贯制学校</w:t>
            </w:r>
          </w:p>
        </w:tc>
        <w:tc>
          <w:tcPr>
            <w:tcW w:w="680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sz w:val="24"/>
              </w:rPr>
            </w:pPr>
            <w:r>
              <w:rPr>
                <w:rFonts w:ascii="方正书宋_GBK" w:eastAsia="方正书宋_GBK" w:cs="Times New Roman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政府采购项目来源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采购物品名称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政府采购目录序号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计量  单位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数量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单价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政府采购金额（当年部门预算安排资金）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预算资金</w:t>
            </w:r>
          </w:p>
        </w:tc>
        <w:tc>
          <w:tcPr>
            <w:tcW w:w="1531" w:type="dxa"/>
            <w:vMerge w:val="continue"/>
            <w:shd w:val="clear" w:color="auto" w:fill="auto"/>
            <w:vAlign w:val="center"/>
          </w:tcPr>
          <w:p/>
        </w:tc>
        <w:tc>
          <w:tcPr>
            <w:tcW w:w="1531" w:type="dxa"/>
            <w:vMerge w:val="continue"/>
            <w:shd w:val="clear" w:color="auto" w:fill="auto"/>
            <w:vAlign w:val="center"/>
          </w:tcPr>
          <w:p/>
        </w:tc>
        <w:tc>
          <w:tcPr>
            <w:tcW w:w="709" w:type="dxa"/>
            <w:vMerge w:val="continue"/>
            <w:shd w:val="clear" w:color="auto" w:fill="auto"/>
            <w:vAlign w:val="center"/>
          </w:tcPr>
          <w:p/>
        </w:tc>
        <w:tc>
          <w:tcPr>
            <w:tcW w:w="907" w:type="dxa"/>
            <w:vMerge w:val="continue"/>
            <w:shd w:val="clear" w:color="auto" w:fill="auto"/>
            <w:vAlign w:val="center"/>
          </w:tcPr>
          <w:p/>
        </w:tc>
        <w:tc>
          <w:tcPr>
            <w:tcW w:w="907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一般公共预算拨款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基金预算拨款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国有资本经营预算拨款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财政专户核拨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合  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 w:cs="Times New Roman"/>
                <w:kern w:val="2"/>
                <w:sz w:val="21"/>
                <w:szCs w:val="22"/>
                <w:lang w:val="en-US" w:eastAsia="zh-CN" w:bidi="ar-SA"/>
              </w:rPr>
              <w:t>无政府采购，空表列示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</w:tbl>
    <w:p>
      <w:pPr>
        <w:spacing w:line="584" w:lineRule="exact"/>
        <w:jc w:val="left"/>
        <w:outlineLvl w:val="0"/>
        <w:rPr>
          <w:rFonts w:ascii="Times New Roman" w:hAnsi="Times New Roman" w:eastAsia="仿宋_GB2312" w:cs="Times New Roma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9" w:h="11907" w:orient="landscape"/>
          <w:pgMar w:top="1361" w:right="1020" w:bottom="1361" w:left="102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七、国有资产信息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上年末固定资产金额为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1232.45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（详见下表）</w:t>
      </w:r>
      <w:r>
        <w:rPr>
          <w:rFonts w:ascii="Times New Roman" w:hAnsi="Times New Roman" w:eastAsia="仿宋_GB2312" w:cs="Times New Roman"/>
          <w:sz w:val="32"/>
          <w:szCs w:val="32"/>
        </w:rPr>
        <w:t>，本年度我部门拟购置固定资产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总额为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2.82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</w:t>
      </w:r>
      <w:r>
        <w:rPr>
          <w:rFonts w:ascii="Times New Roman" w:hAnsi="Times New Roman" w:eastAsia="仿宋_GB2312" w:cs="Times New Roman"/>
          <w:sz w:val="32"/>
          <w:szCs w:val="32"/>
        </w:rPr>
        <w:t>主要为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监控</w:t>
      </w:r>
      <w:r>
        <w:rPr>
          <w:rFonts w:ascii="Times New Roman" w:hAnsi="Times New Roman" w:eastAsia="仿宋_GB2312" w:cs="Times New Roman"/>
          <w:sz w:val="32"/>
          <w:szCs w:val="32"/>
        </w:rPr>
        <w:t>设备、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车棚、卷帘门、安全保障设备等。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9"/>
        <w:tblW w:w="114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1851"/>
        <w:gridCol w:w="3803"/>
        <w:gridCol w:w="3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大城县部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门固定资产占用情况表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编制部门：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大城县权村镇东汪九年一贯制学校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截止时间：20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 xml:space="preserve">年12月31日 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  <w:t>原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值（金额单位：万元）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  <w:t>净值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资产总额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——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1232.45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1049.75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1、房屋（平方米）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5250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1070.44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977.92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其中：办公用房（平方米）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360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73.37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71.98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2、车辆（台、辆）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3、单价在20万元以上的设备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4、其他固定资产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8759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162.01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71.83</w:t>
            </w:r>
          </w:p>
        </w:tc>
      </w:tr>
    </w:tbl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八、名词解释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1、一般公共预算拨款收入：</w:t>
      </w:r>
      <w:r>
        <w:rPr>
          <w:rFonts w:ascii="Times New Roman" w:hAnsi="Times New Roman" w:eastAsia="仿宋_GB2312" w:cs="Times New Roman"/>
          <w:sz w:val="32"/>
          <w:szCs w:val="32"/>
        </w:rPr>
        <w:t>指省级财政当年拨付的资金。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、基本支出：</w:t>
      </w:r>
      <w:r>
        <w:rPr>
          <w:rFonts w:ascii="Times New Roman" w:hAnsi="Times New Roman" w:eastAsia="仿宋_GB2312" w:cs="Times New Roman"/>
          <w:sz w:val="32"/>
          <w:szCs w:val="32"/>
        </w:rPr>
        <w:t>指为保障机构正常运转、完成日常工作任务而发生的人员支出和公用支出。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、“三公”经费：</w:t>
      </w:r>
      <w:r>
        <w:rPr>
          <w:rFonts w:ascii="Times New Roman" w:hAnsi="Times New Roman" w:eastAsia="仿宋_GB2312" w:cs="Times New Roman"/>
          <w:sz w:val="32"/>
          <w:szCs w:val="32"/>
        </w:rPr>
        <w:t>纳入省级财政预算管理的“三公”经费，是指省级部门用财政拨款安排的因公出国（境）费、公务用车购置及运维费和公务接待费。其中，因公出国（境）费反映单位公务出国（境）的住宿费、旅费、伙食补助费、杂费、培训费等支出；公务用车购置及运维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学校保障经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费：</w:t>
      </w:r>
      <w:r>
        <w:rPr>
          <w:rFonts w:ascii="Times New Roman" w:hAnsi="Times New Roman" w:eastAsia="仿宋_GB2312" w:cs="Times New Roman"/>
          <w:sz w:val="32"/>
          <w:szCs w:val="32"/>
        </w:rPr>
        <w:t>为保障全部单位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、上年结转：</w:t>
      </w:r>
      <w:r>
        <w:rPr>
          <w:rFonts w:ascii="Times New Roman" w:hAnsi="Times New Roman" w:eastAsia="仿宋_GB2312" w:cs="Times New Roman"/>
          <w:sz w:val="32"/>
          <w:szCs w:val="32"/>
        </w:rPr>
        <w:t>指以前年度尚未完成、结转到本年仍按原规定用途继续使用的资金。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九、其他需要说明的事项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</w:t>
      </w:r>
      <w:r>
        <w:rPr>
          <w:rFonts w:ascii="Times New Roman" w:hAnsi="Times New Roman" w:eastAsia="仿宋_GB2312" w:cs="Times New Roman"/>
          <w:sz w:val="32"/>
          <w:szCs w:val="32"/>
        </w:rPr>
        <w:t>无其他需要说明的事项。</w:t>
      </w:r>
    </w:p>
    <w:sectPr>
      <w:pgSz w:w="16838" w:h="11906" w:orient="landscape"/>
      <w:pgMar w:top="1800" w:right="1440" w:bottom="1800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  <w:r>
      <w:rPr>
        <w:rFonts w:hint="eastAsia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7631FF"/>
    <w:multiLevelType w:val="singleLevel"/>
    <w:tmpl w:val="ED7631F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76E1C9"/>
    <w:multiLevelType w:val="singleLevel"/>
    <w:tmpl w:val="3176E1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CC"/>
    <w:rsid w:val="004A54AA"/>
    <w:rsid w:val="00B80935"/>
    <w:rsid w:val="00D347CC"/>
    <w:rsid w:val="02732F88"/>
    <w:rsid w:val="046A2CF0"/>
    <w:rsid w:val="04F52262"/>
    <w:rsid w:val="07425B86"/>
    <w:rsid w:val="09C866C1"/>
    <w:rsid w:val="0D207BBB"/>
    <w:rsid w:val="0E8B79AF"/>
    <w:rsid w:val="120538FB"/>
    <w:rsid w:val="12265C09"/>
    <w:rsid w:val="133737DC"/>
    <w:rsid w:val="135154B3"/>
    <w:rsid w:val="14720AA8"/>
    <w:rsid w:val="14CE6B5F"/>
    <w:rsid w:val="15D022DE"/>
    <w:rsid w:val="15E40D4F"/>
    <w:rsid w:val="17755E1C"/>
    <w:rsid w:val="197D3A9C"/>
    <w:rsid w:val="1B336253"/>
    <w:rsid w:val="1D1C5269"/>
    <w:rsid w:val="1F3245F6"/>
    <w:rsid w:val="1F761BFB"/>
    <w:rsid w:val="224D5B33"/>
    <w:rsid w:val="25166048"/>
    <w:rsid w:val="254C29E0"/>
    <w:rsid w:val="265667C4"/>
    <w:rsid w:val="28343F36"/>
    <w:rsid w:val="288669B2"/>
    <w:rsid w:val="28F6721F"/>
    <w:rsid w:val="2B503CF0"/>
    <w:rsid w:val="2C0D7124"/>
    <w:rsid w:val="2D8A12D9"/>
    <w:rsid w:val="2EFE4B29"/>
    <w:rsid w:val="2FA30CC3"/>
    <w:rsid w:val="306324C2"/>
    <w:rsid w:val="30E55C34"/>
    <w:rsid w:val="335400B1"/>
    <w:rsid w:val="341056AE"/>
    <w:rsid w:val="34794798"/>
    <w:rsid w:val="34B025C1"/>
    <w:rsid w:val="37511683"/>
    <w:rsid w:val="37DD7713"/>
    <w:rsid w:val="381C7532"/>
    <w:rsid w:val="38323242"/>
    <w:rsid w:val="38696AB0"/>
    <w:rsid w:val="39314786"/>
    <w:rsid w:val="397A1E9D"/>
    <w:rsid w:val="3A071855"/>
    <w:rsid w:val="3A483E4C"/>
    <w:rsid w:val="3A6E4089"/>
    <w:rsid w:val="3B07053E"/>
    <w:rsid w:val="3B5A188F"/>
    <w:rsid w:val="3F8A033F"/>
    <w:rsid w:val="40A35A86"/>
    <w:rsid w:val="44C12D90"/>
    <w:rsid w:val="46E71798"/>
    <w:rsid w:val="47041AE4"/>
    <w:rsid w:val="48A25876"/>
    <w:rsid w:val="48D9545B"/>
    <w:rsid w:val="4B0F46EA"/>
    <w:rsid w:val="4D2165F4"/>
    <w:rsid w:val="4F750978"/>
    <w:rsid w:val="50E26B45"/>
    <w:rsid w:val="5147689D"/>
    <w:rsid w:val="53D67727"/>
    <w:rsid w:val="54B25CA8"/>
    <w:rsid w:val="556D295D"/>
    <w:rsid w:val="55E73D2F"/>
    <w:rsid w:val="57212FAC"/>
    <w:rsid w:val="57AD3BE7"/>
    <w:rsid w:val="58150AF1"/>
    <w:rsid w:val="58BD06B9"/>
    <w:rsid w:val="59741D62"/>
    <w:rsid w:val="5A5A0B0C"/>
    <w:rsid w:val="5C184079"/>
    <w:rsid w:val="5C6646CA"/>
    <w:rsid w:val="5D5817C1"/>
    <w:rsid w:val="5F4523D1"/>
    <w:rsid w:val="604340BA"/>
    <w:rsid w:val="60AF1307"/>
    <w:rsid w:val="60C07105"/>
    <w:rsid w:val="67404260"/>
    <w:rsid w:val="67DC085B"/>
    <w:rsid w:val="67F545ED"/>
    <w:rsid w:val="687B094B"/>
    <w:rsid w:val="687C0C91"/>
    <w:rsid w:val="6889467B"/>
    <w:rsid w:val="68A35C55"/>
    <w:rsid w:val="69370225"/>
    <w:rsid w:val="6D0D4676"/>
    <w:rsid w:val="6D686D7A"/>
    <w:rsid w:val="6E6A5393"/>
    <w:rsid w:val="6EC01E00"/>
    <w:rsid w:val="70B15443"/>
    <w:rsid w:val="715900AD"/>
    <w:rsid w:val="73642010"/>
    <w:rsid w:val="75E43D47"/>
    <w:rsid w:val="760C2F89"/>
    <w:rsid w:val="77B17650"/>
    <w:rsid w:val="78112CFA"/>
    <w:rsid w:val="78A84BDC"/>
    <w:rsid w:val="7A3A3474"/>
    <w:rsid w:val="7A411B9B"/>
    <w:rsid w:val="7A5E5F9F"/>
    <w:rsid w:val="7AC668A5"/>
    <w:rsid w:val="7B490841"/>
    <w:rsid w:val="7C8F34F8"/>
    <w:rsid w:val="7EDA0D7A"/>
    <w:rsid w:val="7F9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cs="Times New Roman"/>
      <w:szCs w:val="24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cs="Times New Roman"/>
      <w:sz w:val="18"/>
      <w:szCs w:val="18"/>
    </w:rPr>
  </w:style>
  <w:style w:type="paragraph" w:styleId="7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cs="Times New Roman"/>
      <w:szCs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otnote reference"/>
    <w:qFormat/>
    <w:uiPriority w:val="0"/>
    <w:rPr>
      <w:vertAlign w:val="superscript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[Normal]"/>
    <w:uiPriority w:val="0"/>
    <w:pPr>
      <w:widowControl w:val="0"/>
    </w:pPr>
    <w:rPr>
      <w:rFonts w:ascii="宋体" w:hAnsi="宋体" w:eastAsia="宋体" w:cs="宋体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4332</Words>
  <Characters>4634</Characters>
  <Lines>23</Lines>
  <Paragraphs>6</Paragraphs>
  <TotalTime>4</TotalTime>
  <ScaleCrop>false</ScaleCrop>
  <LinksUpToDate>false</LinksUpToDate>
  <CharactersWithSpaces>4647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2020-01-13T03:27:00Z</dcterms:created>
  <dc:creator>guest</dc:creator>
  <cp:lastModifiedBy>Administrator</cp:lastModifiedBy>
  <cp:lastPrinted>2022-03-28T07:13:00Z</cp:lastPrinted>
  <dcterms:modified xsi:type="dcterms:W3CDTF">2022-04-08T13:45:01Z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3B71C0F1535046A895A045538EA7A0F1</vt:lpwstr>
  </property>
</Properties>
</file>