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大城县权村镇东四村联合小学</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大城县权村镇东四村联合小学</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pStyle w:val="12"/>
        <w:spacing w:line="660" w:lineRule="exact"/>
        <w:ind w:firstLine="640" w:firstLineChars="200"/>
        <w:rPr>
          <w:rFonts w:ascii="仿宋_GB2312" w:hAnsi="Times New Roman" w:eastAsia="仿宋_GB2312" w:cs="Times New Roman"/>
          <w:kern w:val="2"/>
          <w:sz w:val="32"/>
          <w:szCs w:val="32"/>
          <w:lang w:eastAsia="zh-CN"/>
        </w:rPr>
      </w:pPr>
      <w:r>
        <w:rPr>
          <w:sz w:val="32"/>
          <w:szCs w:val="32"/>
          <w:lang w:eastAsia="zh-CN"/>
        </w:rPr>
        <w:t>(</w:t>
      </w:r>
      <w:r>
        <w:rPr>
          <w:rFonts w:hint="eastAsia" w:ascii="仿宋_GB2312" w:hAnsi="Times New Roman" w:eastAsia="仿宋_GB2312" w:cs="Times New Roman"/>
          <w:kern w:val="2"/>
          <w:sz w:val="32"/>
          <w:szCs w:val="32"/>
          <w:lang w:eastAsia="zh-CN"/>
        </w:rPr>
        <w:t>一</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全面贯彻党的教育方针，大力实施素质教育。</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二</w:t>
      </w:r>
      <w:r>
        <w:rPr>
          <w:rFonts w:ascii="仿宋_GB2312" w:hAnsi="Times New Roman" w:eastAsia="仿宋_GB2312" w:cs="Times New Roman"/>
          <w:kern w:val="2"/>
          <w:sz w:val="32"/>
          <w:szCs w:val="32"/>
          <w:lang w:eastAsia="zh-CN"/>
        </w:rPr>
        <w:t>)</w:t>
      </w:r>
      <w:r>
        <w:rPr>
          <w:rFonts w:hint="eastAsia" w:ascii="仿宋_GB2312" w:eastAsia="仿宋_GB2312"/>
          <w:sz w:val="32"/>
          <w:szCs w:val="32"/>
          <w:lang w:eastAsia="zh-CN"/>
        </w:rPr>
        <w:t xml:space="preserve"> 研究拟定学校中长期发展规划和年度计划，组织实施小学教育教学工作，确保高质量的九年义务教育工作成果。</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三</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坚持以教学为中心，努力提高教学质量，不断改进教学方法，提高办学水平。</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四</w:t>
      </w:r>
      <w:r>
        <w:rPr>
          <w:rFonts w:ascii="仿宋_GB2312" w:hAnsi="Times New Roman" w:eastAsia="仿宋_GB2312"/>
          <w:sz w:val="32"/>
          <w:szCs w:val="32"/>
        </w:rPr>
        <w:t>)</w:t>
      </w:r>
      <w:r>
        <w:rPr>
          <w:rFonts w:hint="eastAsia" w:ascii="仿宋_GB2312" w:eastAsia="仿宋_GB2312"/>
          <w:sz w:val="32"/>
          <w:szCs w:val="32"/>
        </w:rPr>
        <w:t>加强师资队伍建设和教师职业道德教育，不断提高师资队伍素质。</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五</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加强校园法制安全管理，避免各类安全事故的发生。</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六</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 xml:space="preserve"> 扎实开展文明校园创建工作，构建良好的教学环境氛围。</w:t>
      </w:r>
    </w:p>
    <w:p>
      <w:pPr>
        <w:pStyle w:val="12"/>
        <w:spacing w:line="660" w:lineRule="exact"/>
        <w:ind w:firstLine="640" w:firstLineChars="200"/>
        <w:rPr>
          <w:rFonts w:ascii="仿宋_GB2312" w:eastAsia="仿宋_GB231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七</w:t>
      </w:r>
      <w:r>
        <w:rPr>
          <w:rFonts w:ascii="仿宋_GB2312" w:hAnsi="Times New Roman" w:eastAsia="仿宋_GB2312" w:cs="Times New Roman"/>
          <w:kern w:val="2"/>
          <w:sz w:val="32"/>
          <w:szCs w:val="32"/>
          <w:lang w:eastAsia="zh-CN"/>
        </w:rPr>
        <w:t>)</w:t>
      </w:r>
      <w:r>
        <w:rPr>
          <w:rFonts w:hint="eastAsia" w:ascii="仿宋_GB2312" w:eastAsia="仿宋_GB2312"/>
          <w:sz w:val="32"/>
          <w:szCs w:val="32"/>
          <w:lang w:eastAsia="zh-CN"/>
        </w:rPr>
        <w:t>严格管理学校教育经费，规范执行财务管理制度，做好各项财务报表和预决算方案编报工作。</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八</w:t>
      </w:r>
      <w:r>
        <w:rPr>
          <w:rFonts w:ascii="仿宋_GB2312" w:hAnsi="Times New Roman" w:eastAsia="仿宋_GB2312"/>
          <w:sz w:val="32"/>
          <w:szCs w:val="32"/>
        </w:rPr>
        <w:t>)</w:t>
      </w:r>
      <w:r>
        <w:rPr>
          <w:rFonts w:hint="eastAsia" w:ascii="仿宋_GB2312" w:eastAsia="仿宋_GB2312"/>
          <w:sz w:val="32"/>
          <w:szCs w:val="32"/>
        </w:rPr>
        <w:t>规范学校办学行为、教师从教行为，杜绝违规办学、违规收费、有违师德师风等行为。</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九</w:t>
      </w:r>
      <w:r>
        <w:rPr>
          <w:rFonts w:ascii="仿宋_GB2312" w:hAnsi="Times New Roman" w:eastAsia="仿宋_GB2312"/>
          <w:sz w:val="32"/>
          <w:szCs w:val="32"/>
        </w:rPr>
        <w:t>)</w:t>
      </w:r>
      <w:r>
        <w:rPr>
          <w:rFonts w:hint="eastAsia" w:ascii="仿宋_GB2312" w:eastAsia="仿宋_GB2312"/>
          <w:sz w:val="32"/>
          <w:szCs w:val="32"/>
        </w:rPr>
        <w:t>严格按照上级部门要求，组织招生、入学和毕业鉴定工作。</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十</w:t>
      </w:r>
      <w:r>
        <w:rPr>
          <w:rFonts w:ascii="仿宋_GB2312" w:hAnsi="Times New Roman" w:eastAsia="仿宋_GB2312"/>
          <w:sz w:val="32"/>
          <w:szCs w:val="32"/>
        </w:rPr>
        <w:t>)</w:t>
      </w:r>
      <w:r>
        <w:rPr>
          <w:rFonts w:hint="eastAsia" w:ascii="仿宋_GB2312" w:eastAsia="仿宋_GB2312"/>
          <w:sz w:val="32"/>
          <w:szCs w:val="32"/>
        </w:rPr>
        <w:t>组织做好教职工的考核、奖惩、工资、职称评定、退休审批及教师招聘等工作。</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十一</w:t>
      </w:r>
      <w:r>
        <w:rPr>
          <w:rFonts w:ascii="仿宋_GB2312" w:hAnsi="Times New Roman" w:eastAsia="仿宋_GB2312"/>
          <w:sz w:val="32"/>
          <w:szCs w:val="32"/>
        </w:rPr>
        <w:t>)</w:t>
      </w:r>
      <w:r>
        <w:rPr>
          <w:rFonts w:hint="eastAsia" w:ascii="仿宋_GB2312" w:eastAsia="仿宋_GB2312"/>
          <w:sz w:val="32"/>
          <w:szCs w:val="32"/>
        </w:rPr>
        <w:t>加强党的建设，充分调动党员干部的积极性，在教育教学和其他各项工作中发挥党员先锋模范作用。</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十二</w:t>
      </w:r>
      <w:r>
        <w:rPr>
          <w:rFonts w:ascii="仿宋_GB2312" w:hAnsi="Times New Roman" w:eastAsia="仿宋_GB2312"/>
          <w:sz w:val="32"/>
          <w:szCs w:val="32"/>
        </w:rPr>
        <w:t>)</w:t>
      </w:r>
      <w:r>
        <w:rPr>
          <w:rFonts w:hint="eastAsia" w:ascii="仿宋_GB2312" w:eastAsia="仿宋_GB2312"/>
          <w:sz w:val="32"/>
          <w:szCs w:val="32"/>
        </w:rPr>
        <w:t>做好资产的安全管理、维修与购置，做到账实相符，手续齐全，结算及时。</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十三</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完成县委和县政府以及上级主管部门交办的其他任务。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vAlign w:val="center"/>
          </w:tcPr>
          <w:p/>
        </w:tc>
        <w:tc>
          <w:tcPr>
            <w:tcW w:w="1134" w:type="dxa"/>
            <w:vMerge w:val="continue"/>
            <w:vAlign w:val="center"/>
          </w:tcPr>
          <w:p/>
        </w:tc>
        <w:tc>
          <w:tcPr>
            <w:tcW w:w="1276" w:type="dxa"/>
            <w:vMerge w:val="continue"/>
            <w:vAlign w:val="center"/>
          </w:tcPr>
          <w:p/>
        </w:tc>
        <w:tc>
          <w:tcPr>
            <w:tcW w:w="2902"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大城县权村镇东四村联合小学</w:t>
            </w:r>
          </w:p>
        </w:tc>
        <w:tc>
          <w:tcPr>
            <w:tcW w:w="1134" w:type="dxa"/>
            <w:vAlign w:val="center"/>
          </w:tcPr>
          <w:p>
            <w:pPr>
              <w:spacing w:line="300" w:lineRule="exact"/>
              <w:jc w:val="center"/>
              <w:rPr>
                <w:rFonts w:ascii="仿宋" w:hAnsi="仿宋" w:eastAsia="仿宋"/>
                <w:szCs w:val="24"/>
              </w:rPr>
            </w:pPr>
            <w:r>
              <w:rPr>
                <w:rFonts w:hint="eastAsia" w:ascii="仿宋" w:hAnsi="仿宋" w:eastAsia="仿宋"/>
                <w:szCs w:val="24"/>
              </w:rPr>
              <w:t>全额事业</w:t>
            </w:r>
          </w:p>
        </w:tc>
        <w:tc>
          <w:tcPr>
            <w:tcW w:w="1276" w:type="dxa"/>
            <w:vAlign w:val="center"/>
          </w:tcPr>
          <w:p>
            <w:pPr>
              <w:spacing w:line="300" w:lineRule="exact"/>
              <w:jc w:val="center"/>
              <w:rPr>
                <w:rFonts w:ascii="仿宋" w:hAnsi="仿宋" w:eastAsia="仿宋"/>
                <w:szCs w:val="24"/>
              </w:rPr>
            </w:pPr>
          </w:p>
        </w:tc>
        <w:tc>
          <w:tcPr>
            <w:tcW w:w="2902" w:type="dxa"/>
            <w:vAlign w:val="center"/>
          </w:tcPr>
          <w:p>
            <w:pPr>
              <w:spacing w:line="300" w:lineRule="exact"/>
              <w:jc w:val="center"/>
              <w:rPr>
                <w:rFonts w:ascii="仿宋" w:hAnsi="仿宋" w:eastAsia="仿宋"/>
                <w:szCs w:val="24"/>
              </w:rPr>
            </w:pPr>
            <w:r>
              <w:rPr>
                <w:rFonts w:hint="eastAsia" w:ascii="仿宋" w:hAnsi="仿宋" w:eastAsia="仿宋"/>
                <w:szCs w:val="24"/>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rPr>
        <w:t>大城县权村镇东四村联合小学</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387.78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387.78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我校2022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387.78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345.42</w:t>
      </w:r>
      <w:r>
        <w:rPr>
          <w:rFonts w:ascii="Times New Roman" w:hAnsi="Times New Roman" w:eastAsia="仿宋_GB2312" w:cs="Times New Roman"/>
          <w:sz w:val="32"/>
          <w:szCs w:val="32"/>
        </w:rPr>
        <w:t>万元，包括人员类项目经费307.59万元和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公用项目经费37.84万元；运转类其他及特定目标类项目支出42.36万元。主要为</w:t>
      </w:r>
      <w:r>
        <w:rPr>
          <w:rFonts w:hint="eastAsia" w:ascii="Times New Roman" w:hAnsi="Times New Roman" w:eastAsia="仿宋_GB2312" w:cs="Times New Roman"/>
          <w:sz w:val="32"/>
          <w:szCs w:val="32"/>
        </w:rPr>
        <w:t>人员工资及福利支出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日常公用经费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2018-2021年人事代理教师项目</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387.78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40.12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减少2.24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公用经费</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rPr>
        <w:t>减少</w:t>
      </w:r>
      <w:r>
        <w:rPr>
          <w:rFonts w:ascii="Times New Roman" w:hAnsi="Times New Roman" w:eastAsia="仿宋_GB2312" w:cs="Times New Roman"/>
          <w:sz w:val="32"/>
          <w:szCs w:val="32"/>
        </w:rPr>
        <w:t>；项目支出增加</w:t>
      </w:r>
      <w:r>
        <w:rPr>
          <w:rFonts w:hint="eastAsia" w:ascii="Times New Roman" w:hAnsi="Times New Roman" w:eastAsia="仿宋_GB2312" w:cs="Times New Roman"/>
          <w:sz w:val="32"/>
          <w:szCs w:val="32"/>
        </w:rPr>
        <w:t>42.36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2018-2021年人事代理教师项目</w:t>
      </w:r>
      <w:r>
        <w:rPr>
          <w:rFonts w:ascii="Times New Roman" w:hAnsi="Times New Roman" w:eastAsia="仿宋_GB2312" w:cs="Times New Roman"/>
          <w:sz w:val="32"/>
          <w:szCs w:val="32"/>
        </w:rPr>
        <w:t>支出。</w:t>
      </w:r>
    </w:p>
    <w:p>
      <w:pPr>
        <w:spacing w:line="584" w:lineRule="exact"/>
        <w:ind w:firstLine="640"/>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校</w:t>
      </w:r>
      <w:r>
        <w:rPr>
          <w:rFonts w:ascii="Times New Roman" w:hAnsi="Times New Roman" w:eastAsia="仿宋_GB2312" w:cs="Times New Roman"/>
          <w:sz w:val="32"/>
          <w:szCs w:val="32"/>
        </w:rPr>
        <w:t>运行经费共计安排</w:t>
      </w:r>
      <w:r>
        <w:rPr>
          <w:rFonts w:hint="eastAsia" w:ascii="Times New Roman" w:hAnsi="Times New Roman" w:eastAsia="仿宋_GB2312" w:cs="Times New Roman"/>
          <w:sz w:val="32"/>
          <w:szCs w:val="32"/>
        </w:rPr>
        <w:t>37.84</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学校运转的办公物资购置、教学楼、等</w:t>
      </w:r>
      <w:r>
        <w:rPr>
          <w:rFonts w:ascii="Times New Roman" w:hAnsi="Times New Roman" w:eastAsia="仿宋_GB2312" w:cs="Times New Roman"/>
          <w:sz w:val="32"/>
          <w:szCs w:val="32"/>
        </w:rPr>
        <w:t>办公区的日常维修、办公用房水电费、办公用房取暖费</w:t>
      </w:r>
      <w:r>
        <w:rPr>
          <w:rFonts w:hint="eastAsia" w:ascii="Times New Roman" w:hAnsi="Times New Roman" w:eastAsia="仿宋_GB2312" w:cs="Times New Roman"/>
          <w:sz w:val="32"/>
          <w:szCs w:val="32"/>
        </w:rPr>
        <w:t>、教育教学活动</w:t>
      </w:r>
      <w:r>
        <w:rPr>
          <w:rFonts w:ascii="Times New Roman" w:hAnsi="Times New Roman" w:eastAsia="仿宋_GB2312" w:cs="Times New Roman"/>
          <w:sz w:val="32"/>
          <w:szCs w:val="32"/>
        </w:rPr>
        <w:t>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校</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0.46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，培训费0.46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color w:val="FF0000"/>
          <w:sz w:val="32"/>
          <w:szCs w:val="32"/>
        </w:rPr>
        <w:t>（与20</w:t>
      </w:r>
      <w:r>
        <w:rPr>
          <w:rFonts w:hint="eastAsia" w:ascii="Times New Roman" w:hAnsi="Times New Roman" w:eastAsia="仿宋_GB2312" w:cs="Times New Roman"/>
          <w:color w:val="FF0000"/>
          <w:sz w:val="32"/>
          <w:szCs w:val="32"/>
        </w:rPr>
        <w:t>21</w:t>
      </w:r>
      <w:r>
        <w:rPr>
          <w:rFonts w:ascii="Times New Roman" w:hAnsi="Times New Roman" w:eastAsia="仿宋_GB2312" w:cs="Times New Roman"/>
          <w:color w:val="FF0000"/>
          <w:sz w:val="32"/>
          <w:szCs w:val="32"/>
        </w:rPr>
        <w:t>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r>
        <w:rPr>
          <w:rFonts w:hint="eastAsia" w:ascii="仿宋_GB2312" w:eastAsia="仿宋_GB2312" w:cs="Times New Roman"/>
          <w:sz w:val="32"/>
          <w:szCs w:val="32"/>
        </w:rPr>
        <w:t>（与部门绩效文本内容保持一致）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通过推进教育教学管理，扶持教学业务活动、教师队伍建设、艺术特长教学等项目，提高教师队伍素质和艺术特长教学质量，90%以上教师参加教育教学培训，师生满意度达到90%以上，逐步改善教育教学环境，全面提升办学教学水平，促进实现创建一流学校的发展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1、提高教育教学质量，树立科学的教育质量观</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绩效目标：深化教育教学改革创新，推进高考综合改革，推行义务教育质量监测。</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通过对教师教学及备课质量的提升，实现对课堂教学的提升。通过学生学习过程的数据收集、跟踪评价，为学校出具综合素质评价报告，从而改进教育教学；为学生出具个人综合素质评价报告，对上一层级学校针对学生个性化培养提供数据依据。</w:t>
      </w:r>
    </w:p>
    <w:p>
      <w:pPr>
        <w:spacing w:line="584" w:lineRule="exact"/>
        <w:ind w:firstLine="960" w:firstLineChars="300"/>
        <w:rPr>
          <w:rFonts w:ascii="Times New Roman" w:hAnsi="Times New Roman" w:eastAsia="仿宋_GB2312"/>
          <w:sz w:val="32"/>
          <w:szCs w:val="32"/>
        </w:rPr>
      </w:pPr>
      <w:r>
        <w:rPr>
          <w:rFonts w:hint="eastAsia" w:ascii="Times New Roman" w:hAnsi="Times New Roman" w:eastAsia="仿宋_GB2312"/>
          <w:sz w:val="32"/>
          <w:szCs w:val="32"/>
        </w:rPr>
        <w:t>2、提高学生综合素质</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绩效目标：通过开展运动会、足球特色学校建设等活动，提高学生综合素质，促进学生全面、健康成长。</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绩效指标：各项工作完成情况达到100%。</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3、加快消除大班额</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绩效目标：制定校消除大班额方案，倒排时间、强化责任、加强督导，完善结果公开和限期整改制度。</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在校舍建设、资金投入、师资配备、学位扩充等方面，加大工作力度，创新工作方式，必须按时完成基本消除大班额的工作目标。建立督导问责机制，县委督查室、县政府督查室会同县教体局定期督导调度，进一步摸清底数，形成精准台账。</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4、加强教师队伍建设</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绩效目标：强化地方政府主体责任，落实中小学教师绩效工资政策。持续补充新教师。推进机构改革。提高教师培训质量，提升教师业务能力和水平。</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绩效指标：开展教师岗位大练兵系列活动，组织优质课比赛、教师技能（素养）大赛、送教下乡、专题论坛等活动，提升师资队伍综合素质。</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完善制度建设。完善工作制度，进一步完善预算绩效管理制度、资金管理办法等，为全年预算绩效目标的实现奠定坚实的制度基础。</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加强支出管理。优化资金支出结构，将资金同项目实施挂钩，提升资金的使用效能。尽快履行采购手续，启动项目，及时支付资金，力争</w:t>
      </w:r>
      <w:r>
        <w:rPr>
          <w:rFonts w:ascii="Times New Roman" w:hAnsi="Times New Roman" w:eastAsia="仿宋_GB2312"/>
          <w:sz w:val="32"/>
          <w:szCs w:val="32"/>
        </w:rPr>
        <w:t>202</w:t>
      </w:r>
      <w:r>
        <w:rPr>
          <w:rFonts w:hint="eastAsia" w:ascii="Times New Roman" w:hAnsi="Times New Roman" w:eastAsia="仿宋_GB2312"/>
          <w:sz w:val="32"/>
          <w:szCs w:val="32"/>
        </w:rPr>
        <w:t>2年</w:t>
      </w:r>
      <w:r>
        <w:rPr>
          <w:rFonts w:ascii="Times New Roman" w:hAnsi="Times New Roman" w:eastAsia="仿宋_GB2312"/>
          <w:sz w:val="32"/>
          <w:szCs w:val="32"/>
        </w:rPr>
        <w:t>6</w:t>
      </w:r>
      <w:r>
        <w:rPr>
          <w:rFonts w:hint="eastAsia" w:ascii="Times New Roman" w:hAnsi="Times New Roman" w:eastAsia="仿宋_GB2312"/>
          <w:sz w:val="32"/>
          <w:szCs w:val="32"/>
        </w:rPr>
        <w:t>月底前完成支出进度的</w:t>
      </w:r>
      <w:r>
        <w:rPr>
          <w:rFonts w:ascii="Times New Roman" w:hAnsi="Times New Roman" w:eastAsia="仿宋_GB2312"/>
          <w:sz w:val="32"/>
          <w:szCs w:val="32"/>
        </w:rPr>
        <w:t>60%,10</w:t>
      </w:r>
      <w:r>
        <w:rPr>
          <w:rFonts w:hint="eastAsia" w:ascii="Times New Roman" w:hAnsi="Times New Roman" w:eastAsia="仿宋_GB2312"/>
          <w:sz w:val="32"/>
          <w:szCs w:val="32"/>
        </w:rPr>
        <w:t>月底前完成支出进度的</w:t>
      </w:r>
      <w:r>
        <w:rPr>
          <w:rFonts w:ascii="Times New Roman" w:hAnsi="Times New Roman" w:eastAsia="仿宋_GB2312"/>
          <w:sz w:val="32"/>
          <w:szCs w:val="32"/>
        </w:rPr>
        <w:t>90%,</w:t>
      </w:r>
      <w:r>
        <w:rPr>
          <w:rFonts w:hint="eastAsia" w:ascii="Times New Roman" w:hAnsi="Times New Roman" w:eastAsia="仿宋_GB2312"/>
          <w:sz w:val="32"/>
          <w:szCs w:val="32"/>
        </w:rPr>
        <w:t>年底前完成支出进度的</w:t>
      </w:r>
      <w:r>
        <w:rPr>
          <w:rFonts w:ascii="Times New Roman" w:hAnsi="Times New Roman" w:eastAsia="仿宋_GB2312"/>
          <w:sz w:val="32"/>
          <w:szCs w:val="32"/>
        </w:rPr>
        <w:t>100%</w:t>
      </w:r>
      <w:r>
        <w:rPr>
          <w:rFonts w:hint="eastAsia" w:ascii="Times New Roman" w:hAnsi="Times New Roman" w:eastAsia="仿宋_GB2312"/>
          <w:sz w:val="32"/>
          <w:szCs w:val="32"/>
        </w:rPr>
        <w:t>。</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加强绩效运行监控。按要求开展绩效运行监控，把绩效目标作为项目实施的前置条件，提高资金使用的合理性和科学性。发现问题及时采取改进措施，确保绩效目标如期保质实现。</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做好绩效自评。按要求做好预算绩效自评工作，通过对评价中发现问题的整改，提高资金使用效益。</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规范财务资产管理。进一步完善财务管理制度，严格审批程序，规范审批流程，加强固定资产登记、使用和报废处置管理，做到手续齐备，支出合理，物尽其用。</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加强内部监督。加强内部控制制度建设，引入第三方监督机制，对绩效运行情况等工作进行监督和指导，对会计资料进行内部审计，并配合做好审计、财政监督等外部监督工作，确保财政资金安全有效。</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加强管理培训。加强人员培训，提高本部门人员业务素质。加强调研，提出优化财政资金配置、提高资金使用效益的建议。加大宣传力度，强化各部门预算绩效管理意识，逐步提高预算绩效管理水平。</w:t>
      </w:r>
    </w:p>
    <w:p>
      <w:pPr>
        <w:spacing w:line="584" w:lineRule="exact"/>
        <w:ind w:firstLine="640" w:firstLineChars="200"/>
        <w:rPr>
          <w:rFonts w:ascii="Times New Roman" w:hAnsi="Times New Roman" w:eastAsia="黑体" w:cs="Times New Roman"/>
          <w:sz w:val="32"/>
          <w:szCs w:val="32"/>
        </w:rPr>
      </w:pPr>
    </w:p>
    <w:p>
      <w:pPr>
        <w:overflowPunct w:val="0"/>
        <w:adjustRightInd w:val="0"/>
        <w:snapToGrid w:val="0"/>
        <w:spacing w:after="156" w:afterLines="50" w:line="580" w:lineRule="exact"/>
        <w:ind w:left="630"/>
        <w:jc w:val="left"/>
        <w:rPr>
          <w:rFonts w:hint="eastAsia" w:ascii="楷体_GB2312" w:eastAsia="楷体_GB2312" w:cs="Times New Roman"/>
          <w:b/>
          <w:sz w:val="32"/>
          <w:szCs w:val="32"/>
        </w:rPr>
      </w:pPr>
    </w:p>
    <w:p>
      <w:pPr>
        <w:overflowPunct w:val="0"/>
        <w:adjustRightInd w:val="0"/>
        <w:snapToGrid w:val="0"/>
        <w:spacing w:after="156" w:afterLines="50" w:line="580" w:lineRule="exact"/>
        <w:ind w:left="630"/>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4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891"/>
        <w:gridCol w:w="1314"/>
        <w:gridCol w:w="2671"/>
        <w:gridCol w:w="1701"/>
        <w:gridCol w:w="2889"/>
        <w:gridCol w:w="867"/>
        <w:gridCol w:w="777"/>
        <w:gridCol w:w="913"/>
        <w:gridCol w:w="2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60" w:hRule="atLeast"/>
          <w:tblHeader/>
          <w:jc w:val="center"/>
        </w:trPr>
        <w:tc>
          <w:tcPr>
            <w:tcW w:w="89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31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67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70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88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557"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203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17" w:hRule="atLeast"/>
          <w:tblHeader/>
          <w:jc w:val="center"/>
        </w:trPr>
        <w:tc>
          <w:tcPr>
            <w:tcW w:w="891" w:type="dxa"/>
            <w:vMerge w:val="continue"/>
            <w:tcBorders>
              <w:tl2br w:val="nil"/>
              <w:tr2bl w:val="nil"/>
            </w:tcBorders>
            <w:vAlign w:val="center"/>
          </w:tcPr>
          <w:p/>
        </w:tc>
        <w:tc>
          <w:tcPr>
            <w:tcW w:w="1314" w:type="dxa"/>
            <w:vMerge w:val="continue"/>
            <w:tcBorders>
              <w:tl2br w:val="nil"/>
              <w:tr2bl w:val="nil"/>
            </w:tcBorders>
            <w:vAlign w:val="center"/>
          </w:tcPr>
          <w:p/>
        </w:tc>
        <w:tc>
          <w:tcPr>
            <w:tcW w:w="2671" w:type="dxa"/>
            <w:vMerge w:val="continue"/>
            <w:tcBorders>
              <w:tl2br w:val="nil"/>
              <w:tr2bl w:val="nil"/>
            </w:tcBorders>
            <w:vAlign w:val="center"/>
          </w:tcPr>
          <w:p/>
        </w:tc>
        <w:tc>
          <w:tcPr>
            <w:tcW w:w="1701" w:type="dxa"/>
            <w:vMerge w:val="continue"/>
            <w:tcBorders>
              <w:tl2br w:val="nil"/>
              <w:tr2bl w:val="nil"/>
            </w:tcBorders>
            <w:vAlign w:val="center"/>
          </w:tcPr>
          <w:p/>
        </w:tc>
        <w:tc>
          <w:tcPr>
            <w:tcW w:w="2889" w:type="dxa"/>
            <w:vMerge w:val="continue"/>
            <w:tcBorders>
              <w:tl2br w:val="nil"/>
              <w:tr2bl w:val="nil"/>
            </w:tcBorders>
            <w:vAlign w:val="center"/>
          </w:tcPr>
          <w:p/>
        </w:tc>
        <w:tc>
          <w:tcPr>
            <w:tcW w:w="86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77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91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203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86" w:hRule="atLeast"/>
          <w:jc w:val="center"/>
        </w:trPr>
        <w:tc>
          <w:tcPr>
            <w:tcW w:w="891"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1314"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671" w:type="dxa"/>
            <w:tcBorders>
              <w:tl2br w:val="nil"/>
              <w:tr2bl w:val="nil"/>
            </w:tcBorders>
          </w:tcPr>
          <w:p>
            <w:pPr>
              <w:widowControl/>
              <w:jc w:val="left"/>
              <w:textAlignment w:val="top"/>
              <w:rPr>
                <w:rFonts w:ascii="方正书宋_GBK" w:eastAsia="方正书宋_GBK"/>
              </w:rPr>
            </w:pPr>
            <w:r>
              <w:rPr>
                <w:rFonts w:hint="eastAsia" w:ascii="宋体" w:hAnsi="宋体" w:cs="宋体"/>
                <w:color w:val="000000"/>
                <w:kern w:val="0"/>
                <w:sz w:val="22"/>
              </w:rPr>
              <w:t>保障人数</w:t>
            </w:r>
          </w:p>
        </w:tc>
        <w:tc>
          <w:tcPr>
            <w:tcW w:w="1701" w:type="dxa"/>
            <w:tcBorders>
              <w:tl2br w:val="nil"/>
              <w:tr2bl w:val="nil"/>
            </w:tcBorders>
          </w:tcPr>
          <w:p>
            <w:pPr>
              <w:widowControl/>
              <w:jc w:val="left"/>
              <w:textAlignment w:val="top"/>
              <w:rPr>
                <w:rFonts w:ascii="方正书宋_GBK" w:eastAsia="方正书宋_GBK"/>
              </w:rPr>
            </w:pPr>
            <w:r>
              <w:rPr>
                <w:rFonts w:hint="eastAsia" w:ascii="方正书宋_GBK" w:eastAsia="方正书宋_GBK"/>
              </w:rPr>
              <w:t>人数</w:t>
            </w:r>
          </w:p>
        </w:tc>
        <w:tc>
          <w:tcPr>
            <w:tcW w:w="2889" w:type="dxa"/>
            <w:tcBorders>
              <w:tl2br w:val="nil"/>
              <w:tr2bl w:val="nil"/>
            </w:tcBorders>
            <w:vAlign w:val="center"/>
          </w:tcPr>
          <w:p>
            <w:pPr>
              <w:widowControl/>
              <w:adjustRightInd w:val="0"/>
              <w:snapToGrid w:val="0"/>
              <w:rPr>
                <w:rFonts w:ascii="方正书宋_GBK" w:eastAsia="方正书宋_GBK"/>
              </w:rPr>
            </w:pPr>
            <w:r>
              <w:rPr>
                <w:rFonts w:hint="eastAsia" w:ascii="宋体" w:hAnsi="宋体" w:cs="宋体"/>
                <w:color w:val="000000"/>
                <w:kern w:val="0"/>
                <w:sz w:val="22"/>
              </w:rPr>
              <w:t>保障人数</w:t>
            </w:r>
          </w:p>
        </w:tc>
        <w:tc>
          <w:tcPr>
            <w:tcW w:w="867"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22"/>
              </w:rPr>
              <w:t>≤</w:t>
            </w:r>
          </w:p>
        </w:tc>
        <w:tc>
          <w:tcPr>
            <w:tcW w:w="777" w:type="dxa"/>
            <w:tcBorders>
              <w:tl2br w:val="nil"/>
              <w:tr2bl w:val="nil"/>
            </w:tcBorders>
          </w:tcPr>
          <w:p>
            <w:pPr>
              <w:widowControl/>
              <w:jc w:val="left"/>
              <w:textAlignment w:val="top"/>
              <w:rPr>
                <w:rFonts w:ascii="方正书宋_GBK" w:eastAsia="方正书宋_GBK"/>
              </w:rPr>
            </w:pPr>
            <w:r>
              <w:rPr>
                <w:rFonts w:hint="eastAsia" w:ascii="宋体" w:hAnsi="宋体" w:cs="宋体"/>
                <w:color w:val="000000"/>
                <w:kern w:val="0"/>
                <w:sz w:val="22"/>
              </w:rPr>
              <w:t>24</w:t>
            </w:r>
          </w:p>
        </w:tc>
        <w:tc>
          <w:tcPr>
            <w:tcW w:w="913" w:type="dxa"/>
            <w:tcBorders>
              <w:tl2br w:val="nil"/>
              <w:tr2bl w:val="nil"/>
            </w:tcBorders>
          </w:tcPr>
          <w:p>
            <w:pPr>
              <w:widowControl/>
              <w:jc w:val="left"/>
              <w:textAlignment w:val="top"/>
              <w:rPr>
                <w:rFonts w:ascii="方正书宋_GBK" w:eastAsia="方正书宋_GBK"/>
              </w:rPr>
            </w:pPr>
            <w:r>
              <w:rPr>
                <w:rFonts w:hint="eastAsia" w:ascii="宋体" w:hAnsi="宋体" w:cs="宋体"/>
                <w:color w:val="000000"/>
                <w:kern w:val="0"/>
                <w:sz w:val="22"/>
              </w:rPr>
              <w:t>人</w:t>
            </w:r>
          </w:p>
        </w:tc>
        <w:tc>
          <w:tcPr>
            <w:tcW w:w="203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实际保障人数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11" w:hRule="atLeast"/>
          <w:jc w:val="center"/>
        </w:trPr>
        <w:tc>
          <w:tcPr>
            <w:tcW w:w="891" w:type="dxa"/>
            <w:vMerge w:val="continue"/>
            <w:tcBorders>
              <w:tl2br w:val="nil"/>
              <w:tr2bl w:val="nil"/>
            </w:tcBorders>
            <w:vAlign w:val="center"/>
          </w:tcPr>
          <w:p/>
        </w:tc>
        <w:tc>
          <w:tcPr>
            <w:tcW w:w="1314"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267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工资(福利)等发放精准性</w:t>
            </w:r>
          </w:p>
        </w:tc>
        <w:tc>
          <w:tcPr>
            <w:tcW w:w="170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执行情况</w:t>
            </w:r>
          </w:p>
          <w:p>
            <w:pPr>
              <w:widowControl/>
              <w:adjustRightInd w:val="0"/>
              <w:snapToGrid w:val="0"/>
              <w:rPr>
                <w:rFonts w:ascii="方正书宋_GBK" w:eastAsia="方正书宋_GBK"/>
              </w:rPr>
            </w:pPr>
          </w:p>
        </w:tc>
        <w:tc>
          <w:tcPr>
            <w:tcW w:w="288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工资福利等发放人员范围的精准性和发放数据的准确性</w:t>
            </w:r>
          </w:p>
        </w:tc>
        <w:tc>
          <w:tcPr>
            <w:tcW w:w="8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77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91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203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29" w:hRule="atLeast"/>
          <w:jc w:val="center"/>
        </w:trPr>
        <w:tc>
          <w:tcPr>
            <w:tcW w:w="891" w:type="dxa"/>
            <w:vMerge w:val="continue"/>
            <w:tcBorders>
              <w:tl2br w:val="nil"/>
              <w:tr2bl w:val="nil"/>
            </w:tcBorders>
            <w:vAlign w:val="center"/>
          </w:tcPr>
          <w:p/>
        </w:tc>
        <w:tc>
          <w:tcPr>
            <w:tcW w:w="1314"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267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社会保障（公积金）缴纳的准确性</w:t>
            </w:r>
          </w:p>
        </w:tc>
        <w:tc>
          <w:tcPr>
            <w:tcW w:w="170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执行情况</w:t>
            </w:r>
          </w:p>
          <w:p>
            <w:pPr>
              <w:widowControl/>
              <w:adjustRightInd w:val="0"/>
              <w:snapToGrid w:val="0"/>
              <w:rPr>
                <w:rFonts w:ascii="方正书宋_GBK" w:eastAsia="方正书宋_GBK"/>
              </w:rPr>
            </w:pPr>
          </w:p>
        </w:tc>
        <w:tc>
          <w:tcPr>
            <w:tcW w:w="288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社会保障（公积金）缴纳数据的准确性</w:t>
            </w:r>
          </w:p>
        </w:tc>
        <w:tc>
          <w:tcPr>
            <w:tcW w:w="8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77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91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203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2" w:hRule="atLeast"/>
          <w:jc w:val="center"/>
        </w:trPr>
        <w:tc>
          <w:tcPr>
            <w:tcW w:w="891" w:type="dxa"/>
            <w:vMerge w:val="continue"/>
            <w:tcBorders>
              <w:tl2br w:val="nil"/>
              <w:tr2bl w:val="nil"/>
            </w:tcBorders>
            <w:vAlign w:val="center"/>
          </w:tcPr>
          <w:p/>
        </w:tc>
        <w:tc>
          <w:tcPr>
            <w:tcW w:w="1314"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267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工资(福利)发放及时性</w:t>
            </w:r>
          </w:p>
        </w:tc>
        <w:tc>
          <w:tcPr>
            <w:tcW w:w="170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发放时间</w:t>
            </w:r>
          </w:p>
          <w:p>
            <w:pPr>
              <w:widowControl/>
              <w:adjustRightInd w:val="0"/>
              <w:snapToGrid w:val="0"/>
              <w:rPr>
                <w:rFonts w:ascii="方正书宋_GBK" w:eastAsia="方正书宋_GBK"/>
              </w:rPr>
            </w:pPr>
          </w:p>
        </w:tc>
        <w:tc>
          <w:tcPr>
            <w:tcW w:w="288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工资福利等发放的时效情况</w:t>
            </w:r>
          </w:p>
          <w:p>
            <w:pPr>
              <w:widowControl/>
              <w:adjustRightInd w:val="0"/>
              <w:snapToGrid w:val="0"/>
              <w:rPr>
                <w:rFonts w:ascii="方正书宋_GBK" w:eastAsia="方正书宋_GBK"/>
              </w:rPr>
            </w:pPr>
          </w:p>
        </w:tc>
        <w:tc>
          <w:tcPr>
            <w:tcW w:w="8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p>
            <w:pPr>
              <w:widowControl/>
              <w:adjustRightInd w:val="0"/>
              <w:snapToGrid w:val="0"/>
              <w:jc w:val="center"/>
              <w:rPr>
                <w:rFonts w:ascii="方正书宋_GBK" w:eastAsia="方正书宋_GBK"/>
              </w:rPr>
            </w:pPr>
          </w:p>
        </w:tc>
        <w:tc>
          <w:tcPr>
            <w:tcW w:w="777" w:type="dxa"/>
            <w:tcBorders>
              <w:tl2br w:val="nil"/>
              <w:tr2bl w:val="nil"/>
            </w:tcBorders>
            <w:vAlign w:val="center"/>
          </w:tcPr>
          <w:p>
            <w:pPr>
              <w:widowControl/>
              <w:adjustRightInd w:val="0"/>
              <w:snapToGrid w:val="0"/>
              <w:jc w:val="center"/>
              <w:rPr>
                <w:rFonts w:ascii="方正书宋_GBK" w:eastAsia="方正书宋_GBK"/>
              </w:rPr>
            </w:pPr>
          </w:p>
        </w:tc>
        <w:tc>
          <w:tcPr>
            <w:tcW w:w="91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按规定时间发放</w:t>
            </w:r>
          </w:p>
        </w:tc>
        <w:tc>
          <w:tcPr>
            <w:tcW w:w="203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按规定时间发放</w:t>
            </w:r>
          </w:p>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48" w:hRule="atLeast"/>
          <w:jc w:val="center"/>
        </w:trPr>
        <w:tc>
          <w:tcPr>
            <w:tcW w:w="891" w:type="dxa"/>
            <w:vMerge w:val="continue"/>
            <w:tcBorders>
              <w:tl2br w:val="nil"/>
              <w:tr2bl w:val="nil"/>
            </w:tcBorders>
            <w:vAlign w:val="center"/>
          </w:tcPr>
          <w:p/>
        </w:tc>
        <w:tc>
          <w:tcPr>
            <w:tcW w:w="1314"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267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社会保障（公积金）缴纳的及时性</w:t>
            </w:r>
          </w:p>
        </w:tc>
        <w:tc>
          <w:tcPr>
            <w:tcW w:w="170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缴纳时间</w:t>
            </w:r>
          </w:p>
          <w:p>
            <w:pPr>
              <w:widowControl/>
              <w:adjustRightInd w:val="0"/>
              <w:snapToGrid w:val="0"/>
              <w:rPr>
                <w:rFonts w:ascii="方正书宋_GBK" w:eastAsia="方正书宋_GBK"/>
              </w:rPr>
            </w:pPr>
          </w:p>
        </w:tc>
        <w:tc>
          <w:tcPr>
            <w:tcW w:w="288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社会保障（公积金）等发放的时效情况</w:t>
            </w:r>
          </w:p>
        </w:tc>
        <w:tc>
          <w:tcPr>
            <w:tcW w:w="8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p>
            <w:pPr>
              <w:widowControl/>
              <w:adjustRightInd w:val="0"/>
              <w:snapToGrid w:val="0"/>
              <w:jc w:val="center"/>
              <w:rPr>
                <w:rFonts w:ascii="方正书宋_GBK" w:eastAsia="方正书宋_GBK"/>
              </w:rPr>
            </w:pPr>
          </w:p>
        </w:tc>
        <w:tc>
          <w:tcPr>
            <w:tcW w:w="777" w:type="dxa"/>
            <w:tcBorders>
              <w:tl2br w:val="nil"/>
              <w:tr2bl w:val="nil"/>
            </w:tcBorders>
            <w:vAlign w:val="center"/>
          </w:tcPr>
          <w:p>
            <w:pPr>
              <w:widowControl/>
              <w:adjustRightInd w:val="0"/>
              <w:snapToGrid w:val="0"/>
              <w:jc w:val="center"/>
              <w:rPr>
                <w:rFonts w:ascii="方正书宋_GBK" w:eastAsia="方正书宋_GBK"/>
              </w:rPr>
            </w:pPr>
          </w:p>
        </w:tc>
        <w:tc>
          <w:tcPr>
            <w:tcW w:w="91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按规定时间缴纳</w:t>
            </w:r>
          </w:p>
        </w:tc>
        <w:tc>
          <w:tcPr>
            <w:tcW w:w="203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按规定时间缴纳</w:t>
            </w:r>
          </w:p>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0" w:hRule="atLeast"/>
          <w:jc w:val="center"/>
        </w:trPr>
        <w:tc>
          <w:tcPr>
            <w:tcW w:w="891" w:type="dxa"/>
            <w:vMerge w:val="continue"/>
            <w:tcBorders>
              <w:tl2br w:val="nil"/>
              <w:tr2bl w:val="nil"/>
            </w:tcBorders>
            <w:vAlign w:val="center"/>
          </w:tcPr>
          <w:p/>
        </w:tc>
        <w:tc>
          <w:tcPr>
            <w:tcW w:w="1314"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267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工资（福利）、社会保障（公积金）等发放（缴纳）标准</w:t>
            </w:r>
          </w:p>
        </w:tc>
        <w:tc>
          <w:tcPr>
            <w:tcW w:w="170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执行情况</w:t>
            </w:r>
          </w:p>
          <w:p>
            <w:pPr>
              <w:widowControl/>
              <w:adjustRightInd w:val="0"/>
              <w:snapToGrid w:val="0"/>
              <w:rPr>
                <w:rFonts w:ascii="方正书宋_GBK" w:eastAsia="方正书宋_GBK"/>
              </w:rPr>
            </w:pPr>
          </w:p>
        </w:tc>
        <w:tc>
          <w:tcPr>
            <w:tcW w:w="288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工资（福利）、社会保障（公积金）等发放（缴纳）标准</w:t>
            </w:r>
          </w:p>
        </w:tc>
        <w:tc>
          <w:tcPr>
            <w:tcW w:w="8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p>
            <w:pPr>
              <w:widowControl/>
              <w:adjustRightInd w:val="0"/>
              <w:snapToGrid w:val="0"/>
              <w:jc w:val="center"/>
              <w:rPr>
                <w:rFonts w:ascii="方正书宋_GBK" w:eastAsia="方正书宋_GBK"/>
              </w:rPr>
            </w:pPr>
          </w:p>
        </w:tc>
        <w:tc>
          <w:tcPr>
            <w:tcW w:w="777" w:type="dxa"/>
            <w:tcBorders>
              <w:tl2br w:val="nil"/>
              <w:tr2bl w:val="nil"/>
            </w:tcBorders>
            <w:vAlign w:val="center"/>
          </w:tcPr>
          <w:p>
            <w:pPr>
              <w:widowControl/>
              <w:adjustRightInd w:val="0"/>
              <w:snapToGrid w:val="0"/>
              <w:jc w:val="center"/>
              <w:rPr>
                <w:rFonts w:ascii="方正书宋_GBK" w:eastAsia="方正书宋_GBK"/>
              </w:rPr>
            </w:pPr>
          </w:p>
        </w:tc>
        <w:tc>
          <w:tcPr>
            <w:tcW w:w="91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按规定执行</w:t>
            </w:r>
          </w:p>
        </w:tc>
        <w:tc>
          <w:tcPr>
            <w:tcW w:w="203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按规定执行</w:t>
            </w:r>
          </w:p>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86" w:hRule="atLeast"/>
          <w:jc w:val="center"/>
        </w:trPr>
        <w:tc>
          <w:tcPr>
            <w:tcW w:w="891"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314"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267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加强工作人员归属感，保持干部队伍稳定</w:t>
            </w:r>
          </w:p>
        </w:tc>
        <w:tc>
          <w:tcPr>
            <w:tcW w:w="170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执行情况</w:t>
            </w:r>
          </w:p>
          <w:p>
            <w:pPr>
              <w:widowControl/>
              <w:adjustRightInd w:val="0"/>
              <w:snapToGrid w:val="0"/>
              <w:rPr>
                <w:rFonts w:ascii="方正书宋_GBK" w:eastAsia="方正书宋_GBK"/>
              </w:rPr>
            </w:pPr>
          </w:p>
        </w:tc>
        <w:tc>
          <w:tcPr>
            <w:tcW w:w="288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通过按时按标准发放工资福利等，进一步增强干部职工得归属感，保持干部队伍相对稳定，保障办公正常运转</w:t>
            </w:r>
          </w:p>
        </w:tc>
        <w:tc>
          <w:tcPr>
            <w:tcW w:w="867"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cs="宋体"/>
                <w:color w:val="000000"/>
                <w:kern w:val="0"/>
                <w:sz w:val="22"/>
              </w:rPr>
              <w:t>文字描述</w:t>
            </w:r>
          </w:p>
        </w:tc>
        <w:tc>
          <w:tcPr>
            <w:tcW w:w="777" w:type="dxa"/>
            <w:tcBorders>
              <w:tl2br w:val="nil"/>
              <w:tr2bl w:val="nil"/>
            </w:tcBorders>
            <w:vAlign w:val="center"/>
          </w:tcPr>
          <w:p>
            <w:pPr>
              <w:widowControl/>
              <w:adjustRightInd w:val="0"/>
              <w:snapToGrid w:val="0"/>
              <w:jc w:val="center"/>
              <w:rPr>
                <w:rFonts w:ascii="方正书宋_GBK" w:eastAsia="方正书宋_GBK"/>
              </w:rPr>
            </w:pPr>
          </w:p>
        </w:tc>
        <w:tc>
          <w:tcPr>
            <w:tcW w:w="91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保持干部队伍相对稳定</w:t>
            </w:r>
          </w:p>
          <w:p>
            <w:pPr>
              <w:widowControl/>
              <w:adjustRightInd w:val="0"/>
              <w:snapToGrid w:val="0"/>
              <w:jc w:val="center"/>
              <w:rPr>
                <w:rFonts w:ascii="方正书宋_GBK" w:eastAsia="方正书宋_GBK"/>
              </w:rPr>
            </w:pPr>
          </w:p>
        </w:tc>
        <w:tc>
          <w:tcPr>
            <w:tcW w:w="203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5" w:hRule="atLeast"/>
          <w:jc w:val="center"/>
        </w:trPr>
        <w:tc>
          <w:tcPr>
            <w:tcW w:w="891" w:type="dxa"/>
            <w:vMerge w:val="continue"/>
            <w:tcBorders>
              <w:tl2br w:val="nil"/>
              <w:tr2bl w:val="nil"/>
            </w:tcBorders>
            <w:vAlign w:val="center"/>
          </w:tcPr>
          <w:p/>
        </w:tc>
        <w:tc>
          <w:tcPr>
            <w:tcW w:w="131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267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单位人员满意度</w:t>
            </w:r>
          </w:p>
        </w:tc>
        <w:tc>
          <w:tcPr>
            <w:tcW w:w="1701" w:type="dxa"/>
            <w:tcBorders>
              <w:tl2br w:val="nil"/>
              <w:tr2bl w:val="nil"/>
            </w:tcBorders>
          </w:tcPr>
          <w:p>
            <w:pPr>
              <w:widowControl/>
              <w:jc w:val="left"/>
              <w:textAlignment w:val="top"/>
              <w:rPr>
                <w:rFonts w:ascii="方正书宋_GBK" w:eastAsia="方正书宋_GBK"/>
              </w:rPr>
            </w:pPr>
            <w:r>
              <w:rPr>
                <w:rFonts w:hint="eastAsia" w:ascii="宋体" w:hAnsi="宋体" w:cs="宋体"/>
                <w:color w:val="000000"/>
                <w:kern w:val="0"/>
                <w:sz w:val="22"/>
              </w:rPr>
              <w:t>调查问卷</w:t>
            </w:r>
          </w:p>
        </w:tc>
        <w:tc>
          <w:tcPr>
            <w:tcW w:w="288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单位人员对工资福利等发放工作的满意程度</w:t>
            </w:r>
          </w:p>
          <w:p>
            <w:pPr>
              <w:widowControl/>
              <w:adjustRightInd w:val="0"/>
              <w:snapToGrid w:val="0"/>
              <w:rPr>
                <w:rFonts w:ascii="方正书宋_GBK" w:eastAsia="方正书宋_GBK"/>
              </w:rPr>
            </w:pPr>
          </w:p>
        </w:tc>
        <w:tc>
          <w:tcPr>
            <w:tcW w:w="8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7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100</w:t>
            </w:r>
          </w:p>
        </w:tc>
        <w:tc>
          <w:tcPr>
            <w:tcW w:w="91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2037" w:type="dxa"/>
            <w:tcBorders>
              <w:tl2br w:val="nil"/>
              <w:tr2bl w:val="nil"/>
            </w:tcBorders>
          </w:tcPr>
          <w:p>
            <w:pPr>
              <w:widowControl/>
              <w:jc w:val="left"/>
              <w:textAlignment w:val="top"/>
              <w:rPr>
                <w:rFonts w:ascii="方正书宋_GBK" w:eastAsia="方正书宋_GBK"/>
              </w:rPr>
            </w:pPr>
            <w:r>
              <w:rPr>
                <w:rFonts w:hint="eastAsia" w:ascii="宋体" w:hAnsi="宋体" w:cs="宋体"/>
                <w:color w:val="000000"/>
                <w:kern w:val="0"/>
                <w:sz w:val="22"/>
              </w:rPr>
              <w:t>调查问卷</w:t>
            </w:r>
          </w:p>
        </w:tc>
      </w:tr>
    </w:tbl>
    <w:p>
      <w:pPr>
        <w:spacing w:line="584" w:lineRule="exact"/>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2018-2021年人事代理教师项目</w:t>
      </w:r>
      <w:r>
        <w:rPr>
          <w:rFonts w:ascii="Times New Roman" w:hAnsi="Times New Roman" w:eastAsia="仿宋_GB2312" w:cs="Times New Roman"/>
          <w:sz w:val="28"/>
        </w:rPr>
        <w:t>绩效目标表</w:t>
      </w:r>
      <w:bookmarkStart w:id="0" w:name="_Toc29799657"/>
      <w:bookmarkEnd w:id="0"/>
    </w:p>
    <w:tbl>
      <w:tblPr>
        <w:tblStyle w:val="8"/>
        <w:tblW w:w="19532" w:type="dxa"/>
        <w:tblInd w:w="96" w:type="dxa"/>
        <w:tblLayout w:type="fixed"/>
        <w:tblCellMar>
          <w:top w:w="0" w:type="dxa"/>
          <w:left w:w="108" w:type="dxa"/>
          <w:bottom w:w="0" w:type="dxa"/>
          <w:right w:w="108" w:type="dxa"/>
        </w:tblCellMar>
      </w:tblPr>
      <w:tblGrid>
        <w:gridCol w:w="1656"/>
        <w:gridCol w:w="1426"/>
        <w:gridCol w:w="1426"/>
        <w:gridCol w:w="3623"/>
        <w:gridCol w:w="1546"/>
        <w:gridCol w:w="1062"/>
        <w:gridCol w:w="2193"/>
        <w:gridCol w:w="1717"/>
        <w:gridCol w:w="4883"/>
      </w:tblGrid>
      <w:tr>
        <w:tblPrEx>
          <w:tblCellMar>
            <w:top w:w="0" w:type="dxa"/>
            <w:left w:w="108" w:type="dxa"/>
            <w:bottom w:w="0" w:type="dxa"/>
            <w:right w:w="108" w:type="dxa"/>
          </w:tblCellMar>
        </w:tblPrEx>
        <w:trPr>
          <w:gridAfter w:val="1"/>
          <w:wAfter w:w="4883" w:type="dxa"/>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[13102522P00869010001P]2018-2021</w:t>
            </w:r>
            <w:r>
              <w:rPr>
                <w:rStyle w:val="13"/>
                <w:rFonts w:hint="default"/>
              </w:rPr>
              <w:t>年人事代理教师项目</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[360]大城县教育和体育局</w:t>
            </w:r>
          </w:p>
        </w:tc>
      </w:tr>
      <w:tr>
        <w:tblPrEx>
          <w:tblCellMar>
            <w:top w:w="0" w:type="dxa"/>
            <w:left w:w="108" w:type="dxa"/>
            <w:bottom w:w="0" w:type="dxa"/>
            <w:right w:w="108" w:type="dxa"/>
          </w:tblCellMar>
        </w:tblPrEx>
        <w:trPr>
          <w:gridAfter w:val="1"/>
          <w:wAfter w:w="4883" w:type="dxa"/>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 xml:space="preserve">[360179]大城县权村镇东四村联合小学 </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42</w:t>
            </w:r>
            <w:r>
              <w:rPr>
                <w:rFonts w:hint="eastAsia" w:ascii="Arial" w:hAnsi="Arial"/>
                <w:color w:val="000000"/>
                <w:kern w:val="0"/>
                <w:sz w:val="20"/>
                <w:szCs w:val="20"/>
              </w:rPr>
              <w:t>万元</w:t>
            </w:r>
          </w:p>
        </w:tc>
      </w:tr>
      <w:tr>
        <w:tblPrEx>
          <w:tblCellMar>
            <w:top w:w="0" w:type="dxa"/>
            <w:left w:w="108" w:type="dxa"/>
            <w:bottom w:w="0" w:type="dxa"/>
            <w:right w:w="108" w:type="dxa"/>
          </w:tblCellMar>
        </w:tblPrEx>
        <w:trPr>
          <w:gridAfter w:val="1"/>
          <w:wAfter w:w="4883" w:type="dxa"/>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用于保障我单位人事代理教师工资待遇</w:t>
            </w:r>
          </w:p>
        </w:tc>
      </w:tr>
      <w:tr>
        <w:tblPrEx>
          <w:tblCellMar>
            <w:top w:w="0" w:type="dxa"/>
            <w:left w:w="108" w:type="dxa"/>
            <w:bottom w:w="0" w:type="dxa"/>
            <w:right w:w="108" w:type="dxa"/>
          </w:tblCellMar>
        </w:tblPrEx>
        <w:trPr>
          <w:gridAfter w:val="1"/>
          <w:wAfter w:w="4883" w:type="dxa"/>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gridAfter w:val="1"/>
          <w:wAfter w:w="4883" w:type="dxa"/>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50%</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567" w:type="dxa"/>
            <w:gridSpan w:val="6"/>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主要用于人事代理教师工资福利等支出，保障办公正常运转。</w:t>
            </w:r>
          </w:p>
        </w:tc>
        <w:tc>
          <w:tcPr>
            <w:tcW w:w="4883" w:type="dxa"/>
            <w:vAlign w:val="bottom"/>
          </w:tcPr>
          <w:p/>
        </w:tc>
      </w:tr>
      <w:tr>
        <w:tblPrEx>
          <w:tblCellMar>
            <w:top w:w="0" w:type="dxa"/>
            <w:left w:w="108" w:type="dxa"/>
            <w:bottom w:w="0" w:type="dxa"/>
            <w:right w:w="108" w:type="dxa"/>
          </w:tblCellMar>
        </w:tblPrEx>
        <w:trPr>
          <w:gridAfter w:val="1"/>
          <w:wAfter w:w="4883" w:type="dxa"/>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gridAfter w:val="1"/>
          <w:wAfter w:w="4883" w:type="dxa"/>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62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gridAfter w:val="1"/>
          <w:wAfter w:w="4883" w:type="dxa"/>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8"/>
                <w:szCs w:val="18"/>
              </w:rPr>
            </w:pPr>
          </w:p>
        </w:tc>
        <w:tc>
          <w:tcPr>
            <w:tcW w:w="36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gridAfter w:val="1"/>
          <w:wAfter w:w="4883" w:type="dxa"/>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42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数量指标</w:t>
            </w:r>
          </w:p>
        </w:tc>
        <w:tc>
          <w:tcPr>
            <w:tcW w:w="142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保障人数</w:t>
            </w:r>
          </w:p>
        </w:tc>
        <w:tc>
          <w:tcPr>
            <w:tcW w:w="3623"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保障人数</w:t>
            </w:r>
          </w:p>
        </w:tc>
        <w:tc>
          <w:tcPr>
            <w:tcW w:w="154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w:t>
            </w:r>
          </w:p>
        </w:tc>
        <w:tc>
          <w:tcPr>
            <w:tcW w:w="106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5</w:t>
            </w:r>
          </w:p>
        </w:tc>
        <w:tc>
          <w:tcPr>
            <w:tcW w:w="2193"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人</w:t>
            </w:r>
          </w:p>
        </w:tc>
        <w:tc>
          <w:tcPr>
            <w:tcW w:w="171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实际保障人数</w:t>
            </w:r>
          </w:p>
        </w:tc>
      </w:tr>
      <w:tr>
        <w:tblPrEx>
          <w:tblCellMar>
            <w:top w:w="0" w:type="dxa"/>
            <w:left w:w="108" w:type="dxa"/>
            <w:bottom w:w="0" w:type="dxa"/>
            <w:right w:w="108" w:type="dxa"/>
          </w:tblCellMar>
        </w:tblPrEx>
        <w:trPr>
          <w:gridAfter w:val="1"/>
          <w:wAfter w:w="4883" w:type="dxa"/>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质量指标</w:t>
            </w:r>
          </w:p>
        </w:tc>
        <w:tc>
          <w:tcPr>
            <w:tcW w:w="142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工资(福利)等发放精准性</w:t>
            </w:r>
          </w:p>
        </w:tc>
        <w:tc>
          <w:tcPr>
            <w:tcW w:w="3623"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工资福利等发放人员范围的精准性和发放数据的准确性</w:t>
            </w:r>
          </w:p>
        </w:tc>
        <w:tc>
          <w:tcPr>
            <w:tcW w:w="154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w:t>
            </w:r>
          </w:p>
        </w:tc>
        <w:tc>
          <w:tcPr>
            <w:tcW w:w="106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100</w:t>
            </w:r>
          </w:p>
        </w:tc>
        <w:tc>
          <w:tcPr>
            <w:tcW w:w="2193"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w:t>
            </w:r>
          </w:p>
        </w:tc>
        <w:tc>
          <w:tcPr>
            <w:tcW w:w="171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执行情况</w:t>
            </w:r>
          </w:p>
        </w:tc>
      </w:tr>
      <w:tr>
        <w:tblPrEx>
          <w:tblCellMar>
            <w:top w:w="0" w:type="dxa"/>
            <w:left w:w="108" w:type="dxa"/>
            <w:bottom w:w="0" w:type="dxa"/>
            <w:right w:w="108" w:type="dxa"/>
          </w:tblCellMar>
        </w:tblPrEx>
        <w:trPr>
          <w:gridAfter w:val="1"/>
          <w:wAfter w:w="4883" w:type="dxa"/>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时效指标</w:t>
            </w:r>
          </w:p>
        </w:tc>
        <w:tc>
          <w:tcPr>
            <w:tcW w:w="142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工资(福利)发放及时性</w:t>
            </w:r>
          </w:p>
        </w:tc>
        <w:tc>
          <w:tcPr>
            <w:tcW w:w="3623"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工资福利等发放的时效情况</w:t>
            </w:r>
          </w:p>
        </w:tc>
        <w:tc>
          <w:tcPr>
            <w:tcW w:w="154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按规定时间发放</w:t>
            </w:r>
          </w:p>
        </w:tc>
        <w:tc>
          <w:tcPr>
            <w:tcW w:w="171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按规定时间发放</w:t>
            </w:r>
          </w:p>
        </w:tc>
      </w:tr>
      <w:tr>
        <w:tblPrEx>
          <w:tblCellMar>
            <w:top w:w="0" w:type="dxa"/>
            <w:left w:w="108" w:type="dxa"/>
            <w:bottom w:w="0" w:type="dxa"/>
            <w:right w:w="108" w:type="dxa"/>
          </w:tblCellMar>
        </w:tblPrEx>
        <w:trPr>
          <w:gridAfter w:val="1"/>
          <w:wAfter w:w="4883" w:type="dxa"/>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成本指标</w:t>
            </w:r>
          </w:p>
        </w:tc>
        <w:tc>
          <w:tcPr>
            <w:tcW w:w="142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工资（福利）、社会保障（公积金）等发放（缴纳）标准</w:t>
            </w:r>
          </w:p>
        </w:tc>
        <w:tc>
          <w:tcPr>
            <w:tcW w:w="3623"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工资（福利）、社会保障（公积金）等发放（缴纳）标准</w:t>
            </w:r>
          </w:p>
        </w:tc>
        <w:tc>
          <w:tcPr>
            <w:tcW w:w="154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文字描述</w:t>
            </w:r>
          </w:p>
        </w:tc>
        <w:tc>
          <w:tcPr>
            <w:tcW w:w="1062" w:type="dxa"/>
            <w:tcBorders>
              <w:top w:val="single" w:color="000000" w:sz="4" w:space="0"/>
              <w:left w:val="single" w:color="000000" w:sz="4" w:space="0"/>
              <w:bottom w:val="single" w:color="000000" w:sz="4" w:space="0"/>
              <w:right w:val="single" w:color="000000" w:sz="4" w:space="0"/>
            </w:tcBorders>
          </w:tcPr>
          <w:p>
            <w:pPr>
              <w:widowControl/>
              <w:jc w:val="right"/>
              <w:textAlignment w:val="top"/>
              <w:rPr>
                <w:rFonts w:ascii="宋体" w:hAns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按规定执行</w:t>
            </w:r>
          </w:p>
        </w:tc>
        <w:tc>
          <w:tcPr>
            <w:tcW w:w="171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按规定执行</w:t>
            </w:r>
          </w:p>
        </w:tc>
      </w:tr>
      <w:tr>
        <w:tblPrEx>
          <w:tblCellMar>
            <w:top w:w="0" w:type="dxa"/>
            <w:left w:w="108" w:type="dxa"/>
            <w:bottom w:w="0" w:type="dxa"/>
            <w:right w:w="108" w:type="dxa"/>
          </w:tblCellMar>
        </w:tblPrEx>
        <w:trPr>
          <w:gridAfter w:val="1"/>
          <w:wAfter w:w="4883" w:type="dxa"/>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42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社会效益指标</w:t>
            </w:r>
          </w:p>
        </w:tc>
        <w:tc>
          <w:tcPr>
            <w:tcW w:w="142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加强工作人员归属感，保持干部队伍稳定</w:t>
            </w:r>
          </w:p>
        </w:tc>
        <w:tc>
          <w:tcPr>
            <w:tcW w:w="3623"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通过按时按标准发放工资福利等，进一步增强干部职工得归属感，保持干部队伍相对稳定，保障办公正常运转</w:t>
            </w:r>
          </w:p>
        </w:tc>
        <w:tc>
          <w:tcPr>
            <w:tcW w:w="154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保持干部队伍相对稳定</w:t>
            </w:r>
          </w:p>
        </w:tc>
        <w:tc>
          <w:tcPr>
            <w:tcW w:w="171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保持干部队伍相对稳定</w:t>
            </w:r>
          </w:p>
        </w:tc>
      </w:tr>
      <w:tr>
        <w:tblPrEx>
          <w:tblCellMar>
            <w:top w:w="0" w:type="dxa"/>
            <w:left w:w="108" w:type="dxa"/>
            <w:bottom w:w="0" w:type="dxa"/>
            <w:right w:w="108" w:type="dxa"/>
          </w:tblCellMar>
        </w:tblPrEx>
        <w:trPr>
          <w:gridAfter w:val="1"/>
          <w:wAfter w:w="4883" w:type="dxa"/>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p>
        </w:tc>
        <w:tc>
          <w:tcPr>
            <w:tcW w:w="362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gridAfter w:val="1"/>
          <w:wAfter w:w="4883" w:type="dxa"/>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42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p>
        </w:tc>
        <w:tc>
          <w:tcPr>
            <w:tcW w:w="3623"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numPr>
          <w:ilvl w:val="0"/>
          <w:numId w:val="1"/>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人事代理教师管理费</w:t>
      </w:r>
      <w:r>
        <w:rPr>
          <w:rFonts w:ascii="Times New Roman" w:hAnsi="Times New Roman" w:eastAsia="仿宋_GB2312" w:cs="Times New Roman"/>
          <w:sz w:val="28"/>
        </w:rPr>
        <w:t>绩效目标表</w:t>
      </w:r>
    </w:p>
    <w:tbl>
      <w:tblPr>
        <w:tblStyle w:val="8"/>
        <w:tblW w:w="14649" w:type="dxa"/>
        <w:tblInd w:w="96" w:type="dxa"/>
        <w:tblLayout w:type="fixed"/>
        <w:tblCellMar>
          <w:top w:w="0" w:type="dxa"/>
          <w:left w:w="108" w:type="dxa"/>
          <w:bottom w:w="0" w:type="dxa"/>
          <w:right w:w="108" w:type="dxa"/>
        </w:tblCellMar>
      </w:tblPr>
      <w:tblGrid>
        <w:gridCol w:w="1656"/>
        <w:gridCol w:w="1448"/>
        <w:gridCol w:w="1448"/>
        <w:gridCol w:w="3579"/>
        <w:gridCol w:w="1526"/>
        <w:gridCol w:w="1082"/>
        <w:gridCol w:w="2187"/>
        <w:gridCol w:w="1723"/>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[13102522P00984310002A]</w:t>
            </w:r>
            <w:r>
              <w:rPr>
                <w:kern w:val="0"/>
                <w:sz w:val="24"/>
                <w:szCs w:val="24"/>
              </w:rPr>
              <w:t>人事代理教师管理费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[360]大城县教育和体育局</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 xml:space="preserve">[360179]大城县权村镇东四村联合小学 </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0.36</w:t>
            </w:r>
            <w:r>
              <w:rPr>
                <w:rFonts w:hint="eastAsia" w:ascii="Arial" w:hAnsi="Arial"/>
                <w:color w:val="000000"/>
                <w:kern w:val="0"/>
                <w:sz w:val="20"/>
                <w:szCs w:val="20"/>
              </w:rPr>
              <w:t>万元</w:t>
            </w:r>
          </w:p>
        </w:tc>
      </w:tr>
      <w:tr>
        <w:tblPrEx>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人事代理教师管理费</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资金支出计划</w:t>
            </w:r>
            <w:r>
              <w:rPr>
                <w:rFonts w:hint="eastAsia" w:ascii="宋体" w:hAnsi="宋体" w:cs="宋体"/>
                <w:b/>
                <w:bCs/>
                <w:color w:val="000000"/>
                <w:kern w:val="0"/>
                <w:sz w:val="15"/>
                <w:szCs w:val="15"/>
              </w:rPr>
              <w:br w:type="textWrapping"/>
            </w:r>
            <w:r>
              <w:rPr>
                <w:rFonts w:hint="eastAsia" w:ascii="宋体" w:hAnsi="宋体" w:cs="宋体"/>
                <w:b/>
                <w:bCs/>
                <w:color w:val="000000"/>
                <w:kern w:val="0"/>
                <w:sz w:val="15"/>
                <w:szCs w:val="15"/>
              </w:rPr>
              <w:t>（累计支出比例）</w:t>
            </w:r>
          </w:p>
        </w:tc>
        <w:tc>
          <w:tcPr>
            <w:tcW w:w="28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3月底</w:t>
            </w:r>
          </w:p>
        </w:tc>
        <w:tc>
          <w:tcPr>
            <w:tcW w:w="3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6月底</w:t>
            </w:r>
          </w:p>
        </w:tc>
        <w:tc>
          <w:tcPr>
            <w:tcW w:w="479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10月底</w:t>
            </w:r>
          </w:p>
        </w:tc>
        <w:tc>
          <w:tcPr>
            <w:tcW w:w="1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5"/>
                <w:szCs w:val="15"/>
              </w:rPr>
            </w:pPr>
          </w:p>
        </w:tc>
        <w:tc>
          <w:tcPr>
            <w:tcW w:w="28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sz w:val="15"/>
                <w:szCs w:val="15"/>
              </w:rPr>
              <w:t>30%</w:t>
            </w:r>
          </w:p>
        </w:tc>
        <w:tc>
          <w:tcPr>
            <w:tcW w:w="3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sz w:val="15"/>
                <w:szCs w:val="15"/>
              </w:rPr>
              <w:t>50%</w:t>
            </w:r>
          </w:p>
        </w:tc>
        <w:tc>
          <w:tcPr>
            <w:tcW w:w="479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sz w:val="15"/>
                <w:szCs w:val="15"/>
              </w:rPr>
              <w:t>80%</w:t>
            </w:r>
          </w:p>
        </w:tc>
        <w:tc>
          <w:tcPr>
            <w:tcW w:w="17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r>
              <w:rPr>
                <w:rFonts w:hint="eastAsia" w:ascii="宋体" w:hAnsi="宋体" w:cs="宋体"/>
                <w:color w:val="000000"/>
                <w:sz w:val="15"/>
                <w:szCs w:val="15"/>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年度绩效目标</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目标1</w:t>
            </w:r>
          </w:p>
        </w:tc>
        <w:tc>
          <w:tcPr>
            <w:tcW w:w="1154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ascii="Arial" w:hAnsi="Arial"/>
                <w:color w:val="000000"/>
                <w:kern w:val="0"/>
                <w:sz w:val="20"/>
                <w:szCs w:val="20"/>
              </w:rPr>
              <w:t>主要用于人事代理教师</w:t>
            </w:r>
            <w:r>
              <w:rPr>
                <w:rFonts w:hint="eastAsia" w:ascii="Arial" w:hAnsi="Arial"/>
                <w:color w:val="000000"/>
                <w:kern w:val="0"/>
                <w:sz w:val="20"/>
                <w:szCs w:val="20"/>
              </w:rPr>
              <w:t>管理费，</w:t>
            </w:r>
            <w:r>
              <w:rPr>
                <w:rFonts w:ascii="Arial" w:hAnsi="Arial"/>
                <w:color w:val="000000"/>
                <w:kern w:val="0"/>
                <w:sz w:val="20"/>
                <w:szCs w:val="20"/>
              </w:rPr>
              <w:t>保障办公正常运转。</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kern w:val="0"/>
                <w:sz w:val="15"/>
                <w:szCs w:val="15"/>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目标2</w:t>
            </w:r>
          </w:p>
        </w:tc>
        <w:tc>
          <w:tcPr>
            <w:tcW w:w="1154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二级指标</w:t>
            </w:r>
          </w:p>
        </w:tc>
        <w:tc>
          <w:tcPr>
            <w:tcW w:w="144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三级指标</w:t>
            </w:r>
          </w:p>
        </w:tc>
        <w:tc>
          <w:tcPr>
            <w:tcW w:w="35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指标值</w:t>
            </w:r>
          </w:p>
        </w:tc>
        <w:tc>
          <w:tcPr>
            <w:tcW w:w="172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5"/>
                <w:szCs w:val="15"/>
              </w:rPr>
            </w:pPr>
          </w:p>
        </w:tc>
        <w:tc>
          <w:tcPr>
            <w:tcW w:w="14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5"/>
                <w:szCs w:val="15"/>
              </w:rPr>
            </w:pPr>
          </w:p>
        </w:tc>
        <w:tc>
          <w:tcPr>
            <w:tcW w:w="14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5"/>
                <w:szCs w:val="15"/>
              </w:rPr>
            </w:pPr>
          </w:p>
        </w:tc>
        <w:tc>
          <w:tcPr>
            <w:tcW w:w="35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5"/>
                <w:szCs w:val="15"/>
              </w:rPr>
            </w:pP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符号</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值</w:t>
            </w:r>
          </w:p>
        </w:tc>
        <w:tc>
          <w:tcPr>
            <w:tcW w:w="21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5"/>
                <w:szCs w:val="15"/>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产出指标</w:t>
            </w:r>
          </w:p>
        </w:tc>
        <w:tc>
          <w:tcPr>
            <w:tcW w:w="1448"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数量指标</w:t>
            </w:r>
          </w:p>
        </w:tc>
        <w:tc>
          <w:tcPr>
            <w:tcW w:w="1448"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保障人数</w:t>
            </w:r>
          </w:p>
        </w:tc>
        <w:tc>
          <w:tcPr>
            <w:tcW w:w="357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保障人数</w:t>
            </w:r>
          </w:p>
        </w:tc>
        <w:tc>
          <w:tcPr>
            <w:tcW w:w="152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w:t>
            </w:r>
          </w:p>
        </w:tc>
        <w:tc>
          <w:tcPr>
            <w:tcW w:w="108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5</w:t>
            </w:r>
          </w:p>
        </w:tc>
        <w:tc>
          <w:tcPr>
            <w:tcW w:w="218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人</w:t>
            </w:r>
          </w:p>
        </w:tc>
        <w:tc>
          <w:tcPr>
            <w:tcW w:w="172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5"/>
                <w:szCs w:val="15"/>
              </w:rPr>
            </w:pPr>
          </w:p>
        </w:tc>
        <w:tc>
          <w:tcPr>
            <w:tcW w:w="1448"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质量指标</w:t>
            </w:r>
          </w:p>
        </w:tc>
        <w:tc>
          <w:tcPr>
            <w:tcW w:w="1448"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准确性</w:t>
            </w:r>
          </w:p>
        </w:tc>
        <w:tc>
          <w:tcPr>
            <w:tcW w:w="357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发放工资的准确性</w:t>
            </w:r>
          </w:p>
        </w:tc>
        <w:tc>
          <w:tcPr>
            <w:tcW w:w="152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文字描述</w:t>
            </w:r>
          </w:p>
        </w:tc>
        <w:tc>
          <w:tcPr>
            <w:tcW w:w="108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p>
        </w:tc>
        <w:tc>
          <w:tcPr>
            <w:tcW w:w="218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按规定时间发放</w:t>
            </w:r>
          </w:p>
        </w:tc>
        <w:tc>
          <w:tcPr>
            <w:tcW w:w="172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5"/>
                <w:szCs w:val="15"/>
              </w:rPr>
            </w:pPr>
          </w:p>
        </w:tc>
        <w:tc>
          <w:tcPr>
            <w:tcW w:w="1448"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时效指标</w:t>
            </w:r>
          </w:p>
        </w:tc>
        <w:tc>
          <w:tcPr>
            <w:tcW w:w="1448"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及时性</w:t>
            </w:r>
          </w:p>
        </w:tc>
        <w:tc>
          <w:tcPr>
            <w:tcW w:w="357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保障工资的发放及时性</w:t>
            </w:r>
          </w:p>
        </w:tc>
        <w:tc>
          <w:tcPr>
            <w:tcW w:w="152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文字描述</w:t>
            </w:r>
          </w:p>
        </w:tc>
        <w:tc>
          <w:tcPr>
            <w:tcW w:w="108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p>
        </w:tc>
        <w:tc>
          <w:tcPr>
            <w:tcW w:w="218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按规定时间发放</w:t>
            </w:r>
          </w:p>
        </w:tc>
        <w:tc>
          <w:tcPr>
            <w:tcW w:w="172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5"/>
                <w:szCs w:val="15"/>
              </w:rPr>
            </w:pPr>
          </w:p>
        </w:tc>
        <w:tc>
          <w:tcPr>
            <w:tcW w:w="1448"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成本指标</w:t>
            </w:r>
          </w:p>
        </w:tc>
        <w:tc>
          <w:tcPr>
            <w:tcW w:w="1448"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发放标准</w:t>
            </w:r>
          </w:p>
        </w:tc>
        <w:tc>
          <w:tcPr>
            <w:tcW w:w="357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工资发放标准</w:t>
            </w:r>
          </w:p>
        </w:tc>
        <w:tc>
          <w:tcPr>
            <w:tcW w:w="152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文字描述</w:t>
            </w:r>
          </w:p>
        </w:tc>
        <w:tc>
          <w:tcPr>
            <w:tcW w:w="108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p>
        </w:tc>
        <w:tc>
          <w:tcPr>
            <w:tcW w:w="218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按规定执行</w:t>
            </w:r>
          </w:p>
        </w:tc>
        <w:tc>
          <w:tcPr>
            <w:tcW w:w="172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效益指标</w:t>
            </w:r>
          </w:p>
        </w:tc>
        <w:tc>
          <w:tcPr>
            <w:tcW w:w="1448"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社会效益指标</w:t>
            </w:r>
          </w:p>
        </w:tc>
        <w:tc>
          <w:tcPr>
            <w:tcW w:w="1448"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加强稳定性</w:t>
            </w:r>
          </w:p>
        </w:tc>
        <w:tc>
          <w:tcPr>
            <w:tcW w:w="357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保障工资的正常发放</w:t>
            </w:r>
          </w:p>
        </w:tc>
        <w:tc>
          <w:tcPr>
            <w:tcW w:w="152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文字描述</w:t>
            </w:r>
          </w:p>
        </w:tc>
        <w:tc>
          <w:tcPr>
            <w:tcW w:w="108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p>
        </w:tc>
        <w:tc>
          <w:tcPr>
            <w:tcW w:w="218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保持干部队伍相对稳定</w:t>
            </w:r>
          </w:p>
        </w:tc>
        <w:tc>
          <w:tcPr>
            <w:tcW w:w="172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5"/>
                <w:szCs w:val="15"/>
              </w:rPr>
            </w:pPr>
          </w:p>
        </w:tc>
        <w:tc>
          <w:tcPr>
            <w:tcW w:w="144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p>
        </w:tc>
        <w:tc>
          <w:tcPr>
            <w:tcW w:w="144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p>
        </w:tc>
        <w:tc>
          <w:tcPr>
            <w:tcW w:w="3579"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p>
        </w:tc>
        <w:tc>
          <w:tcPr>
            <w:tcW w:w="152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p>
        </w:tc>
        <w:tc>
          <w:tcPr>
            <w:tcW w:w="108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p>
        </w:tc>
        <w:tc>
          <w:tcPr>
            <w:tcW w:w="218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p>
        </w:tc>
        <w:tc>
          <w:tcPr>
            <w:tcW w:w="172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5"/>
                <w:szCs w:val="15"/>
              </w:rPr>
            </w:pPr>
          </w:p>
        </w:tc>
        <w:tc>
          <w:tcPr>
            <w:tcW w:w="144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p>
        </w:tc>
        <w:tc>
          <w:tcPr>
            <w:tcW w:w="144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p>
        </w:tc>
        <w:tc>
          <w:tcPr>
            <w:tcW w:w="3579"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p>
        </w:tc>
        <w:tc>
          <w:tcPr>
            <w:tcW w:w="152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p>
        </w:tc>
        <w:tc>
          <w:tcPr>
            <w:tcW w:w="108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p>
        </w:tc>
        <w:tc>
          <w:tcPr>
            <w:tcW w:w="218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p>
        </w:tc>
        <w:tc>
          <w:tcPr>
            <w:tcW w:w="172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满意度指标</w:t>
            </w:r>
          </w:p>
        </w:tc>
        <w:tc>
          <w:tcPr>
            <w:tcW w:w="1448"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服务对象满意度指标</w:t>
            </w:r>
          </w:p>
        </w:tc>
        <w:tc>
          <w:tcPr>
            <w:tcW w:w="1448"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单位人员满意度</w:t>
            </w:r>
          </w:p>
        </w:tc>
        <w:tc>
          <w:tcPr>
            <w:tcW w:w="357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单位人员对工资福利等发放工作的满意程度</w:t>
            </w:r>
          </w:p>
        </w:tc>
        <w:tc>
          <w:tcPr>
            <w:tcW w:w="152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w:t>
            </w:r>
          </w:p>
        </w:tc>
        <w:tc>
          <w:tcPr>
            <w:tcW w:w="108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100</w:t>
            </w:r>
          </w:p>
        </w:tc>
        <w:tc>
          <w:tcPr>
            <w:tcW w:w="218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w:t>
            </w:r>
          </w:p>
        </w:tc>
        <w:tc>
          <w:tcPr>
            <w:tcW w:w="172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5"/>
                <w:szCs w:val="15"/>
              </w:rPr>
            </w:pPr>
          </w:p>
        </w:tc>
        <w:tc>
          <w:tcPr>
            <w:tcW w:w="1448"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c>
          <w:tcPr>
            <w:tcW w:w="1448"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c>
          <w:tcPr>
            <w:tcW w:w="357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c>
          <w:tcPr>
            <w:tcW w:w="152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c>
          <w:tcPr>
            <w:tcW w:w="10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5"/>
                <w:szCs w:val="15"/>
              </w:rPr>
            </w:pPr>
          </w:p>
        </w:tc>
        <w:tc>
          <w:tcPr>
            <w:tcW w:w="21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c>
          <w:tcPr>
            <w:tcW w:w="172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5"/>
                <w:szCs w:val="15"/>
              </w:rPr>
            </w:pPr>
          </w:p>
        </w:tc>
        <w:tc>
          <w:tcPr>
            <w:tcW w:w="1448"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c>
          <w:tcPr>
            <w:tcW w:w="1448"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c>
          <w:tcPr>
            <w:tcW w:w="357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c>
          <w:tcPr>
            <w:tcW w:w="152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c>
          <w:tcPr>
            <w:tcW w:w="10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5"/>
                <w:szCs w:val="15"/>
              </w:rPr>
            </w:pPr>
          </w:p>
        </w:tc>
        <w:tc>
          <w:tcPr>
            <w:tcW w:w="21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c>
          <w:tcPr>
            <w:tcW w:w="172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r>
    </w:tbl>
    <w:p>
      <w:p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tabs>
          <w:tab w:val="left" w:pos="312"/>
        </w:tabs>
        <w:ind w:left="560"/>
        <w:jc w:val="left"/>
        <w:outlineLvl w:val="1"/>
        <w:rPr>
          <w:rFonts w:hint="eastAsia" w:ascii="Times New Roman" w:hAnsi="Times New Roman" w:eastAsia="仿宋_GB2312" w:cs="Times New Roman"/>
          <w:sz w:val="28"/>
        </w:rPr>
      </w:pPr>
    </w:p>
    <w:p>
      <w:pPr>
        <w:numPr>
          <w:ilvl w:val="0"/>
          <w:numId w:val="2"/>
        </w:numPr>
        <w:tabs>
          <w:tab w:val="left" w:pos="312"/>
        </w:tabs>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2022年人员类项目</w:t>
      </w:r>
      <w:r>
        <w:rPr>
          <w:rFonts w:ascii="Times New Roman" w:hAnsi="Times New Roman" w:eastAsia="仿宋_GB2312" w:cs="Times New Roman"/>
          <w:sz w:val="28"/>
        </w:rPr>
        <w:t>绩效目标表</w:t>
      </w:r>
    </w:p>
    <w:tbl>
      <w:tblPr>
        <w:tblStyle w:val="8"/>
        <w:tblpPr w:leftFromText="180" w:rightFromText="180" w:vertAnchor="text" w:horzAnchor="page" w:tblpX="1155" w:tblpY="186"/>
        <w:tblOverlap w:val="never"/>
        <w:tblW w:w="14620" w:type="dxa"/>
        <w:tblInd w:w="0" w:type="dxa"/>
        <w:tblLayout w:type="fixed"/>
        <w:tblCellMar>
          <w:top w:w="0" w:type="dxa"/>
          <w:left w:w="108" w:type="dxa"/>
          <w:bottom w:w="0" w:type="dxa"/>
          <w:right w:w="108" w:type="dxa"/>
        </w:tblCellMar>
      </w:tblPr>
      <w:tblGrid>
        <w:gridCol w:w="1652"/>
        <w:gridCol w:w="1033"/>
        <w:gridCol w:w="1854"/>
        <w:gridCol w:w="103"/>
        <w:gridCol w:w="3471"/>
        <w:gridCol w:w="1524"/>
        <w:gridCol w:w="1081"/>
        <w:gridCol w:w="2183"/>
        <w:gridCol w:w="1719"/>
      </w:tblGrid>
      <w:tr>
        <w:tblPrEx>
          <w:tblCellMar>
            <w:top w:w="0" w:type="dxa"/>
            <w:left w:w="108" w:type="dxa"/>
            <w:bottom w:w="0" w:type="dxa"/>
            <w:right w:w="108" w:type="dxa"/>
          </w:tblCellMar>
        </w:tblPrEx>
        <w:trPr>
          <w:trHeight w:val="295" w:hRule="atLeast"/>
        </w:trPr>
        <w:tc>
          <w:tcPr>
            <w:tcW w:w="1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项目编码及名称</w:t>
            </w:r>
          </w:p>
        </w:tc>
        <w:tc>
          <w:tcPr>
            <w:tcW w:w="6461" w:type="dxa"/>
            <w:gridSpan w:val="4"/>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[13102522D3CADBF1335E0]2022年人员类项目</w:t>
            </w:r>
          </w:p>
        </w:tc>
        <w:tc>
          <w:tcPr>
            <w:tcW w:w="26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主管部门</w:t>
            </w:r>
          </w:p>
        </w:tc>
        <w:tc>
          <w:tcPr>
            <w:tcW w:w="390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22"/>
              </w:rPr>
              <w:t>[360]大城县教育和体育局</w:t>
            </w:r>
          </w:p>
        </w:tc>
      </w:tr>
      <w:tr>
        <w:tblPrEx>
          <w:tblCellMar>
            <w:top w:w="0" w:type="dxa"/>
            <w:left w:w="108" w:type="dxa"/>
            <w:bottom w:w="0" w:type="dxa"/>
            <w:right w:w="108" w:type="dxa"/>
          </w:tblCellMar>
        </w:tblPrEx>
        <w:trPr>
          <w:trHeight w:val="322" w:hRule="atLeast"/>
        </w:trPr>
        <w:tc>
          <w:tcPr>
            <w:tcW w:w="1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项目单位</w:t>
            </w:r>
          </w:p>
        </w:tc>
        <w:tc>
          <w:tcPr>
            <w:tcW w:w="6461" w:type="dxa"/>
            <w:gridSpan w:val="4"/>
            <w:tcBorders>
              <w:top w:val="single" w:color="000000" w:sz="4" w:space="0"/>
              <w:left w:val="single" w:color="000000" w:sz="4" w:space="0"/>
              <w:bottom w:val="single" w:color="000000" w:sz="4" w:space="0"/>
              <w:right w:val="single" w:color="000000" w:sz="4" w:space="0"/>
            </w:tcBorders>
            <w:vAlign w:val="center"/>
          </w:tcPr>
          <w:tbl>
            <w:tblPr>
              <w:tblStyle w:val="8"/>
              <w:tblW w:w="4350" w:type="dxa"/>
              <w:tblInd w:w="15" w:type="dxa"/>
              <w:tblLayout w:type="fixed"/>
              <w:tblCellMar>
                <w:top w:w="15" w:type="dxa"/>
                <w:left w:w="15" w:type="dxa"/>
                <w:bottom w:w="15" w:type="dxa"/>
                <w:right w:w="15" w:type="dxa"/>
              </w:tblCellMar>
            </w:tblPr>
            <w:tblGrid>
              <w:gridCol w:w="4350"/>
            </w:tblGrid>
            <w:tr>
              <w:tblPrEx>
                <w:tblCellMar>
                  <w:top w:w="15" w:type="dxa"/>
                  <w:left w:w="15" w:type="dxa"/>
                  <w:bottom w:w="15" w:type="dxa"/>
                  <w:right w:w="15" w:type="dxa"/>
                </w:tblCellMar>
              </w:tblPrEx>
              <w:trPr>
                <w:trHeight w:val="285" w:hRule="atLeast"/>
              </w:trPr>
              <w:tc>
                <w:tcPr>
                  <w:tcW w:w="4350" w:type="dxa"/>
                  <w:vAlign w:val="bottom"/>
                </w:tcPr>
                <w:p>
                  <w:pPr>
                    <w:widowControl/>
                    <w:jc w:val="left"/>
                    <w:textAlignment w:val="bottom"/>
                    <w:rPr>
                      <w:rFonts w:ascii="Arial" w:hAnsi="Arial"/>
                      <w:color w:val="000000"/>
                      <w:sz w:val="20"/>
                      <w:szCs w:val="20"/>
                    </w:rPr>
                  </w:pPr>
                  <w:r>
                    <w:rPr>
                      <w:rFonts w:ascii="Arial" w:hAnsi="Arial"/>
                      <w:color w:val="000000"/>
                      <w:kern w:val="0"/>
                      <w:sz w:val="20"/>
                      <w:szCs w:val="20"/>
                    </w:rPr>
                    <w:t xml:space="preserve">[360179]大城县权村镇东四村联合小学 </w:t>
                  </w:r>
                </w:p>
              </w:tc>
            </w:tr>
          </w:tbl>
          <w:p>
            <w:pPr>
              <w:widowControl/>
              <w:jc w:val="left"/>
              <w:textAlignment w:val="center"/>
              <w:rPr>
                <w:rFonts w:ascii="宋体" w:hAnsi="宋体" w:cs="宋体"/>
                <w:color w:val="000000"/>
                <w:sz w:val="15"/>
                <w:szCs w:val="15"/>
              </w:rPr>
            </w:pPr>
          </w:p>
        </w:tc>
        <w:tc>
          <w:tcPr>
            <w:tcW w:w="26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年度资金总额</w:t>
            </w:r>
          </w:p>
        </w:tc>
        <w:tc>
          <w:tcPr>
            <w:tcW w:w="3902" w:type="dxa"/>
            <w:gridSpan w:val="2"/>
            <w:tcBorders>
              <w:top w:val="single" w:color="000000" w:sz="4" w:space="0"/>
              <w:left w:val="single" w:color="000000" w:sz="4" w:space="0"/>
              <w:bottom w:val="single" w:color="000000" w:sz="4" w:space="0"/>
              <w:right w:val="single" w:color="000000" w:sz="4" w:space="0"/>
            </w:tcBorders>
            <w:vAlign w:val="center"/>
          </w:tcPr>
          <w:tbl>
            <w:tblPr>
              <w:tblStyle w:val="8"/>
              <w:tblW w:w="6885" w:type="dxa"/>
              <w:tblInd w:w="0" w:type="dxa"/>
              <w:tblLayout w:type="fixed"/>
              <w:tblCellMar>
                <w:top w:w="15" w:type="dxa"/>
                <w:left w:w="15" w:type="dxa"/>
                <w:bottom w:w="15" w:type="dxa"/>
                <w:right w:w="15" w:type="dxa"/>
              </w:tblCellMar>
            </w:tblPr>
            <w:tblGrid>
              <w:gridCol w:w="6885"/>
            </w:tblGrid>
            <w:tr>
              <w:tblPrEx>
                <w:tblCellMar>
                  <w:top w:w="15" w:type="dxa"/>
                  <w:left w:w="15" w:type="dxa"/>
                  <w:bottom w:w="15" w:type="dxa"/>
                  <w:right w:w="15" w:type="dxa"/>
                </w:tblCellMar>
              </w:tblPrEx>
              <w:trPr>
                <w:trHeight w:val="285" w:hRule="atLeast"/>
              </w:trPr>
              <w:tc>
                <w:tcPr>
                  <w:tcW w:w="6885" w:type="dxa"/>
                  <w:vAlign w:val="bottom"/>
                </w:tcPr>
                <w:p>
                  <w:pPr>
                    <w:widowControl/>
                    <w:jc w:val="left"/>
                    <w:textAlignment w:val="bottom"/>
                    <w:rPr>
                      <w:rFonts w:ascii="宋体" w:hAnsi="宋体" w:cs="宋体"/>
                      <w:color w:val="000000"/>
                      <w:sz w:val="22"/>
                    </w:rPr>
                  </w:pPr>
                  <w:r>
                    <w:rPr>
                      <w:rFonts w:ascii="Arial" w:hAnsi="Arial"/>
                      <w:color w:val="000000"/>
                      <w:kern w:val="0"/>
                      <w:sz w:val="20"/>
                      <w:szCs w:val="20"/>
                    </w:rPr>
                    <w:t>307.5</w:t>
                  </w:r>
                  <w:r>
                    <w:rPr>
                      <w:rFonts w:hint="eastAsia" w:ascii="Arial" w:hAnsi="Arial"/>
                      <w:color w:val="000000"/>
                      <w:kern w:val="0"/>
                      <w:sz w:val="20"/>
                      <w:szCs w:val="20"/>
                    </w:rPr>
                    <w:t>9万元</w:t>
                  </w:r>
                </w:p>
              </w:tc>
            </w:tr>
          </w:tbl>
          <w:p>
            <w:pPr>
              <w:widowControl/>
              <w:jc w:val="left"/>
              <w:textAlignment w:val="center"/>
              <w:rPr>
                <w:rFonts w:ascii="宋体" w:hAnsi="宋体" w:cs="宋体"/>
                <w:color w:val="000000"/>
                <w:sz w:val="15"/>
                <w:szCs w:val="15"/>
              </w:rPr>
            </w:pPr>
          </w:p>
        </w:tc>
      </w:tr>
      <w:tr>
        <w:tblPrEx>
          <w:tblCellMar>
            <w:top w:w="0" w:type="dxa"/>
            <w:left w:w="108" w:type="dxa"/>
            <w:bottom w:w="0" w:type="dxa"/>
            <w:right w:w="108" w:type="dxa"/>
          </w:tblCellMar>
        </w:tblPrEx>
        <w:trPr>
          <w:trHeight w:val="295" w:hRule="atLeast"/>
        </w:trPr>
        <w:tc>
          <w:tcPr>
            <w:tcW w:w="1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资金用途</w:t>
            </w:r>
          </w:p>
        </w:tc>
        <w:tc>
          <w:tcPr>
            <w:tcW w:w="12968"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22"/>
              </w:rPr>
              <w:t>用于保障我单位2022年财政供养人员工资待遇</w:t>
            </w:r>
            <w:r>
              <w:rPr>
                <w:rFonts w:hint="eastAsia" w:ascii="宋体" w:hAnsi="宋体" w:cs="宋体"/>
                <w:color w:val="000000"/>
                <w:kern w:val="0"/>
                <w:sz w:val="22"/>
              </w:rPr>
              <w:tab/>
            </w:r>
            <w:r>
              <w:rPr>
                <w:rFonts w:hint="eastAsia" w:ascii="宋体" w:hAnsi="宋体" w:cs="宋体"/>
                <w:color w:val="000000"/>
                <w:kern w:val="0"/>
                <w:sz w:val="22"/>
              </w:rPr>
              <w:tab/>
            </w:r>
            <w:r>
              <w:rPr>
                <w:rFonts w:hint="eastAsia" w:ascii="宋体" w:hAnsi="宋体" w:cs="宋体"/>
                <w:color w:val="000000"/>
                <w:kern w:val="0"/>
                <w:sz w:val="22"/>
              </w:rPr>
              <w:tab/>
            </w:r>
            <w:r>
              <w:rPr>
                <w:rFonts w:hint="eastAsia" w:ascii="宋体" w:hAnsi="宋体" w:cs="宋体"/>
                <w:color w:val="000000"/>
                <w:kern w:val="0"/>
                <w:sz w:val="22"/>
              </w:rPr>
              <w:tab/>
            </w:r>
            <w:r>
              <w:rPr>
                <w:rFonts w:hint="eastAsia" w:ascii="宋体" w:hAnsi="宋体" w:cs="宋体"/>
                <w:color w:val="000000"/>
                <w:kern w:val="0"/>
                <w:sz w:val="22"/>
              </w:rPr>
              <w:tab/>
            </w:r>
            <w:r>
              <w:rPr>
                <w:rFonts w:hint="eastAsia" w:ascii="宋体" w:hAnsi="宋体" w:cs="宋体"/>
                <w:color w:val="000000"/>
                <w:kern w:val="0"/>
                <w:sz w:val="22"/>
              </w:rPr>
              <w:tab/>
            </w:r>
            <w:r>
              <w:rPr>
                <w:rFonts w:hint="eastAsia" w:ascii="宋体" w:hAnsi="宋体" w:cs="宋体"/>
                <w:color w:val="000000"/>
                <w:kern w:val="0"/>
                <w:sz w:val="22"/>
              </w:rPr>
              <w:tab/>
            </w:r>
          </w:p>
        </w:tc>
      </w:tr>
      <w:tr>
        <w:tblPrEx>
          <w:tblCellMar>
            <w:top w:w="0" w:type="dxa"/>
            <w:left w:w="108" w:type="dxa"/>
            <w:bottom w:w="0" w:type="dxa"/>
            <w:right w:w="108" w:type="dxa"/>
          </w:tblCellMar>
        </w:tblPrEx>
        <w:trPr>
          <w:trHeight w:val="295" w:hRule="atLeast"/>
        </w:trPr>
        <w:tc>
          <w:tcPr>
            <w:tcW w:w="165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资金支出计划</w:t>
            </w:r>
            <w:r>
              <w:rPr>
                <w:rFonts w:hint="eastAsia" w:ascii="宋体" w:hAnsi="宋体" w:cs="宋体"/>
                <w:b/>
                <w:bCs/>
                <w:color w:val="000000"/>
                <w:kern w:val="0"/>
                <w:sz w:val="15"/>
                <w:szCs w:val="15"/>
              </w:rPr>
              <w:br w:type="textWrapping"/>
            </w:r>
            <w:r>
              <w:rPr>
                <w:rFonts w:hint="eastAsia" w:ascii="宋体" w:hAnsi="宋体" w:cs="宋体"/>
                <w:b/>
                <w:bCs/>
                <w:color w:val="000000"/>
                <w:kern w:val="0"/>
                <w:sz w:val="15"/>
                <w:szCs w:val="15"/>
              </w:rPr>
              <w:t>（累计支出比例）</w:t>
            </w:r>
          </w:p>
        </w:tc>
        <w:tc>
          <w:tcPr>
            <w:tcW w:w="28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3月底</w:t>
            </w:r>
          </w:p>
        </w:tc>
        <w:tc>
          <w:tcPr>
            <w:tcW w:w="35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6月底</w:t>
            </w:r>
          </w:p>
        </w:tc>
        <w:tc>
          <w:tcPr>
            <w:tcW w:w="47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10月底</w:t>
            </w:r>
          </w:p>
        </w:tc>
        <w:tc>
          <w:tcPr>
            <w:tcW w:w="1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12月底</w:t>
            </w:r>
          </w:p>
        </w:tc>
      </w:tr>
      <w:tr>
        <w:tblPrEx>
          <w:tblCellMar>
            <w:top w:w="0" w:type="dxa"/>
            <w:left w:w="108" w:type="dxa"/>
            <w:bottom w:w="0" w:type="dxa"/>
            <w:right w:w="108" w:type="dxa"/>
          </w:tblCellMar>
        </w:tblPrEx>
        <w:trPr>
          <w:trHeight w:val="295" w:hRule="atLeast"/>
        </w:trPr>
        <w:tc>
          <w:tcPr>
            <w:tcW w:w="16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5"/>
                <w:szCs w:val="15"/>
              </w:rPr>
            </w:pPr>
          </w:p>
        </w:tc>
        <w:tc>
          <w:tcPr>
            <w:tcW w:w="28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22"/>
              </w:rPr>
              <w:t>30%</w:t>
            </w:r>
          </w:p>
        </w:tc>
        <w:tc>
          <w:tcPr>
            <w:tcW w:w="35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22"/>
              </w:rPr>
              <w:t>50%</w:t>
            </w:r>
          </w:p>
        </w:tc>
        <w:tc>
          <w:tcPr>
            <w:tcW w:w="47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22"/>
              </w:rPr>
              <w:t>80%</w:t>
            </w:r>
          </w:p>
        </w:tc>
        <w:tc>
          <w:tcPr>
            <w:tcW w:w="1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22"/>
              </w:rPr>
              <w:t>100%</w:t>
            </w:r>
          </w:p>
        </w:tc>
      </w:tr>
      <w:tr>
        <w:tblPrEx>
          <w:tblCellMar>
            <w:top w:w="0" w:type="dxa"/>
            <w:left w:w="108" w:type="dxa"/>
            <w:bottom w:w="0" w:type="dxa"/>
            <w:right w:w="108" w:type="dxa"/>
          </w:tblCellMar>
        </w:tblPrEx>
        <w:trPr>
          <w:trHeight w:val="295" w:hRule="atLeast"/>
        </w:trPr>
        <w:tc>
          <w:tcPr>
            <w:tcW w:w="1652"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年度绩效目标</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目标1</w:t>
            </w:r>
          </w:p>
        </w:tc>
        <w:tc>
          <w:tcPr>
            <w:tcW w:w="1193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22"/>
              </w:rPr>
              <w:t>主要用于人员工资福利等支出，保障办公正常运转。</w:t>
            </w:r>
          </w:p>
        </w:tc>
      </w:tr>
      <w:tr>
        <w:tblPrEx>
          <w:tblCellMar>
            <w:top w:w="0" w:type="dxa"/>
            <w:left w:w="108" w:type="dxa"/>
            <w:bottom w:w="0" w:type="dxa"/>
            <w:right w:w="108" w:type="dxa"/>
          </w:tblCellMar>
        </w:tblPrEx>
        <w:trPr>
          <w:trHeight w:val="295" w:hRule="atLeast"/>
        </w:trPr>
        <w:tc>
          <w:tcPr>
            <w:tcW w:w="165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一级指标</w:t>
            </w:r>
          </w:p>
        </w:tc>
        <w:tc>
          <w:tcPr>
            <w:tcW w:w="103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二级指标</w:t>
            </w:r>
          </w:p>
        </w:tc>
        <w:tc>
          <w:tcPr>
            <w:tcW w:w="195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三级指标</w:t>
            </w:r>
          </w:p>
        </w:tc>
        <w:tc>
          <w:tcPr>
            <w:tcW w:w="34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绩效指标描述（指标内容）</w:t>
            </w:r>
          </w:p>
        </w:tc>
        <w:tc>
          <w:tcPr>
            <w:tcW w:w="47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指标值</w:t>
            </w:r>
          </w:p>
        </w:tc>
        <w:tc>
          <w:tcPr>
            <w:tcW w:w="171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指标确定依据</w:t>
            </w:r>
          </w:p>
        </w:tc>
      </w:tr>
      <w:tr>
        <w:tblPrEx>
          <w:tblCellMar>
            <w:top w:w="0" w:type="dxa"/>
            <w:left w:w="108" w:type="dxa"/>
            <w:bottom w:w="0" w:type="dxa"/>
            <w:right w:w="108" w:type="dxa"/>
          </w:tblCellMar>
        </w:tblPrEx>
        <w:trPr>
          <w:trHeight w:val="295" w:hRule="atLeast"/>
        </w:trPr>
        <w:tc>
          <w:tcPr>
            <w:tcW w:w="16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5"/>
                <w:szCs w:val="15"/>
              </w:rPr>
            </w:pPr>
          </w:p>
        </w:tc>
        <w:tc>
          <w:tcPr>
            <w:tcW w:w="103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5"/>
                <w:szCs w:val="15"/>
              </w:rPr>
            </w:pPr>
          </w:p>
        </w:tc>
        <w:tc>
          <w:tcPr>
            <w:tcW w:w="195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5"/>
                <w:szCs w:val="15"/>
              </w:rPr>
            </w:pPr>
          </w:p>
        </w:tc>
        <w:tc>
          <w:tcPr>
            <w:tcW w:w="3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5"/>
                <w:szCs w:val="15"/>
              </w:rPr>
            </w:pPr>
          </w:p>
        </w:tc>
        <w:tc>
          <w:tcPr>
            <w:tcW w:w="15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符号</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值</w:t>
            </w:r>
          </w:p>
        </w:tc>
        <w:tc>
          <w:tcPr>
            <w:tcW w:w="2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单位（文字描述）</w:t>
            </w:r>
          </w:p>
        </w:tc>
        <w:tc>
          <w:tcPr>
            <w:tcW w:w="17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5"/>
                <w:szCs w:val="15"/>
              </w:rPr>
            </w:pPr>
          </w:p>
        </w:tc>
      </w:tr>
      <w:tr>
        <w:tblPrEx>
          <w:tblCellMar>
            <w:top w:w="0" w:type="dxa"/>
            <w:left w:w="108" w:type="dxa"/>
            <w:bottom w:w="0" w:type="dxa"/>
            <w:right w:w="108" w:type="dxa"/>
          </w:tblCellMar>
        </w:tblPrEx>
        <w:trPr>
          <w:trHeight w:val="580" w:hRule="atLeast"/>
        </w:trPr>
        <w:tc>
          <w:tcPr>
            <w:tcW w:w="165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产出指标</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数量指标</w:t>
            </w:r>
          </w:p>
        </w:tc>
        <w:tc>
          <w:tcPr>
            <w:tcW w:w="195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5"/>
                <w:szCs w:val="15"/>
              </w:rPr>
            </w:pPr>
            <w:r>
              <w:rPr>
                <w:rFonts w:hint="eastAsia"/>
                <w:sz w:val="15"/>
                <w:szCs w:val="15"/>
              </w:rPr>
              <w:t>保障人数</w:t>
            </w:r>
          </w:p>
          <w:p>
            <w:pPr>
              <w:widowControl/>
              <w:jc w:val="center"/>
              <w:textAlignment w:val="center"/>
              <w:rPr>
                <w:rFonts w:ascii="宋体" w:hAnsi="宋体" w:cs="宋体"/>
                <w:color w:val="000000"/>
                <w:sz w:val="15"/>
                <w:szCs w:val="15"/>
              </w:rPr>
            </w:pP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5"/>
                <w:szCs w:val="15"/>
              </w:rPr>
            </w:pPr>
            <w:r>
              <w:rPr>
                <w:rFonts w:hint="eastAsia"/>
                <w:sz w:val="15"/>
                <w:szCs w:val="15"/>
              </w:rPr>
              <w:t>保障人数</w:t>
            </w:r>
          </w:p>
          <w:p>
            <w:pPr>
              <w:widowControl/>
              <w:jc w:val="center"/>
              <w:textAlignment w:val="center"/>
              <w:rPr>
                <w:rFonts w:ascii="宋体" w:hAnsi="宋体" w:cs="宋体"/>
                <w:color w:val="000000"/>
                <w:sz w:val="15"/>
                <w:szCs w:val="15"/>
              </w:rPr>
            </w:pPr>
          </w:p>
        </w:tc>
        <w:tc>
          <w:tcPr>
            <w:tcW w:w="15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5"/>
                <w:szCs w:val="15"/>
              </w:rPr>
            </w:pPr>
            <w:r>
              <w:rPr>
                <w:rFonts w:hint="eastAsia" w:ascii="宋体" w:hAnsi="宋体" w:cs="宋体"/>
                <w:color w:val="000000"/>
                <w:kern w:val="0"/>
                <w:sz w:val="15"/>
                <w:szCs w:val="15"/>
              </w:rPr>
              <w:t>24</w:t>
            </w:r>
          </w:p>
        </w:tc>
        <w:tc>
          <w:tcPr>
            <w:tcW w:w="21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sz w:val="15"/>
                <w:szCs w:val="15"/>
              </w:rPr>
              <w:t>人</w:t>
            </w:r>
          </w:p>
        </w:tc>
        <w:tc>
          <w:tcPr>
            <w:tcW w:w="1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执行情况</w:t>
            </w:r>
          </w:p>
        </w:tc>
      </w:tr>
      <w:tr>
        <w:tblPrEx>
          <w:tblCellMar>
            <w:top w:w="0" w:type="dxa"/>
            <w:left w:w="108" w:type="dxa"/>
            <w:bottom w:w="0" w:type="dxa"/>
            <w:right w:w="108" w:type="dxa"/>
          </w:tblCellMar>
        </w:tblPrEx>
        <w:trPr>
          <w:trHeight w:val="865" w:hRule="atLeast"/>
        </w:trPr>
        <w:tc>
          <w:tcPr>
            <w:tcW w:w="16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5"/>
                <w:szCs w:val="15"/>
              </w:rPr>
            </w:pPr>
          </w:p>
        </w:tc>
        <w:tc>
          <w:tcPr>
            <w:tcW w:w="1033" w:type="dxa"/>
            <w:vMerge w:val="restart"/>
            <w:tcBorders>
              <w:top w:val="single" w:color="000000" w:sz="4" w:space="0"/>
              <w:left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质量指标</w:t>
            </w:r>
          </w:p>
        </w:tc>
        <w:tc>
          <w:tcPr>
            <w:tcW w:w="195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工资(福利)等发放精准性</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工资福利等发放人员范围的精准性和发放数据的准确性</w:t>
            </w:r>
          </w:p>
          <w:p>
            <w:pPr>
              <w:widowControl/>
              <w:jc w:val="left"/>
              <w:textAlignment w:val="center"/>
              <w:rPr>
                <w:rFonts w:ascii="宋体" w:hAnsi="宋体" w:cs="宋体"/>
                <w:color w:val="000000"/>
                <w:sz w:val="15"/>
                <w:szCs w:val="15"/>
              </w:rPr>
            </w:pPr>
          </w:p>
        </w:tc>
        <w:tc>
          <w:tcPr>
            <w:tcW w:w="15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5"/>
                <w:szCs w:val="15"/>
              </w:rPr>
            </w:pPr>
            <w:r>
              <w:rPr>
                <w:rFonts w:hint="eastAsia" w:ascii="宋体" w:hAnsi="宋体" w:cs="宋体"/>
                <w:color w:val="000000"/>
                <w:kern w:val="0"/>
                <w:sz w:val="15"/>
                <w:szCs w:val="15"/>
              </w:rPr>
              <w:t>100</w:t>
            </w:r>
          </w:p>
        </w:tc>
        <w:tc>
          <w:tcPr>
            <w:tcW w:w="21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w:t>
            </w:r>
          </w:p>
        </w:tc>
        <w:tc>
          <w:tcPr>
            <w:tcW w:w="1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执行情况</w:t>
            </w:r>
          </w:p>
        </w:tc>
      </w:tr>
      <w:tr>
        <w:tblPrEx>
          <w:tblCellMar>
            <w:top w:w="0" w:type="dxa"/>
            <w:left w:w="108" w:type="dxa"/>
            <w:bottom w:w="0" w:type="dxa"/>
            <w:right w:w="108" w:type="dxa"/>
          </w:tblCellMar>
        </w:tblPrEx>
        <w:trPr>
          <w:trHeight w:val="580" w:hRule="atLeast"/>
        </w:trPr>
        <w:tc>
          <w:tcPr>
            <w:tcW w:w="16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5"/>
                <w:szCs w:val="15"/>
              </w:rPr>
            </w:pPr>
          </w:p>
        </w:tc>
        <w:tc>
          <w:tcPr>
            <w:tcW w:w="1033" w:type="dxa"/>
            <w:vMerge w:val="continue"/>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5"/>
                <w:szCs w:val="15"/>
              </w:rPr>
            </w:pPr>
          </w:p>
        </w:tc>
        <w:tc>
          <w:tcPr>
            <w:tcW w:w="195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社会保障（公积金）缴纳的准确性</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社会保障（公积金）缴纳数据的准确性</w:t>
            </w:r>
          </w:p>
        </w:tc>
        <w:tc>
          <w:tcPr>
            <w:tcW w:w="15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100</w:t>
            </w:r>
          </w:p>
        </w:tc>
        <w:tc>
          <w:tcPr>
            <w:tcW w:w="21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w:t>
            </w:r>
          </w:p>
        </w:tc>
        <w:tc>
          <w:tcPr>
            <w:tcW w:w="1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执行情况</w:t>
            </w:r>
          </w:p>
        </w:tc>
      </w:tr>
      <w:tr>
        <w:tblPrEx>
          <w:tblCellMar>
            <w:top w:w="0" w:type="dxa"/>
            <w:left w:w="108" w:type="dxa"/>
            <w:bottom w:w="0" w:type="dxa"/>
            <w:right w:w="108" w:type="dxa"/>
          </w:tblCellMar>
        </w:tblPrEx>
        <w:trPr>
          <w:trHeight w:val="580" w:hRule="atLeast"/>
        </w:trPr>
        <w:tc>
          <w:tcPr>
            <w:tcW w:w="16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5"/>
                <w:szCs w:val="15"/>
              </w:rPr>
            </w:pPr>
          </w:p>
        </w:tc>
        <w:tc>
          <w:tcPr>
            <w:tcW w:w="1033" w:type="dxa"/>
            <w:tcBorders>
              <w:top w:val="single" w:color="000000" w:sz="4" w:space="0"/>
              <w:left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时效指标</w:t>
            </w:r>
          </w:p>
        </w:tc>
        <w:tc>
          <w:tcPr>
            <w:tcW w:w="195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工资(福利)发放及时性</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工资福利等发放的时效情况</w:t>
            </w:r>
          </w:p>
          <w:p>
            <w:pPr>
              <w:widowControl/>
              <w:jc w:val="left"/>
              <w:textAlignment w:val="center"/>
              <w:rPr>
                <w:rFonts w:ascii="宋体" w:hAnsi="宋体" w:cs="宋体"/>
                <w:color w:val="000000"/>
                <w:sz w:val="15"/>
                <w:szCs w:val="15"/>
              </w:rPr>
            </w:pPr>
          </w:p>
        </w:tc>
        <w:tc>
          <w:tcPr>
            <w:tcW w:w="15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文字描述</w:t>
            </w:r>
          </w:p>
          <w:p>
            <w:pPr>
              <w:widowControl/>
              <w:jc w:val="left"/>
              <w:textAlignment w:val="center"/>
              <w:rPr>
                <w:rFonts w:ascii="宋体" w:hAnsi="宋体" w:cs="宋体"/>
                <w:color w:val="000000"/>
                <w:sz w:val="15"/>
                <w:szCs w:val="15"/>
              </w:rPr>
            </w:pP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5"/>
                <w:szCs w:val="15"/>
              </w:rPr>
            </w:pPr>
          </w:p>
        </w:tc>
        <w:tc>
          <w:tcPr>
            <w:tcW w:w="21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sz w:val="15"/>
                <w:szCs w:val="15"/>
              </w:rPr>
              <w:t>按规定时间发放</w:t>
            </w:r>
          </w:p>
          <w:p>
            <w:pPr>
              <w:widowControl/>
              <w:jc w:val="left"/>
              <w:textAlignment w:val="center"/>
              <w:rPr>
                <w:rFonts w:ascii="宋体" w:hAnsi="宋体" w:cs="宋体"/>
                <w:color w:val="000000"/>
                <w:sz w:val="15"/>
                <w:szCs w:val="15"/>
              </w:rPr>
            </w:pPr>
          </w:p>
        </w:tc>
        <w:tc>
          <w:tcPr>
            <w:tcW w:w="1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执行情况</w:t>
            </w:r>
          </w:p>
        </w:tc>
      </w:tr>
      <w:tr>
        <w:tblPrEx>
          <w:tblCellMar>
            <w:top w:w="0" w:type="dxa"/>
            <w:left w:w="108" w:type="dxa"/>
            <w:bottom w:w="0" w:type="dxa"/>
            <w:right w:w="108" w:type="dxa"/>
          </w:tblCellMar>
        </w:tblPrEx>
        <w:trPr>
          <w:trHeight w:val="865" w:hRule="atLeast"/>
        </w:trPr>
        <w:tc>
          <w:tcPr>
            <w:tcW w:w="16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5"/>
                <w:szCs w:val="15"/>
              </w:rPr>
            </w:pPr>
          </w:p>
        </w:tc>
        <w:tc>
          <w:tcPr>
            <w:tcW w:w="103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color w:val="000000"/>
                <w:sz w:val="15"/>
                <w:szCs w:val="15"/>
              </w:rPr>
            </w:pPr>
            <w:r>
              <w:rPr>
                <w:rFonts w:hint="eastAsia" w:ascii="宋体" w:hAnsi="宋体" w:cs="宋体"/>
                <w:color w:val="000000"/>
                <w:kern w:val="0"/>
                <w:sz w:val="15"/>
                <w:szCs w:val="15"/>
              </w:rPr>
              <w:t>成本指标</w:t>
            </w:r>
          </w:p>
        </w:tc>
        <w:tc>
          <w:tcPr>
            <w:tcW w:w="1957"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color w:val="000000"/>
                <w:sz w:val="15"/>
                <w:szCs w:val="15"/>
              </w:rPr>
            </w:pPr>
            <w:r>
              <w:rPr>
                <w:rFonts w:hint="eastAsia"/>
                <w:sz w:val="15"/>
                <w:szCs w:val="15"/>
              </w:rPr>
              <w:t>工资（福利）、社会保障（公积金）等发放（缴纳）标准</w:t>
            </w:r>
          </w:p>
        </w:tc>
        <w:tc>
          <w:tcPr>
            <w:tcW w:w="3471"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color w:val="000000"/>
                <w:kern w:val="0"/>
                <w:sz w:val="15"/>
                <w:szCs w:val="15"/>
              </w:rPr>
            </w:pPr>
            <w:r>
              <w:rPr>
                <w:rFonts w:hint="eastAsia" w:ascii="宋体" w:hAnsi="宋体" w:cs="宋体"/>
                <w:color w:val="000000"/>
                <w:kern w:val="0"/>
                <w:sz w:val="15"/>
                <w:szCs w:val="15"/>
              </w:rPr>
              <w:t>工资（福利）、社会保障（公积金）等发放（缴纳）标准</w:t>
            </w:r>
          </w:p>
          <w:p>
            <w:pPr>
              <w:widowControl/>
              <w:jc w:val="left"/>
              <w:textAlignment w:val="top"/>
              <w:rPr>
                <w:rFonts w:ascii="宋体" w:hAnsi="宋体" w:cs="宋体"/>
                <w:color w:val="000000"/>
                <w:sz w:val="15"/>
                <w:szCs w:val="15"/>
              </w:rPr>
            </w:pPr>
          </w:p>
        </w:tc>
        <w:tc>
          <w:tcPr>
            <w:tcW w:w="1524"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文字描述</w:t>
            </w:r>
          </w:p>
          <w:p>
            <w:pPr>
              <w:widowControl/>
              <w:jc w:val="left"/>
              <w:textAlignment w:val="top"/>
              <w:rPr>
                <w:rFonts w:ascii="宋体" w:hAnsi="宋体" w:cs="宋体"/>
                <w:color w:val="000000"/>
                <w:sz w:val="15"/>
                <w:szCs w:val="15"/>
              </w:rPr>
            </w:pPr>
          </w:p>
        </w:tc>
        <w:tc>
          <w:tcPr>
            <w:tcW w:w="1081"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color w:val="000000"/>
                <w:sz w:val="15"/>
                <w:szCs w:val="15"/>
              </w:rPr>
            </w:pPr>
          </w:p>
        </w:tc>
        <w:tc>
          <w:tcPr>
            <w:tcW w:w="218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color w:val="000000"/>
                <w:kern w:val="0"/>
                <w:sz w:val="15"/>
                <w:szCs w:val="15"/>
              </w:rPr>
            </w:pPr>
            <w:r>
              <w:rPr>
                <w:rFonts w:hint="eastAsia" w:ascii="宋体" w:hAnsi="宋体" w:cs="宋体"/>
                <w:color w:val="000000"/>
                <w:kern w:val="0"/>
                <w:sz w:val="15"/>
                <w:szCs w:val="15"/>
              </w:rPr>
              <w:t>按规定执行</w:t>
            </w:r>
          </w:p>
          <w:p>
            <w:pPr>
              <w:widowControl/>
              <w:jc w:val="left"/>
              <w:textAlignment w:val="top"/>
              <w:rPr>
                <w:rFonts w:ascii="宋体" w:hAnsi="宋体" w:cs="宋体"/>
                <w:color w:val="000000"/>
                <w:sz w:val="15"/>
                <w:szCs w:val="15"/>
              </w:rPr>
            </w:pPr>
          </w:p>
        </w:tc>
        <w:tc>
          <w:tcPr>
            <w:tcW w:w="1719"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color w:val="000000"/>
                <w:sz w:val="15"/>
                <w:szCs w:val="15"/>
              </w:rPr>
            </w:pPr>
            <w:r>
              <w:rPr>
                <w:rFonts w:hint="eastAsia" w:ascii="宋体" w:hAnsi="宋体" w:cs="宋体"/>
                <w:color w:val="000000"/>
                <w:kern w:val="0"/>
                <w:sz w:val="15"/>
                <w:szCs w:val="15"/>
              </w:rPr>
              <w:t>执行情况</w:t>
            </w:r>
          </w:p>
        </w:tc>
      </w:tr>
      <w:tr>
        <w:tblPrEx>
          <w:tblCellMar>
            <w:top w:w="0" w:type="dxa"/>
            <w:left w:w="108" w:type="dxa"/>
            <w:bottom w:w="0" w:type="dxa"/>
            <w:right w:w="108" w:type="dxa"/>
          </w:tblCellMar>
        </w:tblPrEx>
        <w:trPr>
          <w:trHeight w:val="1150" w:hRule="atLeast"/>
        </w:trPr>
        <w:tc>
          <w:tcPr>
            <w:tcW w:w="1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效益指标</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社会效益指标</w:t>
            </w:r>
          </w:p>
        </w:tc>
        <w:tc>
          <w:tcPr>
            <w:tcW w:w="195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加强工作人员归属感，保持干部队伍稳定</w:t>
            </w:r>
          </w:p>
          <w:p>
            <w:pPr>
              <w:widowControl/>
              <w:jc w:val="left"/>
              <w:textAlignment w:val="center"/>
              <w:rPr>
                <w:rFonts w:ascii="宋体" w:hAnsi="宋体" w:cs="宋体"/>
                <w:color w:val="000000"/>
                <w:sz w:val="15"/>
                <w:szCs w:val="15"/>
              </w:rPr>
            </w:pP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通过按时按标准发放工资福利等，进一步增强干部职工得归属感，保持干部队伍相对稳定，保障办公正常运转</w:t>
            </w:r>
          </w:p>
          <w:p>
            <w:pPr>
              <w:widowControl/>
              <w:jc w:val="left"/>
              <w:textAlignment w:val="center"/>
              <w:rPr>
                <w:rFonts w:ascii="宋体" w:hAnsi="宋体" w:cs="宋体"/>
                <w:color w:val="000000"/>
                <w:sz w:val="15"/>
                <w:szCs w:val="15"/>
              </w:rPr>
            </w:pPr>
          </w:p>
        </w:tc>
        <w:tc>
          <w:tcPr>
            <w:tcW w:w="15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文字描述</w:t>
            </w:r>
          </w:p>
        </w:tc>
        <w:tc>
          <w:tcPr>
            <w:tcW w:w="10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5"/>
                <w:szCs w:val="15"/>
              </w:rPr>
            </w:pPr>
          </w:p>
        </w:tc>
        <w:tc>
          <w:tcPr>
            <w:tcW w:w="21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保持干部队伍相对稳定</w:t>
            </w:r>
          </w:p>
          <w:p>
            <w:pPr>
              <w:widowControl/>
              <w:jc w:val="left"/>
              <w:textAlignment w:val="center"/>
              <w:rPr>
                <w:rFonts w:ascii="宋体" w:hAnsi="宋体" w:cs="宋体"/>
                <w:color w:val="000000"/>
                <w:sz w:val="15"/>
                <w:szCs w:val="15"/>
              </w:rPr>
            </w:pPr>
          </w:p>
        </w:tc>
        <w:tc>
          <w:tcPr>
            <w:tcW w:w="1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执行情况</w:t>
            </w:r>
          </w:p>
        </w:tc>
      </w:tr>
      <w:tr>
        <w:tblPrEx>
          <w:tblCellMar>
            <w:top w:w="0" w:type="dxa"/>
            <w:left w:w="108" w:type="dxa"/>
            <w:bottom w:w="0" w:type="dxa"/>
            <w:right w:w="108" w:type="dxa"/>
          </w:tblCellMar>
        </w:tblPrEx>
        <w:trPr>
          <w:trHeight w:val="589" w:hRule="atLeast"/>
        </w:trPr>
        <w:tc>
          <w:tcPr>
            <w:tcW w:w="1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满意度指标</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服务对象满意度指标</w:t>
            </w:r>
          </w:p>
        </w:tc>
        <w:tc>
          <w:tcPr>
            <w:tcW w:w="195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单位人员满意度</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单位人员对工资福利等发放工作的满意程度</w:t>
            </w:r>
          </w:p>
          <w:p>
            <w:pPr>
              <w:widowControl/>
              <w:jc w:val="left"/>
              <w:textAlignment w:val="center"/>
              <w:rPr>
                <w:rFonts w:ascii="宋体" w:hAnsi="宋体" w:cs="宋体"/>
                <w:color w:val="000000"/>
                <w:sz w:val="15"/>
                <w:szCs w:val="15"/>
              </w:rPr>
            </w:pPr>
          </w:p>
        </w:tc>
        <w:tc>
          <w:tcPr>
            <w:tcW w:w="15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5"/>
                <w:szCs w:val="15"/>
              </w:rPr>
            </w:pPr>
            <w:r>
              <w:rPr>
                <w:rFonts w:hint="eastAsia" w:ascii="宋体" w:hAnsi="宋体" w:cs="宋体"/>
                <w:color w:val="000000"/>
                <w:kern w:val="0"/>
                <w:sz w:val="15"/>
                <w:szCs w:val="15"/>
              </w:rPr>
              <w:t>100</w:t>
            </w:r>
          </w:p>
        </w:tc>
        <w:tc>
          <w:tcPr>
            <w:tcW w:w="21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w:t>
            </w:r>
          </w:p>
        </w:tc>
        <w:tc>
          <w:tcPr>
            <w:tcW w:w="1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调查问卷</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rPr>
              <w:t>大城县xx局</w:t>
            </w:r>
          </w:p>
        </w:tc>
        <w:tc>
          <w:tcPr>
            <w:tcW w:w="6804"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vAlign w:val="center"/>
          </w:tcPr>
          <w:p/>
        </w:tc>
        <w:tc>
          <w:tcPr>
            <w:tcW w:w="1531" w:type="dxa"/>
            <w:vMerge w:val="continue"/>
            <w:vAlign w:val="center"/>
          </w:tcPr>
          <w:p/>
        </w:tc>
        <w:tc>
          <w:tcPr>
            <w:tcW w:w="709" w:type="dxa"/>
            <w:vMerge w:val="continue"/>
            <w:vAlign w:val="center"/>
          </w:tcPr>
          <w:p/>
        </w:tc>
        <w:tc>
          <w:tcPr>
            <w:tcW w:w="907" w:type="dxa"/>
            <w:vMerge w:val="continue"/>
            <w:vAlign w:val="center"/>
          </w:tcPr>
          <w:p/>
        </w:tc>
        <w:tc>
          <w:tcPr>
            <w:tcW w:w="907" w:type="dxa"/>
            <w:vMerge w:val="continue"/>
            <w:vAlign w:val="center"/>
          </w:tcPr>
          <w:p/>
        </w:tc>
        <w:tc>
          <w:tcPr>
            <w:tcW w:w="11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vAlign w:val="center"/>
          </w:tcPr>
          <w:p>
            <w:pPr>
              <w:spacing w:line="300" w:lineRule="exact"/>
              <w:jc w:val="righ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709" w:type="dxa"/>
            <w:vAlign w:val="center"/>
          </w:tcPr>
          <w:p>
            <w:pPr>
              <w:spacing w:line="300" w:lineRule="exact"/>
              <w:jc w:val="center"/>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709" w:type="dxa"/>
            <w:vAlign w:val="center"/>
          </w:tcPr>
          <w:p>
            <w:pPr>
              <w:spacing w:line="300" w:lineRule="exact"/>
              <w:jc w:val="center"/>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501.2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总额为2.26万元，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购置</w:t>
      </w:r>
      <w:r>
        <w:rPr>
          <w:rFonts w:ascii="Times New Roman" w:hAnsi="Times New Roman" w:eastAsia="仿宋_GB2312" w:cs="Times New Roman"/>
          <w:sz w:val="32"/>
          <w:szCs w:val="32"/>
        </w:rPr>
        <w:t>打印设备、</w:t>
      </w:r>
      <w:r>
        <w:rPr>
          <w:rFonts w:hint="eastAsia" w:ascii="Times New Roman" w:hAnsi="Times New Roman" w:eastAsia="仿宋_GB2312" w:cs="Times New Roman"/>
          <w:sz w:val="32"/>
          <w:szCs w:val="32"/>
        </w:rPr>
        <w:t>安装车棚子、防盗门</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大城县权村镇东四村联合小学</w:t>
            </w:r>
            <w:bookmarkStart w:id="3" w:name="_GoBack"/>
            <w:bookmarkEnd w:id="3"/>
          </w:p>
        </w:tc>
        <w:tc>
          <w:tcPr>
            <w:tcW w:w="5103" w:type="dxa"/>
            <w:tcBorders>
              <w:top w:val="nil"/>
              <w:left w:val="nil"/>
              <w:bottom w:val="nil"/>
              <w:right w:val="nil"/>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501.2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3098</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422.6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3098</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422.6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10733</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78.6</w:t>
            </w:r>
          </w:p>
        </w:tc>
      </w:tr>
    </w:tbl>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auto"/>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7631FF"/>
    <w:multiLevelType w:val="singleLevel"/>
    <w:tmpl w:val="ED7631FF"/>
    <w:lvl w:ilvl="0" w:tentative="0">
      <w:start w:val="2"/>
      <w:numFmt w:val="decimal"/>
      <w:lvlText w:val="%1."/>
      <w:lvlJc w:val="left"/>
      <w:pPr>
        <w:tabs>
          <w:tab w:val="left" w:pos="312"/>
        </w:tabs>
      </w:pPr>
    </w:lvl>
  </w:abstractNum>
  <w:abstractNum w:abstractNumId="1">
    <w:nsid w:val="13E32602"/>
    <w:multiLevelType w:val="multilevel"/>
    <w:tmpl w:val="13E32602"/>
    <w:lvl w:ilvl="0" w:tentative="0">
      <w:start w:val="3"/>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A86175"/>
    <w:rsid w:val="000574CE"/>
    <w:rsid w:val="00420B8A"/>
    <w:rsid w:val="00A86175"/>
    <w:rsid w:val="00FE280E"/>
    <w:rsid w:val="39107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semiHidden="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nhideWhenUsed="0" w:uiPriority="0"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Normal]"/>
    <w:qFormat/>
    <w:uiPriority w:val="0"/>
    <w:pPr>
      <w:widowControl w:val="0"/>
    </w:pPr>
    <w:rPr>
      <w:rFonts w:ascii="宋体" w:hAnsi="宋体" w:eastAsia="宋体" w:cs="宋体"/>
      <w:sz w:val="24"/>
      <w:lang w:val="en-US" w:eastAsia="en-US" w:bidi="ar-SA"/>
    </w:rPr>
  </w:style>
  <w:style w:type="character" w:customStyle="1" w:styleId="13">
    <w:name w:val="font11"/>
    <w:basedOn w:val="9"/>
    <w:qFormat/>
    <w:uiPriority w:val="0"/>
    <w:rPr>
      <w:rFonts w:hint="eastAsia" w:ascii="宋体" w:hAnsi="宋体" w:eastAsia="宋体" w:cs="宋体"/>
      <w:color w:val="00000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982</Words>
  <Characters>5600</Characters>
  <Lines>46</Lines>
  <Paragraphs>13</Paragraphs>
  <TotalTime>6</TotalTime>
  <ScaleCrop>false</ScaleCrop>
  <LinksUpToDate>false</LinksUpToDate>
  <CharactersWithSpaces>6569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2022-03-28T07:13:00Z</cp:lastPrinted>
  <dcterms:modified xsi:type="dcterms:W3CDTF">2022-04-13T09:15:59Z</dcterms:modified>
  <dc:title>大城县权村镇东四村联合小学2022年部门预算信息公开情况说明</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E8F324BF07EC42B0B2159CBB4BE17433</vt:lpwstr>
  </property>
</Properties>
</file>