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大城县气象</w:t>
      </w:r>
      <w:r>
        <w:rPr>
          <w:rFonts w:hint="eastAsia" w:ascii="Times New Roman" w:hAnsi="Times New Roman" w:eastAsia="方正小标宋简体" w:cs="Times New Roman"/>
          <w:sz w:val="44"/>
          <w:szCs w:val="44"/>
          <w:lang w:val="en-US" w:eastAsia="zh-CN"/>
        </w:rPr>
        <w:t>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w:t>
      </w:r>
      <w:r>
        <w:rPr>
          <w:rFonts w:hint="eastAsia" w:ascii="Times New Roman" w:hAnsi="Times New Roman" w:eastAsia="方正小标宋简体" w:cs="Times New Roman"/>
          <w:sz w:val="44"/>
          <w:szCs w:val="44"/>
          <w:lang w:val="en-US" w:eastAsia="zh-CN"/>
        </w:rPr>
        <w:t>2</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keepNext w:val="0"/>
        <w:keepLines w:val="0"/>
        <w:pageBreakBefore w:val="0"/>
        <w:widowControl w:val="0"/>
        <w:kinsoku/>
        <w:wordWrap/>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大城县气象</w:t>
      </w:r>
      <w:r>
        <w:rPr>
          <w:rFonts w:hint="eastAsia" w:ascii="Times New Roman" w:hAnsi="Times New Roman" w:eastAsia="仿宋_GB2312" w:cs="Times New Roman"/>
          <w:sz w:val="32"/>
          <w:szCs w:val="32"/>
          <w:lang w:val="en-US" w:eastAsia="zh-CN"/>
        </w:rPr>
        <w:t>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w:t>
      </w:r>
      <w:r>
        <w:rPr>
          <w:rFonts w:hint="eastAsia" w:ascii="Times New Roman" w:hAnsi="Times New Roman" w:eastAsia="仿宋_GB2312" w:cs="Times New Roman"/>
          <w:sz w:val="32"/>
          <w:szCs w:val="32"/>
          <w:lang w:val="en-US" w:eastAsia="zh-CN"/>
        </w:rPr>
        <w:t>2</w:t>
      </w:r>
      <w:r>
        <w:rPr>
          <w:rFonts w:ascii="Times New Roman" w:hAnsi="Times New Roman" w:eastAsia="仿宋_GB2312" w:cs="Times New Roman"/>
          <w:sz w:val="32"/>
          <w:szCs w:val="32"/>
        </w:rPr>
        <w:t>年部门预算公开如下：</w:t>
      </w:r>
    </w:p>
    <w:p>
      <w:pPr>
        <w:keepNext w:val="0"/>
        <w:keepLines w:val="0"/>
        <w:pageBreakBefore w:val="0"/>
        <w:widowControl w:val="0"/>
        <w:kinsoku/>
        <w:wordWrap/>
        <w:topLinePunct w:val="0"/>
        <w:bidi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keepNext w:val="0"/>
        <w:keepLines w:val="0"/>
        <w:pageBreakBefore w:val="0"/>
        <w:widowControl w:val="0"/>
        <w:kinsoku/>
        <w:wordWrap/>
        <w:topLinePunct w:val="0"/>
        <w:bidi w:val="0"/>
        <w:spacing w:line="560" w:lineRule="exact"/>
        <w:ind w:firstLine="643" w:firstLineChars="200"/>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大城县气象系统各级管理机构实行上级气象主管机构与本级人民政府双重领导，以上级气象主管机构领导为主的管理体制。在上级气象主管机构和本级人民政府的领导下，根据授权承担本行政区域内气象工作的政府行政管理职能，依法履行气象主管机构的各项职责，主要职责是：</w:t>
      </w:r>
    </w:p>
    <w:p>
      <w:pPr>
        <w:keepNext w:val="0"/>
        <w:keepLines w:val="0"/>
        <w:pageBreakBefore w:val="0"/>
        <w:widowControl w:val="0"/>
        <w:kinsoku/>
        <w:wordWrap/>
        <w:overflowPunct/>
        <w:topLinePunct w:val="0"/>
        <w:autoSpaceDE/>
        <w:autoSpaceDN/>
        <w:bidi w:val="0"/>
        <w:adjustRightInd/>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1.负责本行政区域内气象事业发展规划的制定及气象工作的组织实施；对本行政区域内的气象活动进行指导、监督和行业管理。</w:t>
      </w:r>
    </w:p>
    <w:p>
      <w:pPr>
        <w:keepNext w:val="0"/>
        <w:keepLines w:val="0"/>
        <w:pageBreakBefore w:val="0"/>
        <w:widowControl w:val="0"/>
        <w:kinsoku/>
        <w:wordWrap/>
        <w:overflowPunct/>
        <w:topLinePunct w:val="0"/>
        <w:autoSpaceDE/>
        <w:autoSpaceDN/>
        <w:bidi w:val="0"/>
        <w:adjustRightInd/>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2.组织管理本行政区域内气象灾害防御工作；组织拟订和实施本行政区域的气象灾害防御规划；管理本行政区域人工影响天气工作，指导和组织人工影响天气作业；指导城乡气象工作，组织推进农村气象灾害防御体系和气象服务体系建设，组织指导乡镇（街道）气象工作站和气象协理员、信息员队伍建设。</w:t>
      </w:r>
    </w:p>
    <w:p>
      <w:pPr>
        <w:keepNext w:val="0"/>
        <w:keepLines w:val="0"/>
        <w:pageBreakBefore w:val="0"/>
        <w:widowControl w:val="0"/>
        <w:kinsoku/>
        <w:wordWrap/>
        <w:topLinePunct w:val="0"/>
        <w:bidi w:val="0"/>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3.组织管理本行政区域内雷电灾害防御工作，会同有关部门指导对可能遭受袭击的建筑物、构筑物和其它设施安装的雷电灾害防护装置的检测工作；负责本行政区域内雷电灾害防护装置的设计审核和竣工验收；负责管理本行政区域内的施放气球活动。</w:t>
      </w:r>
    </w:p>
    <w:p>
      <w:pPr>
        <w:keepNext w:val="0"/>
        <w:keepLines w:val="0"/>
        <w:pageBreakBefore w:val="0"/>
        <w:widowControl w:val="0"/>
        <w:kinsoku/>
        <w:wordWrap/>
        <w:topLinePunct w:val="0"/>
        <w:autoSpaceDE w:val="0"/>
        <w:autoSpaceDN w:val="0"/>
        <w:bidi w:val="0"/>
        <w:adjustRightInd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4.组织本行政区域内气候资源的综合调查、区划，指导气候资源的开发利用和保护，组织并审查重点建设工程、重大区域经济开发项目和城乡建设规划的气候可行性论证和气象灾害风险评估。</w:t>
      </w:r>
    </w:p>
    <w:p>
      <w:pPr>
        <w:keepNext w:val="0"/>
        <w:keepLines w:val="0"/>
        <w:pageBreakBefore w:val="0"/>
        <w:widowControl w:val="0"/>
        <w:kinsoku/>
        <w:wordWrap/>
        <w:topLinePunct w:val="0"/>
        <w:autoSpaceDE w:val="0"/>
        <w:autoSpaceDN w:val="0"/>
        <w:bidi w:val="0"/>
        <w:adjustRightInd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负责本行政区域内的气象台站和气象设施的组织建设和维护管理；组织管理本行政区域内气象探测资料的采集、传输和汇交；依法保护气象设施和探测环境；负责审查建设项目大气环境影响评价所使用的气象资料。</w:t>
      </w:r>
    </w:p>
    <w:p>
      <w:pPr>
        <w:keepNext w:val="0"/>
        <w:keepLines w:val="0"/>
        <w:pageBreakBefore w:val="0"/>
        <w:widowControl w:val="0"/>
        <w:kinsoku/>
        <w:wordWrap/>
        <w:topLinePunct w:val="0"/>
        <w:bidi w:val="0"/>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6.负责本行政区域内的气象监测、预报、预警、公共服务管理工作；组织管理本行政区域内气象信息的发布和传播；组织重大活动、突发公共事件气象保障工作；承担重大突发公共事件预警信息发布系统建设及运行维护。</w:t>
      </w:r>
    </w:p>
    <w:p>
      <w:pPr>
        <w:keepNext w:val="0"/>
        <w:keepLines w:val="0"/>
        <w:pageBreakBefore w:val="0"/>
        <w:widowControl w:val="0"/>
        <w:kinsoku/>
        <w:wordWrap/>
        <w:topLinePunct w:val="0"/>
        <w:bidi w:val="0"/>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7.组织开展气象法制宣传教育，负责监督有关气象法律法规的实施，对违反《中华人民共和国气象法》等法律法规有关规定的行为依法进行处罚，承担有关行政诉讼；组织宣传、普及气象科学知识。</w:t>
      </w:r>
    </w:p>
    <w:p>
      <w:pPr>
        <w:keepNext w:val="0"/>
        <w:keepLines w:val="0"/>
        <w:pageBreakBefore w:val="0"/>
        <w:widowControl w:val="0"/>
        <w:kinsoku/>
        <w:wordWrap/>
        <w:topLinePunct w:val="0"/>
        <w:bidi w:val="0"/>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8.管理本级气象部门内部的计划财务、人事劳动、队伍建设、教育培训和业务建设；负责气象部门双重计划财务体制的落实工作；负责党的建设、精神文明和气象文化建设。</w:t>
      </w:r>
    </w:p>
    <w:p>
      <w:pPr>
        <w:keepNext w:val="0"/>
        <w:keepLines w:val="0"/>
        <w:pageBreakBefore w:val="0"/>
        <w:widowControl w:val="0"/>
        <w:kinsoku/>
        <w:wordWrap/>
        <w:topLinePunct w:val="0"/>
        <w:bidi w:val="0"/>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9.承担上级气象主管机构和本级人民政府交办的其他事项。</w:t>
      </w:r>
    </w:p>
    <w:p>
      <w:pPr>
        <w:keepNext w:val="0"/>
        <w:keepLines w:val="0"/>
        <w:pageBreakBefore w:val="0"/>
        <w:widowControl w:val="0"/>
        <w:kinsoku/>
        <w:wordWrap/>
        <w:topLinePunct w:val="0"/>
        <w:autoSpaceDE w:val="0"/>
        <w:autoSpaceDN w:val="0"/>
        <w:bidi w:val="0"/>
        <w:adjustRightInd w:val="0"/>
        <w:spacing w:line="560" w:lineRule="exact"/>
        <w:ind w:firstLine="630" w:firstLineChars="196"/>
        <w:jc w:val="left"/>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keepNext w:val="0"/>
        <w:keepLines w:val="0"/>
        <w:pageBreakBefore w:val="0"/>
        <w:widowControl w:val="0"/>
        <w:kinsoku/>
        <w:wordWrap/>
        <w:topLinePunct w:val="0"/>
        <w:bidi w:val="0"/>
        <w:spacing w:line="560" w:lineRule="exact"/>
        <w:jc w:val="center"/>
        <w:textAlignment w:val="auto"/>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1048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44"/>
        <w:gridCol w:w="1642"/>
        <w:gridCol w:w="1467"/>
        <w:gridCol w:w="36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744" w:type="dxa"/>
            <w:vMerge w:val="restart"/>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642" w:type="dxa"/>
            <w:vMerge w:val="restart"/>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467" w:type="dxa"/>
            <w:vMerge w:val="restart"/>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3627" w:type="dxa"/>
            <w:vMerge w:val="restart"/>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744" w:type="dxa"/>
            <w:vMerge w:val="continue"/>
            <w:shd w:val="clear" w:color="auto" w:fill="auto"/>
            <w:vAlign w:val="center"/>
          </w:tcPr>
          <w:p>
            <w:pPr>
              <w:keepNext w:val="0"/>
              <w:keepLines w:val="0"/>
              <w:pageBreakBefore w:val="0"/>
              <w:widowControl w:val="0"/>
              <w:kinsoku/>
              <w:wordWrap/>
              <w:topLinePunct w:val="0"/>
              <w:bidi w:val="0"/>
              <w:spacing w:line="560" w:lineRule="exact"/>
              <w:textAlignment w:val="auto"/>
            </w:pPr>
          </w:p>
        </w:tc>
        <w:tc>
          <w:tcPr>
            <w:tcW w:w="1642" w:type="dxa"/>
            <w:vMerge w:val="continue"/>
            <w:shd w:val="clear" w:color="auto" w:fill="auto"/>
            <w:vAlign w:val="center"/>
          </w:tcPr>
          <w:p>
            <w:pPr>
              <w:keepNext w:val="0"/>
              <w:keepLines w:val="0"/>
              <w:pageBreakBefore w:val="0"/>
              <w:widowControl w:val="0"/>
              <w:kinsoku/>
              <w:wordWrap/>
              <w:topLinePunct w:val="0"/>
              <w:bidi w:val="0"/>
              <w:spacing w:line="560" w:lineRule="exact"/>
              <w:textAlignment w:val="auto"/>
            </w:pPr>
          </w:p>
        </w:tc>
        <w:tc>
          <w:tcPr>
            <w:tcW w:w="1467" w:type="dxa"/>
            <w:vMerge w:val="continue"/>
            <w:shd w:val="clear" w:color="auto" w:fill="auto"/>
            <w:vAlign w:val="center"/>
          </w:tcPr>
          <w:p>
            <w:pPr>
              <w:keepNext w:val="0"/>
              <w:keepLines w:val="0"/>
              <w:pageBreakBefore w:val="0"/>
              <w:widowControl w:val="0"/>
              <w:kinsoku/>
              <w:wordWrap/>
              <w:topLinePunct w:val="0"/>
              <w:bidi w:val="0"/>
              <w:spacing w:line="560" w:lineRule="exact"/>
              <w:textAlignment w:val="auto"/>
            </w:pPr>
          </w:p>
        </w:tc>
        <w:tc>
          <w:tcPr>
            <w:tcW w:w="3627" w:type="dxa"/>
            <w:vMerge w:val="continue"/>
            <w:shd w:val="clear" w:color="auto" w:fill="auto"/>
            <w:vAlign w:val="center"/>
          </w:tcPr>
          <w:p>
            <w:pPr>
              <w:keepNext w:val="0"/>
              <w:keepLines w:val="0"/>
              <w:pageBreakBefore w:val="0"/>
              <w:widowControl w:val="0"/>
              <w:kinsoku/>
              <w:wordWrap/>
              <w:topLinePunct w:val="0"/>
              <w:bidi w:val="0"/>
              <w:spacing w:line="56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44" w:type="dxa"/>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rPr>
            </w:pPr>
            <w:r>
              <w:rPr>
                <w:rFonts w:hint="eastAsia" w:ascii="Times New Roman" w:hAnsi="Times New Roman" w:eastAsia="方正书宋_GBK"/>
                <w:sz w:val="24"/>
                <w:szCs w:val="24"/>
              </w:rPr>
              <w:t>大城县气象局</w:t>
            </w:r>
          </w:p>
        </w:tc>
        <w:tc>
          <w:tcPr>
            <w:tcW w:w="1642" w:type="dxa"/>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rPr>
            </w:pPr>
            <w:r>
              <w:rPr>
                <w:rFonts w:hint="eastAsia" w:ascii="Times New Roman" w:hAnsi="Times New Roman" w:eastAsia="方正书宋_GBK"/>
                <w:sz w:val="24"/>
                <w:szCs w:val="24"/>
              </w:rPr>
              <w:t>事业</w:t>
            </w:r>
          </w:p>
        </w:tc>
        <w:tc>
          <w:tcPr>
            <w:tcW w:w="1467" w:type="dxa"/>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rPr>
            </w:pPr>
            <w:r>
              <w:rPr>
                <w:rFonts w:hint="eastAsia" w:ascii="Times New Roman" w:hAnsi="Times New Roman" w:eastAsia="方正书宋_GBK"/>
                <w:sz w:val="24"/>
                <w:szCs w:val="24"/>
              </w:rPr>
              <w:t>正科级</w:t>
            </w:r>
          </w:p>
        </w:tc>
        <w:tc>
          <w:tcPr>
            <w:tcW w:w="3627" w:type="dxa"/>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rPr>
            </w:pPr>
            <w:r>
              <w:rPr>
                <w:rFonts w:hint="eastAsia" w:ascii="Times New Roman" w:hAnsi="Times New Roman" w:eastAsia="方正书宋_GBK"/>
                <w:sz w:val="24"/>
                <w:szCs w:val="24"/>
              </w:rPr>
              <w:t>财政性资金基本保证（全额事业）</w:t>
            </w:r>
          </w:p>
        </w:tc>
      </w:tr>
    </w:tbl>
    <w:p>
      <w:pPr>
        <w:keepNext w:val="0"/>
        <w:keepLines w:val="0"/>
        <w:pageBreakBefore w:val="0"/>
        <w:widowControl w:val="0"/>
        <w:kinsoku/>
        <w:wordWrap/>
        <w:topLinePunct w:val="0"/>
        <w:bidi w:val="0"/>
        <w:spacing w:line="560" w:lineRule="exact"/>
        <w:ind w:firstLine="640" w:firstLineChars="200"/>
        <w:textAlignment w:val="auto"/>
        <w:rPr>
          <w:rFonts w:ascii="Times New Roman" w:hAnsi="Times New Roman" w:eastAsia="仿宋" w:cs="Times New Roman"/>
          <w:color w:val="FF0000"/>
          <w:sz w:val="32"/>
          <w:szCs w:val="32"/>
        </w:rPr>
      </w:pPr>
    </w:p>
    <w:p>
      <w:pPr>
        <w:keepNext w:val="0"/>
        <w:keepLines w:val="0"/>
        <w:pageBreakBefore w:val="0"/>
        <w:widowControl w:val="0"/>
        <w:kinsoku/>
        <w:wordWrap/>
        <w:topLinePunct w:val="0"/>
        <w:bidi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keepNext w:val="0"/>
        <w:keepLines w:val="0"/>
        <w:pageBreakBefore w:val="0"/>
        <w:widowControl w:val="0"/>
        <w:kinsoku/>
        <w:wordWrap/>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气象局</w:t>
      </w:r>
      <w:r>
        <w:rPr>
          <w:rFonts w:ascii="Times New Roman" w:hAnsi="Times New Roman" w:eastAsia="仿宋_GB2312" w:cs="Times New Roman"/>
          <w:sz w:val="32"/>
          <w:szCs w:val="32"/>
        </w:rPr>
        <w:t>的机关及所属事业单位收支包含在部门预算中。</w:t>
      </w:r>
    </w:p>
    <w:p>
      <w:pPr>
        <w:keepNext w:val="0"/>
        <w:keepLines w:val="0"/>
        <w:pageBreakBefore w:val="0"/>
        <w:widowControl w:val="0"/>
        <w:kinsoku/>
        <w:wordWrap/>
        <w:topLinePunct w:val="0"/>
        <w:bidi w:val="0"/>
        <w:spacing w:line="560" w:lineRule="exact"/>
        <w:ind w:firstLine="64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反映本部门当年全部收入。202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年预算收入</w:t>
      </w:r>
      <w:r>
        <w:rPr>
          <w:rFonts w:hint="eastAsia" w:ascii="仿宋_GB2312" w:hAnsi="仿宋" w:eastAsia="仿宋_GB2312"/>
          <w:sz w:val="32"/>
          <w:szCs w:val="32"/>
          <w:lang w:val="en-US" w:eastAsia="zh-CN"/>
        </w:rPr>
        <w:t>69.24</w:t>
      </w:r>
      <w:r>
        <w:rPr>
          <w:rFonts w:hint="eastAsia" w:ascii="仿宋_GB2312" w:hAnsi="仿宋" w:eastAsia="仿宋_GB2312"/>
          <w:sz w:val="32"/>
          <w:szCs w:val="32"/>
        </w:rPr>
        <w:t>万元，其中：一般公共预算收入</w:t>
      </w:r>
      <w:r>
        <w:rPr>
          <w:rFonts w:hint="eastAsia" w:ascii="仿宋_GB2312" w:hAnsi="仿宋" w:eastAsia="仿宋_GB2312"/>
          <w:sz w:val="32"/>
          <w:szCs w:val="32"/>
          <w:lang w:val="en-US" w:eastAsia="zh-CN"/>
        </w:rPr>
        <w:t>69.24</w:t>
      </w:r>
      <w:r>
        <w:rPr>
          <w:rFonts w:hint="eastAsia" w:ascii="仿宋_GB2312" w:hAnsi="仿宋" w:eastAsia="仿宋_GB2312"/>
          <w:sz w:val="32"/>
          <w:szCs w:val="32"/>
        </w:rPr>
        <w:t>万元，基金预算收入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万元，财政专户核拨收入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万元，其他来源收入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万元，上年结转</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keepNext w:val="0"/>
        <w:keepLines w:val="0"/>
        <w:pageBreakBefore w:val="0"/>
        <w:widowControl w:val="0"/>
        <w:kinsoku/>
        <w:wordWrap/>
        <w:topLinePunct w:val="0"/>
        <w:bidi w:val="0"/>
        <w:spacing w:line="560" w:lineRule="exact"/>
        <w:ind w:firstLine="64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收支预算总表支出栏、基本支出表、项目支出表按经济分类和支出功能分类科目编制，反映</w:t>
      </w:r>
      <w:r>
        <w:rPr>
          <w:rFonts w:hint="eastAsia" w:ascii="仿宋_GB2312" w:hAnsi="仿宋" w:eastAsia="仿宋_GB2312"/>
          <w:sz w:val="32"/>
          <w:szCs w:val="32"/>
          <w:lang w:eastAsia="zh-CN"/>
        </w:rPr>
        <w:t>我局</w:t>
      </w:r>
      <w:r>
        <w:rPr>
          <w:rFonts w:hint="eastAsia" w:ascii="仿宋_GB2312" w:hAnsi="仿宋" w:eastAsia="仿宋_GB2312"/>
          <w:sz w:val="32"/>
          <w:szCs w:val="32"/>
          <w:lang w:val="en-US" w:eastAsia="zh-CN"/>
        </w:rPr>
        <w:t>2022</w:t>
      </w:r>
      <w:r>
        <w:rPr>
          <w:rFonts w:hint="eastAsia" w:ascii="仿宋_GB2312" w:hAnsi="仿宋" w:eastAsia="仿宋_GB2312"/>
          <w:sz w:val="32"/>
          <w:szCs w:val="32"/>
        </w:rPr>
        <w:t>年度部门预算中支出预算的总体情况。202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年支出预算</w:t>
      </w:r>
      <w:r>
        <w:rPr>
          <w:rFonts w:hint="eastAsia" w:ascii="仿宋_GB2312" w:hAnsi="仿宋" w:eastAsia="仿宋_GB2312"/>
          <w:sz w:val="32"/>
          <w:szCs w:val="32"/>
          <w:lang w:val="en-US" w:eastAsia="zh-CN"/>
        </w:rPr>
        <w:t>69.24</w:t>
      </w:r>
      <w:r>
        <w:rPr>
          <w:rFonts w:hint="eastAsia" w:ascii="仿宋_GB2312" w:hAnsi="仿宋" w:eastAsia="仿宋_GB2312"/>
          <w:sz w:val="32"/>
          <w:szCs w:val="32"/>
        </w:rPr>
        <w:t>万元，其中基本支出</w:t>
      </w:r>
      <w:r>
        <w:rPr>
          <w:rFonts w:hint="eastAsia" w:ascii="仿宋_GB2312" w:hAnsi="仿宋" w:eastAsia="仿宋_GB2312"/>
          <w:sz w:val="32"/>
          <w:szCs w:val="32"/>
          <w:lang w:val="en-US" w:eastAsia="zh-CN"/>
        </w:rPr>
        <w:t>43.11</w:t>
      </w:r>
      <w:r>
        <w:rPr>
          <w:rFonts w:hint="eastAsia" w:ascii="仿宋_GB2312" w:hAnsi="仿宋" w:eastAsia="仿宋_GB2312"/>
          <w:sz w:val="32"/>
          <w:szCs w:val="32"/>
        </w:rPr>
        <w:t>万元，包括人员类项目经费</w:t>
      </w:r>
      <w:r>
        <w:rPr>
          <w:rFonts w:hint="eastAsia" w:ascii="仿宋_GB2312" w:hAnsi="仿宋" w:eastAsia="仿宋_GB2312"/>
          <w:sz w:val="32"/>
          <w:szCs w:val="32"/>
          <w:lang w:val="en-US" w:eastAsia="zh-CN"/>
        </w:rPr>
        <w:t>39.87</w:t>
      </w:r>
      <w:r>
        <w:rPr>
          <w:rFonts w:hint="eastAsia" w:ascii="仿宋_GB2312" w:hAnsi="仿宋" w:eastAsia="仿宋_GB2312"/>
          <w:sz w:val="32"/>
          <w:szCs w:val="32"/>
        </w:rPr>
        <w:t>万元和运转类公用项目经费</w:t>
      </w:r>
      <w:r>
        <w:rPr>
          <w:rFonts w:hint="eastAsia" w:ascii="仿宋_GB2312" w:hAnsi="仿宋" w:eastAsia="仿宋_GB2312"/>
          <w:sz w:val="32"/>
          <w:szCs w:val="32"/>
          <w:lang w:val="en-US" w:eastAsia="zh-CN"/>
        </w:rPr>
        <w:t>3.24</w:t>
      </w:r>
      <w:r>
        <w:rPr>
          <w:rFonts w:hint="eastAsia" w:ascii="仿宋_GB2312" w:hAnsi="仿宋" w:eastAsia="仿宋_GB2312"/>
          <w:sz w:val="32"/>
          <w:szCs w:val="32"/>
        </w:rPr>
        <w:t>万元；运转类其他及特定目标类项目支出</w:t>
      </w:r>
      <w:r>
        <w:rPr>
          <w:rFonts w:hint="eastAsia" w:ascii="仿宋_GB2312" w:hAnsi="仿宋" w:eastAsia="仿宋_GB2312"/>
          <w:sz w:val="32"/>
          <w:szCs w:val="32"/>
          <w:lang w:val="en-US" w:eastAsia="zh-CN"/>
        </w:rPr>
        <w:t>26.13</w:t>
      </w:r>
      <w:r>
        <w:rPr>
          <w:rFonts w:hint="eastAsia" w:ascii="仿宋_GB2312" w:hAnsi="仿宋" w:eastAsia="仿宋_GB2312"/>
          <w:sz w:val="32"/>
          <w:szCs w:val="32"/>
        </w:rPr>
        <w:t>万元，包括本级支出，主要为大气污染气象条件预报预测经费、气象灾害防御指挥部维持经费、设备维持经费。</w:t>
      </w:r>
    </w:p>
    <w:p>
      <w:pPr>
        <w:keepNext w:val="0"/>
        <w:keepLines w:val="0"/>
        <w:pageBreakBefore w:val="0"/>
        <w:widowControl w:val="0"/>
        <w:kinsoku/>
        <w:wordWrap/>
        <w:topLinePunct w:val="0"/>
        <w:bidi w:val="0"/>
        <w:spacing w:line="560" w:lineRule="exact"/>
        <w:ind w:firstLine="64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年预算收支安排</w:t>
      </w:r>
      <w:r>
        <w:rPr>
          <w:rFonts w:hint="eastAsia" w:ascii="仿宋_GB2312" w:hAnsi="仿宋" w:eastAsia="仿宋_GB2312"/>
          <w:sz w:val="32"/>
          <w:szCs w:val="32"/>
          <w:lang w:val="en-US" w:eastAsia="zh-CN"/>
        </w:rPr>
        <w:t>69.24</w:t>
      </w:r>
      <w:r>
        <w:rPr>
          <w:rFonts w:hint="eastAsia" w:ascii="仿宋_GB2312" w:hAnsi="仿宋" w:eastAsia="仿宋_GB2312"/>
          <w:sz w:val="32"/>
          <w:szCs w:val="32"/>
        </w:rPr>
        <w:t>万元，较202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年预算</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101.03</w:t>
      </w:r>
      <w:r>
        <w:rPr>
          <w:rFonts w:hint="eastAsia" w:ascii="仿宋_GB2312" w:hAnsi="仿宋" w:eastAsia="仿宋_GB2312"/>
          <w:sz w:val="32"/>
          <w:szCs w:val="32"/>
        </w:rPr>
        <w:t>万元，其中：基本支出增加</w:t>
      </w:r>
      <w:r>
        <w:rPr>
          <w:rFonts w:hint="eastAsia" w:ascii="仿宋_GB2312" w:hAnsi="仿宋" w:eastAsia="仿宋_GB2312"/>
          <w:sz w:val="32"/>
          <w:szCs w:val="32"/>
          <w:lang w:val="en-US" w:eastAsia="zh-CN"/>
        </w:rPr>
        <w:t>2.90</w:t>
      </w:r>
      <w:r>
        <w:rPr>
          <w:rFonts w:hint="eastAsia" w:ascii="仿宋_GB2312" w:hAnsi="仿宋" w:eastAsia="仿宋_GB2312"/>
          <w:sz w:val="32"/>
          <w:szCs w:val="32"/>
        </w:rPr>
        <w:t>万元，主要为</w:t>
      </w:r>
      <w:r>
        <w:rPr>
          <w:rFonts w:hint="eastAsia" w:ascii="仿宋_GB2312" w:hAnsi="仿宋" w:eastAsia="仿宋_GB2312"/>
          <w:sz w:val="32"/>
          <w:szCs w:val="32"/>
          <w:lang w:eastAsia="zh-CN"/>
        </w:rPr>
        <w:t>人员经费</w:t>
      </w:r>
      <w:r>
        <w:rPr>
          <w:rFonts w:hint="eastAsia" w:ascii="仿宋_GB2312" w:hAnsi="仿宋" w:eastAsia="仿宋_GB2312"/>
          <w:sz w:val="32"/>
          <w:szCs w:val="32"/>
        </w:rPr>
        <w:t>支出；项目支出</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103.93</w:t>
      </w:r>
      <w:r>
        <w:rPr>
          <w:rFonts w:hint="eastAsia" w:ascii="仿宋_GB2312" w:hAnsi="仿宋" w:eastAsia="仿宋_GB2312"/>
          <w:sz w:val="32"/>
          <w:szCs w:val="32"/>
        </w:rPr>
        <w:t>万元，主要为</w:t>
      </w:r>
      <w:r>
        <w:rPr>
          <w:rFonts w:hint="eastAsia" w:ascii="仿宋_GB2312" w:hAnsi="仿宋" w:eastAsia="仿宋_GB2312"/>
          <w:sz w:val="32"/>
          <w:szCs w:val="32"/>
          <w:lang w:eastAsia="zh-CN"/>
        </w:rPr>
        <w:t>大城县气象局业务用房及配套基础设施建设工程项目和自然灾害综合风险普查经费</w:t>
      </w:r>
      <w:r>
        <w:rPr>
          <w:rFonts w:hint="eastAsia" w:ascii="仿宋_GB2312" w:hAnsi="仿宋" w:eastAsia="仿宋_GB2312"/>
          <w:sz w:val="32"/>
          <w:szCs w:val="32"/>
        </w:rPr>
        <w:t>项目支出</w:t>
      </w:r>
      <w:r>
        <w:rPr>
          <w:rFonts w:hint="eastAsia" w:ascii="仿宋_GB2312" w:hAnsi="仿宋" w:eastAsia="仿宋_GB2312"/>
          <w:sz w:val="32"/>
          <w:szCs w:val="32"/>
          <w:lang w:eastAsia="zh-CN"/>
        </w:rPr>
        <w:t>减少</w:t>
      </w:r>
      <w:r>
        <w:rPr>
          <w:rFonts w:hint="eastAsia" w:ascii="仿宋_GB2312" w:hAnsi="仿宋" w:eastAsia="仿宋_GB2312"/>
          <w:sz w:val="32"/>
          <w:szCs w:val="32"/>
        </w:rPr>
        <w:t>。</w:t>
      </w:r>
    </w:p>
    <w:p>
      <w:pPr>
        <w:keepNext w:val="0"/>
        <w:keepLines w:val="0"/>
        <w:pageBreakBefore w:val="0"/>
        <w:widowControl w:val="0"/>
        <w:kinsoku/>
        <w:wordWrap/>
        <w:topLinePunct w:val="0"/>
        <w:autoSpaceDE w:val="0"/>
        <w:autoSpaceDN w:val="0"/>
        <w:bidi w:val="0"/>
        <w:adjustRightInd w:val="0"/>
        <w:spacing w:line="560" w:lineRule="exact"/>
        <w:ind w:left="198"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年，我局机关运行经费共计安排</w:t>
      </w:r>
      <w:r>
        <w:rPr>
          <w:rFonts w:hint="eastAsia" w:ascii="仿宋_GB2312" w:hAnsi="仿宋" w:eastAsia="仿宋_GB2312"/>
          <w:sz w:val="32"/>
          <w:szCs w:val="32"/>
          <w:lang w:val="en-US" w:eastAsia="zh-CN"/>
        </w:rPr>
        <w:t>3.24</w:t>
      </w:r>
      <w:r>
        <w:rPr>
          <w:rFonts w:hint="eastAsia" w:ascii="仿宋_GB2312" w:hAnsi="仿宋" w:eastAsia="仿宋_GB2312"/>
          <w:sz w:val="32"/>
          <w:szCs w:val="32"/>
        </w:rPr>
        <w:t>万元，主要用于</w:t>
      </w:r>
      <w:r>
        <w:rPr>
          <w:rFonts w:hint="eastAsia" w:ascii="仿宋_GB2312" w:hAnsi="仿宋" w:eastAsia="仿宋_GB2312"/>
          <w:sz w:val="32"/>
          <w:szCs w:val="32"/>
          <w:lang w:eastAsia="zh-CN"/>
        </w:rPr>
        <w:t>单位</w:t>
      </w:r>
      <w:r>
        <w:rPr>
          <w:rFonts w:hint="eastAsia" w:ascii="仿宋_GB2312" w:hAnsi="仿宋" w:eastAsia="仿宋_GB2312"/>
          <w:sz w:val="32"/>
          <w:szCs w:val="32"/>
        </w:rPr>
        <w:t>办公区的日常维修、办公用房水电费、办公用房取暖费、办公用房物业管理费等日常运行支出。</w:t>
      </w:r>
    </w:p>
    <w:p>
      <w:pPr>
        <w:keepNext w:val="0"/>
        <w:keepLines w:val="0"/>
        <w:pageBreakBefore w:val="0"/>
        <w:widowControl w:val="0"/>
        <w:kinsoku/>
        <w:wordWrap/>
        <w:topLinePunct w:val="0"/>
        <w:autoSpaceDE w:val="0"/>
        <w:autoSpaceDN w:val="0"/>
        <w:bidi w:val="0"/>
        <w:adjustRightInd w:val="0"/>
        <w:spacing w:line="560" w:lineRule="exact"/>
        <w:ind w:firstLine="630" w:firstLineChars="196"/>
        <w:jc w:val="left"/>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年，我局财政拨款“三公”经费预算安排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万元。其中，因公出国（境）费。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万元；公务用车购置及运维费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万元（其中：公务用车购置费为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万元，公务用车运维费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万元)；公务接待费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万元。与202</w:t>
      </w:r>
      <w:r>
        <w:rPr>
          <w:rFonts w:hint="eastAsia" w:ascii="仿宋_GB2312" w:hAnsi="仿宋" w:eastAsia="仿宋_GB2312"/>
          <w:sz w:val="32"/>
          <w:szCs w:val="32"/>
          <w:lang w:val="en-US" w:eastAsia="zh-CN"/>
        </w:rPr>
        <w:t>1</w:t>
      </w:r>
      <w:r>
        <w:rPr>
          <w:rFonts w:hint="eastAsia" w:ascii="仿宋_GB2312" w:hAnsi="仿宋" w:eastAsia="仿宋_GB2312"/>
          <w:sz w:val="32"/>
          <w:szCs w:val="32"/>
        </w:rPr>
        <w:t>年相比持平，无增减变化。</w:t>
      </w:r>
    </w:p>
    <w:p>
      <w:pPr>
        <w:keepNext w:val="0"/>
        <w:keepLines w:val="0"/>
        <w:pageBreakBefore w:val="0"/>
        <w:widowControl w:val="0"/>
        <w:kinsoku/>
        <w:wordWrap/>
        <w:topLinePunct w:val="0"/>
        <w:bidi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keepNext w:val="0"/>
        <w:keepLines w:val="0"/>
        <w:pageBreakBefore w:val="0"/>
        <w:widowControl w:val="0"/>
        <w:kinsoku/>
        <w:wordWrap/>
        <w:topLinePunct w:val="0"/>
        <w:bidi w:val="0"/>
        <w:spacing w:line="56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widowControl w:val="0"/>
        <w:kinsoku/>
        <w:wordWrap/>
        <w:topLinePunct w:val="0"/>
        <w:bidi w:val="0"/>
        <w:spacing w:line="560"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widowControl w:val="0"/>
        <w:kinsoku/>
        <w:wordWrap/>
        <w:topLinePunct w:val="0"/>
        <w:bidi w:val="0"/>
        <w:spacing w:line="560" w:lineRule="exact"/>
        <w:ind w:firstLine="640"/>
        <w:textAlignment w:val="auto"/>
        <w:rPr>
          <w:rFonts w:ascii="Times New Roman" w:hAnsi="Times New Roman" w:eastAsia="仿宋_GB2312" w:cs="Times New Roman"/>
          <w:sz w:val="32"/>
          <w:szCs w:val="32"/>
          <w:lang w:val="en-US" w:eastAsia="zh-CN"/>
        </w:rPr>
      </w:pPr>
      <w:r>
        <w:rPr>
          <w:rFonts w:hint="eastAsia" w:ascii="仿宋_GB2312" w:hAnsi="仿宋" w:eastAsia="仿宋_GB2312"/>
          <w:sz w:val="32"/>
          <w:szCs w:val="32"/>
          <w:lang w:val="en-US" w:eastAsia="zh-CN"/>
        </w:rPr>
        <w:t>以习近平新时代中国特色社会主义思想为指导，认真落实县委、县政府的工作部署，以深化改革为发展动力，以信息化为基础，以智慧气象为重要标准，切实推进气象现代化建设。提升气象灾害预报预警能力，完善突发预警信息发布系统，突发灾害性天气预警提前量达到30分钟；提升全县气象装备保障水平，保障气象网络安全稳定运行时间超过95%。大力提升公共气象服务能力，确保气象服务网站全年正常运行8000小时以上。优化防雷专业气象服务，推进专业服务改革，气象服务满意度稳定在90分以上。加强部门间合作，加强对工业园区、重点企业、特色行业服务，提升气象产业对本地经济发展的直接贡献。</w:t>
      </w:r>
    </w:p>
    <w:p>
      <w:pPr>
        <w:keepNext w:val="0"/>
        <w:keepLines w:val="0"/>
        <w:pageBreakBefore w:val="0"/>
        <w:widowControl w:val="0"/>
        <w:kinsoku/>
        <w:wordWrap/>
        <w:topLinePunct w:val="0"/>
        <w:bidi w:val="0"/>
        <w:spacing w:line="560"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1、气象灾害综合监测能力进一步提升</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绩效目标：建设完善的气象灾害监测站网，保障全县气象灾害监测站网和计算机通信网络正常运行；建立气象灾害预报指标体系和预报预警业务系统，开展气象灾害预警；建立突发事件预警信息发布系统。</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绩效指标：12个气象观测站全部建成温度、雨量多传感器标准系统，综合观测业务可用性平均不低于90%，综合观测数据可用率平均不低于95%。</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2、气象灾害预报预警能力整体增强</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绩效目标：通过招录2名劳务派遣人员，开展开展气象灾害防御中心工作，切实提高气象灾害的防御能力和水平，最大限度地减轻或避免气象灾害造成的人员伤亡、财产损失，为全县经济社会发展提供有力保障。</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 xml:space="preserve">绩效指标：着力提高暴雨预警准确率和强对流天气预警提前量等2个社会关注度最高的天气预报预警项目。其中，暴雨预警准确率达到85%以上，强对流天气预警发布的提前时间达到20分钟。 </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3、气象灾害风险防范能力显著提高</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绩效目标：开展专项气象灾害普查，编制气象灾害风险区划；加大重大气象灾害现场调查，强化灾害风险评估业务；加大基层气象防灾减灾标准化建设，提升基层气象防灾减灾能力。</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绩效指标：完成专项气象灾害普查，数据完备度达</w:t>
      </w:r>
      <w:r>
        <w:rPr>
          <w:rFonts w:hint="eastAsia" w:ascii="仿宋_GB2312" w:hAnsi="仿宋" w:eastAsia="仿宋_GB2312"/>
          <w:sz w:val="32"/>
          <w:szCs w:val="32"/>
          <w:lang w:val="en-US" w:eastAsia="zh-CN"/>
        </w:rPr>
        <w:t>7</w:t>
      </w:r>
      <w:r>
        <w:rPr>
          <w:rFonts w:hint="eastAsia" w:ascii="仿宋_GB2312" w:hAnsi="仿宋" w:eastAsia="仿宋_GB2312"/>
          <w:sz w:val="32"/>
          <w:szCs w:val="32"/>
          <w:lang w:eastAsia="zh-CN"/>
        </w:rPr>
        <w:t>0%以上，制作气象灾害风险区划地图；重大气象灾害灾情现场调查率达到</w:t>
      </w:r>
      <w:r>
        <w:rPr>
          <w:rFonts w:hint="eastAsia" w:ascii="仿宋_GB2312" w:hAnsi="仿宋" w:eastAsia="仿宋_GB2312"/>
          <w:sz w:val="32"/>
          <w:szCs w:val="32"/>
          <w:lang w:val="en-US" w:eastAsia="zh-CN"/>
        </w:rPr>
        <w:t>7</w:t>
      </w:r>
      <w:r>
        <w:rPr>
          <w:rFonts w:hint="eastAsia" w:ascii="仿宋_GB2312" w:hAnsi="仿宋" w:eastAsia="仿宋_GB2312"/>
          <w:sz w:val="32"/>
          <w:szCs w:val="32"/>
          <w:lang w:eastAsia="zh-CN"/>
        </w:rPr>
        <w:t>0%，完成重大气象灾害风险评估；完成基层人员气象灾害防御能力提升工作。</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4、基层气象台站基础设施得到进一步改善</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绩效目标：通过项目的开展，202</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年项目投入使用，解决气象探测环境保护要求与县城西部建设发展之间矛盾，提升县城西部基础设施建设和公共服务水平；有效改善基层气象台站工作环境，优化配套设施环境，气象局业务自动化、现代化程度得到明显提升，气象信息发布能力和气象服务能力得到明显提高。</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绩效指标：工程验收合格率100%，基础设施建成后的利用、使用情况达到9</w:t>
      </w:r>
      <w:r>
        <w:rPr>
          <w:rFonts w:hint="eastAsia" w:ascii="仿宋_GB2312" w:hAnsi="仿宋" w:eastAsia="仿宋_GB2312"/>
          <w:sz w:val="32"/>
          <w:szCs w:val="32"/>
          <w:lang w:val="en-US" w:eastAsia="zh-CN"/>
        </w:rPr>
        <w:t>8</w:t>
      </w:r>
      <w:r>
        <w:rPr>
          <w:rFonts w:hint="eastAsia" w:ascii="仿宋_GB2312" w:hAnsi="仿宋" w:eastAsia="仿宋_GB2312"/>
          <w:sz w:val="32"/>
          <w:szCs w:val="32"/>
          <w:lang w:eastAsia="zh-CN"/>
        </w:rPr>
        <w:t>%以上，气象探测环境综合评分95分以上。</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5、气象社会治理能力显著增强</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绩效目标：落实社会管理职能，加快推进“互联网+审批服务”和“线上线下深度融合”，进一步提高审批效率。通过书面检查与双随机抽查相结合的方式，推进防雷重点单位防雷安全检查全覆盖。</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绩效指标：行政许可审批事项全部实现网上办理；双随机执法抽查率达到5%；防雷安全重点单位防雷安全检查覆盖率达到100%。</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6、提升汛期及重大活动气象保障能力</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绩效目标：加强智能网格预报产品和其他数值产品的解释、应用；加强汛期灾害性天气落区预报和重大活动中的时空精细化气象服务，进一步提升汛期及重大活动的气象服务保障能力。</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河北省集约化综合气象业务平台》稳定运行时间超过98%，智能网格预报产品和其他数值产品在预报业务中得到普遍应用；汛期重大灾害性天气、高影响天气过程不漏报，两会及重要节假日等重大活动决策服务根据需要提前到2～7天。</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7、大气污染气象服务保障能力进一步提升</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绩效目标：强化重污染天气应对气象保障服务，加强环境气象业务支撑能力建设，提升全县大气污染防治气象保障综合能力。</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绩效指标：开展全县大气污染气象扩散条件预报分析，空气质量预报时效延长到7天；制作发布3种以上环境气象服务产品；与环保局和专家组配合，努力实现重污染天气预警提前2天发布。</w:t>
      </w:r>
    </w:p>
    <w:p>
      <w:pPr>
        <w:keepNext w:val="0"/>
        <w:keepLines w:val="0"/>
        <w:pageBreakBefore w:val="0"/>
        <w:widowControl w:val="0"/>
        <w:kinsoku/>
        <w:wordWrap/>
        <w:topLinePunct w:val="0"/>
        <w:bidi w:val="0"/>
        <w:spacing w:line="560"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完善财务制度建设。为保证支出规范、资金安全，坚持制度先行。及时梳理部门内控制度，修订完善资金管理办法，建立健全预算绩效管理工作机制。严格执行《大城县气象局业务建设项目管理办法》及信息化项目管理规定，履行相关程序，落实各方责任，规范管理行为，堵塞管理漏洞，防范化解风险隐患。</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加强项目管理。充分发挥业务科室、项目技术专家和社会中介组织的力量，全面参与项目事前论证评审、事中督导评估和事后评价总结的全过程监管，形成多环节全过程的监督管理格局，尽早发现问题解决问题。依托网上报销审批系统，守牢资金支出最后一道防线，杜绝不合规支出，避免和减少损失。</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加强绩效运行监控。通过规划重点项目管理平台，对项目申报、初审、论证、评审、审批、实施、验收等全过程进行实时动态监管，及时跟踪目标实现程度和预算执行情况，并对全年绩效目标预期完成情况进行综合判断，发现问题及时纠偏，确保绩效目标如期保质实现。同时，将项目评价结果应用于当年的预算动态调整和第二年度的预算编制，形成滚动闭环预算管理。</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做好绩效自评。按要求开展上年度部门预算绩效自评和重点项目自评工作，开展预算项目事前绩效评审，加强预算执行和绩效运行跟踪。各项目责任科室按照年初申报的《项目绩效信息表》填写相应的《项目支出绩效自评表》并撰写相关项目的绩效自评工作总结。对绩效评价中发现的问题及时整改，下一年申报预算项目时调整优化支出结构，强化绩效自评结果应用。</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加强宣传培训调研。结合巡视巡察、审计、财务检查等发现的问题，对单位负责人、财务人员、经办人员进行培训，提高业务素质；加强调研，提出优化预算资金配置、提高资金使用效益的意见；加大宣传力度，强化预算绩效管理意识，促进预算绩效管理水平进一步提升。</w:t>
      </w:r>
    </w:p>
    <w:p>
      <w:pPr>
        <w:overflowPunct w:val="0"/>
        <w:adjustRightInd w:val="0"/>
        <w:snapToGrid w:val="0"/>
        <w:spacing w:afterLines="50" w:line="580" w:lineRule="exact"/>
        <w:jc w:val="left"/>
        <w:rPr>
          <w:rFonts w:hint="eastAsia" w:ascii="楷体_GB2312" w:eastAsia="楷体_GB2312" w:cs="Times New Roman"/>
          <w:b/>
          <w:sz w:val="32"/>
          <w:szCs w:val="32"/>
          <w:lang w:eastAsia="zh-CN"/>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41"/>
        <w:gridCol w:w="1160"/>
        <w:gridCol w:w="2711"/>
        <w:gridCol w:w="2968"/>
        <w:gridCol w:w="2161"/>
        <w:gridCol w:w="589"/>
        <w:gridCol w:w="678"/>
        <w:gridCol w:w="534"/>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41"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一级指标</w:t>
            </w:r>
          </w:p>
        </w:tc>
        <w:tc>
          <w:tcPr>
            <w:tcW w:w="1160"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二级</w:t>
            </w:r>
          </w:p>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指标</w:t>
            </w:r>
          </w:p>
        </w:tc>
        <w:tc>
          <w:tcPr>
            <w:tcW w:w="2711"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三级</w:t>
            </w:r>
          </w:p>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指标</w:t>
            </w:r>
          </w:p>
        </w:tc>
        <w:tc>
          <w:tcPr>
            <w:tcW w:w="2968"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评（扣）分标准</w:t>
            </w:r>
          </w:p>
        </w:tc>
        <w:tc>
          <w:tcPr>
            <w:tcW w:w="2161"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绩效指标</w:t>
            </w:r>
          </w:p>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描述</w:t>
            </w:r>
          </w:p>
        </w:tc>
        <w:tc>
          <w:tcPr>
            <w:tcW w:w="1801" w:type="dxa"/>
            <w:gridSpan w:val="3"/>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指标值</w:t>
            </w:r>
          </w:p>
        </w:tc>
        <w:tc>
          <w:tcPr>
            <w:tcW w:w="1607" w:type="dxa"/>
            <w:vMerge w:val="restart"/>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指标值</w:t>
            </w:r>
          </w:p>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 w:hRule="atLeast"/>
          <w:tblHeader/>
          <w:jc w:val="center"/>
        </w:trPr>
        <w:tc>
          <w:tcPr>
            <w:tcW w:w="1141" w:type="dxa"/>
            <w:vMerge w:val="continue"/>
            <w:tcBorders>
              <w:tl2br w:val="nil"/>
              <w:tr2bl w:val="nil"/>
            </w:tcBorders>
            <w:vAlign w:val="center"/>
          </w:tcPr>
          <w:p>
            <w:pPr>
              <w:rPr>
                <w:rFonts w:hint="eastAsia" w:ascii="宋体" w:hAnsi="宋体" w:eastAsia="宋体" w:cs="宋体"/>
                <w:sz w:val="18"/>
                <w:szCs w:val="18"/>
              </w:rPr>
            </w:pPr>
          </w:p>
        </w:tc>
        <w:tc>
          <w:tcPr>
            <w:tcW w:w="1160" w:type="dxa"/>
            <w:vMerge w:val="continue"/>
            <w:tcBorders>
              <w:tl2br w:val="nil"/>
              <w:tr2bl w:val="nil"/>
            </w:tcBorders>
            <w:vAlign w:val="center"/>
          </w:tcPr>
          <w:p>
            <w:pPr>
              <w:rPr>
                <w:rFonts w:hint="eastAsia" w:ascii="宋体" w:hAnsi="宋体" w:eastAsia="宋体" w:cs="宋体"/>
                <w:sz w:val="18"/>
                <w:szCs w:val="18"/>
              </w:rPr>
            </w:pPr>
          </w:p>
        </w:tc>
        <w:tc>
          <w:tcPr>
            <w:tcW w:w="2711" w:type="dxa"/>
            <w:vMerge w:val="continue"/>
            <w:tcBorders>
              <w:tl2br w:val="nil"/>
              <w:tr2bl w:val="nil"/>
            </w:tcBorders>
            <w:vAlign w:val="center"/>
          </w:tcPr>
          <w:p>
            <w:pPr>
              <w:rPr>
                <w:rFonts w:hint="eastAsia" w:ascii="宋体" w:hAnsi="宋体" w:eastAsia="宋体" w:cs="宋体"/>
                <w:sz w:val="18"/>
                <w:szCs w:val="18"/>
              </w:rPr>
            </w:pPr>
          </w:p>
        </w:tc>
        <w:tc>
          <w:tcPr>
            <w:tcW w:w="2968" w:type="dxa"/>
            <w:vMerge w:val="continue"/>
            <w:tcBorders>
              <w:tl2br w:val="nil"/>
              <w:tr2bl w:val="nil"/>
            </w:tcBorders>
            <w:vAlign w:val="center"/>
          </w:tcPr>
          <w:p>
            <w:pPr>
              <w:rPr>
                <w:rFonts w:hint="eastAsia" w:ascii="宋体" w:hAnsi="宋体" w:eastAsia="宋体" w:cs="宋体"/>
                <w:sz w:val="18"/>
                <w:szCs w:val="18"/>
              </w:rPr>
            </w:pPr>
          </w:p>
        </w:tc>
        <w:tc>
          <w:tcPr>
            <w:tcW w:w="2161" w:type="dxa"/>
            <w:vMerge w:val="continue"/>
            <w:tcBorders>
              <w:tl2br w:val="nil"/>
              <w:tr2bl w:val="nil"/>
            </w:tcBorders>
            <w:vAlign w:val="center"/>
          </w:tcPr>
          <w:p>
            <w:pPr>
              <w:rPr>
                <w:rFonts w:hint="eastAsia" w:ascii="宋体" w:hAnsi="宋体" w:eastAsia="宋体" w:cs="宋体"/>
                <w:sz w:val="18"/>
                <w:szCs w:val="18"/>
              </w:rPr>
            </w:pPr>
          </w:p>
        </w:tc>
        <w:tc>
          <w:tcPr>
            <w:tcW w:w="589" w:type="dxa"/>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符号</w:t>
            </w:r>
          </w:p>
        </w:tc>
        <w:tc>
          <w:tcPr>
            <w:tcW w:w="678" w:type="dxa"/>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值</w:t>
            </w:r>
          </w:p>
        </w:tc>
        <w:tc>
          <w:tcPr>
            <w:tcW w:w="534" w:type="dxa"/>
            <w:tcBorders>
              <w:tl2br w:val="nil"/>
              <w:tr2bl w:val="nil"/>
            </w:tcBorders>
            <w:vAlign w:val="center"/>
          </w:tcPr>
          <w:p>
            <w:pPr>
              <w:widowControl/>
              <w:adjustRightInd w:val="0"/>
              <w:snapToGrid w:val="0"/>
              <w:jc w:val="center"/>
              <w:rPr>
                <w:rFonts w:hint="eastAsia" w:ascii="宋体" w:hAnsi="宋体" w:eastAsia="宋体" w:cs="宋体"/>
                <w:b/>
                <w:sz w:val="18"/>
                <w:szCs w:val="18"/>
              </w:rPr>
            </w:pPr>
            <w:r>
              <w:rPr>
                <w:rFonts w:hint="eastAsia" w:ascii="宋体" w:hAnsi="宋体" w:eastAsia="宋体" w:cs="宋体"/>
                <w:b/>
                <w:sz w:val="18"/>
                <w:szCs w:val="18"/>
              </w:rPr>
              <w:t>单位</w:t>
            </w:r>
          </w:p>
        </w:tc>
        <w:tc>
          <w:tcPr>
            <w:tcW w:w="1607" w:type="dxa"/>
            <w:vMerge w:val="continue"/>
            <w:tcBorders>
              <w:tl2br w:val="nil"/>
              <w:tr2bl w:val="nil"/>
            </w:tcBorders>
            <w:vAlign w:val="center"/>
          </w:tcPr>
          <w:p>
            <w:pPr>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141" w:type="dxa"/>
            <w:vMerge w:val="restart"/>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部门产出</w:t>
            </w:r>
          </w:p>
        </w:tc>
        <w:tc>
          <w:tcPr>
            <w:tcW w:w="116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数量</w:t>
            </w:r>
          </w:p>
        </w:tc>
        <w:tc>
          <w:tcPr>
            <w:tcW w:w="2711"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常规设备观测次数</w:t>
            </w:r>
          </w:p>
        </w:tc>
        <w:tc>
          <w:tcPr>
            <w:tcW w:w="2968"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全部完成得满分，每降低指标值的1%</w:t>
            </w:r>
          </w:p>
        </w:tc>
        <w:tc>
          <w:tcPr>
            <w:tcW w:w="2161"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本部门所有观测设备全年观测温度、压强、风力、湿度的次数</w:t>
            </w:r>
          </w:p>
        </w:tc>
        <w:tc>
          <w:tcPr>
            <w:tcW w:w="589"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678"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8672.00</w:t>
            </w:r>
          </w:p>
        </w:tc>
        <w:tc>
          <w:tcPr>
            <w:tcW w:w="5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次</w:t>
            </w:r>
          </w:p>
        </w:tc>
        <w:tc>
          <w:tcPr>
            <w:tcW w:w="160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41" w:type="dxa"/>
            <w:vMerge w:val="continue"/>
            <w:tcBorders>
              <w:tl2br w:val="nil"/>
              <w:tr2bl w:val="nil"/>
            </w:tcBorders>
            <w:vAlign w:val="center"/>
          </w:tcPr>
          <w:p>
            <w:pPr>
              <w:rPr>
                <w:rFonts w:hint="eastAsia" w:ascii="宋体" w:hAnsi="宋体" w:eastAsia="宋体" w:cs="宋体"/>
                <w:sz w:val="18"/>
                <w:szCs w:val="18"/>
              </w:rPr>
            </w:pPr>
          </w:p>
        </w:tc>
        <w:tc>
          <w:tcPr>
            <w:tcW w:w="116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数量</w:t>
            </w:r>
          </w:p>
        </w:tc>
        <w:tc>
          <w:tcPr>
            <w:tcW w:w="2711"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决策服务产品数量</w:t>
            </w:r>
          </w:p>
        </w:tc>
        <w:tc>
          <w:tcPr>
            <w:tcW w:w="2968"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未达到服务产品期数</w:t>
            </w:r>
          </w:p>
        </w:tc>
        <w:tc>
          <w:tcPr>
            <w:tcW w:w="2161"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各种决策气象服务产品数量</w:t>
            </w:r>
          </w:p>
        </w:tc>
        <w:tc>
          <w:tcPr>
            <w:tcW w:w="589"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678"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30.00</w:t>
            </w:r>
          </w:p>
        </w:tc>
        <w:tc>
          <w:tcPr>
            <w:tcW w:w="5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期</w:t>
            </w:r>
          </w:p>
        </w:tc>
        <w:tc>
          <w:tcPr>
            <w:tcW w:w="160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41" w:type="dxa"/>
            <w:vMerge w:val="continue"/>
            <w:tcBorders>
              <w:tl2br w:val="nil"/>
              <w:tr2bl w:val="nil"/>
            </w:tcBorders>
            <w:vAlign w:val="center"/>
          </w:tcPr>
          <w:p>
            <w:pPr>
              <w:rPr>
                <w:rFonts w:hint="eastAsia" w:ascii="宋体" w:hAnsi="宋体" w:eastAsia="宋体" w:cs="宋体"/>
                <w:sz w:val="18"/>
                <w:szCs w:val="18"/>
              </w:rPr>
            </w:pPr>
          </w:p>
        </w:tc>
        <w:tc>
          <w:tcPr>
            <w:tcW w:w="116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质量</w:t>
            </w:r>
          </w:p>
        </w:tc>
        <w:tc>
          <w:tcPr>
            <w:tcW w:w="2711"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rPr>
              <w:t>地面气象观测数据的可用率</w:t>
            </w:r>
          </w:p>
        </w:tc>
        <w:tc>
          <w:tcPr>
            <w:tcW w:w="2968"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达到目标值得满分，每降低指标值的1%</w:t>
            </w:r>
          </w:p>
        </w:tc>
        <w:tc>
          <w:tcPr>
            <w:tcW w:w="2161"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国家级无人自动气象站观测数据的可用比例</w:t>
            </w:r>
          </w:p>
        </w:tc>
        <w:tc>
          <w:tcPr>
            <w:tcW w:w="589"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678"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95.00</w:t>
            </w:r>
          </w:p>
        </w:tc>
        <w:tc>
          <w:tcPr>
            <w:tcW w:w="5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160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41" w:type="dxa"/>
            <w:vMerge w:val="continue"/>
            <w:tcBorders>
              <w:tl2br w:val="nil"/>
              <w:tr2bl w:val="nil"/>
            </w:tcBorders>
            <w:vAlign w:val="center"/>
          </w:tcPr>
          <w:p>
            <w:pPr>
              <w:rPr>
                <w:rFonts w:hint="eastAsia" w:ascii="宋体" w:hAnsi="宋体" w:eastAsia="宋体" w:cs="宋体"/>
                <w:sz w:val="18"/>
                <w:szCs w:val="18"/>
              </w:rPr>
            </w:pPr>
          </w:p>
        </w:tc>
        <w:tc>
          <w:tcPr>
            <w:tcW w:w="116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时效</w:t>
            </w:r>
          </w:p>
        </w:tc>
        <w:tc>
          <w:tcPr>
            <w:tcW w:w="2711"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重要天气预警提前量</w:t>
            </w:r>
          </w:p>
        </w:tc>
        <w:tc>
          <w:tcPr>
            <w:tcW w:w="2968"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重要天气预警信息发布提前时间小于</w:t>
            </w:r>
            <w:r>
              <w:rPr>
                <w:rFonts w:hint="eastAsia" w:ascii="宋体" w:hAnsi="宋体" w:cs="宋体"/>
                <w:sz w:val="18"/>
                <w:szCs w:val="18"/>
                <w:lang w:val="en-US" w:eastAsia="zh-CN"/>
              </w:rPr>
              <w:t>20</w:t>
            </w:r>
            <w:bookmarkStart w:id="3" w:name="_GoBack"/>
            <w:bookmarkEnd w:id="3"/>
            <w:r>
              <w:rPr>
                <w:rFonts w:hint="eastAsia" w:ascii="宋体" w:hAnsi="宋体" w:eastAsia="宋体" w:cs="宋体"/>
                <w:sz w:val="18"/>
                <w:szCs w:val="18"/>
              </w:rPr>
              <w:t>分钟</w:t>
            </w:r>
          </w:p>
        </w:tc>
        <w:tc>
          <w:tcPr>
            <w:tcW w:w="2161"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重要天气预警提前量</w:t>
            </w:r>
          </w:p>
        </w:tc>
        <w:tc>
          <w:tcPr>
            <w:tcW w:w="589"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678"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2</w:t>
            </w:r>
            <w:r>
              <w:rPr>
                <w:rFonts w:hint="eastAsia" w:ascii="宋体" w:hAnsi="宋体" w:eastAsia="宋体" w:cs="宋体"/>
                <w:sz w:val="18"/>
                <w:szCs w:val="18"/>
                <w:lang w:val="en-US" w:eastAsia="zh-CN"/>
              </w:rPr>
              <w:t>5</w:t>
            </w:r>
            <w:r>
              <w:rPr>
                <w:rFonts w:hint="eastAsia" w:ascii="宋体" w:hAnsi="宋体" w:eastAsia="宋体" w:cs="宋体"/>
                <w:sz w:val="18"/>
                <w:szCs w:val="18"/>
              </w:rPr>
              <w:t>.00</w:t>
            </w:r>
          </w:p>
        </w:tc>
        <w:tc>
          <w:tcPr>
            <w:tcW w:w="5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分钟</w:t>
            </w:r>
          </w:p>
        </w:tc>
        <w:tc>
          <w:tcPr>
            <w:tcW w:w="160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灾害天气过程总结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41" w:type="dxa"/>
            <w:vMerge w:val="continue"/>
            <w:tcBorders>
              <w:tl2br w:val="nil"/>
              <w:tr2bl w:val="nil"/>
            </w:tcBorders>
            <w:vAlign w:val="center"/>
          </w:tcPr>
          <w:p>
            <w:pPr>
              <w:rPr>
                <w:rFonts w:hint="eastAsia" w:ascii="宋体" w:hAnsi="宋体" w:eastAsia="宋体" w:cs="宋体"/>
                <w:sz w:val="18"/>
                <w:szCs w:val="18"/>
              </w:rPr>
            </w:pPr>
          </w:p>
        </w:tc>
        <w:tc>
          <w:tcPr>
            <w:tcW w:w="116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成本</w:t>
            </w:r>
          </w:p>
        </w:tc>
        <w:tc>
          <w:tcPr>
            <w:tcW w:w="2711"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项目预算控制数</w:t>
            </w:r>
          </w:p>
        </w:tc>
        <w:tc>
          <w:tcPr>
            <w:tcW w:w="2968"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超预算执行</w:t>
            </w:r>
          </w:p>
        </w:tc>
        <w:tc>
          <w:tcPr>
            <w:tcW w:w="2161"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项目预算控制数</w:t>
            </w:r>
          </w:p>
        </w:tc>
        <w:tc>
          <w:tcPr>
            <w:tcW w:w="589"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67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69.24</w:t>
            </w:r>
          </w:p>
        </w:tc>
        <w:tc>
          <w:tcPr>
            <w:tcW w:w="5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万元</w:t>
            </w:r>
          </w:p>
        </w:tc>
        <w:tc>
          <w:tcPr>
            <w:tcW w:w="160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预算批复文件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41" w:type="dxa"/>
            <w:vMerge w:val="restart"/>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部门效果</w:t>
            </w:r>
          </w:p>
        </w:tc>
        <w:tc>
          <w:tcPr>
            <w:tcW w:w="116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2711"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气象设备运行正常率</w:t>
            </w:r>
          </w:p>
        </w:tc>
        <w:tc>
          <w:tcPr>
            <w:tcW w:w="2968"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气象设备正常运行率低于98%</w:t>
            </w:r>
          </w:p>
        </w:tc>
        <w:tc>
          <w:tcPr>
            <w:tcW w:w="2161"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气象设备运行正常率</w:t>
            </w:r>
          </w:p>
        </w:tc>
        <w:tc>
          <w:tcPr>
            <w:tcW w:w="589"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678"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98.00</w:t>
            </w:r>
          </w:p>
        </w:tc>
        <w:tc>
          <w:tcPr>
            <w:tcW w:w="5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160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41" w:type="dxa"/>
            <w:vMerge w:val="continue"/>
            <w:tcBorders>
              <w:tl2br w:val="nil"/>
              <w:tr2bl w:val="nil"/>
            </w:tcBorders>
            <w:vAlign w:val="center"/>
          </w:tcPr>
          <w:p>
            <w:pPr>
              <w:rPr>
                <w:rFonts w:hint="eastAsia" w:ascii="宋体" w:hAnsi="宋体" w:eastAsia="宋体" w:cs="宋体"/>
                <w:sz w:val="18"/>
                <w:szCs w:val="18"/>
              </w:rPr>
            </w:pPr>
          </w:p>
        </w:tc>
        <w:tc>
          <w:tcPr>
            <w:tcW w:w="116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2711"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科普宣传覆盖率</w:t>
            </w:r>
          </w:p>
        </w:tc>
        <w:tc>
          <w:tcPr>
            <w:tcW w:w="2968"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达到目标值得满分，每降低指标值的1%</w:t>
            </w:r>
          </w:p>
        </w:tc>
        <w:tc>
          <w:tcPr>
            <w:tcW w:w="2161"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辖区公众接受气象科普信息覆盖程度</w:t>
            </w:r>
          </w:p>
        </w:tc>
        <w:tc>
          <w:tcPr>
            <w:tcW w:w="589"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678"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80.00</w:t>
            </w:r>
          </w:p>
        </w:tc>
        <w:tc>
          <w:tcPr>
            <w:tcW w:w="5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160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活动方案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41" w:type="dxa"/>
            <w:vMerge w:val="continue"/>
            <w:tcBorders>
              <w:tl2br w:val="nil"/>
              <w:tr2bl w:val="nil"/>
            </w:tcBorders>
            <w:vAlign w:val="center"/>
          </w:tcPr>
          <w:p>
            <w:pPr>
              <w:rPr>
                <w:rFonts w:hint="eastAsia" w:ascii="宋体" w:hAnsi="宋体" w:eastAsia="宋体" w:cs="宋体"/>
                <w:sz w:val="18"/>
                <w:szCs w:val="18"/>
              </w:rPr>
            </w:pPr>
          </w:p>
        </w:tc>
        <w:tc>
          <w:tcPr>
            <w:tcW w:w="116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可持续影响</w:t>
            </w:r>
          </w:p>
        </w:tc>
        <w:tc>
          <w:tcPr>
            <w:tcW w:w="2711"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社会大众气象防灾减灾能力的提升</w:t>
            </w:r>
          </w:p>
        </w:tc>
        <w:tc>
          <w:tcPr>
            <w:tcW w:w="2968"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社会大众气象防灾减灾能力未得到有效提升</w:t>
            </w:r>
          </w:p>
        </w:tc>
        <w:tc>
          <w:tcPr>
            <w:tcW w:w="2161" w:type="dxa"/>
            <w:tcBorders>
              <w:tl2br w:val="nil"/>
              <w:tr2bl w:val="nil"/>
            </w:tcBorders>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社会大众气象防灾减灾能力的提升</w:t>
            </w:r>
          </w:p>
        </w:tc>
        <w:tc>
          <w:tcPr>
            <w:tcW w:w="589"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678"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5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提升</w:t>
            </w:r>
          </w:p>
        </w:tc>
        <w:tc>
          <w:tcPr>
            <w:tcW w:w="160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年终总结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141" w:type="dxa"/>
            <w:vMerge w:val="continue"/>
            <w:tcBorders>
              <w:tl2br w:val="nil"/>
              <w:tr2bl w:val="nil"/>
            </w:tcBorders>
            <w:vAlign w:val="center"/>
          </w:tcPr>
          <w:p>
            <w:pPr>
              <w:rPr>
                <w:rFonts w:hint="eastAsia" w:ascii="宋体" w:hAnsi="宋体" w:eastAsia="宋体" w:cs="宋体"/>
                <w:sz w:val="18"/>
                <w:szCs w:val="18"/>
              </w:rPr>
            </w:pPr>
          </w:p>
        </w:tc>
        <w:tc>
          <w:tcPr>
            <w:tcW w:w="116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满意度</w:t>
            </w:r>
          </w:p>
        </w:tc>
        <w:tc>
          <w:tcPr>
            <w:tcW w:w="2711" w:type="dxa"/>
            <w:tcBorders>
              <w:tl2br w:val="nil"/>
              <w:tr2bl w:val="nil"/>
            </w:tcBorders>
            <w:noWrap/>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公众气象服务满意度</w:t>
            </w:r>
          </w:p>
        </w:tc>
        <w:tc>
          <w:tcPr>
            <w:tcW w:w="2968" w:type="dxa"/>
            <w:tcBorders>
              <w:tl2br w:val="nil"/>
              <w:tr2bl w:val="nil"/>
            </w:tcBorders>
            <w:noWrap/>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委托第三方公司对公众进行调查，满意度低于95%</w:t>
            </w:r>
          </w:p>
        </w:tc>
        <w:tc>
          <w:tcPr>
            <w:tcW w:w="2161" w:type="dxa"/>
            <w:tcBorders>
              <w:tl2br w:val="nil"/>
              <w:tr2bl w:val="nil"/>
            </w:tcBorders>
            <w:noWrap/>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反映公众利用气象条件趋利避害的能力，气象服务产品的公众满意度</w:t>
            </w:r>
          </w:p>
        </w:tc>
        <w:tc>
          <w:tcPr>
            <w:tcW w:w="589"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678"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9</w:t>
            </w:r>
            <w:r>
              <w:rPr>
                <w:rFonts w:hint="eastAsia" w:ascii="宋体" w:hAnsi="宋体" w:eastAsia="宋体" w:cs="宋体"/>
                <w:sz w:val="18"/>
                <w:szCs w:val="18"/>
                <w:lang w:val="en-US" w:eastAsia="zh-CN"/>
              </w:rPr>
              <w:t>5</w:t>
            </w:r>
            <w:r>
              <w:rPr>
                <w:rFonts w:hint="eastAsia" w:ascii="宋体" w:hAnsi="宋体" w:eastAsia="宋体" w:cs="宋体"/>
                <w:sz w:val="18"/>
                <w:szCs w:val="18"/>
              </w:rPr>
              <w:t>.00</w:t>
            </w:r>
          </w:p>
        </w:tc>
        <w:tc>
          <w:tcPr>
            <w:tcW w:w="534"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160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41" w:type="dxa"/>
            <w:vMerge w:val="continue"/>
            <w:tcBorders>
              <w:tl2br w:val="nil"/>
              <w:tr2bl w:val="nil"/>
            </w:tcBorders>
            <w:vAlign w:val="center"/>
          </w:tcPr>
          <w:p>
            <w:pPr>
              <w:rPr>
                <w:rFonts w:hint="eastAsia" w:ascii="宋体" w:hAnsi="宋体" w:eastAsia="宋体" w:cs="宋体"/>
                <w:sz w:val="18"/>
                <w:szCs w:val="18"/>
              </w:rPr>
            </w:pPr>
          </w:p>
        </w:tc>
        <w:tc>
          <w:tcPr>
            <w:tcW w:w="1160"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满意度</w:t>
            </w:r>
          </w:p>
        </w:tc>
        <w:tc>
          <w:tcPr>
            <w:tcW w:w="2711" w:type="dxa"/>
            <w:tcBorders>
              <w:tl2br w:val="nil"/>
              <w:tr2bl w:val="nil"/>
            </w:tcBorders>
            <w:noWrap/>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专业气象服务满意度</w:t>
            </w:r>
          </w:p>
        </w:tc>
        <w:tc>
          <w:tcPr>
            <w:tcW w:w="2968" w:type="dxa"/>
            <w:tcBorders>
              <w:tl2br w:val="nil"/>
              <w:tr2bl w:val="nil"/>
            </w:tcBorders>
            <w:noWrap/>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委托第三方公司对服务对象进行调查，满意度低于90%</w:t>
            </w:r>
          </w:p>
        </w:tc>
        <w:tc>
          <w:tcPr>
            <w:tcW w:w="2161" w:type="dxa"/>
            <w:tcBorders>
              <w:tl2br w:val="nil"/>
              <w:tr2bl w:val="nil"/>
            </w:tcBorders>
            <w:noWrap/>
            <w:vAlign w:val="center"/>
          </w:tcPr>
          <w:p>
            <w:pPr>
              <w:widowControl/>
              <w:adjustRightInd w:val="0"/>
              <w:snapToGrid w:val="0"/>
              <w:jc w:val="left"/>
              <w:rPr>
                <w:rFonts w:hint="eastAsia" w:ascii="宋体" w:hAnsi="宋体" w:eastAsia="宋体" w:cs="宋体"/>
                <w:sz w:val="18"/>
                <w:szCs w:val="18"/>
              </w:rPr>
            </w:pPr>
            <w:r>
              <w:rPr>
                <w:rFonts w:hint="eastAsia" w:ascii="宋体" w:hAnsi="宋体" w:eastAsia="宋体" w:cs="宋体"/>
                <w:sz w:val="18"/>
                <w:szCs w:val="18"/>
              </w:rPr>
              <w:t>专业气象服务满意度</w:t>
            </w:r>
          </w:p>
        </w:tc>
        <w:tc>
          <w:tcPr>
            <w:tcW w:w="589"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67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rPr>
              <w:t>9</w:t>
            </w:r>
            <w:r>
              <w:rPr>
                <w:rFonts w:hint="eastAsia" w:ascii="宋体" w:hAnsi="宋体" w:eastAsia="宋体" w:cs="宋体"/>
                <w:sz w:val="18"/>
                <w:szCs w:val="18"/>
                <w:lang w:val="en-US" w:eastAsia="zh-CN"/>
              </w:rPr>
              <w:t>0</w:t>
            </w:r>
            <w:r>
              <w:rPr>
                <w:rFonts w:hint="eastAsia" w:ascii="宋体" w:hAnsi="宋体" w:eastAsia="宋体" w:cs="宋体"/>
                <w:sz w:val="18"/>
                <w:szCs w:val="18"/>
              </w:rPr>
              <w:t>.00</w:t>
            </w:r>
          </w:p>
        </w:tc>
        <w:tc>
          <w:tcPr>
            <w:tcW w:w="534"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rPr>
              <w:t>%</w:t>
            </w:r>
          </w:p>
        </w:tc>
        <w:tc>
          <w:tcPr>
            <w:tcW w:w="1607"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numPr>
          <w:ilvl w:val="0"/>
          <w:numId w:val="1"/>
        </w:numPr>
        <w:spacing w:line="584"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资金绩效目标</w:t>
      </w:r>
    </w:p>
    <w:p>
      <w:pPr>
        <w:numPr>
          <w:numId w:val="0"/>
        </w:numPr>
        <w:spacing w:line="584" w:lineRule="exact"/>
        <w:rPr>
          <w:rFonts w:hint="eastAsia" w:ascii="Times New Roman" w:hAnsi="Times New Roman" w:eastAsia="黑体" w:cs="Times New Roman"/>
          <w:sz w:val="32"/>
          <w:szCs w:val="32"/>
        </w:rPr>
      </w:pPr>
    </w:p>
    <w:p>
      <w:pPr>
        <w:numPr>
          <w:ilvl w:val="0"/>
          <w:numId w:val="2"/>
        </w:num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大气污染气象条件预报预测经费</w:t>
      </w:r>
      <w:r>
        <w:rPr>
          <w:rFonts w:ascii="Times New Roman" w:hAnsi="Times New Roman" w:eastAsia="仿宋_GB2312" w:cs="Times New Roman"/>
          <w:sz w:val="28"/>
        </w:rPr>
        <w:t>绩效目标表</w:t>
      </w:r>
      <w:bookmarkStart w:id="0" w:name="_Toc29799657"/>
      <w:bookmarkEnd w:id="0"/>
    </w:p>
    <w:tbl>
      <w:tblPr>
        <w:tblStyle w:val="8"/>
        <w:tblW w:w="14475" w:type="dxa"/>
        <w:tblInd w:w="54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30"/>
        <w:gridCol w:w="1170"/>
        <w:gridCol w:w="2235"/>
        <w:gridCol w:w="4714"/>
        <w:gridCol w:w="960"/>
        <w:gridCol w:w="721"/>
        <w:gridCol w:w="1575"/>
        <w:gridCol w:w="1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81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rPr>
              <w:t>大气污染气象条件预报预测经费</w:t>
            </w:r>
          </w:p>
        </w:tc>
        <w:tc>
          <w:tcPr>
            <w:tcW w:w="16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1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大城县气象局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811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大城县气象局</w:t>
            </w:r>
          </w:p>
        </w:tc>
        <w:tc>
          <w:tcPr>
            <w:tcW w:w="168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1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94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维持重污染天气的预报预警业务正常开展工作，根据历年决算数据，办公费1.</w:t>
            </w:r>
            <w:r>
              <w:rPr>
                <w:rFonts w:hint="eastAsia" w:ascii="宋体" w:hAnsi="宋体" w:eastAsia="宋体" w:cs="宋体"/>
                <w:color w:val="000000"/>
                <w:kern w:val="0"/>
                <w:sz w:val="18"/>
                <w:szCs w:val="18"/>
                <w:lang w:val="en-US" w:eastAsia="zh-CN"/>
              </w:rPr>
              <w:t>7</w:t>
            </w:r>
            <w:r>
              <w:rPr>
                <w:rFonts w:hint="eastAsia" w:ascii="宋体" w:hAnsi="宋体" w:eastAsia="宋体" w:cs="宋体"/>
                <w:color w:val="000000"/>
                <w:kern w:val="0"/>
                <w:sz w:val="18"/>
                <w:szCs w:val="18"/>
              </w:rPr>
              <w:t>万元，委托业务费</w:t>
            </w:r>
            <w:r>
              <w:rPr>
                <w:rFonts w:hint="eastAsia" w:ascii="宋体" w:hAnsi="宋体" w:eastAsia="宋体" w:cs="宋体"/>
                <w:color w:val="000000"/>
                <w:kern w:val="0"/>
                <w:sz w:val="18"/>
                <w:szCs w:val="18"/>
                <w:lang w:val="en-US" w:eastAsia="zh-CN"/>
              </w:rPr>
              <w:t>2.1</w:t>
            </w:r>
            <w:r>
              <w:rPr>
                <w:rFonts w:hint="eastAsia" w:ascii="宋体" w:hAnsi="宋体" w:eastAsia="宋体" w:cs="宋体"/>
                <w:color w:val="000000"/>
                <w:kern w:val="0"/>
                <w:sz w:val="18"/>
                <w:szCs w:val="18"/>
              </w:rPr>
              <w:t>万元，</w:t>
            </w:r>
            <w:r>
              <w:rPr>
                <w:rFonts w:hint="eastAsia" w:ascii="宋体" w:hAnsi="宋体" w:eastAsia="宋体" w:cs="宋体"/>
                <w:color w:val="000000"/>
                <w:kern w:val="0"/>
                <w:sz w:val="18"/>
                <w:szCs w:val="18"/>
                <w:lang w:eastAsia="zh-CN"/>
              </w:rPr>
              <w:t>邮电费</w:t>
            </w:r>
            <w:r>
              <w:rPr>
                <w:rFonts w:hint="eastAsia" w:ascii="宋体" w:hAnsi="宋体" w:eastAsia="宋体" w:cs="宋体"/>
                <w:color w:val="000000"/>
                <w:kern w:val="0"/>
                <w:sz w:val="18"/>
                <w:szCs w:val="18"/>
                <w:lang w:val="en-US" w:eastAsia="zh-CN"/>
              </w:rPr>
              <w:t>1.2万元，</w:t>
            </w:r>
            <w:r>
              <w:rPr>
                <w:rFonts w:hint="eastAsia" w:ascii="宋体" w:hAnsi="宋体" w:eastAsia="宋体" w:cs="宋体"/>
                <w:color w:val="000000"/>
                <w:kern w:val="0"/>
                <w:sz w:val="18"/>
                <w:szCs w:val="18"/>
              </w:rPr>
              <w:t>共计5万元。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4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2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40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32%</w:t>
            </w:r>
          </w:p>
        </w:tc>
        <w:tc>
          <w:tcPr>
            <w:tcW w:w="4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80%</w:t>
            </w:r>
          </w:p>
        </w:tc>
        <w:tc>
          <w:tcPr>
            <w:tcW w:w="32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100%</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3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77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通过开展重污染天气的预报预警服务，为大气污染防治工作提供科学依据，通过靠宣传，提高人民气象防灾减灾能力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2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471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25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57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2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71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57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数量指标</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重污染天气气象服务专题报告期数</w:t>
            </w:r>
          </w:p>
        </w:tc>
        <w:tc>
          <w:tcPr>
            <w:tcW w:w="4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重污染天气气象服务专题报告期数</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期</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质量指标</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预报准确率</w:t>
            </w:r>
          </w:p>
        </w:tc>
        <w:tc>
          <w:tcPr>
            <w:tcW w:w="4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预报准确率</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时效指标</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重污染天气预警提前量</w:t>
            </w:r>
          </w:p>
        </w:tc>
        <w:tc>
          <w:tcPr>
            <w:tcW w:w="4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重污染天气预警提前量</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分钟</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灾害天气过程总结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0"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成本指标</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预算控制数</w:t>
            </w:r>
          </w:p>
        </w:tc>
        <w:tc>
          <w:tcPr>
            <w:tcW w:w="4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预算控制数</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万元</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预算批复文件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社会效益</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对大气污染防治产生积极影响</w:t>
            </w:r>
          </w:p>
        </w:tc>
        <w:tc>
          <w:tcPr>
            <w:tcW w:w="4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对大气污染防治产生积极影响</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健全</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年终总结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可持续效益</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社会大众气象防灾减灾能力的提升</w:t>
            </w:r>
          </w:p>
        </w:tc>
        <w:tc>
          <w:tcPr>
            <w:tcW w:w="4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社会大众气象防灾减灾能力的提升</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提升</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年终总结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2" w:hRule="atLeast"/>
        </w:trPr>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满意度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专业气象服务满意</w:t>
            </w:r>
            <w:r>
              <w:rPr>
                <w:rFonts w:hint="eastAsia" w:ascii="宋体" w:hAnsi="宋体" w:eastAsia="宋体" w:cs="宋体"/>
                <w:color w:val="000000"/>
                <w:kern w:val="0"/>
                <w:sz w:val="18"/>
                <w:szCs w:val="18"/>
              </w:rPr>
              <w:t>度</w:t>
            </w:r>
          </w:p>
        </w:tc>
        <w:tc>
          <w:tcPr>
            <w:tcW w:w="4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专业气象服务满意</w:t>
            </w:r>
            <w:r>
              <w:rPr>
                <w:rFonts w:hint="eastAsia" w:ascii="宋体" w:hAnsi="宋体" w:eastAsia="宋体" w:cs="宋体"/>
                <w:color w:val="000000"/>
                <w:kern w:val="0"/>
                <w:sz w:val="18"/>
                <w:szCs w:val="18"/>
              </w:rPr>
              <w:t>度</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满意度</w:t>
            </w:r>
          </w:p>
        </w:tc>
        <w:tc>
          <w:tcPr>
            <w:tcW w:w="22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公众气象服务满意度</w:t>
            </w:r>
          </w:p>
        </w:tc>
        <w:tc>
          <w:tcPr>
            <w:tcW w:w="471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反映公众利用气象条件趋利避害的能力，气象服务产品的公众满意度</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2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57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问卷调查</w:t>
            </w:r>
          </w:p>
        </w:tc>
      </w:tr>
    </w:tbl>
    <w:p>
      <w:pPr>
        <w:spacing w:line="14" w:lineRule="exact"/>
        <w:ind w:firstLine="420" w:firstLineChars="200"/>
        <w:jc w:val="center"/>
        <w:rPr>
          <w:rFonts w:ascii="Times New Roman" w:hAnsi="Times New Roman" w:eastAsia="仿宋_GB2312" w:cs="Times New Roman"/>
        </w:rPr>
      </w:pPr>
    </w:p>
    <w:p>
      <w:pPr>
        <w:numPr>
          <w:ilvl w:val="0"/>
          <w:numId w:val="2"/>
        </w:numPr>
        <w:ind w:left="0" w:leftChars="0"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防雷管理经费</w:t>
      </w:r>
      <w:r>
        <w:rPr>
          <w:rFonts w:ascii="Times New Roman" w:hAnsi="Times New Roman" w:eastAsia="仿宋_GB2312" w:cs="Times New Roman"/>
          <w:sz w:val="28"/>
        </w:rPr>
        <w:t>绩效目标表</w:t>
      </w:r>
    </w:p>
    <w:tbl>
      <w:tblPr>
        <w:tblStyle w:val="8"/>
        <w:tblW w:w="14370" w:type="dxa"/>
        <w:tblInd w:w="64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30"/>
        <w:gridCol w:w="1005"/>
        <w:gridCol w:w="1935"/>
        <w:gridCol w:w="4930"/>
        <w:gridCol w:w="1023"/>
        <w:gridCol w:w="768"/>
        <w:gridCol w:w="1592"/>
        <w:gridCol w:w="1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eastAsia="zh-CN"/>
              </w:rPr>
              <w:t>防雷管理</w:t>
            </w:r>
            <w:r>
              <w:rPr>
                <w:rFonts w:hint="eastAsia" w:ascii="宋体" w:hAnsi="宋体" w:eastAsia="宋体" w:cs="宋体"/>
                <w:sz w:val="18"/>
                <w:szCs w:val="18"/>
              </w:rPr>
              <w:t>经费</w:t>
            </w: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大城县气象局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87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大城县气象局</w:t>
            </w: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8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开展防雷执法检查，保障正常的工作运转。主要测算依据是与专业技术公司签订的合同标准。按照合同规定收费标准为图纸评价每套350元，竣工验收监测点每个70元，按照每个项目的实际工程量计算，全年总价不超过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4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8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94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87%</w:t>
            </w:r>
          </w:p>
        </w:tc>
        <w:tc>
          <w:tcPr>
            <w:tcW w:w="4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100%</w:t>
            </w:r>
          </w:p>
        </w:tc>
        <w:tc>
          <w:tcPr>
            <w:tcW w:w="338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100%</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53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83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通过防雷检查和科普宣传，提高人民的防雷安全意识，保障全县防雷安全。通过项目的开展为防雷装置设计审核和竣工验收行政许可事项委托中介机构进行技术服务，包括防雷装置图纸评价和竣工验收服务检测，实现202</w:t>
            </w:r>
            <w:r>
              <w:rPr>
                <w:rFonts w:hint="eastAsia" w:ascii="宋体" w:hAnsi="宋体" w:eastAsia="宋体" w:cs="宋体"/>
                <w:color w:val="000000"/>
                <w:kern w:val="0"/>
                <w:sz w:val="18"/>
                <w:szCs w:val="18"/>
                <w:lang w:val="en-US" w:eastAsia="zh-CN"/>
              </w:rPr>
              <w:t>2</w:t>
            </w:r>
            <w:r>
              <w:rPr>
                <w:rFonts w:hint="eastAsia" w:ascii="宋体" w:hAnsi="宋体" w:eastAsia="宋体" w:cs="宋体"/>
                <w:color w:val="000000"/>
                <w:kern w:val="0"/>
                <w:sz w:val="18"/>
                <w:szCs w:val="18"/>
              </w:rPr>
              <w:t>年防雷装置设计审核和竣工验收行政许可事项正常开展。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0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93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49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8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93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9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数量指标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全年集中开展的防雷安全检查次数</w:t>
            </w:r>
          </w:p>
        </w:tc>
        <w:tc>
          <w:tcPr>
            <w:tcW w:w="4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全年集中开展的防雷安全检查次数</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次</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年度工作安排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质量指标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防雷检查企业的百分率</w:t>
            </w:r>
          </w:p>
        </w:tc>
        <w:tc>
          <w:tcPr>
            <w:tcW w:w="4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实际检查的企业占应检查企业的百分率</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color w:val="000000"/>
                <w:kern w:val="0"/>
                <w:sz w:val="18"/>
                <w:szCs w:val="18"/>
                <w:lang w:val="en-US" w:eastAsia="zh-CN"/>
              </w:rPr>
              <w:t>=</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时效指标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防雷许可的办理时效</w:t>
            </w:r>
          </w:p>
        </w:tc>
        <w:tc>
          <w:tcPr>
            <w:tcW w:w="4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办理防雷行政许可的天数</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天</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color w:val="000000"/>
                <w:kern w:val="0"/>
                <w:sz w:val="18"/>
                <w:szCs w:val="18"/>
              </w:rPr>
              <w:t>国发〔2016〕11号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0"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成本指标</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预算控制数</w:t>
            </w:r>
          </w:p>
        </w:tc>
        <w:tc>
          <w:tcPr>
            <w:tcW w:w="4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预算控制数</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万元</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预算批复文件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53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社会效益</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人民防雷安全意识和能力的提升</w:t>
            </w:r>
          </w:p>
        </w:tc>
        <w:tc>
          <w:tcPr>
            <w:tcW w:w="4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人民防雷安全意识和能力的提升</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sz w:val="18"/>
                <w:szCs w:val="18"/>
                <w:lang w:eastAsia="zh-CN"/>
              </w:rPr>
              <w:t>提升</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年终总结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3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可持续影响</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审核管理机制健全性</w:t>
            </w:r>
          </w:p>
        </w:tc>
        <w:tc>
          <w:tcPr>
            <w:tcW w:w="4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反映项目单位对第三方的审核管理机制是否健全</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sz w:val="18"/>
                <w:szCs w:val="18"/>
                <w:lang w:eastAsia="zh-CN"/>
              </w:rPr>
              <w:t>健全</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年终总结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53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可持续影响</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档案管理机制健全性</w:t>
            </w:r>
          </w:p>
        </w:tc>
        <w:tc>
          <w:tcPr>
            <w:tcW w:w="4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反映档案制度管理机制是否健全</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sz w:val="18"/>
                <w:szCs w:val="18"/>
                <w:lang w:eastAsia="zh-CN"/>
              </w:rPr>
              <w:t>健全</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年终总结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5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满意度</w:t>
            </w:r>
          </w:p>
        </w:tc>
        <w:tc>
          <w:tcPr>
            <w:tcW w:w="193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用户使用满意度</w:t>
            </w:r>
          </w:p>
        </w:tc>
        <w:tc>
          <w:tcPr>
            <w:tcW w:w="49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反映调查中用户反馈满意和较满意的数量占调查用户总数量的比率</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问卷调查</w:t>
            </w:r>
          </w:p>
        </w:tc>
      </w:tr>
    </w:tbl>
    <w:p>
      <w:pPr>
        <w:widowControl w:val="0"/>
        <w:numPr>
          <w:numId w:val="0"/>
        </w:numPr>
        <w:jc w:val="left"/>
        <w:outlineLvl w:val="1"/>
        <w:rPr>
          <w:rFonts w:ascii="Times New Roman" w:hAnsi="Times New Roman" w:eastAsia="仿宋_GB2312" w:cs="Times New Roman"/>
          <w:sz w:val="28"/>
        </w:rPr>
      </w:pPr>
    </w:p>
    <w:p>
      <w:pPr>
        <w:spacing w:line="14" w:lineRule="exact"/>
        <w:ind w:firstLine="420" w:firstLineChars="200"/>
        <w:jc w:val="center"/>
        <w:rPr>
          <w:rFonts w:ascii="Times New Roman" w:hAnsi="Times New Roman" w:eastAsia="仿宋_GB2312" w:cs="Times New Roman"/>
        </w:rPr>
      </w:pPr>
    </w:p>
    <w:p>
      <w:pPr>
        <w:numPr>
          <w:ilvl w:val="0"/>
          <w:numId w:val="2"/>
        </w:numPr>
        <w:ind w:left="0" w:leftChars="0"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气象灾害防御指挥部维持经费</w:t>
      </w:r>
      <w:r>
        <w:rPr>
          <w:rFonts w:ascii="Times New Roman" w:hAnsi="Times New Roman" w:eastAsia="仿宋_GB2312" w:cs="Times New Roman"/>
          <w:sz w:val="28"/>
        </w:rPr>
        <w:t>绩效目标表</w:t>
      </w:r>
    </w:p>
    <w:tbl>
      <w:tblPr>
        <w:tblStyle w:val="8"/>
        <w:tblW w:w="14430" w:type="dxa"/>
        <w:tblInd w:w="58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590"/>
        <w:gridCol w:w="1140"/>
        <w:gridCol w:w="1815"/>
        <w:gridCol w:w="4904"/>
        <w:gridCol w:w="1037"/>
        <w:gridCol w:w="727"/>
        <w:gridCol w:w="1612"/>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8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eastAsia="zh-CN"/>
              </w:rPr>
              <w:t>气象灾害防御指挥部维持</w:t>
            </w:r>
            <w:r>
              <w:rPr>
                <w:rFonts w:hint="eastAsia" w:ascii="宋体" w:hAnsi="宋体" w:eastAsia="宋体" w:cs="宋体"/>
                <w:sz w:val="18"/>
                <w:szCs w:val="18"/>
              </w:rPr>
              <w:t>测经费</w:t>
            </w:r>
          </w:p>
        </w:tc>
        <w:tc>
          <w:tcPr>
            <w:tcW w:w="17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2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大城县气象局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85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大城县气象局</w:t>
            </w:r>
          </w:p>
        </w:tc>
        <w:tc>
          <w:tcPr>
            <w:tcW w:w="17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2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84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维持气象灾害防御指挥部正常开展工作，根据多年决算数据测算需支付</w:t>
            </w:r>
            <w:r>
              <w:rPr>
                <w:rFonts w:hint="eastAsia" w:ascii="宋体" w:hAnsi="宋体" w:eastAsia="宋体" w:cs="宋体"/>
                <w:color w:val="000000"/>
                <w:kern w:val="0"/>
                <w:sz w:val="18"/>
                <w:szCs w:val="18"/>
                <w:lang w:eastAsia="zh-CN"/>
              </w:rPr>
              <w:t>办公</w:t>
            </w:r>
            <w:r>
              <w:rPr>
                <w:rFonts w:hint="eastAsia" w:ascii="宋体" w:hAnsi="宋体" w:eastAsia="宋体" w:cs="宋体"/>
                <w:color w:val="000000"/>
                <w:kern w:val="0"/>
                <w:sz w:val="18"/>
                <w:szCs w:val="18"/>
              </w:rPr>
              <w:t>费</w:t>
            </w:r>
            <w:r>
              <w:rPr>
                <w:rFonts w:hint="eastAsia" w:ascii="宋体" w:hAnsi="宋体" w:eastAsia="宋体" w:cs="宋体"/>
                <w:color w:val="000000"/>
                <w:kern w:val="0"/>
                <w:sz w:val="18"/>
                <w:szCs w:val="18"/>
                <w:lang w:val="en-US" w:eastAsia="zh-CN"/>
              </w:rPr>
              <w:t>0.8</w:t>
            </w:r>
            <w:r>
              <w:rPr>
                <w:rFonts w:hint="eastAsia" w:ascii="宋体" w:hAnsi="宋体" w:eastAsia="宋体" w:cs="宋体"/>
                <w:color w:val="000000"/>
                <w:kern w:val="0"/>
                <w:sz w:val="18"/>
                <w:szCs w:val="18"/>
              </w:rPr>
              <w:t>万元</w:t>
            </w:r>
            <w:r>
              <w:rPr>
                <w:rFonts w:hint="eastAsia" w:ascii="宋体" w:hAnsi="宋体" w:eastAsia="宋体" w:cs="宋体"/>
                <w:color w:val="000000"/>
                <w:kern w:val="0"/>
                <w:sz w:val="18"/>
                <w:szCs w:val="18"/>
                <w:lang w:eastAsia="zh-CN"/>
              </w:rPr>
              <w:t>、维修维护费</w:t>
            </w:r>
            <w:r>
              <w:rPr>
                <w:rFonts w:hint="eastAsia" w:ascii="宋体" w:hAnsi="宋体" w:eastAsia="宋体" w:cs="宋体"/>
                <w:color w:val="000000"/>
                <w:kern w:val="0"/>
                <w:sz w:val="18"/>
                <w:szCs w:val="18"/>
                <w:lang w:val="en-US" w:eastAsia="zh-CN"/>
              </w:rPr>
              <w:t>1.2万元</w:t>
            </w:r>
            <w:r>
              <w:rPr>
                <w:rFonts w:hint="eastAsia" w:ascii="宋体" w:hAnsi="宋体" w:eastAsia="宋体" w:cs="宋体"/>
                <w:color w:val="000000"/>
                <w:kern w:val="0"/>
                <w:sz w:val="18"/>
                <w:szCs w:val="18"/>
              </w:rPr>
              <w:t>，共计2万元。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4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9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40%</w:t>
            </w:r>
          </w:p>
        </w:tc>
        <w:tc>
          <w:tcPr>
            <w:tcW w:w="4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100%</w:t>
            </w:r>
          </w:p>
        </w:tc>
        <w:tc>
          <w:tcPr>
            <w:tcW w:w="33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100%</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4" w:hRule="atLeast"/>
        </w:trPr>
        <w:tc>
          <w:tcPr>
            <w:tcW w:w="159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70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召开气象灾害防御指挥部联席会议，部署气象防灾减灾工作；开展气象灾害防御单位检查，确保安全度汛；开展气象信息员的更新入库工作及培训，提高人民气象防灾减灾能力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14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81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4904"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4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81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904"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数量指标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气象信息员培训次数</w:t>
            </w:r>
          </w:p>
        </w:tc>
        <w:tc>
          <w:tcPr>
            <w:tcW w:w="4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开展</w:t>
            </w:r>
            <w:r>
              <w:rPr>
                <w:rFonts w:hint="eastAsia" w:ascii="宋体" w:hAnsi="宋体" w:eastAsia="宋体" w:cs="宋体"/>
                <w:color w:val="000000"/>
                <w:kern w:val="0"/>
                <w:sz w:val="18"/>
                <w:szCs w:val="18"/>
                <w:lang w:val="en-US" w:eastAsia="zh-CN"/>
              </w:rPr>
              <w:t>气象信息员培训次数</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次</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年度工作安排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质量指标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预报准确率</w:t>
            </w:r>
          </w:p>
        </w:tc>
        <w:tc>
          <w:tcPr>
            <w:tcW w:w="4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预报预警发布的准确率</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时效指标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信息员更新入库率</w:t>
            </w:r>
          </w:p>
        </w:tc>
        <w:tc>
          <w:tcPr>
            <w:tcW w:w="4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w:t>
            </w:r>
            <w:r>
              <w:rPr>
                <w:rFonts w:hint="eastAsia" w:ascii="宋体" w:hAnsi="宋体" w:eastAsia="宋体" w:cs="宋体"/>
                <w:color w:val="000000"/>
                <w:kern w:val="0"/>
                <w:sz w:val="18"/>
                <w:szCs w:val="18"/>
                <w:lang w:val="en-US" w:eastAsia="zh-CN"/>
              </w:rPr>
              <w:t>更新信息员数量占全部信息员比例</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98</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0" w:hRule="atLeast"/>
        </w:trPr>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成本指标</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color w:val="000000"/>
                <w:kern w:val="0"/>
                <w:sz w:val="18"/>
                <w:szCs w:val="18"/>
                <w:lang w:val="en-US" w:eastAsia="zh-CN" w:bidi="ar-SA"/>
              </w:rPr>
            </w:pPr>
            <w:r>
              <w:rPr>
                <w:rFonts w:hint="eastAsia" w:ascii="宋体" w:hAnsi="宋体" w:eastAsia="宋体" w:cs="宋体"/>
                <w:sz w:val="18"/>
                <w:szCs w:val="18"/>
                <w:lang w:val="en-US" w:eastAsia="zh-CN"/>
              </w:rPr>
              <w:t>预算控制数</w:t>
            </w:r>
          </w:p>
        </w:tc>
        <w:tc>
          <w:tcPr>
            <w:tcW w:w="4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color w:val="000000"/>
                <w:kern w:val="0"/>
                <w:sz w:val="18"/>
                <w:szCs w:val="18"/>
                <w:lang w:val="en-US" w:eastAsia="zh-CN" w:bidi="ar-SA"/>
              </w:rPr>
            </w:pPr>
            <w:r>
              <w:rPr>
                <w:rFonts w:hint="eastAsia" w:ascii="宋体" w:hAnsi="宋体" w:eastAsia="宋体" w:cs="宋体"/>
                <w:sz w:val="18"/>
                <w:szCs w:val="18"/>
                <w:lang w:val="en-US" w:eastAsia="zh-CN"/>
              </w:rPr>
              <w:t>预算控制数</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万元</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预算批复文件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社会效益</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为科学防灾减灾提供支撑</w:t>
            </w:r>
          </w:p>
        </w:tc>
        <w:tc>
          <w:tcPr>
            <w:tcW w:w="4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为科学防灾减灾提供支撑</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sz w:val="18"/>
                <w:szCs w:val="18"/>
                <w:lang w:eastAsia="zh-CN"/>
              </w:rPr>
              <w:t>满足</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年终总结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可持续效益</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信息员</w:t>
            </w:r>
            <w:r>
              <w:rPr>
                <w:rFonts w:hint="eastAsia" w:ascii="宋体" w:hAnsi="宋体" w:eastAsia="宋体" w:cs="宋体"/>
                <w:color w:val="000000"/>
                <w:kern w:val="0"/>
                <w:sz w:val="18"/>
                <w:szCs w:val="18"/>
              </w:rPr>
              <w:t>气象防灾减灾能力的提升</w:t>
            </w:r>
          </w:p>
        </w:tc>
        <w:tc>
          <w:tcPr>
            <w:tcW w:w="4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信息员</w:t>
            </w:r>
            <w:r>
              <w:rPr>
                <w:rFonts w:hint="eastAsia" w:ascii="宋体" w:hAnsi="宋体" w:eastAsia="宋体" w:cs="宋体"/>
                <w:color w:val="000000"/>
                <w:kern w:val="0"/>
                <w:sz w:val="18"/>
                <w:szCs w:val="18"/>
              </w:rPr>
              <w:t>气象防灾减灾能力的提升</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sz w:val="18"/>
                <w:szCs w:val="18"/>
                <w:lang w:eastAsia="zh-CN"/>
              </w:rPr>
              <w:t>提升</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年终总结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2" w:hRule="atLeast"/>
        </w:trPr>
        <w:tc>
          <w:tcPr>
            <w:tcW w:w="159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满意度</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培训满意度</w:t>
            </w:r>
          </w:p>
        </w:tc>
        <w:tc>
          <w:tcPr>
            <w:tcW w:w="4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受培训人员的满意程度</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59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满意度</w:t>
            </w:r>
          </w:p>
        </w:tc>
        <w:tc>
          <w:tcPr>
            <w:tcW w:w="181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公众气象服务满意度</w:t>
            </w:r>
          </w:p>
        </w:tc>
        <w:tc>
          <w:tcPr>
            <w:tcW w:w="49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反映公众利用气象条件趋利避害的能力，气象服务产品的公众满意度</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问卷调查</w:t>
            </w:r>
          </w:p>
        </w:tc>
      </w:tr>
    </w:tbl>
    <w:p>
      <w:pPr>
        <w:autoSpaceDE w:val="0"/>
        <w:autoSpaceDN w:val="0"/>
        <w:adjustRightInd w:val="0"/>
        <w:spacing w:line="584" w:lineRule="exact"/>
        <w:jc w:val="left"/>
        <w:rPr>
          <w:rFonts w:ascii="Times New Roman" w:hAnsi="Times New Roman" w:eastAsia="黑体" w:cs="Times New Roman"/>
          <w:sz w:val="32"/>
          <w:szCs w:val="32"/>
        </w:rPr>
      </w:pPr>
    </w:p>
    <w:p>
      <w:pPr>
        <w:numPr>
          <w:ilvl w:val="0"/>
          <w:numId w:val="2"/>
        </w:numPr>
        <w:ind w:left="0" w:leftChars="0"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设备维持经费</w:t>
      </w:r>
      <w:r>
        <w:rPr>
          <w:rFonts w:ascii="Times New Roman" w:hAnsi="Times New Roman" w:eastAsia="仿宋_GB2312" w:cs="Times New Roman"/>
          <w:sz w:val="28"/>
        </w:rPr>
        <w:t>绩效目标表</w:t>
      </w:r>
    </w:p>
    <w:tbl>
      <w:tblPr>
        <w:tblStyle w:val="8"/>
        <w:tblW w:w="14535" w:type="dxa"/>
        <w:tblInd w:w="48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60"/>
        <w:gridCol w:w="1185"/>
        <w:gridCol w:w="2160"/>
        <w:gridCol w:w="4360"/>
        <w:gridCol w:w="1023"/>
        <w:gridCol w:w="768"/>
        <w:gridCol w:w="1592"/>
        <w:gridCol w:w="1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7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eastAsia="zh-CN"/>
              </w:rPr>
              <w:t>设备维持</w:t>
            </w:r>
            <w:r>
              <w:rPr>
                <w:rFonts w:hint="eastAsia" w:ascii="宋体" w:hAnsi="宋体" w:eastAsia="宋体" w:cs="宋体"/>
                <w:sz w:val="18"/>
                <w:szCs w:val="18"/>
              </w:rPr>
              <w:t>经费</w:t>
            </w: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大城县气象局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705"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大城县气象局</w:t>
            </w: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675"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11套区域站每站0.2万元，一套土壤水分站0.3万元，共计2.5万元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8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34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60%</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60%</w:t>
            </w:r>
          </w:p>
        </w:tc>
        <w:tc>
          <w:tcPr>
            <w:tcW w:w="338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100%</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860"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490"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通过项目的开展保障设备的上线率，提高数据的入库率和数据的可用率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1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1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43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8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1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3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数量指标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仪器维护次数</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全年维护仪器的次数</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14</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次</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年度工作安排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质量指标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地面气象观测数据的可用率</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国家级无人自动气象站观测数据的可用比例</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color w:val="000000"/>
                <w:kern w:val="0"/>
                <w:sz w:val="18"/>
                <w:szCs w:val="18"/>
              </w:rPr>
              <w:t>≥</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时效指标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气象观测数据入库时间</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气象数据进入数据库所用时间</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5</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分钟</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0"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成本指标</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预算控制数</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预算控制数</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2.5</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万元</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预算批复文件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860"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社会效益</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气象设备运行正常率</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气象设备运行正常率</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98</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860"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可持续影响</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入库数据的可用率</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入库数据的可用率</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98</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860"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可持续影响</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气象设备运行情况</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反映气象设备正常运行情况</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sz w:val="18"/>
                <w:szCs w:val="18"/>
                <w:lang w:eastAsia="zh-CN"/>
              </w:rPr>
              <w:t>健全</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年终总结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1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满意度</w:t>
            </w:r>
          </w:p>
        </w:tc>
        <w:tc>
          <w:tcPr>
            <w:tcW w:w="21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受益群体</w:t>
            </w:r>
            <w:r>
              <w:rPr>
                <w:rFonts w:hint="eastAsia" w:ascii="宋体" w:hAnsi="宋体" w:eastAsia="宋体" w:cs="宋体"/>
                <w:color w:val="000000"/>
                <w:kern w:val="0"/>
                <w:sz w:val="18"/>
                <w:szCs w:val="18"/>
              </w:rPr>
              <w:t>满意度</w:t>
            </w:r>
          </w:p>
        </w:tc>
        <w:tc>
          <w:tcPr>
            <w:tcW w:w="43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受益群体调查中，满意和较满意的人数占全部调查人数的比率</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问卷调查</w:t>
            </w:r>
          </w:p>
        </w:tc>
      </w:tr>
    </w:tbl>
    <w:p>
      <w:pPr>
        <w:numPr>
          <w:numId w:val="0"/>
        </w:numPr>
        <w:ind w:leftChars="200"/>
        <w:jc w:val="left"/>
        <w:outlineLvl w:val="1"/>
        <w:rPr>
          <w:rFonts w:ascii="Times New Roman" w:hAnsi="Times New Roman" w:eastAsia="仿宋_GB2312" w:cs="Times New Roman"/>
          <w:sz w:val="28"/>
        </w:rPr>
      </w:pPr>
    </w:p>
    <w:p>
      <w:pPr>
        <w:spacing w:line="14" w:lineRule="exact"/>
        <w:ind w:firstLine="420" w:firstLineChars="200"/>
        <w:jc w:val="center"/>
        <w:rPr>
          <w:rFonts w:ascii="Times New Roman" w:hAnsi="Times New Roman" w:eastAsia="仿宋_GB2312" w:cs="Times New Roman"/>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numPr>
          <w:ilvl w:val="0"/>
          <w:numId w:val="2"/>
        </w:numPr>
        <w:ind w:left="0" w:leftChars="0"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气象灾害防御中心人员经费</w:t>
      </w:r>
      <w:r>
        <w:rPr>
          <w:rFonts w:ascii="Times New Roman" w:hAnsi="Times New Roman" w:eastAsia="仿宋_GB2312" w:cs="Times New Roman"/>
          <w:sz w:val="28"/>
        </w:rPr>
        <w:t>绩效目标表</w:t>
      </w:r>
    </w:p>
    <w:tbl>
      <w:tblPr>
        <w:tblStyle w:val="8"/>
        <w:tblW w:w="14565" w:type="dxa"/>
        <w:tblInd w:w="45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85"/>
        <w:gridCol w:w="1275"/>
        <w:gridCol w:w="1695"/>
        <w:gridCol w:w="4829"/>
        <w:gridCol w:w="1037"/>
        <w:gridCol w:w="727"/>
        <w:gridCol w:w="1612"/>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7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eastAsia="zh-CN"/>
              </w:rPr>
              <w:t>气象灾害防御中心人员</w:t>
            </w:r>
            <w:r>
              <w:rPr>
                <w:rFonts w:hint="eastAsia" w:ascii="宋体" w:hAnsi="宋体" w:eastAsia="宋体" w:cs="宋体"/>
                <w:sz w:val="18"/>
                <w:szCs w:val="18"/>
              </w:rPr>
              <w:t>经费</w:t>
            </w:r>
          </w:p>
        </w:tc>
        <w:tc>
          <w:tcPr>
            <w:tcW w:w="17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2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大城县气象局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799"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大城县气象局</w:t>
            </w:r>
          </w:p>
        </w:tc>
        <w:tc>
          <w:tcPr>
            <w:tcW w:w="1764"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21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7.63万元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7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78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2名劳务派遣人员，工资每人1680元/月，各项保险每人1425.42/月,管理费按每人60元/月，大病统筹120元/人/年，总计76210.08元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4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297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25%</w:t>
            </w:r>
          </w:p>
        </w:tc>
        <w:tc>
          <w:tcPr>
            <w:tcW w:w="4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50%</w:t>
            </w:r>
          </w:p>
        </w:tc>
        <w:tc>
          <w:tcPr>
            <w:tcW w:w="33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75%</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94" w:hRule="atLeast"/>
        </w:trPr>
        <w:tc>
          <w:tcPr>
            <w:tcW w:w="1785"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50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通过招录2名劳务派遣人员，开展开展气象灾害防御中心工作，切实提高气象灾害的防御能力和水平，最大限度地减轻或避免气象灾害造成的人员伤亡、财产损失，为全县经济社会发展提供有力保障。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27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169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482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76"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60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7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69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82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60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数量指标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劳务派遣人员工资发放次数</w:t>
            </w:r>
          </w:p>
        </w:tc>
        <w:tc>
          <w:tcPr>
            <w:tcW w:w="4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反映劳务派遣人员工资发放的次数</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color w:val="000000"/>
                <w:kern w:val="0"/>
                <w:sz w:val="18"/>
                <w:szCs w:val="18"/>
                <w:lang w:val="en-US" w:eastAsia="zh-CN"/>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12</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次</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年度工作安排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质量指标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预报准确率</w:t>
            </w:r>
          </w:p>
        </w:tc>
        <w:tc>
          <w:tcPr>
            <w:tcW w:w="4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预报预警发布的准确率</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85</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时效指标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工资发放及时率</w:t>
            </w:r>
          </w:p>
        </w:tc>
        <w:tc>
          <w:tcPr>
            <w:tcW w:w="4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反映工资按时发放的情况</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color w:val="000000"/>
                <w:kern w:val="0"/>
                <w:sz w:val="18"/>
                <w:szCs w:val="18"/>
                <w:lang w:val="en-US" w:eastAsia="zh-CN"/>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0"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成本指标</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color w:val="000000"/>
                <w:kern w:val="0"/>
                <w:sz w:val="18"/>
                <w:szCs w:val="18"/>
                <w:lang w:val="en-US" w:eastAsia="zh-CN" w:bidi="ar-SA"/>
              </w:rPr>
            </w:pPr>
            <w:r>
              <w:rPr>
                <w:rFonts w:hint="eastAsia" w:ascii="宋体" w:hAnsi="宋体" w:eastAsia="宋体" w:cs="宋体"/>
                <w:sz w:val="18"/>
                <w:szCs w:val="18"/>
                <w:lang w:val="en-US" w:eastAsia="zh-CN"/>
              </w:rPr>
              <w:t>预算控制数</w:t>
            </w:r>
          </w:p>
        </w:tc>
        <w:tc>
          <w:tcPr>
            <w:tcW w:w="4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color w:val="000000"/>
                <w:kern w:val="0"/>
                <w:sz w:val="18"/>
                <w:szCs w:val="18"/>
                <w:lang w:val="en-US" w:eastAsia="zh-CN" w:bidi="ar-SA"/>
              </w:rPr>
            </w:pPr>
            <w:r>
              <w:rPr>
                <w:rFonts w:hint="eastAsia" w:ascii="宋体" w:hAnsi="宋体" w:eastAsia="宋体" w:cs="宋体"/>
                <w:sz w:val="18"/>
                <w:szCs w:val="18"/>
                <w:lang w:val="en-US" w:eastAsia="zh-CN"/>
              </w:rPr>
              <w:t>预算控制数</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7.63</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万元</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预算批复文件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17" w:hRule="atLeast"/>
        </w:trPr>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社会效益</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预报预警提前时间</w:t>
            </w:r>
          </w:p>
        </w:tc>
        <w:tc>
          <w:tcPr>
            <w:tcW w:w="4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反映提高决策气象服务的针对性、敏感性、综合性和实效性</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25</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sz w:val="18"/>
                <w:szCs w:val="18"/>
                <w:lang w:eastAsia="zh-CN"/>
              </w:rPr>
              <w:t>分钟</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年终总结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可持续效益</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长效管理机制健全性</w:t>
            </w:r>
          </w:p>
        </w:tc>
        <w:tc>
          <w:tcPr>
            <w:tcW w:w="4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反映管理机制健全性的情况</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健全</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年终总结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42" w:hRule="atLeast"/>
        </w:trPr>
        <w:tc>
          <w:tcPr>
            <w:tcW w:w="17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满意度</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劳务派遣人员满意度</w:t>
            </w:r>
          </w:p>
        </w:tc>
        <w:tc>
          <w:tcPr>
            <w:tcW w:w="4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反映劳务派遣人员对各项待遇的满意程度</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问卷调查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7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2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满意度</w:t>
            </w:r>
          </w:p>
        </w:tc>
        <w:tc>
          <w:tcPr>
            <w:tcW w:w="169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48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color w:val="000000"/>
                <w:kern w:val="0"/>
                <w:sz w:val="18"/>
                <w:szCs w:val="18"/>
                <w:lang w:val="en-US" w:eastAsia="zh-CN" w:bidi="ar-SA"/>
              </w:rPr>
            </w:pPr>
            <w:r>
              <w:rPr>
                <w:rFonts w:hint="eastAsia" w:ascii="宋体" w:hAnsi="宋体" w:eastAsia="宋体" w:cs="宋体"/>
                <w:i w:val="0"/>
                <w:iCs w:val="0"/>
                <w:color w:val="000000"/>
                <w:kern w:val="0"/>
                <w:sz w:val="18"/>
                <w:szCs w:val="18"/>
                <w:u w:val="none"/>
                <w:lang w:val="en-US" w:eastAsia="zh-CN" w:bidi="ar"/>
              </w:rPr>
              <w:t>服务对象满意度</w:t>
            </w:r>
          </w:p>
        </w:tc>
        <w:tc>
          <w:tcPr>
            <w:tcW w:w="103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2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161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60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问卷调查</w:t>
            </w:r>
          </w:p>
        </w:tc>
      </w:tr>
    </w:tbl>
    <w:p>
      <w:pPr>
        <w:numPr>
          <w:numId w:val="0"/>
        </w:numPr>
        <w:ind w:leftChars="200"/>
        <w:jc w:val="left"/>
        <w:outlineLvl w:val="1"/>
        <w:rPr>
          <w:rFonts w:ascii="Times New Roman" w:hAnsi="Times New Roman" w:eastAsia="仿宋_GB2312" w:cs="Times New Roman"/>
          <w:sz w:val="28"/>
        </w:rPr>
      </w:pPr>
    </w:p>
    <w:p>
      <w:pPr>
        <w:spacing w:line="14" w:lineRule="exact"/>
        <w:ind w:firstLine="420" w:firstLineChars="200"/>
        <w:jc w:val="center"/>
        <w:rPr>
          <w:rFonts w:ascii="Times New Roman" w:hAnsi="Times New Roman" w:eastAsia="仿宋_GB2312" w:cs="Times New Roman"/>
        </w:rPr>
      </w:pPr>
    </w:p>
    <w:p>
      <w:pPr>
        <w:numPr>
          <w:ilvl w:val="0"/>
          <w:numId w:val="2"/>
        </w:numPr>
        <w:ind w:left="0" w:leftChars="0"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rPr>
        <w:t>自然灾害综合风险普查经费</w:t>
      </w:r>
      <w:r>
        <w:rPr>
          <w:rFonts w:ascii="Times New Roman" w:hAnsi="Times New Roman" w:eastAsia="仿宋_GB2312" w:cs="Times New Roman"/>
          <w:sz w:val="28"/>
        </w:rPr>
        <w:t>绩效目标表</w:t>
      </w:r>
    </w:p>
    <w:tbl>
      <w:tblPr>
        <w:tblStyle w:val="8"/>
        <w:tblW w:w="14535" w:type="dxa"/>
        <w:tblInd w:w="48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725"/>
        <w:gridCol w:w="1125"/>
        <w:gridCol w:w="2085"/>
        <w:gridCol w:w="4630"/>
        <w:gridCol w:w="1023"/>
        <w:gridCol w:w="768"/>
        <w:gridCol w:w="1592"/>
        <w:gridCol w:w="158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项目编码及名称</w:t>
            </w:r>
          </w:p>
        </w:tc>
        <w:tc>
          <w:tcPr>
            <w:tcW w:w="78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lang w:eastAsia="zh-CN"/>
              </w:rPr>
              <w:t>自然灾害综合风险普查</w:t>
            </w:r>
            <w:r>
              <w:rPr>
                <w:rFonts w:hint="eastAsia" w:ascii="宋体" w:hAnsi="宋体" w:eastAsia="宋体" w:cs="宋体"/>
                <w:sz w:val="18"/>
                <w:szCs w:val="18"/>
              </w:rPr>
              <w:t>经费</w:t>
            </w: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主管部门</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大城县气象局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项目单位</w:t>
            </w:r>
          </w:p>
        </w:tc>
        <w:tc>
          <w:tcPr>
            <w:tcW w:w="7840"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大城县气象局</w:t>
            </w:r>
          </w:p>
        </w:tc>
        <w:tc>
          <w:tcPr>
            <w:tcW w:w="1791"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年度资金总额</w:t>
            </w:r>
          </w:p>
        </w:tc>
        <w:tc>
          <w:tcPr>
            <w:tcW w:w="317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资金用途</w:t>
            </w:r>
          </w:p>
        </w:tc>
        <w:tc>
          <w:tcPr>
            <w:tcW w:w="12810" w:type="dxa"/>
            <w:gridSpan w:val="7"/>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eastAsia="zh-CN"/>
              </w:rPr>
              <w:t>致灾调查与评估（8种灾害）、历史灾害调查与评估、气象减灾资源（能力）与评估，委托业务费</w:t>
            </w:r>
            <w:r>
              <w:rPr>
                <w:rFonts w:hint="eastAsia" w:ascii="宋体" w:hAnsi="宋体" w:eastAsia="宋体" w:cs="宋体"/>
                <w:color w:val="000000"/>
                <w:kern w:val="0"/>
                <w:sz w:val="18"/>
                <w:szCs w:val="18"/>
                <w:lang w:val="en-US" w:eastAsia="zh-CN"/>
              </w:rPr>
              <w:t>6.0</w:t>
            </w:r>
            <w:r>
              <w:rPr>
                <w:rFonts w:hint="eastAsia" w:ascii="宋体" w:hAnsi="宋体" w:eastAsia="宋体" w:cs="宋体"/>
                <w:color w:val="000000"/>
                <w:kern w:val="0"/>
                <w:sz w:val="18"/>
                <w:szCs w:val="18"/>
                <w:lang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资金支出计划</w:t>
            </w:r>
            <w:r>
              <w:rPr>
                <w:rFonts w:hint="eastAsia" w:ascii="宋体" w:hAnsi="宋体" w:eastAsia="宋体" w:cs="宋体"/>
                <w:b/>
                <w:bCs/>
                <w:i w:val="0"/>
                <w:iCs w:val="0"/>
                <w:color w:val="000000"/>
                <w:kern w:val="0"/>
                <w:sz w:val="18"/>
                <w:szCs w:val="18"/>
                <w:u w:val="none"/>
                <w:lang w:val="en-US" w:eastAsia="zh-CN" w:bidi="ar"/>
              </w:rPr>
              <w:br w:type="textWrapping"/>
            </w:r>
            <w:r>
              <w:rPr>
                <w:rFonts w:hint="eastAsia" w:ascii="宋体" w:hAnsi="宋体" w:eastAsia="宋体" w:cs="宋体"/>
                <w:b/>
                <w:bCs/>
                <w:i w:val="0"/>
                <w:iCs w:val="0"/>
                <w:color w:val="000000"/>
                <w:kern w:val="0"/>
                <w:sz w:val="18"/>
                <w:szCs w:val="18"/>
                <w:u w:val="none"/>
                <w:lang w:val="en-US" w:eastAsia="zh-CN" w:bidi="ar"/>
              </w:rPr>
              <w:t>（累计支出比例）</w:t>
            </w:r>
          </w:p>
        </w:tc>
        <w:tc>
          <w:tcPr>
            <w:tcW w:w="32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3月底</w:t>
            </w:r>
          </w:p>
        </w:tc>
        <w:tc>
          <w:tcPr>
            <w:tcW w:w="4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6月底</w:t>
            </w:r>
          </w:p>
        </w:tc>
        <w:tc>
          <w:tcPr>
            <w:tcW w:w="338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10月底</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8" w:hRule="atLeast"/>
        </w:trPr>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18"/>
                <w:szCs w:val="18"/>
                <w:u w:val="none"/>
              </w:rPr>
            </w:pPr>
          </w:p>
        </w:tc>
        <w:tc>
          <w:tcPr>
            <w:tcW w:w="3210"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22%</w:t>
            </w:r>
          </w:p>
        </w:tc>
        <w:tc>
          <w:tcPr>
            <w:tcW w:w="4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58%</w:t>
            </w:r>
          </w:p>
        </w:tc>
        <w:tc>
          <w:tcPr>
            <w:tcW w:w="338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75%</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jc w:val="center"/>
              <w:rPr>
                <w:rFonts w:hint="eastAsia" w:ascii="宋体" w:hAnsi="宋体" w:eastAsia="宋体" w:cs="宋体"/>
                <w:i w:val="0"/>
                <w:iCs w:val="0"/>
                <w:color w:val="000000"/>
                <w:sz w:val="18"/>
                <w:szCs w:val="18"/>
                <w:u w:val="none"/>
              </w:rPr>
            </w:pPr>
            <w:r>
              <w:rPr>
                <w:rFonts w:hint="eastAsia" w:ascii="宋体" w:hAnsi="宋体" w:eastAsia="宋体" w:cs="宋体"/>
                <w:sz w:val="18"/>
                <w:szCs w:val="18"/>
                <w:vertAlign w:val="baseli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725" w:type="dxa"/>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年度绩效目标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w:t>
            </w:r>
          </w:p>
        </w:tc>
        <w:tc>
          <w:tcPr>
            <w:tcW w:w="11685" w:type="dxa"/>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通过</w:t>
            </w:r>
            <w:r>
              <w:rPr>
                <w:rFonts w:hint="eastAsia" w:ascii="宋体" w:hAnsi="宋体" w:eastAsia="宋体" w:cs="宋体"/>
                <w:color w:val="000000"/>
                <w:kern w:val="0"/>
                <w:sz w:val="18"/>
                <w:szCs w:val="18"/>
                <w:lang w:eastAsia="zh-CN"/>
              </w:rPr>
              <w:t>项目的实施</w:t>
            </w:r>
            <w:r>
              <w:rPr>
                <w:rFonts w:hint="eastAsia" w:ascii="宋体" w:hAnsi="宋体" w:eastAsia="宋体" w:cs="宋体"/>
                <w:color w:val="000000"/>
                <w:kern w:val="0"/>
                <w:sz w:val="18"/>
                <w:szCs w:val="18"/>
              </w:rPr>
              <w:t>，</w:t>
            </w:r>
            <w:r>
              <w:rPr>
                <w:rFonts w:hint="eastAsia" w:ascii="宋体" w:hAnsi="宋体" w:eastAsia="宋体" w:cs="宋体"/>
                <w:color w:val="000000"/>
                <w:kern w:val="0"/>
                <w:sz w:val="18"/>
                <w:szCs w:val="18"/>
                <w:lang w:eastAsia="zh-CN"/>
              </w:rPr>
              <w:t>摸清灾害风险隐患底数，查明重点区域抗灾能力，客观认识灾害综合风险水平，为政府有效开展自然灾害防治和应急管理工作、切实保障社会可持续发展提供权威的灾害风险信息和科学决策依据。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一级指标</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二级指标</w:t>
            </w:r>
          </w:p>
        </w:tc>
        <w:tc>
          <w:tcPr>
            <w:tcW w:w="208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三级指标</w:t>
            </w:r>
          </w:p>
        </w:tc>
        <w:tc>
          <w:tcPr>
            <w:tcW w:w="463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绩效指标描述（指标内容）</w:t>
            </w:r>
          </w:p>
        </w:tc>
        <w:tc>
          <w:tcPr>
            <w:tcW w:w="338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指标值</w:t>
            </w:r>
          </w:p>
        </w:tc>
        <w:tc>
          <w:tcPr>
            <w:tcW w:w="1587"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208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463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符号</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值</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单位（文字描述）</w:t>
            </w:r>
          </w:p>
        </w:tc>
        <w:tc>
          <w:tcPr>
            <w:tcW w:w="1587"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2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产出指标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数量指标</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调查灾害种类</w:t>
            </w:r>
          </w:p>
        </w:tc>
        <w:tc>
          <w:tcPr>
            <w:tcW w:w="4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完成气象灾害调查的种类</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color w:val="000000"/>
                <w:kern w:val="0"/>
                <w:sz w:val="18"/>
                <w:szCs w:val="18"/>
                <w:lang w:val="en-US" w:eastAsia="zh-CN"/>
              </w:rPr>
              <w:t>=</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8</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类</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年度工作安排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质量指标</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普查数据错误率</w:t>
            </w:r>
          </w:p>
        </w:tc>
        <w:tc>
          <w:tcPr>
            <w:tcW w:w="4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错误数据占全部普查数据的</w:t>
            </w:r>
            <w:r>
              <w:rPr>
                <w:rFonts w:hint="eastAsia" w:ascii="宋体" w:hAnsi="宋体" w:eastAsia="宋体" w:cs="宋体"/>
                <w:color w:val="000000"/>
                <w:kern w:val="0"/>
                <w:sz w:val="18"/>
                <w:szCs w:val="18"/>
              </w:rPr>
              <w:t>百分率</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color w:val="000000"/>
                <w:kern w:val="0"/>
                <w:sz w:val="18"/>
                <w:szCs w:val="18"/>
                <w:lang w:val="en-US" w:eastAsia="zh-CN"/>
              </w:rPr>
              <w:t>≤</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3</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时效指标</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完成普查工作，通过上级审核及时</w:t>
            </w:r>
            <w:r>
              <w:rPr>
                <w:rFonts w:hint="eastAsia" w:ascii="宋体" w:hAnsi="宋体" w:eastAsia="宋体" w:cs="宋体"/>
                <w:color w:val="000000"/>
                <w:kern w:val="0"/>
                <w:sz w:val="18"/>
                <w:szCs w:val="18"/>
                <w:lang w:val="en-US" w:eastAsia="zh-CN"/>
              </w:rPr>
              <w:t>率</w:t>
            </w:r>
          </w:p>
        </w:tc>
        <w:tc>
          <w:tcPr>
            <w:tcW w:w="4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及时完成普查工作，通过上级审核</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100</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0" w:hRule="atLeast"/>
        </w:trPr>
        <w:tc>
          <w:tcPr>
            <w:tcW w:w="172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成本指标</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预算控制数</w:t>
            </w:r>
          </w:p>
        </w:tc>
        <w:tc>
          <w:tcPr>
            <w:tcW w:w="4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预算控制数</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lang w:val="en-US" w:eastAsia="zh-CN"/>
              </w:rPr>
              <w:t>≤</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6</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eastAsia="zh-CN"/>
              </w:rPr>
              <w:t>万元</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预算批复文件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725"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效益指标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社会效益</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普查数据产品的利用率</w:t>
            </w:r>
          </w:p>
        </w:tc>
        <w:tc>
          <w:tcPr>
            <w:tcW w:w="4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普查数据产品的利用率</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0" w:hRule="atLeast"/>
        </w:trPr>
        <w:tc>
          <w:tcPr>
            <w:tcW w:w="1725" w:type="dxa"/>
            <w:vMerge w:val="continue"/>
            <w:tcBorders>
              <w:left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可持续影响</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val="en-US" w:eastAsia="zh-CN"/>
              </w:rPr>
              <w:t>气象灾害风险普查率</w:t>
            </w:r>
          </w:p>
        </w:tc>
        <w:tc>
          <w:tcPr>
            <w:tcW w:w="4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lang w:eastAsia="zh-CN"/>
              </w:rPr>
              <w:t>数据普查覆盖率</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95</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i w:val="0"/>
                <w:iCs w:val="0"/>
                <w:color w:val="000000"/>
                <w:sz w:val="18"/>
                <w:szCs w:val="18"/>
                <w:u w:val="none"/>
                <w:lang w:val="en-US" w:eastAsia="zh-CN"/>
              </w:rPr>
              <w:t>%</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lang w:eastAsia="zh-CN"/>
              </w:rPr>
              <w:t>统计报表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725" w:type="dxa"/>
            <w:vMerge w:val="continue"/>
            <w:tcBorders>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可持续影响</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bidi="ar-SA"/>
              </w:rPr>
              <w:t>气象灾害损失</w:t>
            </w:r>
          </w:p>
        </w:tc>
        <w:tc>
          <w:tcPr>
            <w:tcW w:w="4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rPr>
            </w:pPr>
            <w:r>
              <w:rPr>
                <w:rFonts w:hint="eastAsia" w:ascii="宋体" w:hAnsi="宋体" w:eastAsia="宋体" w:cs="宋体"/>
                <w:color w:val="000000"/>
                <w:kern w:val="0"/>
                <w:sz w:val="18"/>
                <w:szCs w:val="18"/>
              </w:rPr>
              <w:t>反映</w:t>
            </w:r>
            <w:r>
              <w:rPr>
                <w:rFonts w:hint="eastAsia" w:ascii="宋体" w:hAnsi="宋体" w:eastAsia="宋体" w:cs="宋体"/>
                <w:color w:val="000000"/>
                <w:kern w:val="0"/>
                <w:sz w:val="18"/>
                <w:szCs w:val="18"/>
                <w:lang w:val="en-US" w:eastAsia="zh-CN"/>
              </w:rPr>
              <w:t>气象灾害造成损失的情况</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i w:val="0"/>
                <w:iCs w:val="0"/>
                <w:color w:val="000000"/>
                <w:sz w:val="18"/>
                <w:szCs w:val="18"/>
                <w:u w:val="none"/>
                <w:lang w:eastAsia="zh-CN"/>
              </w:rPr>
            </w:pPr>
            <w:r>
              <w:rPr>
                <w:rFonts w:hint="eastAsia" w:ascii="宋体" w:hAnsi="宋体" w:eastAsia="宋体" w:cs="宋体"/>
                <w:sz w:val="18"/>
                <w:szCs w:val="18"/>
                <w:lang w:eastAsia="zh-CN"/>
              </w:rPr>
              <w:t>降低</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sz w:val="18"/>
                <w:szCs w:val="18"/>
              </w:rPr>
            </w:pPr>
            <w:r>
              <w:rPr>
                <w:rFonts w:hint="eastAsia" w:ascii="宋体" w:hAnsi="宋体" w:eastAsia="宋体" w:cs="宋体"/>
                <w:sz w:val="18"/>
                <w:szCs w:val="18"/>
              </w:rPr>
              <w:t>年终总结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00" w:hRule="atLeast"/>
        </w:trPr>
        <w:tc>
          <w:tcPr>
            <w:tcW w:w="17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满意度指标</w:t>
            </w:r>
          </w:p>
        </w:tc>
        <w:tc>
          <w:tcPr>
            <w:tcW w:w="112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满意度</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用户使用满意度</w:t>
            </w:r>
          </w:p>
        </w:tc>
        <w:tc>
          <w:tcPr>
            <w:tcW w:w="46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rPr>
                <w:rFonts w:hint="eastAsia" w:ascii="宋体" w:hAnsi="宋体" w:eastAsia="宋体" w:cs="宋体"/>
                <w:color w:val="000000"/>
                <w:kern w:val="0"/>
                <w:sz w:val="18"/>
                <w:szCs w:val="18"/>
                <w:lang w:val="en-US" w:eastAsia="zh-CN" w:bidi="ar-SA"/>
              </w:rPr>
            </w:pPr>
            <w:r>
              <w:rPr>
                <w:rFonts w:hint="eastAsia" w:ascii="宋体" w:hAnsi="宋体" w:eastAsia="宋体" w:cs="宋体"/>
                <w:color w:val="000000"/>
                <w:kern w:val="0"/>
                <w:sz w:val="18"/>
                <w:szCs w:val="18"/>
              </w:rPr>
              <w:t>反映调查中用户反馈满意和较满意的数量占调查用户总数量的比率</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宋体" w:hAnsi="宋体" w:eastAsia="宋体" w:cs="宋体"/>
                <w:color w:val="000000"/>
                <w:kern w:val="0"/>
                <w:sz w:val="18"/>
                <w:szCs w:val="18"/>
              </w:rPr>
              <w:t>≥</w:t>
            </w:r>
          </w:p>
        </w:tc>
        <w:tc>
          <w:tcPr>
            <w:tcW w:w="76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90</w:t>
            </w:r>
          </w:p>
        </w:tc>
        <w:tc>
          <w:tcPr>
            <w:tcW w:w="159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w:t>
            </w:r>
          </w:p>
        </w:tc>
        <w:tc>
          <w:tcPr>
            <w:tcW w:w="158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300" w:lineRule="exact"/>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问卷调查</w:t>
            </w:r>
          </w:p>
        </w:tc>
      </w:tr>
    </w:tbl>
    <w:p>
      <w:pPr>
        <w:numPr>
          <w:numId w:val="0"/>
        </w:numPr>
        <w:ind w:leftChars="200"/>
        <w:jc w:val="left"/>
        <w:outlineLvl w:val="1"/>
        <w:rPr>
          <w:rFonts w:ascii="Times New Roman" w:hAnsi="Times New Roman" w:eastAsia="仿宋_GB2312" w:cs="Times New Roman"/>
          <w:sz w:val="28"/>
        </w:rPr>
      </w:pPr>
    </w:p>
    <w:p>
      <w:pPr>
        <w:numPr>
          <w:numId w:val="0"/>
        </w:numPr>
        <w:ind w:leftChars="200"/>
        <w:jc w:val="left"/>
        <w:outlineLvl w:val="1"/>
        <w:rPr>
          <w:rFonts w:ascii="Times New Roman" w:hAnsi="Times New Roman" w:eastAsia="仿宋_GB2312" w:cs="Times New Roman"/>
          <w:sz w:val="28"/>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w:t>
      </w:r>
      <w:r>
        <w:rPr>
          <w:rFonts w:hint="eastAsia" w:ascii="Times New Roman" w:hAnsi="Times New Roman" w:eastAsia="仿宋_GB2312" w:cs="Times New Roman"/>
          <w:sz w:val="32"/>
          <w:szCs w:val="24"/>
          <w:lang w:val="en-US" w:eastAsia="zh-CN"/>
        </w:rPr>
        <w:t>2</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气象局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p>
        </w:tc>
        <w:tc>
          <w:tcPr>
            <w:tcW w:w="709" w:type="dxa"/>
            <w:shd w:val="clear" w:color="auto" w:fill="auto"/>
            <w:vAlign w:val="center"/>
          </w:tcPr>
          <w:p>
            <w:pPr>
              <w:spacing w:line="300" w:lineRule="exact"/>
              <w:jc w:val="center"/>
              <w:rPr>
                <w:rFonts w:ascii="方正书宋_GBK" w:hAnsi="Calibri" w:eastAsia="方正书宋_GBK" w:cs="Arial"/>
                <w:kern w:val="2"/>
                <w:sz w:val="21"/>
                <w:szCs w:val="22"/>
                <w:lang w:val="en-US" w:eastAsia="zh-CN" w:bidi="ar-SA"/>
              </w:rPr>
            </w:pP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lef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1531" w:type="dxa"/>
            <w:shd w:val="clear" w:color="auto" w:fill="auto"/>
            <w:vAlign w:val="center"/>
          </w:tcPr>
          <w:p>
            <w:pPr>
              <w:spacing w:line="300" w:lineRule="exact"/>
              <w:jc w:val="left"/>
              <w:rPr>
                <w:rFonts w:ascii="方正书宋_GBK" w:eastAsia="方正书宋_GBK" w:cs="Times New Roman"/>
              </w:rPr>
            </w:pPr>
          </w:p>
        </w:tc>
        <w:tc>
          <w:tcPr>
            <w:tcW w:w="709" w:type="dxa"/>
            <w:shd w:val="clear" w:color="auto" w:fill="auto"/>
            <w:vAlign w:val="center"/>
          </w:tcPr>
          <w:p>
            <w:pPr>
              <w:spacing w:line="300" w:lineRule="exact"/>
              <w:jc w:val="center"/>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907"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c>
          <w:tcPr>
            <w:tcW w:w="1134" w:type="dxa"/>
            <w:shd w:val="clear" w:color="auto" w:fill="auto"/>
            <w:vAlign w:val="center"/>
          </w:tcPr>
          <w:p>
            <w:pPr>
              <w:spacing w:line="300" w:lineRule="exact"/>
              <w:jc w:val="right"/>
              <w:rPr>
                <w:rFonts w:ascii="方正书宋_GBK" w:eastAsia="方正书宋_GBK" w:cs="Times New Roman"/>
              </w:rPr>
            </w:pPr>
          </w:p>
        </w:tc>
      </w:tr>
    </w:tbl>
    <w:p>
      <w:pPr>
        <w:ind w:firstLine="420" w:firstLineChars="200"/>
        <w:jc w:val="left"/>
        <w:rPr>
          <w:rFonts w:hint="eastAsia" w:ascii="黑体" w:hAnsi="黑体" w:eastAsia="黑体" w:cs="黑体"/>
          <w:lang w:val="en-US" w:eastAsia="zh-CN"/>
        </w:rPr>
        <w:sectPr>
          <w:footerReference r:id="rId3" w:type="default"/>
          <w:pgSz w:w="16839" w:h="11907" w:orient="landscape"/>
          <w:pgMar w:top="1361" w:right="1020" w:bottom="1361" w:left="1020" w:header="851" w:footer="992" w:gutter="0"/>
          <w:cols w:space="720" w:num="1"/>
          <w:docGrid w:type="lines" w:linePitch="312" w:charSpace="0"/>
        </w:sectPr>
      </w:pPr>
      <w:r>
        <w:rPr>
          <w:rFonts w:hint="eastAsia" w:ascii="黑体" w:hAnsi="黑体" w:eastAsia="黑体" w:cs="黑体"/>
          <w:lang w:eastAsia="zh-CN"/>
        </w:rPr>
        <w:t>注：</w:t>
      </w:r>
      <w:r>
        <w:rPr>
          <w:rFonts w:hint="eastAsia" w:ascii="黑体" w:hAnsi="黑体" w:eastAsia="黑体" w:cs="黑体"/>
          <w:lang w:val="en-US" w:eastAsia="zh-CN"/>
        </w:rPr>
        <w:t>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0.00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大城县气象局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bl>
    <w:p>
      <w:pPr>
        <w:ind w:firstLine="420" w:firstLineChars="200"/>
        <w:jc w:val="left"/>
        <w:rPr>
          <w:rFonts w:ascii="Times New Roman" w:hAnsi="Times New Roman" w:eastAsia="黑体" w:cs="Times New Roman"/>
          <w:sz w:val="32"/>
          <w:szCs w:val="32"/>
        </w:rPr>
      </w:pPr>
      <w:r>
        <w:rPr>
          <w:rFonts w:hint="eastAsia" w:ascii="黑体" w:hAnsi="黑体" w:eastAsia="黑体" w:cs="黑体"/>
        </w:rPr>
        <w:t>注：空表列示。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_GBK">
    <w:altName w:val="Arial Unicode MS"/>
    <w:panose1 w:val="00000000000000000000"/>
    <w:charset w:val="86"/>
    <w:family w:val="script"/>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99211F"/>
    <w:multiLevelType w:val="singleLevel"/>
    <w:tmpl w:val="8699211F"/>
    <w:lvl w:ilvl="0" w:tentative="0">
      <w:start w:val="1"/>
      <w:numFmt w:val="decimal"/>
      <w:lvlText w:val="%1."/>
      <w:lvlJc w:val="left"/>
      <w:pPr>
        <w:tabs>
          <w:tab w:val="left" w:pos="312"/>
        </w:tabs>
      </w:pPr>
    </w:lvl>
  </w:abstractNum>
  <w:abstractNum w:abstractNumId="1">
    <w:nsid w:val="B5CBC81B"/>
    <w:multiLevelType w:val="singleLevel"/>
    <w:tmpl w:val="B5CBC81B"/>
    <w:lvl w:ilvl="0" w:tentative="0">
      <w:start w:val="2"/>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4A54AA"/>
    <w:rsid w:val="00B80935"/>
    <w:rsid w:val="00D347CC"/>
    <w:rsid w:val="02732F88"/>
    <w:rsid w:val="08990E7D"/>
    <w:rsid w:val="09AC15F2"/>
    <w:rsid w:val="0B680FBC"/>
    <w:rsid w:val="0B9F2CD8"/>
    <w:rsid w:val="0D053C29"/>
    <w:rsid w:val="0F440082"/>
    <w:rsid w:val="10DD4853"/>
    <w:rsid w:val="1C135997"/>
    <w:rsid w:val="1C996314"/>
    <w:rsid w:val="1E4523C2"/>
    <w:rsid w:val="22C76A96"/>
    <w:rsid w:val="23CF4B51"/>
    <w:rsid w:val="25D8219B"/>
    <w:rsid w:val="27C12797"/>
    <w:rsid w:val="2E580034"/>
    <w:rsid w:val="2EA875E5"/>
    <w:rsid w:val="33935DCF"/>
    <w:rsid w:val="348514B5"/>
    <w:rsid w:val="37DE5436"/>
    <w:rsid w:val="39E135D3"/>
    <w:rsid w:val="3B0E7FB5"/>
    <w:rsid w:val="3C3F75D6"/>
    <w:rsid w:val="3C4D4D66"/>
    <w:rsid w:val="3F8A033F"/>
    <w:rsid w:val="406C62B7"/>
    <w:rsid w:val="45F6129B"/>
    <w:rsid w:val="46E71798"/>
    <w:rsid w:val="482E0BAA"/>
    <w:rsid w:val="4B977BE4"/>
    <w:rsid w:val="4C846160"/>
    <w:rsid w:val="4CAA019C"/>
    <w:rsid w:val="511B722F"/>
    <w:rsid w:val="528C600C"/>
    <w:rsid w:val="52BC20AC"/>
    <w:rsid w:val="55E73D2F"/>
    <w:rsid w:val="57C22B48"/>
    <w:rsid w:val="5A1E686B"/>
    <w:rsid w:val="5A341A31"/>
    <w:rsid w:val="5A8328D0"/>
    <w:rsid w:val="607A6D6D"/>
    <w:rsid w:val="664304B8"/>
    <w:rsid w:val="69C35B4E"/>
    <w:rsid w:val="6D0D4676"/>
    <w:rsid w:val="6E0D584D"/>
    <w:rsid w:val="74F12D9F"/>
    <w:rsid w:val="790E4830"/>
    <w:rsid w:val="7A411B9B"/>
    <w:rsid w:val="7CE12540"/>
    <w:rsid w:val="7F6F0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table" w:styleId="9">
    <w:name w:val="Table Grid"/>
    <w:basedOn w:val="8"/>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otnote reference"/>
    <w:qFormat/>
    <w:uiPriority w:val="0"/>
    <w:rPr>
      <w:vertAlign w:val="superscript"/>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7996</Words>
  <Characters>8249</Characters>
  <Lines>23</Lines>
  <Paragraphs>6</Paragraphs>
  <TotalTime>7</TotalTime>
  <ScaleCrop>false</ScaleCrop>
  <LinksUpToDate>false</LinksUpToDate>
  <CharactersWithSpaces>8261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Lenovo</cp:lastModifiedBy>
  <cp:lastPrinted>2021-03-28T01:39:00Z</cp:lastPrinted>
  <dcterms:modified xsi:type="dcterms:W3CDTF">2022-04-06T02:20:05Z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5F3346A0AACE44BF87C7699A19FA18D7</vt:lpwstr>
  </property>
</Properties>
</file>