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600"/>
        <w:jc w:val="center"/>
        <w:rPr>
          <w:rFonts w:ascii="方正小标宋简体" w:eastAsia="方正小标宋简体"/>
          <w:sz w:val="44"/>
          <w:szCs w:val="44"/>
        </w:rPr>
      </w:pPr>
      <w:bookmarkStart w:id="0" w:name="_GoBack"/>
      <w:bookmarkEnd w:id="0"/>
      <w:r>
        <w:rPr>
          <w:rFonts w:ascii="方正小标宋简体" w:eastAsia="方正小标宋简体"/>
          <w:sz w:val="44"/>
          <w:szCs w:val="44"/>
        </w:rPr>
        <w:t>2017</w:t>
      </w:r>
      <w:r>
        <w:rPr>
          <w:rFonts w:hint="eastAsia" w:ascii="方正小标宋简体" w:eastAsia="方正小标宋简体"/>
          <w:sz w:val="44"/>
          <w:szCs w:val="44"/>
        </w:rPr>
        <w:t>年度廊坊市大城县市政管理办公室部门决算信息公开情况</w:t>
      </w:r>
    </w:p>
    <w:p>
      <w:pPr>
        <w:widowControl/>
        <w:spacing w:line="584" w:lineRule="exact"/>
        <w:jc w:val="center"/>
        <w:rPr>
          <w:rFonts w:ascii="方正小标宋简体" w:eastAsia="方正小标宋简体"/>
          <w:sz w:val="44"/>
          <w:szCs w:val="44"/>
        </w:rPr>
      </w:pPr>
    </w:p>
    <w:p>
      <w:pPr>
        <w:widowControl/>
        <w:spacing w:line="584" w:lineRule="exact"/>
        <w:jc w:val="center"/>
        <w:rPr>
          <w:rFonts w:ascii="仿宋" w:hAnsi="仿宋" w:eastAsia="仿宋"/>
          <w:sz w:val="36"/>
          <w:szCs w:val="36"/>
        </w:rPr>
      </w:pPr>
      <w:r>
        <w:rPr>
          <w:rFonts w:hint="eastAsia" w:ascii="仿宋" w:hAnsi="仿宋" w:eastAsia="仿宋"/>
          <w:sz w:val="44"/>
          <w:szCs w:val="44"/>
        </w:rPr>
        <w:t>部门决算公开目录</w:t>
      </w:r>
    </w:p>
    <w:p>
      <w:pPr>
        <w:spacing w:line="584" w:lineRule="exact"/>
        <w:ind w:firstLine="640"/>
        <w:rPr>
          <w:rFonts w:ascii="仿宋" w:hAnsi="仿宋" w:eastAsia="仿宋"/>
          <w:sz w:val="32"/>
          <w:szCs w:val="32"/>
        </w:rPr>
      </w:pPr>
      <w:r>
        <w:rPr>
          <w:rFonts w:hint="eastAsia" w:ascii="仿宋" w:hAnsi="仿宋" w:eastAsia="仿宋"/>
          <w:sz w:val="32"/>
          <w:szCs w:val="32"/>
        </w:rPr>
        <w:t>一、大城县市政管理办公室部门概况</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（一）部门职责</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（二）</w:t>
      </w:r>
      <w:r>
        <w:rPr>
          <w:rFonts w:hint="eastAsia" w:ascii="仿宋" w:hAnsi="仿宋" w:eastAsia="仿宋" w:cs="宋体"/>
          <w:color w:val="000000"/>
          <w:kern w:val="0"/>
          <w:sz w:val="32"/>
          <w:szCs w:val="32"/>
        </w:rPr>
        <w:t>部门决算单位构成</w:t>
      </w:r>
    </w:p>
    <w:p>
      <w:pPr>
        <w:spacing w:line="584" w:lineRule="exact"/>
        <w:ind w:firstLine="640"/>
        <w:rPr>
          <w:rFonts w:ascii="仿宋" w:hAnsi="仿宋" w:eastAsia="仿宋"/>
          <w:sz w:val="32"/>
          <w:szCs w:val="32"/>
        </w:rPr>
      </w:pPr>
      <w:r>
        <w:rPr>
          <w:rFonts w:hint="eastAsia" w:ascii="仿宋" w:hAnsi="仿宋" w:eastAsia="仿宋"/>
          <w:sz w:val="32"/>
          <w:szCs w:val="32"/>
        </w:rPr>
        <w:t>二、大城县市政管理办公室</w:t>
      </w:r>
      <w:r>
        <w:rPr>
          <w:rFonts w:ascii="仿宋" w:hAnsi="仿宋" w:eastAsia="仿宋"/>
          <w:sz w:val="32"/>
          <w:szCs w:val="32"/>
        </w:rPr>
        <w:t>2017</w:t>
      </w:r>
      <w:r>
        <w:rPr>
          <w:rFonts w:hint="eastAsia" w:ascii="仿宋" w:hAnsi="仿宋" w:eastAsia="仿宋"/>
          <w:sz w:val="32"/>
          <w:szCs w:val="32"/>
        </w:rPr>
        <w:t>年度部门决算报表</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（一）收入支出决算总表</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（二）收入决算表</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（三）支出决算表</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（四）财政拨款收入支出决算总表</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（五）一般公共预算财政拨款支出决算表</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（六）一般公共预算财政拨款基本支出决算表</w:t>
      </w:r>
    </w:p>
    <w:p>
      <w:pPr>
        <w:spacing w:line="584" w:lineRule="exact"/>
        <w:ind w:firstLine="1280" w:firstLineChars="400"/>
        <w:rPr>
          <w:rFonts w:ascii="仿宋" w:hAnsi="仿宋" w:eastAsia="仿宋"/>
          <w:sz w:val="32"/>
          <w:szCs w:val="32"/>
        </w:rPr>
      </w:pPr>
      <w:r>
        <w:rPr>
          <w:rFonts w:hint="eastAsia" w:ascii="仿宋" w:hAnsi="仿宋" w:eastAsia="仿宋"/>
          <w:sz w:val="32"/>
          <w:szCs w:val="32"/>
        </w:rPr>
        <w:t>（七）政府性基金预算财政拨款收入支出决算表</w:t>
      </w:r>
    </w:p>
    <w:p>
      <w:pPr>
        <w:spacing w:line="584" w:lineRule="exact"/>
        <w:ind w:firstLine="1273" w:firstLineChars="398"/>
        <w:rPr>
          <w:rFonts w:ascii="仿宋" w:hAnsi="仿宋" w:eastAsia="仿宋"/>
          <w:sz w:val="32"/>
          <w:szCs w:val="32"/>
        </w:rPr>
      </w:pPr>
      <w:r>
        <w:rPr>
          <w:rFonts w:hint="eastAsia" w:ascii="仿宋" w:hAnsi="仿宋" w:eastAsia="仿宋"/>
          <w:sz w:val="32"/>
          <w:szCs w:val="30"/>
        </w:rPr>
        <w:t>（八）国有资本经营预算财政拨款支出决算表</w:t>
      </w:r>
    </w:p>
    <w:p>
      <w:pPr>
        <w:spacing w:line="584" w:lineRule="exact"/>
        <w:ind w:firstLine="1280" w:firstLineChars="400"/>
        <w:rPr>
          <w:rFonts w:ascii="仿宋" w:hAnsi="仿宋" w:eastAsia="仿宋"/>
          <w:sz w:val="32"/>
          <w:szCs w:val="32"/>
        </w:rPr>
      </w:pPr>
      <w:r>
        <w:rPr>
          <w:rFonts w:hint="eastAsia" w:ascii="仿宋" w:hAnsi="仿宋" w:eastAsia="仿宋"/>
          <w:sz w:val="32"/>
          <w:szCs w:val="32"/>
        </w:rPr>
        <w:t>（九）</w:t>
      </w:r>
      <w:r>
        <w:rPr>
          <w:rFonts w:ascii="仿宋" w:hAnsi="仿宋" w:eastAsia="仿宋"/>
          <w:sz w:val="32"/>
          <w:szCs w:val="32"/>
        </w:rPr>
        <w:t>“</w:t>
      </w:r>
      <w:r>
        <w:rPr>
          <w:rFonts w:hint="eastAsia" w:ascii="仿宋" w:hAnsi="仿宋" w:eastAsia="仿宋"/>
          <w:sz w:val="32"/>
          <w:szCs w:val="32"/>
        </w:rPr>
        <w:t>三公</w:t>
      </w:r>
      <w:r>
        <w:rPr>
          <w:rFonts w:ascii="仿宋" w:hAnsi="仿宋" w:eastAsia="仿宋"/>
          <w:sz w:val="32"/>
          <w:szCs w:val="32"/>
        </w:rPr>
        <w:t>”</w:t>
      </w:r>
      <w:r>
        <w:rPr>
          <w:rFonts w:hint="eastAsia" w:ascii="仿宋" w:hAnsi="仿宋" w:eastAsia="仿宋"/>
          <w:sz w:val="32"/>
          <w:szCs w:val="32"/>
        </w:rPr>
        <w:t>经费及相关信息统计表</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（十）政府采购情况表</w:t>
      </w:r>
    </w:p>
    <w:p>
      <w:pPr>
        <w:spacing w:line="584" w:lineRule="exact"/>
        <w:ind w:firstLine="640"/>
        <w:rPr>
          <w:rFonts w:ascii="仿宋" w:hAnsi="仿宋" w:eastAsia="仿宋"/>
          <w:sz w:val="32"/>
          <w:szCs w:val="32"/>
        </w:rPr>
      </w:pPr>
      <w:r>
        <w:rPr>
          <w:rFonts w:hint="eastAsia" w:ascii="仿宋" w:hAnsi="仿宋" w:eastAsia="仿宋"/>
          <w:sz w:val="32"/>
          <w:szCs w:val="32"/>
        </w:rPr>
        <w:t>三、大城县市政管理办公室</w:t>
      </w:r>
      <w:r>
        <w:rPr>
          <w:rFonts w:ascii="仿宋" w:hAnsi="仿宋" w:eastAsia="仿宋"/>
          <w:sz w:val="32"/>
          <w:szCs w:val="32"/>
        </w:rPr>
        <w:t>2017</w:t>
      </w:r>
      <w:r>
        <w:rPr>
          <w:rFonts w:hint="eastAsia" w:ascii="仿宋" w:hAnsi="仿宋" w:eastAsia="仿宋"/>
          <w:sz w:val="32"/>
          <w:szCs w:val="32"/>
        </w:rPr>
        <w:t>年度部门决算情况说明</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（一）收入支出决算总体情况说明</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（二）收入决算情况说明</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（三）支出决算情况说明</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（四）财政拨款收入支出决算总体情况说明</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w:t>
      </w:r>
      <w:r>
        <w:rPr>
          <w:rFonts w:hint="eastAsia" w:ascii="仿宋" w:hAnsi="仿宋" w:eastAsia="仿宋"/>
          <w:sz w:val="32"/>
          <w:szCs w:val="32"/>
        </w:rPr>
        <w:t>三公</w:t>
      </w:r>
      <w:r>
        <w:rPr>
          <w:rFonts w:ascii="仿宋" w:hAnsi="仿宋" w:eastAsia="仿宋"/>
          <w:sz w:val="32"/>
          <w:szCs w:val="32"/>
        </w:rPr>
        <w:t>”</w:t>
      </w:r>
      <w:r>
        <w:rPr>
          <w:rFonts w:hint="eastAsia" w:ascii="仿宋" w:hAnsi="仿宋" w:eastAsia="仿宋"/>
          <w:sz w:val="32"/>
          <w:szCs w:val="32"/>
        </w:rPr>
        <w:t>经费支出决算情况说明</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（六）</w:t>
      </w:r>
      <w:r>
        <w:rPr>
          <w:rFonts w:hint="eastAsia" w:ascii="仿宋" w:hAnsi="仿宋" w:eastAsia="仿宋" w:cs="宋体"/>
          <w:color w:val="000000"/>
          <w:kern w:val="0"/>
          <w:sz w:val="32"/>
          <w:szCs w:val="32"/>
        </w:rPr>
        <w:t>预算绩效管理工作开展情况说明</w:t>
      </w:r>
    </w:p>
    <w:p>
      <w:pPr>
        <w:widowControl/>
        <w:shd w:val="clear" w:color="auto" w:fill="FFFFFF"/>
        <w:spacing w:line="580" w:lineRule="atLeast"/>
        <w:ind w:left="640" w:firstLine="640"/>
        <w:jc w:val="left"/>
        <w:rPr>
          <w:rFonts w:ascii="仿宋" w:hAnsi="仿宋" w:eastAsia="仿宋" w:cs="宋体"/>
          <w:color w:val="000000"/>
          <w:kern w:val="0"/>
          <w:sz w:val="44"/>
          <w:szCs w:val="44"/>
        </w:rPr>
      </w:pPr>
      <w:r>
        <w:rPr>
          <w:rFonts w:hint="eastAsia" w:ascii="仿宋" w:hAnsi="仿宋" w:eastAsia="仿宋"/>
          <w:sz w:val="32"/>
          <w:szCs w:val="32"/>
        </w:rPr>
        <w:t>（七）</w:t>
      </w:r>
      <w:r>
        <w:rPr>
          <w:rFonts w:hint="eastAsia" w:ascii="仿宋" w:hAnsi="仿宋" w:eastAsia="仿宋" w:cs="宋体"/>
          <w:color w:val="000000"/>
          <w:kern w:val="0"/>
          <w:sz w:val="32"/>
          <w:szCs w:val="32"/>
        </w:rPr>
        <w:t>其他重要事项的说明</w:t>
      </w:r>
    </w:p>
    <w:p>
      <w:pPr>
        <w:widowControl/>
        <w:shd w:val="clear" w:color="auto" w:fill="FFFFFF"/>
        <w:spacing w:line="580" w:lineRule="atLeast"/>
        <w:ind w:left="640" w:firstLine="1344"/>
        <w:jc w:val="left"/>
        <w:rPr>
          <w:rFonts w:ascii="仿宋" w:hAnsi="仿宋" w:eastAsia="仿宋" w:cs="宋体"/>
          <w:color w:val="000000"/>
          <w:kern w:val="0"/>
          <w:sz w:val="44"/>
          <w:szCs w:val="44"/>
        </w:rPr>
      </w:pPr>
      <w:r>
        <w:rPr>
          <w:rFonts w:ascii="仿宋" w:hAnsi="仿宋" w:eastAsia="仿宋"/>
          <w:color w:val="000000"/>
          <w:kern w:val="0"/>
          <w:sz w:val="32"/>
          <w:szCs w:val="32"/>
        </w:rPr>
        <w:t>1.</w:t>
      </w:r>
      <w:r>
        <w:rPr>
          <w:rFonts w:hint="eastAsia" w:ascii="仿宋" w:hAnsi="仿宋" w:eastAsia="仿宋" w:cs="宋体"/>
          <w:color w:val="000000"/>
          <w:kern w:val="0"/>
          <w:sz w:val="32"/>
          <w:szCs w:val="32"/>
        </w:rPr>
        <w:t>机关运行经费情况</w:t>
      </w:r>
    </w:p>
    <w:p>
      <w:pPr>
        <w:widowControl/>
        <w:shd w:val="clear" w:color="auto" w:fill="FFFFFF"/>
        <w:spacing w:line="580" w:lineRule="atLeast"/>
        <w:ind w:left="640" w:firstLine="1344"/>
        <w:jc w:val="left"/>
        <w:rPr>
          <w:rFonts w:ascii="仿宋" w:hAnsi="仿宋" w:eastAsia="仿宋" w:cs="宋体"/>
          <w:color w:val="000000"/>
          <w:kern w:val="0"/>
          <w:sz w:val="44"/>
          <w:szCs w:val="44"/>
        </w:rPr>
      </w:pPr>
      <w:r>
        <w:rPr>
          <w:rFonts w:ascii="仿宋" w:hAnsi="仿宋" w:eastAsia="仿宋"/>
          <w:color w:val="000000"/>
          <w:kern w:val="0"/>
          <w:sz w:val="32"/>
          <w:szCs w:val="32"/>
        </w:rPr>
        <w:t>2.</w:t>
      </w:r>
      <w:r>
        <w:rPr>
          <w:rFonts w:hint="eastAsia" w:ascii="仿宋" w:hAnsi="仿宋" w:eastAsia="仿宋" w:cs="宋体"/>
          <w:color w:val="000000"/>
          <w:kern w:val="0"/>
          <w:sz w:val="32"/>
          <w:szCs w:val="32"/>
        </w:rPr>
        <w:t>政府采购情况</w:t>
      </w:r>
    </w:p>
    <w:p>
      <w:pPr>
        <w:widowControl/>
        <w:shd w:val="clear" w:color="auto" w:fill="FFFFFF"/>
        <w:spacing w:line="580" w:lineRule="atLeast"/>
        <w:ind w:left="640" w:firstLine="1344"/>
        <w:jc w:val="left"/>
        <w:rPr>
          <w:rFonts w:ascii="仿宋" w:hAnsi="仿宋" w:eastAsia="仿宋" w:cs="宋体"/>
          <w:color w:val="000000"/>
          <w:kern w:val="0"/>
          <w:sz w:val="44"/>
          <w:szCs w:val="44"/>
        </w:rPr>
      </w:pPr>
      <w:r>
        <w:rPr>
          <w:rFonts w:ascii="仿宋" w:hAnsi="仿宋" w:eastAsia="仿宋"/>
          <w:color w:val="000000"/>
          <w:kern w:val="0"/>
          <w:sz w:val="32"/>
          <w:szCs w:val="32"/>
        </w:rPr>
        <w:t>3.</w:t>
      </w:r>
      <w:r>
        <w:rPr>
          <w:rFonts w:hint="eastAsia" w:ascii="仿宋" w:hAnsi="仿宋" w:eastAsia="仿宋" w:cs="宋体"/>
          <w:color w:val="000000"/>
          <w:kern w:val="0"/>
          <w:sz w:val="32"/>
          <w:szCs w:val="32"/>
        </w:rPr>
        <w:t>国有资产占用情况</w:t>
      </w:r>
    </w:p>
    <w:p>
      <w:pPr>
        <w:widowControl/>
        <w:shd w:val="clear" w:color="auto" w:fill="FFFFFF"/>
        <w:spacing w:line="580" w:lineRule="atLeast"/>
        <w:ind w:left="640" w:firstLine="1344"/>
        <w:jc w:val="left"/>
        <w:rPr>
          <w:rFonts w:ascii="仿宋" w:hAnsi="仿宋" w:eastAsia="仿宋"/>
          <w:sz w:val="32"/>
          <w:szCs w:val="32"/>
        </w:rPr>
      </w:pPr>
      <w:r>
        <w:rPr>
          <w:rFonts w:ascii="仿宋" w:hAnsi="仿宋" w:eastAsia="仿宋"/>
          <w:color w:val="000000"/>
          <w:kern w:val="0"/>
          <w:sz w:val="32"/>
          <w:szCs w:val="32"/>
        </w:rPr>
        <w:t>4.</w:t>
      </w:r>
      <w:r>
        <w:rPr>
          <w:rFonts w:hint="eastAsia" w:ascii="仿宋" w:hAnsi="仿宋" w:eastAsia="仿宋" w:cs="宋体"/>
          <w:color w:val="000000"/>
          <w:kern w:val="0"/>
          <w:sz w:val="32"/>
          <w:szCs w:val="32"/>
        </w:rPr>
        <w:t>其他需要说明的情况</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四、名词解释</w:t>
      </w:r>
    </w:p>
    <w:p>
      <w:pPr>
        <w:spacing w:line="584" w:lineRule="exact"/>
        <w:ind w:left="638" w:leftChars="304" w:firstLine="633" w:firstLineChars="198"/>
        <w:rPr>
          <w:rFonts w:ascii="仿宋" w:hAnsi="仿宋" w:eastAsia="仿宋"/>
          <w:sz w:val="32"/>
          <w:szCs w:val="32"/>
        </w:rPr>
      </w:pPr>
      <w:r>
        <w:rPr>
          <w:rFonts w:hint="eastAsia" w:ascii="仿宋" w:hAnsi="仿宋" w:eastAsia="仿宋"/>
          <w:sz w:val="32"/>
          <w:szCs w:val="32"/>
        </w:rPr>
        <w:t>对专业性较强的名词进行解释</w:t>
      </w:r>
    </w:p>
    <w:p>
      <w:pPr>
        <w:widowControl/>
        <w:spacing w:line="584" w:lineRule="exact"/>
        <w:jc w:val="center"/>
        <w:rPr>
          <w:rFonts w:ascii="仿宋" w:hAnsi="仿宋" w:eastAsia="仿宋"/>
          <w:sz w:val="36"/>
          <w:szCs w:val="36"/>
        </w:rPr>
      </w:pPr>
    </w:p>
    <w:p>
      <w:pPr>
        <w:widowControl/>
        <w:spacing w:line="584" w:lineRule="exact"/>
        <w:jc w:val="center"/>
        <w:rPr>
          <w:rFonts w:ascii="仿宋" w:hAnsi="仿宋" w:eastAsia="仿宋"/>
          <w:sz w:val="36"/>
          <w:szCs w:val="36"/>
        </w:rPr>
      </w:pPr>
    </w:p>
    <w:p>
      <w:pPr>
        <w:widowControl/>
        <w:spacing w:line="584" w:lineRule="exact"/>
        <w:jc w:val="center"/>
        <w:rPr>
          <w:rFonts w:ascii="仿宋" w:hAnsi="仿宋" w:eastAsia="仿宋"/>
          <w:sz w:val="36"/>
          <w:szCs w:val="36"/>
        </w:rPr>
      </w:pPr>
    </w:p>
    <w:p>
      <w:pPr>
        <w:widowControl/>
        <w:spacing w:line="584" w:lineRule="exact"/>
        <w:jc w:val="center"/>
        <w:rPr>
          <w:rFonts w:ascii="仿宋" w:hAnsi="仿宋" w:eastAsia="仿宋"/>
          <w:sz w:val="36"/>
          <w:szCs w:val="36"/>
        </w:rPr>
      </w:pPr>
    </w:p>
    <w:p>
      <w:pPr>
        <w:widowControl/>
        <w:spacing w:line="584" w:lineRule="exact"/>
        <w:jc w:val="center"/>
        <w:rPr>
          <w:rFonts w:ascii="仿宋" w:hAnsi="仿宋" w:eastAsia="仿宋"/>
          <w:sz w:val="36"/>
          <w:szCs w:val="36"/>
        </w:rPr>
      </w:pPr>
    </w:p>
    <w:p>
      <w:pPr>
        <w:widowControl/>
        <w:spacing w:line="584" w:lineRule="exact"/>
        <w:jc w:val="center"/>
        <w:rPr>
          <w:rFonts w:ascii="仿宋" w:hAnsi="仿宋" w:eastAsia="仿宋"/>
          <w:sz w:val="36"/>
          <w:szCs w:val="36"/>
        </w:rPr>
      </w:pPr>
    </w:p>
    <w:p>
      <w:pPr>
        <w:widowControl/>
        <w:spacing w:line="584" w:lineRule="exact"/>
        <w:jc w:val="center"/>
        <w:rPr>
          <w:rFonts w:ascii="仿宋" w:hAnsi="仿宋" w:eastAsia="仿宋"/>
          <w:sz w:val="36"/>
          <w:szCs w:val="36"/>
        </w:rPr>
      </w:pPr>
    </w:p>
    <w:p>
      <w:pPr>
        <w:widowControl/>
        <w:spacing w:line="584" w:lineRule="exact"/>
        <w:jc w:val="center"/>
        <w:rPr>
          <w:rFonts w:ascii="仿宋" w:hAnsi="仿宋" w:eastAsia="仿宋"/>
          <w:sz w:val="36"/>
          <w:szCs w:val="36"/>
        </w:rPr>
      </w:pPr>
    </w:p>
    <w:p>
      <w:pPr>
        <w:widowControl/>
        <w:spacing w:line="584" w:lineRule="exact"/>
        <w:jc w:val="center"/>
        <w:rPr>
          <w:rFonts w:ascii="仿宋" w:hAnsi="仿宋" w:eastAsia="仿宋"/>
          <w:sz w:val="36"/>
          <w:szCs w:val="36"/>
        </w:rPr>
      </w:pPr>
    </w:p>
    <w:p>
      <w:pPr>
        <w:widowControl/>
        <w:spacing w:line="584" w:lineRule="exact"/>
        <w:jc w:val="center"/>
        <w:rPr>
          <w:rFonts w:ascii="仿宋" w:hAnsi="仿宋" w:eastAsia="仿宋"/>
          <w:sz w:val="36"/>
          <w:szCs w:val="36"/>
        </w:rPr>
      </w:pPr>
    </w:p>
    <w:p>
      <w:pPr>
        <w:widowControl/>
        <w:spacing w:line="584" w:lineRule="exact"/>
        <w:jc w:val="center"/>
        <w:rPr>
          <w:rFonts w:ascii="方正小标宋简体" w:eastAsia="方正小标宋简体"/>
          <w:sz w:val="36"/>
          <w:szCs w:val="36"/>
        </w:rPr>
      </w:pPr>
    </w:p>
    <w:p>
      <w:pPr>
        <w:widowControl/>
        <w:spacing w:line="584" w:lineRule="exact"/>
        <w:jc w:val="center"/>
        <w:rPr>
          <w:rFonts w:ascii="方正小标宋简体" w:eastAsia="方正小标宋简体"/>
          <w:sz w:val="36"/>
          <w:szCs w:val="36"/>
        </w:rPr>
      </w:pPr>
    </w:p>
    <w:p>
      <w:pPr>
        <w:widowControl/>
        <w:spacing w:line="584" w:lineRule="exact"/>
        <w:jc w:val="center"/>
        <w:rPr>
          <w:rFonts w:ascii="方正小标宋简体" w:eastAsia="方正小标宋简体"/>
          <w:sz w:val="36"/>
          <w:szCs w:val="36"/>
        </w:rPr>
      </w:pPr>
    </w:p>
    <w:p>
      <w:pPr>
        <w:widowControl/>
        <w:spacing w:line="584" w:lineRule="exact"/>
        <w:jc w:val="center"/>
        <w:rPr>
          <w:rFonts w:ascii="方正小标宋简体" w:eastAsia="方正小标宋简体"/>
          <w:sz w:val="36"/>
          <w:szCs w:val="36"/>
        </w:rPr>
      </w:pPr>
    </w:p>
    <w:p>
      <w:pPr>
        <w:widowControl/>
        <w:spacing w:line="584" w:lineRule="exact"/>
        <w:jc w:val="center"/>
        <w:rPr>
          <w:rFonts w:ascii="方正小标宋简体" w:eastAsia="方正小标宋简体"/>
          <w:sz w:val="36"/>
          <w:szCs w:val="36"/>
        </w:rPr>
      </w:pPr>
    </w:p>
    <w:p>
      <w:pPr>
        <w:spacing w:line="584" w:lineRule="exact"/>
        <w:ind w:firstLine="600"/>
        <w:jc w:val="center"/>
        <w:rPr>
          <w:rFonts w:ascii="方正小标宋简体" w:eastAsia="方正小标宋简体"/>
          <w:sz w:val="44"/>
          <w:szCs w:val="44"/>
        </w:rPr>
      </w:pPr>
      <w:r>
        <w:rPr>
          <w:rFonts w:hint="eastAsia" w:ascii="方正小标宋简体" w:eastAsia="方正小标宋简体"/>
          <w:sz w:val="44"/>
          <w:szCs w:val="44"/>
        </w:rPr>
        <w:t>文字部分</w:t>
      </w:r>
    </w:p>
    <w:p>
      <w:pPr>
        <w:spacing w:line="584" w:lineRule="exact"/>
        <w:ind w:firstLine="600"/>
        <w:jc w:val="center"/>
        <w:rPr>
          <w:rFonts w:ascii="方正小标宋简体" w:eastAsia="方正小标宋简体"/>
          <w:sz w:val="44"/>
          <w:szCs w:val="44"/>
        </w:rPr>
      </w:pP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按照《预算法》、《河北省财政厅关于印发</w:t>
      </w:r>
      <w:r>
        <w:rPr>
          <w:rFonts w:ascii="仿宋" w:hAnsi="仿宋" w:eastAsia="仿宋"/>
          <w:sz w:val="32"/>
          <w:szCs w:val="32"/>
        </w:rPr>
        <w:t>&lt;</w:t>
      </w:r>
      <w:r>
        <w:rPr>
          <w:rFonts w:hint="eastAsia" w:ascii="仿宋" w:hAnsi="仿宋" w:eastAsia="仿宋"/>
          <w:sz w:val="32"/>
          <w:szCs w:val="32"/>
        </w:rPr>
        <w:t>河北省预决算公开操作规程实施细则</w:t>
      </w:r>
      <w:r>
        <w:rPr>
          <w:rFonts w:ascii="仿宋" w:hAnsi="仿宋" w:eastAsia="仿宋"/>
          <w:sz w:val="32"/>
          <w:szCs w:val="32"/>
        </w:rPr>
        <w:t>&gt;</w:t>
      </w:r>
      <w:r>
        <w:rPr>
          <w:rFonts w:hint="eastAsia" w:ascii="仿宋" w:hAnsi="仿宋" w:eastAsia="仿宋"/>
          <w:sz w:val="32"/>
          <w:szCs w:val="32"/>
        </w:rPr>
        <w:t>的通知》（冀财预﹝</w:t>
      </w:r>
      <w:r>
        <w:rPr>
          <w:rFonts w:ascii="仿宋" w:hAnsi="仿宋" w:eastAsia="仿宋"/>
          <w:sz w:val="32"/>
          <w:szCs w:val="32"/>
        </w:rPr>
        <w:t>2016</w:t>
      </w:r>
      <w:r>
        <w:rPr>
          <w:rFonts w:hint="eastAsia" w:ascii="仿宋" w:hAnsi="仿宋" w:eastAsia="仿宋"/>
          <w:sz w:val="32"/>
          <w:szCs w:val="32"/>
        </w:rPr>
        <w:t>﹞</w:t>
      </w:r>
      <w:r>
        <w:rPr>
          <w:rFonts w:ascii="仿宋" w:hAnsi="仿宋" w:eastAsia="仿宋"/>
          <w:sz w:val="32"/>
          <w:szCs w:val="32"/>
        </w:rPr>
        <w:t>129</w:t>
      </w:r>
      <w:r>
        <w:rPr>
          <w:rFonts w:hint="eastAsia" w:ascii="仿宋" w:hAnsi="仿宋" w:eastAsia="仿宋"/>
          <w:sz w:val="32"/>
          <w:szCs w:val="32"/>
        </w:rPr>
        <w:t>号）等规定，现将</w:t>
      </w:r>
      <w:r>
        <w:rPr>
          <w:rFonts w:ascii="仿宋" w:hAnsi="仿宋" w:eastAsia="仿宋"/>
          <w:sz w:val="32"/>
          <w:szCs w:val="32"/>
        </w:rPr>
        <w:t>2017</w:t>
      </w:r>
      <w:r>
        <w:rPr>
          <w:rFonts w:hint="eastAsia" w:ascii="仿宋" w:hAnsi="仿宋" w:eastAsia="仿宋"/>
          <w:sz w:val="32"/>
          <w:szCs w:val="32"/>
        </w:rPr>
        <w:t>年部门决算公开如下：</w:t>
      </w:r>
    </w:p>
    <w:p>
      <w:pPr>
        <w:spacing w:line="584" w:lineRule="exact"/>
        <w:ind w:firstLine="640"/>
        <w:rPr>
          <w:rFonts w:eastAsia="黑体"/>
          <w:sz w:val="32"/>
          <w:szCs w:val="32"/>
        </w:rPr>
      </w:pPr>
      <w:r>
        <w:rPr>
          <w:rFonts w:hint="eastAsia" w:eastAsia="黑体"/>
          <w:sz w:val="32"/>
          <w:szCs w:val="32"/>
        </w:rPr>
        <w:t>一、大城县市政管理办公室部门概况</w:t>
      </w:r>
    </w:p>
    <w:p>
      <w:pPr>
        <w:widowControl/>
        <w:spacing w:line="584" w:lineRule="exact"/>
        <w:ind w:firstLine="640" w:firstLineChars="200"/>
        <w:jc w:val="left"/>
        <w:rPr>
          <w:rFonts w:eastAsia="黑体"/>
          <w:sz w:val="28"/>
          <w:szCs w:val="28"/>
        </w:rPr>
      </w:pPr>
      <w:r>
        <w:rPr>
          <w:rFonts w:hint="eastAsia" w:eastAsia="黑体"/>
          <w:sz w:val="32"/>
          <w:szCs w:val="32"/>
        </w:rPr>
        <w:t>部门职责</w:t>
      </w:r>
      <w:r>
        <w:rPr>
          <w:rFonts w:hint="eastAsia" w:eastAsia="黑体"/>
          <w:sz w:val="28"/>
          <w:szCs w:val="28"/>
        </w:rPr>
        <w:t>：</w:t>
      </w:r>
    </w:p>
    <w:p>
      <w:pPr>
        <w:widowControl/>
        <w:numPr>
          <w:ilvl w:val="0"/>
          <w:numId w:val="1"/>
        </w:numPr>
        <w:adjustRightInd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对公共场所、商业、运输、建筑施工单位、环境卫生实施监督管理；负责城区主次干道（</w:t>
      </w:r>
      <w:r>
        <w:rPr>
          <w:rFonts w:ascii="仿宋" w:hAnsi="仿宋" w:eastAsia="仿宋" w:cs="仿宋"/>
          <w:kern w:val="0"/>
          <w:sz w:val="32"/>
          <w:szCs w:val="32"/>
        </w:rPr>
        <w:t>6</w:t>
      </w:r>
      <w:r>
        <w:rPr>
          <w:rFonts w:hint="eastAsia" w:ascii="仿宋" w:hAnsi="仿宋" w:eastAsia="仿宋" w:cs="仿宋"/>
          <w:kern w:val="0"/>
          <w:sz w:val="32"/>
          <w:szCs w:val="32"/>
        </w:rPr>
        <w:t>米以上）清扫保洁、公厕清掏、蚊蝇消杀、垃圾清运处理和污水处理；负责下水道的清掏和城区路面的修补；制定生活垃圾、建筑垃圾管理办法，净化城市卫生，为市民创造干净、整洁、舒适的工作、生活环境；做好城区绿化、亮化、美化工作。</w:t>
      </w:r>
    </w:p>
    <w:p>
      <w:pPr>
        <w:widowControl/>
        <w:numPr>
          <w:ilvl w:val="0"/>
          <w:numId w:val="1"/>
        </w:numPr>
        <w:adjustRightInd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负责办理城市各单位、个人占用绿地、砍伐树木和改变绿地性质的审批手续；负责城区绿化工程的设计，施工单位资质审核、报批；协助有关部门完成园林绿化工程立项、融资及专项费用的使用、管理和检查审计工作；负责建筑项目附属绿化工程设计方案审查。</w:t>
      </w:r>
    </w:p>
    <w:p>
      <w:pPr>
        <w:widowControl/>
        <w:numPr>
          <w:ilvl w:val="0"/>
          <w:numId w:val="1"/>
        </w:numPr>
        <w:adjustRightInd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负责公共设施、公共绿地、生产绿地、防护绿地、公园、苗圃的建设和管理；组织园林绿化、环境卫生、市政设施、公用事业工程建设的招投标、质量监督及工程验收。</w:t>
      </w:r>
    </w:p>
    <w:p>
      <w:pPr>
        <w:widowControl/>
        <w:numPr>
          <w:ilvl w:val="0"/>
          <w:numId w:val="1"/>
        </w:numPr>
        <w:adjustRightInd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组织开展环卫、园林绿化、市政设施科学研究，推广先进专利技术，加快新产品、新技术在环卫、园林、市政设施方面的开发利用，推进废弃料的无害处理工作。</w:t>
      </w:r>
    </w:p>
    <w:p>
      <w:pPr>
        <w:widowControl/>
        <w:numPr>
          <w:ilvl w:val="0"/>
          <w:numId w:val="1"/>
        </w:numPr>
        <w:adjustRightInd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研究制定环卫、园林绿化、市政设施、公用事业管理改革方案，推进环卫、绿化、市政公用事业改革，加快城市环卫、市政、园林绿化、公用事业管理向市场化迈进的步伐。</w:t>
      </w:r>
    </w:p>
    <w:p>
      <w:pPr>
        <w:widowControl/>
        <w:numPr>
          <w:ilvl w:val="0"/>
          <w:numId w:val="1"/>
        </w:numPr>
        <w:adjustRightInd w:val="0"/>
        <w:ind w:firstLine="640" w:firstLineChars="200"/>
        <w:jc w:val="left"/>
        <w:rPr>
          <w:rFonts w:ascii="仿宋" w:hAnsi="仿宋" w:eastAsia="仿宋" w:cs="仿宋"/>
          <w:sz w:val="32"/>
          <w:szCs w:val="32"/>
        </w:rPr>
      </w:pPr>
      <w:r>
        <w:rPr>
          <w:rFonts w:hint="eastAsia" w:ascii="仿宋" w:hAnsi="仿宋" w:eastAsia="仿宋" w:cs="仿宋"/>
          <w:kern w:val="0"/>
          <w:sz w:val="32"/>
          <w:szCs w:val="32"/>
        </w:rPr>
        <w:t>完成县政府交办的其他任务。</w:t>
      </w:r>
    </w:p>
    <w:p>
      <w:pPr>
        <w:widowControl/>
        <w:spacing w:line="584" w:lineRule="exact"/>
        <w:ind w:firstLine="560" w:firstLineChars="200"/>
        <w:jc w:val="left"/>
        <w:rPr>
          <w:rFonts w:eastAsia="黑体"/>
          <w:sz w:val="28"/>
          <w:szCs w:val="28"/>
        </w:rPr>
      </w:pPr>
      <w:r>
        <w:rPr>
          <w:rFonts w:hint="eastAsia" w:eastAsia="黑体"/>
          <w:sz w:val="28"/>
          <w:szCs w:val="28"/>
        </w:rPr>
        <w:t>部门决算单位构成：</w:t>
      </w:r>
    </w:p>
    <w:tbl>
      <w:tblPr>
        <w:tblStyle w:val="4"/>
        <w:tblW w:w="8284"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195"/>
        <w:gridCol w:w="2888"/>
        <w:gridCol w:w="1232"/>
        <w:gridCol w:w="1256"/>
        <w:gridCol w:w="171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7" w:hRule="atLeast"/>
          <w:tblHeader/>
          <w:jc w:val="center"/>
        </w:trPr>
        <w:tc>
          <w:tcPr>
            <w:tcW w:w="1195"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b/>
                <w:bCs/>
                <w:kern w:val="0"/>
                <w:sz w:val="24"/>
                <w:szCs w:val="24"/>
              </w:rPr>
              <w:t>单位编码</w:t>
            </w:r>
          </w:p>
        </w:tc>
        <w:tc>
          <w:tcPr>
            <w:tcW w:w="2888" w:type="dxa"/>
            <w:tcBorders>
              <w:top w:val="single" w:color="auto" w:sz="8" w:space="0"/>
              <w:left w:val="nil"/>
              <w:bottom w:val="single" w:color="auto" w:sz="8" w:space="0"/>
              <w:right w:val="single" w:color="auto" w:sz="8" w:space="0"/>
            </w:tcBorders>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b/>
                <w:bCs/>
                <w:kern w:val="0"/>
                <w:sz w:val="24"/>
                <w:szCs w:val="24"/>
              </w:rPr>
              <w:t>单位名称</w:t>
            </w:r>
          </w:p>
        </w:tc>
        <w:tc>
          <w:tcPr>
            <w:tcW w:w="1232" w:type="dxa"/>
            <w:tcBorders>
              <w:top w:val="single" w:color="auto" w:sz="8" w:space="0"/>
              <w:left w:val="nil"/>
              <w:bottom w:val="single" w:color="auto" w:sz="8" w:space="0"/>
              <w:right w:val="single" w:color="auto" w:sz="8" w:space="0"/>
            </w:tcBorders>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b/>
                <w:bCs/>
                <w:kern w:val="0"/>
                <w:sz w:val="24"/>
                <w:szCs w:val="24"/>
              </w:rPr>
              <w:t>单位性质</w:t>
            </w:r>
          </w:p>
        </w:tc>
        <w:tc>
          <w:tcPr>
            <w:tcW w:w="1256" w:type="dxa"/>
            <w:tcBorders>
              <w:top w:val="single" w:color="auto" w:sz="8" w:space="0"/>
              <w:left w:val="nil"/>
              <w:bottom w:val="single" w:color="auto" w:sz="8" w:space="0"/>
              <w:right w:val="single" w:color="auto" w:sz="8" w:space="0"/>
            </w:tcBorders>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b/>
                <w:bCs/>
                <w:kern w:val="0"/>
                <w:sz w:val="24"/>
                <w:szCs w:val="24"/>
              </w:rPr>
              <w:t>单位规格</w:t>
            </w:r>
          </w:p>
        </w:tc>
        <w:tc>
          <w:tcPr>
            <w:tcW w:w="1713" w:type="dxa"/>
            <w:tcBorders>
              <w:top w:val="single" w:color="auto" w:sz="8" w:space="0"/>
              <w:left w:val="nil"/>
              <w:bottom w:val="single" w:color="auto" w:sz="8" w:space="0"/>
              <w:right w:val="single" w:color="auto" w:sz="8" w:space="0"/>
            </w:tcBorders>
            <w:tcMar>
              <w:left w:w="108" w:type="dxa"/>
              <w:right w:w="108" w:type="dxa"/>
            </w:tcMar>
            <w:vAlign w:val="center"/>
          </w:tcPr>
          <w:p>
            <w:pPr>
              <w:rPr>
                <w:rFonts w:ascii="仿宋" w:hAnsi="仿宋" w:eastAsia="仿宋" w:cs="仿宋"/>
                <w:sz w:val="24"/>
                <w:szCs w:val="24"/>
              </w:rPr>
            </w:pPr>
            <w:r>
              <w:rPr>
                <w:rFonts w:hint="eastAsia" w:ascii="仿宋" w:hAnsi="仿宋" w:eastAsia="仿宋" w:cs="仿宋"/>
                <w:b/>
                <w:bCs/>
                <w:kern w:val="0"/>
                <w:sz w:val="24"/>
                <w:szCs w:val="24"/>
              </w:rPr>
              <w:t>经费保障形式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1" w:hRule="atLeast"/>
          <w:jc w:val="center"/>
        </w:trPr>
        <w:tc>
          <w:tcPr>
            <w:tcW w:w="1195" w:type="dxa"/>
            <w:tcBorders>
              <w:top w:val="nil"/>
              <w:left w:val="single" w:color="auto" w:sz="8" w:space="0"/>
              <w:bottom w:val="single" w:color="auto" w:sz="4" w:space="0"/>
              <w:right w:val="single" w:color="auto" w:sz="8" w:space="0"/>
            </w:tcBorders>
            <w:tcMar>
              <w:left w:w="108" w:type="dxa"/>
              <w:right w:w="108" w:type="dxa"/>
            </w:tcMar>
            <w:vAlign w:val="center"/>
          </w:tcPr>
          <w:p>
            <w:pPr>
              <w:jc w:val="center"/>
              <w:rPr>
                <w:rFonts w:ascii="仿宋" w:hAnsi="仿宋" w:eastAsia="仿宋" w:cs="仿宋"/>
                <w:sz w:val="24"/>
                <w:szCs w:val="24"/>
              </w:rPr>
            </w:pPr>
            <w:r>
              <w:rPr>
                <w:rFonts w:ascii="仿宋" w:hAnsi="仿宋" w:eastAsia="仿宋" w:cs="仿宋"/>
                <w:kern w:val="0"/>
                <w:sz w:val="24"/>
                <w:szCs w:val="24"/>
              </w:rPr>
              <w:t>336002</w:t>
            </w:r>
          </w:p>
        </w:tc>
        <w:tc>
          <w:tcPr>
            <w:tcW w:w="2888" w:type="dxa"/>
            <w:tcBorders>
              <w:top w:val="nil"/>
              <w:left w:val="nil"/>
              <w:bottom w:val="single" w:color="auto" w:sz="4" w:space="0"/>
              <w:right w:val="single" w:color="auto" w:sz="8" w:space="0"/>
            </w:tcBorders>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kern w:val="0"/>
                <w:sz w:val="24"/>
                <w:szCs w:val="24"/>
              </w:rPr>
              <w:t>大城县市政管理办公室</w:t>
            </w:r>
          </w:p>
        </w:tc>
        <w:tc>
          <w:tcPr>
            <w:tcW w:w="1232" w:type="dxa"/>
            <w:tcBorders>
              <w:top w:val="nil"/>
              <w:left w:val="nil"/>
              <w:bottom w:val="single" w:color="auto" w:sz="4" w:space="0"/>
              <w:right w:val="single" w:color="auto" w:sz="8" w:space="0"/>
            </w:tcBorders>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kern w:val="0"/>
                <w:sz w:val="24"/>
                <w:szCs w:val="24"/>
              </w:rPr>
              <w:t>行政</w:t>
            </w:r>
          </w:p>
        </w:tc>
        <w:tc>
          <w:tcPr>
            <w:tcW w:w="1256" w:type="dxa"/>
            <w:tcBorders>
              <w:top w:val="nil"/>
              <w:left w:val="nil"/>
              <w:bottom w:val="single" w:color="auto" w:sz="4" w:space="0"/>
              <w:right w:val="single" w:color="auto" w:sz="8" w:space="0"/>
            </w:tcBorders>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kern w:val="0"/>
                <w:sz w:val="24"/>
                <w:szCs w:val="24"/>
              </w:rPr>
              <w:t>科级</w:t>
            </w:r>
          </w:p>
        </w:tc>
        <w:tc>
          <w:tcPr>
            <w:tcW w:w="1713" w:type="dxa"/>
            <w:tcBorders>
              <w:top w:val="nil"/>
              <w:left w:val="nil"/>
              <w:bottom w:val="single" w:color="auto" w:sz="4" w:space="0"/>
              <w:right w:val="single" w:color="auto" w:sz="8" w:space="0"/>
            </w:tcBorders>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kern w:val="0"/>
                <w:sz w:val="24"/>
                <w:szCs w:val="24"/>
              </w:rPr>
              <w:t>财政拨款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1" w:hRule="atLeast"/>
          <w:jc w:val="center"/>
        </w:trPr>
        <w:tc>
          <w:tcPr>
            <w:tcW w:w="1195"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jc w:val="center"/>
              <w:rPr>
                <w:rFonts w:ascii="仿宋" w:hAnsi="仿宋" w:eastAsia="仿宋" w:cs="仿宋"/>
                <w:kern w:val="0"/>
                <w:sz w:val="24"/>
                <w:szCs w:val="24"/>
              </w:rPr>
            </w:pPr>
            <w:r>
              <w:rPr>
                <w:rFonts w:ascii="仿宋" w:hAnsi="仿宋" w:eastAsia="仿宋" w:cs="仿宋"/>
                <w:kern w:val="0"/>
                <w:sz w:val="24"/>
                <w:szCs w:val="24"/>
              </w:rPr>
              <w:t>336003</w:t>
            </w:r>
          </w:p>
        </w:tc>
        <w:tc>
          <w:tcPr>
            <w:tcW w:w="2888" w:type="dxa"/>
            <w:tcBorders>
              <w:top w:val="single" w:color="auto" w:sz="4" w:space="0"/>
              <w:left w:val="nil"/>
              <w:bottom w:val="single" w:color="auto" w:sz="8" w:space="0"/>
              <w:right w:val="single" w:color="auto" w:sz="8" w:space="0"/>
            </w:tcBorders>
            <w:tcMar>
              <w:left w:w="108" w:type="dxa"/>
              <w:right w:w="108" w:type="dxa"/>
            </w:tcMar>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大城县市政管理局环卫站</w:t>
            </w:r>
          </w:p>
        </w:tc>
        <w:tc>
          <w:tcPr>
            <w:tcW w:w="1232" w:type="dxa"/>
            <w:tcBorders>
              <w:top w:val="single" w:color="auto" w:sz="4" w:space="0"/>
              <w:left w:val="nil"/>
              <w:bottom w:val="single" w:color="auto" w:sz="8" w:space="0"/>
              <w:right w:val="single" w:color="auto" w:sz="8" w:space="0"/>
            </w:tcBorders>
            <w:tcMar>
              <w:left w:w="108" w:type="dxa"/>
              <w:right w:w="108" w:type="dxa"/>
            </w:tcMar>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事业</w:t>
            </w:r>
          </w:p>
        </w:tc>
        <w:tc>
          <w:tcPr>
            <w:tcW w:w="1256" w:type="dxa"/>
            <w:tcBorders>
              <w:top w:val="single" w:color="auto" w:sz="4" w:space="0"/>
              <w:left w:val="nil"/>
              <w:bottom w:val="single" w:color="auto" w:sz="8" w:space="0"/>
              <w:right w:val="single" w:color="auto" w:sz="8" w:space="0"/>
            </w:tcBorders>
            <w:tcMar>
              <w:left w:w="108" w:type="dxa"/>
              <w:right w:w="108" w:type="dxa"/>
            </w:tcMar>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未定级</w:t>
            </w:r>
          </w:p>
        </w:tc>
        <w:tc>
          <w:tcPr>
            <w:tcW w:w="1713" w:type="dxa"/>
            <w:tcBorders>
              <w:top w:val="single" w:color="auto" w:sz="4" w:space="0"/>
              <w:left w:val="nil"/>
              <w:bottom w:val="single" w:color="auto" w:sz="8" w:space="0"/>
              <w:right w:val="single" w:color="auto" w:sz="8" w:space="0"/>
            </w:tcBorders>
            <w:tcMar>
              <w:left w:w="108" w:type="dxa"/>
              <w:right w:w="108" w:type="dxa"/>
            </w:tcMar>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财政拨款</w:t>
            </w:r>
          </w:p>
        </w:tc>
      </w:tr>
    </w:tbl>
    <w:p>
      <w:pPr>
        <w:snapToGrid w:val="0"/>
        <w:spacing w:line="584" w:lineRule="exact"/>
        <w:rPr>
          <w:rFonts w:eastAsia="黑体"/>
          <w:sz w:val="28"/>
          <w:szCs w:val="28"/>
        </w:rPr>
      </w:pPr>
    </w:p>
    <w:p>
      <w:pPr>
        <w:spacing w:line="584" w:lineRule="exact"/>
        <w:ind w:firstLine="640"/>
        <w:rPr>
          <w:rFonts w:eastAsia="黑体"/>
          <w:sz w:val="32"/>
          <w:szCs w:val="32"/>
        </w:rPr>
      </w:pPr>
      <w:r>
        <w:rPr>
          <w:rFonts w:hint="eastAsia" w:eastAsia="黑体"/>
          <w:sz w:val="28"/>
          <w:szCs w:val="28"/>
        </w:rPr>
        <w:t>二、</w:t>
      </w:r>
      <w:r>
        <w:rPr>
          <w:rFonts w:hint="eastAsia" w:eastAsia="黑体"/>
          <w:sz w:val="32"/>
          <w:szCs w:val="32"/>
        </w:rPr>
        <w:t>部门决算报表（附表）</w:t>
      </w:r>
    </w:p>
    <w:p>
      <w:pPr>
        <w:spacing w:line="584" w:lineRule="exact"/>
        <w:ind w:firstLine="640"/>
        <w:rPr>
          <w:rFonts w:eastAsia="黑体"/>
          <w:sz w:val="32"/>
          <w:szCs w:val="32"/>
        </w:rPr>
      </w:pPr>
      <w:r>
        <w:rPr>
          <w:rFonts w:hint="eastAsia" w:eastAsia="黑体"/>
          <w:sz w:val="32"/>
          <w:szCs w:val="32"/>
        </w:rPr>
        <w:t>三、大城县市政管理办公室</w:t>
      </w:r>
      <w:r>
        <w:rPr>
          <w:rFonts w:eastAsia="黑体"/>
          <w:sz w:val="32"/>
          <w:szCs w:val="32"/>
        </w:rPr>
        <w:t>2017</w:t>
      </w:r>
      <w:r>
        <w:rPr>
          <w:rFonts w:hint="eastAsia" w:eastAsia="黑体"/>
          <w:sz w:val="32"/>
          <w:szCs w:val="32"/>
        </w:rPr>
        <w:t>年度部门决算情况说明</w:t>
      </w:r>
    </w:p>
    <w:p>
      <w:pPr>
        <w:snapToGrid w:val="0"/>
        <w:spacing w:line="584" w:lineRule="exact"/>
        <w:ind w:firstLine="640"/>
        <w:rPr>
          <w:rFonts w:eastAsia="仿宋_GB2312"/>
          <w:sz w:val="32"/>
          <w:szCs w:val="32"/>
        </w:rPr>
      </w:pPr>
      <w:r>
        <w:rPr>
          <w:rFonts w:hint="eastAsia" w:eastAsia="仿宋_GB2312"/>
          <w:sz w:val="32"/>
          <w:szCs w:val="32"/>
        </w:rPr>
        <w:t>（一）收入支出决算总体情况说明</w:t>
      </w:r>
    </w:p>
    <w:p>
      <w:pPr>
        <w:snapToGrid w:val="0"/>
        <w:spacing w:line="584" w:lineRule="exact"/>
        <w:ind w:firstLine="640"/>
        <w:rPr>
          <w:rFonts w:eastAsia="仿宋_GB2312"/>
          <w:sz w:val="32"/>
          <w:szCs w:val="32"/>
        </w:rPr>
      </w:pPr>
      <w:r>
        <w:rPr>
          <w:rFonts w:hint="eastAsia" w:ascii="仿宋" w:hAnsi="仿宋" w:eastAsia="仿宋" w:cs="仿宋"/>
          <w:sz w:val="32"/>
        </w:rPr>
        <w:t>大城县市政管理办公室</w:t>
      </w:r>
      <w:r>
        <w:rPr>
          <w:rFonts w:ascii="仿宋" w:hAnsi="仿宋" w:eastAsia="仿宋" w:cs="仿宋"/>
          <w:sz w:val="32"/>
        </w:rPr>
        <w:t>2017</w:t>
      </w:r>
      <w:r>
        <w:rPr>
          <w:rFonts w:hint="eastAsia" w:ascii="仿宋" w:hAnsi="仿宋" w:eastAsia="仿宋" w:cs="仿宋"/>
          <w:sz w:val="32"/>
        </w:rPr>
        <w:t>年度财政拨款总收入</w:t>
      </w:r>
      <w:r>
        <w:rPr>
          <w:rFonts w:ascii="仿宋" w:hAnsi="仿宋" w:eastAsia="仿宋" w:cs="仿宋"/>
          <w:sz w:val="32"/>
        </w:rPr>
        <w:t>11102.39</w:t>
      </w:r>
      <w:r>
        <w:rPr>
          <w:rFonts w:hint="eastAsia" w:ascii="仿宋" w:hAnsi="仿宋" w:eastAsia="仿宋" w:cs="仿宋"/>
          <w:sz w:val="32"/>
        </w:rPr>
        <w:t>万元，本年支出</w:t>
      </w:r>
      <w:r>
        <w:rPr>
          <w:rFonts w:ascii="仿宋" w:hAnsi="仿宋" w:eastAsia="仿宋" w:cs="仿宋"/>
          <w:sz w:val="32"/>
        </w:rPr>
        <w:t>10229.00</w:t>
      </w:r>
      <w:r>
        <w:rPr>
          <w:rFonts w:hint="eastAsia" w:ascii="仿宋" w:hAnsi="仿宋" w:eastAsia="仿宋" w:cs="仿宋"/>
          <w:sz w:val="32"/>
        </w:rPr>
        <w:t>万元，年</w:t>
      </w:r>
      <w:r>
        <w:rPr>
          <w:rFonts w:hint="eastAsia" w:ascii="仿宋" w:hAnsi="仿宋" w:eastAsia="仿宋" w:cs="仿宋"/>
          <w:sz w:val="32"/>
          <w:szCs w:val="32"/>
        </w:rPr>
        <w:t>初结转和结余</w:t>
      </w:r>
      <w:r>
        <w:rPr>
          <w:rFonts w:ascii="仿宋" w:hAnsi="仿宋" w:eastAsia="仿宋" w:cs="仿宋"/>
          <w:sz w:val="32"/>
          <w:szCs w:val="32"/>
        </w:rPr>
        <w:t>1019.16</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rPr>
        <w:t>年末结转和结余</w:t>
      </w:r>
      <w:r>
        <w:rPr>
          <w:rFonts w:ascii="仿宋" w:hAnsi="仿宋" w:eastAsia="仿宋" w:cs="仿宋"/>
          <w:sz w:val="32"/>
        </w:rPr>
        <w:t>873.40</w:t>
      </w:r>
      <w:r>
        <w:rPr>
          <w:rFonts w:hint="eastAsia" w:ascii="仿宋" w:hAnsi="仿宋" w:eastAsia="仿宋" w:cs="仿宋"/>
          <w:sz w:val="32"/>
        </w:rPr>
        <w:t>万元。</w:t>
      </w:r>
    </w:p>
    <w:p>
      <w:pPr>
        <w:widowControl/>
        <w:spacing w:line="584" w:lineRule="exact"/>
        <w:ind w:firstLine="640" w:firstLineChars="200"/>
        <w:jc w:val="left"/>
        <w:rPr>
          <w:rFonts w:eastAsia="仿宋_GB2312"/>
          <w:sz w:val="32"/>
          <w:szCs w:val="32"/>
        </w:rPr>
      </w:pPr>
      <w:r>
        <w:rPr>
          <w:rFonts w:hint="eastAsia" w:eastAsia="仿宋_GB2312"/>
          <w:sz w:val="32"/>
          <w:szCs w:val="32"/>
        </w:rPr>
        <w:t>（二）收入决算情况说明</w:t>
      </w:r>
    </w:p>
    <w:p>
      <w:pPr>
        <w:ind w:firstLine="640" w:firstLineChars="200"/>
        <w:rPr>
          <w:rFonts w:ascii="仿宋" w:hAnsi="仿宋" w:eastAsia="仿宋" w:cs="Arial"/>
          <w:sz w:val="32"/>
          <w:szCs w:val="32"/>
        </w:rPr>
      </w:pPr>
      <w:r>
        <w:rPr>
          <w:rFonts w:hint="eastAsia" w:ascii="仿宋" w:hAnsi="仿宋" w:eastAsia="仿宋" w:cs="仿宋"/>
          <w:sz w:val="32"/>
        </w:rPr>
        <w:t>本年收入</w:t>
      </w:r>
      <w:r>
        <w:rPr>
          <w:rFonts w:ascii="仿宋" w:hAnsi="仿宋" w:eastAsia="仿宋" w:cs="仿宋"/>
          <w:sz w:val="32"/>
        </w:rPr>
        <w:t>10083.24</w:t>
      </w:r>
      <w:r>
        <w:rPr>
          <w:rFonts w:hint="eastAsia" w:ascii="仿宋" w:hAnsi="仿宋" w:eastAsia="仿宋" w:cs="仿宋"/>
          <w:sz w:val="32"/>
        </w:rPr>
        <w:t>万元</w:t>
      </w:r>
      <w:r>
        <w:rPr>
          <w:rFonts w:ascii="仿宋" w:hAnsi="仿宋" w:eastAsia="仿宋" w:cs="仿宋"/>
          <w:sz w:val="32"/>
        </w:rPr>
        <w:t>,</w:t>
      </w:r>
      <w:r>
        <w:rPr>
          <w:rFonts w:hint="eastAsia" w:ascii="仿宋" w:hAnsi="仿宋" w:eastAsia="仿宋" w:cs="Arial"/>
          <w:sz w:val="32"/>
          <w:szCs w:val="32"/>
        </w:rPr>
        <w:t>其中包括社会保障和就业</w:t>
      </w:r>
      <w:r>
        <w:rPr>
          <w:rFonts w:ascii="仿宋" w:hAnsi="仿宋" w:eastAsia="仿宋" w:cs="Arial"/>
          <w:sz w:val="32"/>
          <w:szCs w:val="32"/>
        </w:rPr>
        <w:t>99.60</w:t>
      </w:r>
      <w:r>
        <w:rPr>
          <w:rFonts w:hint="eastAsia" w:ascii="仿宋" w:hAnsi="仿宋" w:eastAsia="仿宋" w:cs="Arial"/>
          <w:sz w:val="32"/>
          <w:szCs w:val="32"/>
        </w:rPr>
        <w:t>万元，医疗卫生和计划生育</w:t>
      </w:r>
      <w:r>
        <w:rPr>
          <w:rFonts w:ascii="仿宋" w:hAnsi="仿宋" w:eastAsia="仿宋" w:cs="Arial"/>
          <w:sz w:val="32"/>
          <w:szCs w:val="32"/>
        </w:rPr>
        <w:t>27.02</w:t>
      </w:r>
      <w:r>
        <w:rPr>
          <w:rFonts w:hint="eastAsia" w:ascii="仿宋" w:hAnsi="仿宋" w:eastAsia="仿宋" w:cs="Arial"/>
          <w:sz w:val="32"/>
          <w:szCs w:val="32"/>
        </w:rPr>
        <w:t>万元，节能环保</w:t>
      </w:r>
      <w:r>
        <w:rPr>
          <w:rFonts w:ascii="仿宋" w:hAnsi="仿宋" w:eastAsia="仿宋" w:cs="Arial"/>
          <w:sz w:val="32"/>
          <w:szCs w:val="32"/>
        </w:rPr>
        <w:t>696.00</w:t>
      </w:r>
      <w:r>
        <w:rPr>
          <w:rFonts w:hint="eastAsia" w:ascii="仿宋" w:hAnsi="仿宋" w:eastAsia="仿宋" w:cs="Arial"/>
          <w:sz w:val="32"/>
          <w:szCs w:val="32"/>
        </w:rPr>
        <w:t>万元，城乡社区</w:t>
      </w:r>
      <w:r>
        <w:rPr>
          <w:rFonts w:ascii="仿宋" w:hAnsi="仿宋" w:eastAsia="仿宋" w:cs="Arial"/>
          <w:sz w:val="32"/>
          <w:szCs w:val="32"/>
        </w:rPr>
        <w:t>2369.92</w:t>
      </w:r>
      <w:r>
        <w:rPr>
          <w:rFonts w:hint="eastAsia" w:ascii="仿宋" w:hAnsi="仿宋" w:eastAsia="仿宋" w:cs="Arial"/>
          <w:sz w:val="32"/>
          <w:szCs w:val="32"/>
        </w:rPr>
        <w:t>万元，其他支出</w:t>
      </w:r>
      <w:r>
        <w:rPr>
          <w:rFonts w:ascii="仿宋" w:hAnsi="仿宋" w:eastAsia="仿宋" w:cs="Arial"/>
          <w:sz w:val="32"/>
          <w:szCs w:val="32"/>
        </w:rPr>
        <w:t>6890.70</w:t>
      </w:r>
      <w:r>
        <w:rPr>
          <w:rFonts w:hint="eastAsia" w:ascii="仿宋" w:hAnsi="仿宋" w:eastAsia="仿宋" w:cs="Arial"/>
          <w:sz w:val="32"/>
          <w:szCs w:val="32"/>
        </w:rPr>
        <w:t>万元。</w:t>
      </w:r>
    </w:p>
    <w:p>
      <w:pPr>
        <w:spacing w:line="584" w:lineRule="exact"/>
        <w:ind w:firstLine="640" w:firstLineChars="200"/>
        <w:rPr>
          <w:rFonts w:eastAsia="仿宋_GB2312"/>
          <w:sz w:val="32"/>
          <w:szCs w:val="32"/>
        </w:rPr>
      </w:pPr>
      <w:r>
        <w:rPr>
          <w:rFonts w:hint="eastAsia" w:eastAsia="仿宋_GB2312"/>
          <w:sz w:val="32"/>
          <w:szCs w:val="32"/>
        </w:rPr>
        <w:t>（三）支出决算情况说明</w:t>
      </w:r>
    </w:p>
    <w:p>
      <w:pPr>
        <w:ind w:firstLine="640" w:firstLineChars="200"/>
        <w:rPr>
          <w:rFonts w:ascii="仿宋" w:hAnsi="仿宋" w:eastAsia="仿宋" w:cs="Arial"/>
          <w:sz w:val="32"/>
          <w:szCs w:val="32"/>
        </w:rPr>
      </w:pPr>
      <w:r>
        <w:rPr>
          <w:rFonts w:hint="eastAsia" w:ascii="仿宋" w:hAnsi="仿宋" w:eastAsia="仿宋" w:cs="仿宋"/>
          <w:sz w:val="32"/>
        </w:rPr>
        <w:t>本年支出</w:t>
      </w:r>
      <w:r>
        <w:rPr>
          <w:rFonts w:ascii="仿宋" w:hAnsi="仿宋" w:eastAsia="仿宋" w:cs="仿宋"/>
          <w:sz w:val="32"/>
        </w:rPr>
        <w:t>10229.00</w:t>
      </w:r>
      <w:r>
        <w:rPr>
          <w:rFonts w:hint="eastAsia" w:ascii="仿宋" w:hAnsi="仿宋" w:eastAsia="仿宋" w:cs="仿宋"/>
          <w:sz w:val="32"/>
        </w:rPr>
        <w:t>万元，</w:t>
      </w:r>
      <w:r>
        <w:rPr>
          <w:rFonts w:hint="eastAsia" w:ascii="仿宋" w:hAnsi="仿宋" w:eastAsia="仿宋" w:cs="Arial"/>
          <w:sz w:val="32"/>
          <w:szCs w:val="32"/>
        </w:rPr>
        <w:t>其中包括文化体育与传媒支出</w:t>
      </w:r>
      <w:r>
        <w:rPr>
          <w:rFonts w:ascii="仿宋" w:hAnsi="仿宋" w:eastAsia="仿宋" w:cs="Arial"/>
          <w:sz w:val="32"/>
          <w:szCs w:val="32"/>
        </w:rPr>
        <w:t>2.20</w:t>
      </w:r>
      <w:r>
        <w:rPr>
          <w:rFonts w:hint="eastAsia" w:ascii="仿宋" w:hAnsi="仿宋" w:eastAsia="仿宋" w:cs="Arial"/>
          <w:sz w:val="32"/>
          <w:szCs w:val="32"/>
        </w:rPr>
        <w:t>万元，社会保障和就业</w:t>
      </w:r>
      <w:r>
        <w:rPr>
          <w:rFonts w:ascii="仿宋" w:hAnsi="仿宋" w:eastAsia="仿宋" w:cs="Arial"/>
          <w:sz w:val="32"/>
          <w:szCs w:val="32"/>
        </w:rPr>
        <w:t>99.60</w:t>
      </w:r>
      <w:r>
        <w:rPr>
          <w:rFonts w:hint="eastAsia" w:ascii="仿宋" w:hAnsi="仿宋" w:eastAsia="仿宋" w:cs="Arial"/>
          <w:sz w:val="32"/>
          <w:szCs w:val="32"/>
        </w:rPr>
        <w:t>万元，医疗卫生和计划生育</w:t>
      </w:r>
      <w:r>
        <w:rPr>
          <w:rFonts w:ascii="仿宋" w:hAnsi="仿宋" w:eastAsia="仿宋" w:cs="Arial"/>
          <w:sz w:val="32"/>
          <w:szCs w:val="32"/>
        </w:rPr>
        <w:t>27.02</w:t>
      </w:r>
      <w:r>
        <w:rPr>
          <w:rFonts w:hint="eastAsia" w:ascii="仿宋" w:hAnsi="仿宋" w:eastAsia="仿宋" w:cs="Arial"/>
          <w:sz w:val="32"/>
          <w:szCs w:val="32"/>
        </w:rPr>
        <w:t>万元，节能环保支出</w:t>
      </w:r>
      <w:r>
        <w:rPr>
          <w:rFonts w:ascii="仿宋" w:hAnsi="仿宋" w:eastAsia="仿宋" w:cs="Arial"/>
          <w:sz w:val="32"/>
          <w:szCs w:val="32"/>
        </w:rPr>
        <w:t>634.00</w:t>
      </w:r>
      <w:r>
        <w:rPr>
          <w:rFonts w:hint="eastAsia" w:ascii="仿宋" w:hAnsi="仿宋" w:eastAsia="仿宋" w:cs="Arial"/>
          <w:sz w:val="32"/>
          <w:szCs w:val="32"/>
        </w:rPr>
        <w:t>万元，城乡社区</w:t>
      </w:r>
      <w:r>
        <w:rPr>
          <w:rFonts w:ascii="仿宋" w:hAnsi="仿宋" w:eastAsia="仿宋" w:cs="Arial"/>
          <w:sz w:val="32"/>
          <w:szCs w:val="32"/>
        </w:rPr>
        <w:t>2632.46</w:t>
      </w:r>
      <w:r>
        <w:rPr>
          <w:rFonts w:hint="eastAsia" w:ascii="仿宋" w:hAnsi="仿宋" w:eastAsia="仿宋" w:cs="Arial"/>
          <w:sz w:val="32"/>
          <w:szCs w:val="32"/>
        </w:rPr>
        <w:t>万元，其他支出</w:t>
      </w:r>
      <w:r>
        <w:rPr>
          <w:rFonts w:ascii="仿宋" w:hAnsi="仿宋" w:eastAsia="仿宋" w:cs="Arial"/>
          <w:sz w:val="32"/>
          <w:szCs w:val="32"/>
        </w:rPr>
        <w:t>6833.72</w:t>
      </w:r>
      <w:r>
        <w:rPr>
          <w:rFonts w:hint="eastAsia" w:ascii="仿宋" w:hAnsi="仿宋" w:eastAsia="仿宋" w:cs="Arial"/>
          <w:sz w:val="32"/>
          <w:szCs w:val="32"/>
        </w:rPr>
        <w:t>万元。</w:t>
      </w:r>
    </w:p>
    <w:p>
      <w:pPr>
        <w:widowControl/>
        <w:spacing w:line="584" w:lineRule="exact"/>
        <w:ind w:firstLine="640" w:firstLineChars="200"/>
        <w:jc w:val="left"/>
        <w:rPr>
          <w:rFonts w:eastAsia="仿宋_GB2312"/>
          <w:sz w:val="32"/>
          <w:szCs w:val="32"/>
        </w:rPr>
      </w:pPr>
      <w:r>
        <w:rPr>
          <w:rFonts w:hint="eastAsia" w:eastAsia="仿宋_GB2312"/>
          <w:sz w:val="32"/>
          <w:szCs w:val="32"/>
        </w:rPr>
        <w:t>（四）财政拨款收入支出决算总体情况说明</w:t>
      </w:r>
    </w:p>
    <w:p>
      <w:pPr>
        <w:spacing w:line="560" w:lineRule="exact"/>
        <w:ind w:firstLine="640"/>
        <w:rPr>
          <w:rFonts w:ascii="仿宋" w:hAnsi="仿宋" w:eastAsia="仿宋" w:cs="仿宋"/>
          <w:sz w:val="32"/>
          <w:szCs w:val="32"/>
        </w:rPr>
      </w:pPr>
      <w:r>
        <w:rPr>
          <w:rFonts w:ascii="仿宋" w:hAnsi="仿宋" w:eastAsia="仿宋" w:cs="仿宋"/>
          <w:b/>
          <w:sz w:val="32"/>
          <w:szCs w:val="32"/>
        </w:rPr>
        <w:t>1</w:t>
      </w:r>
      <w:r>
        <w:rPr>
          <w:rFonts w:hint="eastAsia" w:ascii="仿宋" w:hAnsi="仿宋" w:eastAsia="仿宋" w:cs="仿宋"/>
          <w:b/>
          <w:sz w:val="32"/>
          <w:szCs w:val="32"/>
        </w:rPr>
        <w:t>、收支说明</w:t>
      </w:r>
      <w:r>
        <w:rPr>
          <w:rFonts w:hint="eastAsia" w:ascii="仿宋" w:hAnsi="仿宋" w:eastAsia="仿宋" w:cs="仿宋"/>
          <w:sz w:val="32"/>
          <w:szCs w:val="32"/>
        </w:rPr>
        <w:t>：</w:t>
      </w:r>
      <w:r>
        <w:rPr>
          <w:rFonts w:ascii="仿宋" w:hAnsi="仿宋" w:eastAsia="仿宋" w:cs="仿宋"/>
          <w:sz w:val="32"/>
          <w:szCs w:val="32"/>
        </w:rPr>
        <w:t>2017</w:t>
      </w:r>
      <w:r>
        <w:rPr>
          <w:rFonts w:hint="eastAsia" w:ascii="仿宋" w:hAnsi="仿宋" w:eastAsia="仿宋" w:cs="仿宋"/>
          <w:sz w:val="32"/>
          <w:szCs w:val="32"/>
        </w:rPr>
        <w:t>年度一般公共预算财政拨款年初结转和结余</w:t>
      </w:r>
      <w:r>
        <w:rPr>
          <w:rFonts w:ascii="仿宋" w:hAnsi="仿宋" w:eastAsia="仿宋" w:cs="仿宋"/>
          <w:sz w:val="32"/>
          <w:szCs w:val="32"/>
        </w:rPr>
        <w:t>201.85</w:t>
      </w:r>
      <w:r>
        <w:rPr>
          <w:rFonts w:hint="eastAsia" w:ascii="仿宋" w:hAnsi="仿宋" w:eastAsia="仿宋" w:cs="仿宋"/>
          <w:sz w:val="32"/>
          <w:szCs w:val="32"/>
        </w:rPr>
        <w:t>万元，本年收入</w:t>
      </w:r>
      <w:r>
        <w:rPr>
          <w:rFonts w:ascii="仿宋" w:hAnsi="仿宋" w:eastAsia="仿宋" w:cs="仿宋"/>
          <w:sz w:val="32"/>
          <w:szCs w:val="32"/>
        </w:rPr>
        <w:t>2119.54</w:t>
      </w:r>
      <w:r>
        <w:rPr>
          <w:rFonts w:hint="eastAsia" w:ascii="仿宋" w:hAnsi="仿宋" w:eastAsia="仿宋" w:cs="仿宋"/>
          <w:sz w:val="32"/>
          <w:szCs w:val="32"/>
        </w:rPr>
        <w:t>万元，本年支出</w:t>
      </w:r>
      <w:r>
        <w:rPr>
          <w:rFonts w:ascii="仿宋" w:hAnsi="仿宋" w:eastAsia="仿宋" w:cs="仿宋"/>
          <w:sz w:val="32"/>
          <w:szCs w:val="32"/>
        </w:rPr>
        <w:t>2222.28</w:t>
      </w:r>
      <w:r>
        <w:rPr>
          <w:rFonts w:hint="eastAsia" w:ascii="仿宋" w:hAnsi="仿宋" w:eastAsia="仿宋" w:cs="仿宋"/>
          <w:sz w:val="32"/>
          <w:szCs w:val="32"/>
        </w:rPr>
        <w:t>万元，其中</w:t>
      </w:r>
      <w:r>
        <w:rPr>
          <w:rFonts w:hint="eastAsia" w:ascii="仿宋" w:hAnsi="仿宋" w:eastAsia="仿宋"/>
          <w:sz w:val="32"/>
          <w:szCs w:val="32"/>
        </w:rPr>
        <w:t>基本支出</w:t>
      </w:r>
      <w:r>
        <w:rPr>
          <w:rFonts w:ascii="仿宋" w:hAnsi="仿宋" w:eastAsia="仿宋"/>
          <w:sz w:val="32"/>
          <w:szCs w:val="32"/>
        </w:rPr>
        <w:t>583.42</w:t>
      </w:r>
      <w:r>
        <w:rPr>
          <w:rFonts w:hint="eastAsia" w:ascii="仿宋" w:hAnsi="仿宋" w:eastAsia="仿宋"/>
          <w:sz w:val="32"/>
          <w:szCs w:val="32"/>
        </w:rPr>
        <w:t>万元，项目支出</w:t>
      </w:r>
      <w:r>
        <w:rPr>
          <w:rFonts w:ascii="仿宋" w:hAnsi="仿宋" w:eastAsia="仿宋"/>
          <w:sz w:val="32"/>
          <w:szCs w:val="32"/>
        </w:rPr>
        <w:t>1638.86</w:t>
      </w:r>
      <w:r>
        <w:rPr>
          <w:rFonts w:hint="eastAsia" w:ascii="仿宋" w:hAnsi="仿宋" w:eastAsia="仿宋"/>
          <w:sz w:val="32"/>
          <w:szCs w:val="32"/>
        </w:rPr>
        <w:t>万元，</w:t>
      </w:r>
      <w:r>
        <w:rPr>
          <w:rFonts w:hint="eastAsia" w:ascii="仿宋" w:hAnsi="仿宋" w:eastAsia="仿宋" w:cs="仿宋"/>
          <w:sz w:val="32"/>
          <w:szCs w:val="32"/>
        </w:rPr>
        <w:t>年末结转和结余</w:t>
      </w:r>
      <w:r>
        <w:rPr>
          <w:rFonts w:ascii="仿宋" w:hAnsi="仿宋" w:eastAsia="仿宋" w:cs="仿宋"/>
          <w:sz w:val="32"/>
          <w:szCs w:val="32"/>
        </w:rPr>
        <w:t>99.11</w:t>
      </w:r>
      <w:r>
        <w:rPr>
          <w:rFonts w:hint="eastAsia" w:ascii="仿宋" w:hAnsi="仿宋" w:eastAsia="仿宋" w:cs="仿宋"/>
          <w:sz w:val="32"/>
          <w:szCs w:val="32"/>
        </w:rPr>
        <w:t>万元。</w:t>
      </w:r>
      <w:r>
        <w:rPr>
          <w:rFonts w:ascii="仿宋" w:hAnsi="仿宋" w:eastAsia="仿宋" w:cs="仿宋"/>
          <w:sz w:val="32"/>
          <w:szCs w:val="32"/>
        </w:rPr>
        <w:t>2017</w:t>
      </w:r>
      <w:r>
        <w:rPr>
          <w:rFonts w:hint="eastAsia" w:ascii="仿宋" w:hAnsi="仿宋" w:eastAsia="仿宋" w:cs="仿宋"/>
          <w:sz w:val="32"/>
          <w:szCs w:val="32"/>
        </w:rPr>
        <w:t>年度政府性基金预算财政拨款</w:t>
      </w:r>
      <w:r>
        <w:rPr>
          <w:rFonts w:ascii="仿宋" w:hAnsi="仿宋" w:eastAsia="仿宋" w:cs="仿宋"/>
          <w:sz w:val="32"/>
          <w:szCs w:val="32"/>
        </w:rPr>
        <w:t>8781.01</w:t>
      </w:r>
      <w:r>
        <w:rPr>
          <w:rFonts w:hint="eastAsia" w:ascii="仿宋" w:hAnsi="仿宋" w:eastAsia="仿宋" w:cs="仿宋"/>
          <w:sz w:val="32"/>
          <w:szCs w:val="32"/>
        </w:rPr>
        <w:t>万元，本年支出</w:t>
      </w:r>
      <w:r>
        <w:rPr>
          <w:rFonts w:ascii="仿宋" w:hAnsi="仿宋" w:eastAsia="仿宋" w:cs="仿宋"/>
          <w:sz w:val="32"/>
          <w:szCs w:val="32"/>
        </w:rPr>
        <w:t>8006.72</w:t>
      </w:r>
      <w:r>
        <w:rPr>
          <w:rFonts w:hint="eastAsia" w:ascii="仿宋" w:hAnsi="仿宋" w:eastAsia="仿宋" w:cs="仿宋"/>
          <w:sz w:val="32"/>
          <w:szCs w:val="32"/>
        </w:rPr>
        <w:t>，年末结转和结余</w:t>
      </w:r>
      <w:r>
        <w:rPr>
          <w:rFonts w:ascii="仿宋" w:hAnsi="仿宋" w:eastAsia="仿宋" w:cs="仿宋"/>
          <w:sz w:val="32"/>
          <w:szCs w:val="32"/>
        </w:rPr>
        <w:t>774.29</w:t>
      </w:r>
      <w:r>
        <w:rPr>
          <w:rFonts w:hint="eastAsia" w:ascii="仿宋" w:hAnsi="仿宋" w:eastAsia="仿宋" w:cs="仿宋"/>
          <w:sz w:val="32"/>
          <w:szCs w:val="32"/>
        </w:rPr>
        <w:t>万元。</w:t>
      </w:r>
    </w:p>
    <w:p>
      <w:pPr>
        <w:spacing w:line="560" w:lineRule="exact"/>
        <w:ind w:firstLine="570"/>
        <w:rPr>
          <w:rFonts w:ascii="仿宋" w:hAnsi="仿宋" w:eastAsia="仿宋"/>
          <w:color w:val="0000FF"/>
          <w:sz w:val="32"/>
        </w:rPr>
      </w:pPr>
      <w:r>
        <w:rPr>
          <w:rFonts w:ascii="仿宋" w:hAnsi="仿宋" w:eastAsia="仿宋" w:cs="仿宋"/>
          <w:b/>
          <w:sz w:val="32"/>
          <w:szCs w:val="32"/>
        </w:rPr>
        <w:t>2</w:t>
      </w:r>
      <w:r>
        <w:rPr>
          <w:rFonts w:hint="eastAsia" w:ascii="仿宋" w:hAnsi="仿宋" w:eastAsia="仿宋" w:cs="仿宋"/>
          <w:b/>
          <w:sz w:val="32"/>
          <w:szCs w:val="32"/>
        </w:rPr>
        <w:t>、</w:t>
      </w:r>
      <w:r>
        <w:rPr>
          <w:rFonts w:hint="eastAsia" w:ascii="仿宋" w:hAnsi="仿宋" w:eastAsia="仿宋"/>
          <w:b/>
          <w:bCs/>
          <w:color w:val="484747"/>
          <w:sz w:val="32"/>
          <w:szCs w:val="32"/>
          <w:shd w:val="clear" w:color="auto" w:fill="FFFFFF"/>
        </w:rPr>
        <w:t>增减变化情况说明：</w:t>
      </w:r>
      <w:r>
        <w:rPr>
          <w:rFonts w:hint="eastAsia" w:ascii="仿宋" w:hAnsi="仿宋" w:eastAsia="仿宋"/>
          <w:bCs/>
          <w:color w:val="484747"/>
          <w:sz w:val="32"/>
          <w:szCs w:val="32"/>
          <w:shd w:val="clear" w:color="auto" w:fill="FFFFFF"/>
        </w:rPr>
        <w:t>我单位</w:t>
      </w:r>
      <w:r>
        <w:rPr>
          <w:rFonts w:ascii="仿宋" w:hAnsi="仿宋" w:eastAsia="仿宋"/>
          <w:bCs/>
          <w:color w:val="484747"/>
          <w:sz w:val="32"/>
          <w:szCs w:val="32"/>
          <w:shd w:val="clear" w:color="auto" w:fill="FFFFFF"/>
        </w:rPr>
        <w:t>2017</w:t>
      </w:r>
      <w:r>
        <w:rPr>
          <w:rFonts w:hint="eastAsia" w:ascii="仿宋" w:hAnsi="仿宋" w:eastAsia="仿宋" w:cs="仿宋"/>
          <w:sz w:val="32"/>
          <w:szCs w:val="32"/>
        </w:rPr>
        <w:t>年决算收入</w:t>
      </w:r>
      <w:r>
        <w:rPr>
          <w:rFonts w:ascii="仿宋" w:hAnsi="仿宋" w:eastAsia="仿宋" w:cs="仿宋"/>
          <w:sz w:val="32"/>
        </w:rPr>
        <w:t>11102.39</w:t>
      </w:r>
      <w:r>
        <w:rPr>
          <w:rFonts w:hint="eastAsia" w:ascii="仿宋" w:hAnsi="仿宋" w:eastAsia="仿宋" w:cs="仿宋"/>
          <w:sz w:val="32"/>
          <w:szCs w:val="32"/>
        </w:rPr>
        <w:t>万元，比</w:t>
      </w:r>
      <w:r>
        <w:rPr>
          <w:rFonts w:ascii="仿宋" w:hAnsi="仿宋" w:eastAsia="仿宋" w:cs="仿宋"/>
          <w:sz w:val="32"/>
          <w:szCs w:val="32"/>
        </w:rPr>
        <w:t>2017</w:t>
      </w:r>
      <w:r>
        <w:rPr>
          <w:rFonts w:hint="eastAsia" w:ascii="仿宋" w:hAnsi="仿宋" w:eastAsia="仿宋" w:cs="仿宋"/>
          <w:sz w:val="32"/>
          <w:szCs w:val="32"/>
        </w:rPr>
        <w:t>年</w:t>
      </w:r>
      <w:r>
        <w:rPr>
          <w:rFonts w:hint="eastAsia" w:ascii="仿宋" w:hAnsi="仿宋" w:eastAsia="仿宋"/>
          <w:color w:val="484747"/>
          <w:sz w:val="32"/>
          <w:szCs w:val="32"/>
          <w:shd w:val="clear" w:color="auto" w:fill="FFFFFF"/>
        </w:rPr>
        <w:t>预算</w:t>
      </w:r>
      <w:r>
        <w:rPr>
          <w:rFonts w:ascii="仿宋" w:hAnsi="仿宋" w:eastAsia="仿宋"/>
          <w:color w:val="484747"/>
          <w:sz w:val="32"/>
          <w:szCs w:val="32"/>
          <w:shd w:val="clear" w:color="auto" w:fill="FFFFFF"/>
        </w:rPr>
        <w:t>12592.10</w:t>
      </w:r>
      <w:r>
        <w:rPr>
          <w:rFonts w:hint="eastAsia" w:ascii="仿宋" w:hAnsi="仿宋" w:eastAsia="仿宋"/>
          <w:color w:val="484747"/>
          <w:sz w:val="32"/>
          <w:szCs w:val="32"/>
          <w:shd w:val="clear" w:color="auto" w:fill="FFFFFF"/>
        </w:rPr>
        <w:t>万元减少了</w:t>
      </w:r>
      <w:r>
        <w:rPr>
          <w:rFonts w:ascii="仿宋" w:hAnsi="仿宋" w:eastAsia="仿宋"/>
          <w:color w:val="484747"/>
          <w:sz w:val="32"/>
          <w:szCs w:val="32"/>
          <w:shd w:val="clear" w:color="auto" w:fill="FFFFFF"/>
        </w:rPr>
        <w:t>11.83%</w:t>
      </w:r>
      <w:r>
        <w:rPr>
          <w:rFonts w:hint="eastAsia" w:ascii="仿宋" w:hAnsi="仿宋" w:eastAsia="仿宋"/>
          <w:color w:val="484747"/>
          <w:sz w:val="32"/>
          <w:szCs w:val="32"/>
          <w:shd w:val="clear" w:color="auto" w:fill="FFFFFF"/>
        </w:rPr>
        <w:t>，主要原因是个别项目未能实施，比</w:t>
      </w:r>
      <w:r>
        <w:rPr>
          <w:rFonts w:ascii="仿宋" w:hAnsi="仿宋" w:eastAsia="仿宋"/>
          <w:color w:val="484747"/>
          <w:sz w:val="32"/>
          <w:szCs w:val="32"/>
          <w:shd w:val="clear" w:color="auto" w:fill="FFFFFF"/>
        </w:rPr>
        <w:t>2016</w:t>
      </w:r>
      <w:r>
        <w:rPr>
          <w:rFonts w:hint="eastAsia" w:ascii="仿宋" w:hAnsi="仿宋" w:eastAsia="仿宋"/>
          <w:color w:val="484747"/>
          <w:sz w:val="32"/>
          <w:szCs w:val="32"/>
          <w:shd w:val="clear" w:color="auto" w:fill="FFFFFF"/>
        </w:rPr>
        <w:t>年决算</w:t>
      </w:r>
      <w:r>
        <w:rPr>
          <w:rFonts w:ascii="仿宋" w:hAnsi="仿宋" w:eastAsia="仿宋"/>
          <w:color w:val="484747"/>
          <w:sz w:val="32"/>
          <w:szCs w:val="32"/>
          <w:shd w:val="clear" w:color="auto" w:fill="FFFFFF"/>
        </w:rPr>
        <w:t>8925.40</w:t>
      </w:r>
      <w:r>
        <w:rPr>
          <w:rFonts w:hint="eastAsia" w:ascii="仿宋" w:hAnsi="仿宋" w:eastAsia="仿宋"/>
          <w:color w:val="484747"/>
          <w:sz w:val="32"/>
          <w:szCs w:val="32"/>
          <w:shd w:val="clear" w:color="auto" w:fill="FFFFFF"/>
        </w:rPr>
        <w:t>万元增加了</w:t>
      </w:r>
      <w:r>
        <w:rPr>
          <w:rFonts w:ascii="仿宋" w:hAnsi="仿宋" w:eastAsia="仿宋"/>
          <w:color w:val="484747"/>
          <w:sz w:val="32"/>
          <w:szCs w:val="32"/>
          <w:shd w:val="clear" w:color="auto" w:fill="FFFFFF"/>
        </w:rPr>
        <w:t>19.60%</w:t>
      </w:r>
      <w:r>
        <w:rPr>
          <w:rFonts w:hint="eastAsia" w:ascii="仿宋" w:hAnsi="仿宋" w:eastAsia="仿宋"/>
          <w:color w:val="484747"/>
          <w:sz w:val="32"/>
          <w:szCs w:val="32"/>
          <w:shd w:val="clear" w:color="auto" w:fill="FFFFFF"/>
        </w:rPr>
        <w:t>，原因是</w:t>
      </w:r>
      <w:r>
        <w:rPr>
          <w:rFonts w:ascii="仿宋" w:hAnsi="仿宋" w:eastAsia="仿宋"/>
          <w:color w:val="484747"/>
          <w:sz w:val="32"/>
          <w:szCs w:val="32"/>
          <w:shd w:val="clear" w:color="auto" w:fill="FFFFFF"/>
        </w:rPr>
        <w:t>2017</w:t>
      </w:r>
      <w:r>
        <w:rPr>
          <w:rFonts w:hint="eastAsia" w:ascii="仿宋" w:hAnsi="仿宋" w:eastAsia="仿宋"/>
          <w:color w:val="484747"/>
          <w:sz w:val="32"/>
          <w:szCs w:val="32"/>
          <w:shd w:val="clear" w:color="auto" w:fill="FFFFFF"/>
        </w:rPr>
        <w:t>年项目支出比</w:t>
      </w:r>
      <w:r>
        <w:rPr>
          <w:rFonts w:ascii="仿宋" w:hAnsi="仿宋" w:eastAsia="仿宋"/>
          <w:color w:val="484747"/>
          <w:sz w:val="32"/>
          <w:szCs w:val="32"/>
          <w:shd w:val="clear" w:color="auto" w:fill="FFFFFF"/>
        </w:rPr>
        <w:t>2016</w:t>
      </w:r>
      <w:r>
        <w:rPr>
          <w:rFonts w:hint="eastAsia" w:ascii="仿宋" w:hAnsi="仿宋" w:eastAsia="仿宋"/>
          <w:color w:val="484747"/>
          <w:sz w:val="32"/>
          <w:szCs w:val="32"/>
          <w:shd w:val="clear" w:color="auto" w:fill="FFFFFF"/>
        </w:rPr>
        <w:t>年项目支出有所增加。</w:t>
      </w:r>
      <w:r>
        <w:rPr>
          <w:rFonts w:ascii="仿宋" w:hAnsi="仿宋" w:eastAsia="仿宋"/>
          <w:sz w:val="32"/>
          <w:szCs w:val="32"/>
          <w:shd w:val="clear" w:color="auto" w:fill="FFFFFF"/>
        </w:rPr>
        <w:t>2017</w:t>
      </w:r>
      <w:r>
        <w:rPr>
          <w:rFonts w:hint="eastAsia" w:ascii="仿宋" w:hAnsi="仿宋" w:eastAsia="仿宋"/>
          <w:sz w:val="32"/>
          <w:szCs w:val="32"/>
          <w:shd w:val="clear" w:color="auto" w:fill="FFFFFF"/>
        </w:rPr>
        <w:t>年决算支出</w:t>
      </w:r>
      <w:r>
        <w:rPr>
          <w:rFonts w:ascii="仿宋" w:hAnsi="仿宋" w:eastAsia="仿宋" w:cs="仿宋"/>
          <w:sz w:val="32"/>
        </w:rPr>
        <w:t>10229.00</w:t>
      </w:r>
      <w:r>
        <w:rPr>
          <w:rFonts w:hint="eastAsia" w:ascii="仿宋" w:hAnsi="仿宋" w:eastAsia="仿宋"/>
          <w:sz w:val="32"/>
          <w:szCs w:val="32"/>
          <w:shd w:val="clear" w:color="auto" w:fill="FFFFFF"/>
        </w:rPr>
        <w:t>万元，比</w:t>
      </w:r>
      <w:r>
        <w:rPr>
          <w:rFonts w:ascii="仿宋" w:hAnsi="仿宋" w:eastAsia="仿宋"/>
          <w:sz w:val="32"/>
          <w:szCs w:val="32"/>
          <w:shd w:val="clear" w:color="auto" w:fill="FFFFFF"/>
        </w:rPr>
        <w:t>2017</w:t>
      </w:r>
      <w:r>
        <w:rPr>
          <w:rFonts w:hint="eastAsia" w:ascii="仿宋" w:hAnsi="仿宋" w:eastAsia="仿宋"/>
          <w:sz w:val="32"/>
          <w:szCs w:val="32"/>
          <w:shd w:val="clear" w:color="auto" w:fill="FFFFFF"/>
        </w:rPr>
        <w:t>年预算</w:t>
      </w:r>
      <w:r>
        <w:rPr>
          <w:rFonts w:ascii="仿宋" w:hAnsi="仿宋" w:eastAsia="仿宋"/>
          <w:sz w:val="32"/>
          <w:szCs w:val="32"/>
          <w:shd w:val="clear" w:color="auto" w:fill="FFFFFF"/>
        </w:rPr>
        <w:t>12592.10</w:t>
      </w:r>
      <w:r>
        <w:rPr>
          <w:rFonts w:hint="eastAsia" w:ascii="仿宋" w:hAnsi="仿宋" w:eastAsia="仿宋"/>
          <w:sz w:val="32"/>
          <w:szCs w:val="32"/>
          <w:shd w:val="clear" w:color="auto" w:fill="FFFFFF"/>
        </w:rPr>
        <w:t>万元减少了</w:t>
      </w:r>
      <w:r>
        <w:rPr>
          <w:rFonts w:ascii="仿宋" w:hAnsi="仿宋" w:eastAsia="仿宋"/>
          <w:sz w:val="32"/>
          <w:szCs w:val="32"/>
          <w:shd w:val="clear" w:color="auto" w:fill="FFFFFF"/>
        </w:rPr>
        <w:t>18.70%</w:t>
      </w:r>
      <w:r>
        <w:rPr>
          <w:rFonts w:hint="eastAsia" w:ascii="仿宋" w:hAnsi="仿宋" w:eastAsia="仿宋"/>
          <w:sz w:val="32"/>
          <w:szCs w:val="32"/>
          <w:shd w:val="clear" w:color="auto" w:fill="FFFFFF"/>
        </w:rPr>
        <w:t>，主要原因是个别项目未能实施，比</w:t>
      </w:r>
      <w:r>
        <w:rPr>
          <w:rFonts w:ascii="仿宋" w:hAnsi="仿宋" w:eastAsia="仿宋"/>
          <w:sz w:val="32"/>
          <w:szCs w:val="32"/>
          <w:shd w:val="clear" w:color="auto" w:fill="FFFFFF"/>
        </w:rPr>
        <w:t>2016</w:t>
      </w:r>
      <w:r>
        <w:rPr>
          <w:rFonts w:hint="eastAsia" w:ascii="仿宋" w:hAnsi="仿宋" w:eastAsia="仿宋"/>
          <w:sz w:val="32"/>
          <w:szCs w:val="32"/>
          <w:shd w:val="clear" w:color="auto" w:fill="FFFFFF"/>
        </w:rPr>
        <w:t>年决算</w:t>
      </w:r>
      <w:r>
        <w:rPr>
          <w:rFonts w:ascii="仿宋" w:hAnsi="仿宋" w:eastAsia="仿宋"/>
          <w:sz w:val="32"/>
          <w:szCs w:val="32"/>
          <w:shd w:val="clear" w:color="auto" w:fill="FFFFFF"/>
        </w:rPr>
        <w:t>7798.70</w:t>
      </w:r>
      <w:r>
        <w:rPr>
          <w:rFonts w:hint="eastAsia" w:ascii="仿宋" w:hAnsi="仿宋" w:eastAsia="仿宋"/>
          <w:sz w:val="32"/>
          <w:szCs w:val="32"/>
          <w:shd w:val="clear" w:color="auto" w:fill="FFFFFF"/>
        </w:rPr>
        <w:t>万元增加了</w:t>
      </w:r>
      <w:r>
        <w:rPr>
          <w:rFonts w:ascii="仿宋" w:hAnsi="仿宋" w:eastAsia="仿宋"/>
          <w:sz w:val="32"/>
          <w:szCs w:val="32"/>
          <w:shd w:val="clear" w:color="auto" w:fill="FFFFFF"/>
        </w:rPr>
        <w:t>23.75%</w:t>
      </w:r>
      <w:r>
        <w:rPr>
          <w:rFonts w:hint="eastAsia" w:ascii="仿宋" w:hAnsi="仿宋" w:eastAsia="仿宋"/>
          <w:sz w:val="32"/>
          <w:szCs w:val="32"/>
          <w:shd w:val="clear" w:color="auto" w:fill="FFFFFF"/>
        </w:rPr>
        <w:t>。其中，基本支出增加了</w:t>
      </w:r>
      <w:r>
        <w:rPr>
          <w:rFonts w:ascii="仿宋" w:hAnsi="仿宋" w:eastAsia="仿宋"/>
          <w:sz w:val="32"/>
          <w:szCs w:val="32"/>
          <w:shd w:val="clear" w:color="auto" w:fill="FFFFFF"/>
        </w:rPr>
        <w:t>25.72%</w:t>
      </w:r>
      <w:r>
        <w:rPr>
          <w:rFonts w:hint="eastAsia" w:ascii="仿宋" w:hAnsi="仿宋" w:eastAsia="仿宋"/>
          <w:sz w:val="32"/>
          <w:szCs w:val="32"/>
          <w:shd w:val="clear" w:color="auto" w:fill="FFFFFF"/>
        </w:rPr>
        <w:t>，主要是人员工资调整；项目支出增加了</w:t>
      </w:r>
      <w:r>
        <w:rPr>
          <w:rFonts w:ascii="仿宋" w:hAnsi="仿宋" w:eastAsia="仿宋"/>
          <w:sz w:val="32"/>
          <w:szCs w:val="32"/>
          <w:shd w:val="clear" w:color="auto" w:fill="FFFFFF"/>
        </w:rPr>
        <w:t>23.63%</w:t>
      </w:r>
      <w:r>
        <w:rPr>
          <w:rFonts w:hint="eastAsia" w:ascii="仿宋" w:hAnsi="仿宋" w:eastAsia="仿宋"/>
          <w:sz w:val="32"/>
          <w:szCs w:val="32"/>
          <w:shd w:val="clear" w:color="auto" w:fill="FFFFFF"/>
        </w:rPr>
        <w:t>，主要是</w:t>
      </w:r>
      <w:r>
        <w:rPr>
          <w:rFonts w:ascii="仿宋" w:hAnsi="仿宋" w:eastAsia="仿宋"/>
          <w:sz w:val="32"/>
          <w:szCs w:val="32"/>
          <w:shd w:val="clear" w:color="auto" w:fill="FFFFFF"/>
        </w:rPr>
        <w:t>2017</w:t>
      </w:r>
      <w:r>
        <w:rPr>
          <w:rFonts w:hint="eastAsia" w:ascii="仿宋" w:hAnsi="仿宋" w:eastAsia="仿宋"/>
          <w:sz w:val="32"/>
          <w:szCs w:val="32"/>
          <w:shd w:val="clear" w:color="auto" w:fill="FFFFFF"/>
        </w:rPr>
        <w:t>年度政府工程项目有所增加。</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（五）“三公”经费情况及增减变化原因</w:t>
      </w:r>
    </w:p>
    <w:p>
      <w:pPr>
        <w:widowControl/>
        <w:spacing w:line="584" w:lineRule="exact"/>
        <w:ind w:firstLine="640" w:firstLineChars="200"/>
        <w:jc w:val="left"/>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年度部门“三公”经费支出</w:t>
      </w:r>
      <w:r>
        <w:rPr>
          <w:rFonts w:ascii="仿宋" w:hAnsi="仿宋" w:eastAsia="仿宋"/>
          <w:sz w:val="32"/>
          <w:szCs w:val="32"/>
        </w:rPr>
        <w:t>2.23</w:t>
      </w:r>
      <w:r>
        <w:rPr>
          <w:rFonts w:hint="eastAsia" w:ascii="仿宋" w:hAnsi="仿宋" w:eastAsia="仿宋"/>
          <w:sz w:val="32"/>
          <w:szCs w:val="32"/>
        </w:rPr>
        <w:t>万元，比预算减少</w:t>
      </w:r>
      <w:r>
        <w:rPr>
          <w:rFonts w:ascii="仿宋" w:hAnsi="仿宋" w:eastAsia="仿宋"/>
          <w:sz w:val="32"/>
          <w:szCs w:val="32"/>
        </w:rPr>
        <w:t>1.27</w:t>
      </w:r>
      <w:r>
        <w:rPr>
          <w:rFonts w:hint="eastAsia" w:ascii="仿宋" w:hAnsi="仿宋" w:eastAsia="仿宋"/>
          <w:sz w:val="32"/>
          <w:szCs w:val="32"/>
        </w:rPr>
        <w:t>万元，比</w:t>
      </w:r>
      <w:r>
        <w:rPr>
          <w:rFonts w:ascii="仿宋" w:hAnsi="仿宋" w:eastAsia="仿宋"/>
          <w:sz w:val="32"/>
          <w:szCs w:val="32"/>
        </w:rPr>
        <w:t>2016</w:t>
      </w:r>
      <w:r>
        <w:rPr>
          <w:rFonts w:hint="eastAsia" w:ascii="仿宋" w:hAnsi="仿宋" w:eastAsia="仿宋"/>
          <w:sz w:val="32"/>
          <w:szCs w:val="32"/>
        </w:rPr>
        <w:t>年度决算增加</w:t>
      </w:r>
      <w:r>
        <w:rPr>
          <w:rFonts w:ascii="仿宋" w:hAnsi="仿宋" w:eastAsia="仿宋"/>
          <w:sz w:val="32"/>
          <w:szCs w:val="32"/>
        </w:rPr>
        <w:t>1.63</w:t>
      </w:r>
      <w:r>
        <w:rPr>
          <w:rFonts w:hint="eastAsia" w:ascii="仿宋" w:hAnsi="仿宋" w:eastAsia="仿宋"/>
          <w:sz w:val="32"/>
          <w:szCs w:val="32"/>
        </w:rPr>
        <w:t>万元。</w:t>
      </w:r>
    </w:p>
    <w:p>
      <w:pPr>
        <w:widowControl/>
        <w:spacing w:line="584" w:lineRule="exact"/>
        <w:ind w:firstLine="640" w:firstLineChars="200"/>
        <w:jc w:val="left"/>
        <w:rPr>
          <w:rFonts w:ascii="仿宋" w:hAnsi="仿宋" w:eastAsia="仿宋" w:cs="宋体"/>
          <w:color w:val="484747"/>
          <w:kern w:val="0"/>
          <w:sz w:val="24"/>
          <w:szCs w:val="24"/>
        </w:rPr>
      </w:pPr>
      <w:r>
        <w:rPr>
          <w:rFonts w:hint="eastAsia" w:ascii="仿宋" w:hAnsi="仿宋" w:eastAsia="仿宋"/>
          <w:color w:val="484747"/>
          <w:sz w:val="32"/>
          <w:szCs w:val="32"/>
        </w:rPr>
        <w:t>其中：因公出国（境）费</w:t>
      </w:r>
      <w:r>
        <w:rPr>
          <w:rFonts w:ascii="仿宋" w:hAnsi="仿宋" w:eastAsia="仿宋"/>
          <w:color w:val="484747"/>
          <w:sz w:val="32"/>
          <w:szCs w:val="32"/>
        </w:rPr>
        <w:t>0</w:t>
      </w:r>
      <w:r>
        <w:rPr>
          <w:rFonts w:hint="eastAsia" w:ascii="仿宋" w:hAnsi="仿宋" w:eastAsia="仿宋"/>
          <w:color w:val="484747"/>
          <w:sz w:val="32"/>
          <w:szCs w:val="32"/>
        </w:rPr>
        <w:t>万元（本单位</w:t>
      </w:r>
      <w:r>
        <w:rPr>
          <w:rFonts w:ascii="仿宋" w:hAnsi="仿宋" w:eastAsia="仿宋"/>
          <w:color w:val="484747"/>
          <w:sz w:val="32"/>
          <w:szCs w:val="32"/>
        </w:rPr>
        <w:t>2017</w:t>
      </w:r>
      <w:r>
        <w:rPr>
          <w:rFonts w:hint="eastAsia" w:ascii="仿宋" w:hAnsi="仿宋" w:eastAsia="仿宋"/>
          <w:color w:val="484747"/>
          <w:sz w:val="32"/>
          <w:szCs w:val="32"/>
        </w:rPr>
        <w:t>年度组织出国（境）团组</w:t>
      </w:r>
      <w:r>
        <w:rPr>
          <w:rFonts w:ascii="仿宋" w:hAnsi="仿宋" w:eastAsia="仿宋"/>
          <w:color w:val="484747"/>
          <w:sz w:val="32"/>
          <w:szCs w:val="32"/>
        </w:rPr>
        <w:t>0</w:t>
      </w:r>
      <w:r>
        <w:rPr>
          <w:rFonts w:hint="eastAsia" w:ascii="仿宋" w:hAnsi="仿宋" w:eastAsia="仿宋"/>
          <w:color w:val="484747"/>
          <w:sz w:val="32"/>
          <w:szCs w:val="32"/>
        </w:rPr>
        <w:t>个，因公出国（境）人次数</w:t>
      </w:r>
      <w:r>
        <w:rPr>
          <w:rFonts w:ascii="仿宋" w:hAnsi="仿宋" w:eastAsia="仿宋"/>
          <w:color w:val="484747"/>
          <w:sz w:val="32"/>
          <w:szCs w:val="32"/>
        </w:rPr>
        <w:t>0</w:t>
      </w:r>
      <w:r>
        <w:rPr>
          <w:rFonts w:hint="eastAsia" w:ascii="仿宋" w:hAnsi="仿宋" w:eastAsia="仿宋"/>
          <w:color w:val="484747"/>
          <w:sz w:val="32"/>
          <w:szCs w:val="32"/>
        </w:rPr>
        <w:t>人），比预算增加（减少）</w:t>
      </w:r>
      <w:r>
        <w:rPr>
          <w:rFonts w:ascii="仿宋" w:hAnsi="仿宋" w:eastAsia="仿宋"/>
          <w:color w:val="484747"/>
          <w:sz w:val="32"/>
          <w:szCs w:val="32"/>
        </w:rPr>
        <w:t>0</w:t>
      </w:r>
      <w:r>
        <w:rPr>
          <w:rFonts w:hint="eastAsia" w:ascii="仿宋" w:hAnsi="仿宋" w:eastAsia="仿宋"/>
          <w:color w:val="484747"/>
          <w:sz w:val="32"/>
          <w:szCs w:val="32"/>
        </w:rPr>
        <w:t>万元，比</w:t>
      </w:r>
      <w:r>
        <w:rPr>
          <w:rFonts w:ascii="仿宋" w:hAnsi="仿宋" w:eastAsia="仿宋"/>
          <w:color w:val="484747"/>
          <w:sz w:val="32"/>
          <w:szCs w:val="32"/>
        </w:rPr>
        <w:t>2016</w:t>
      </w:r>
      <w:r>
        <w:rPr>
          <w:rFonts w:hint="eastAsia" w:ascii="仿宋" w:hAnsi="仿宋" w:eastAsia="仿宋"/>
          <w:color w:val="484747"/>
          <w:sz w:val="32"/>
          <w:szCs w:val="32"/>
        </w:rPr>
        <w:t>年度决算增加（减少）</w:t>
      </w:r>
      <w:r>
        <w:rPr>
          <w:rFonts w:ascii="仿宋" w:hAnsi="仿宋" w:eastAsia="仿宋"/>
          <w:color w:val="484747"/>
          <w:sz w:val="32"/>
          <w:szCs w:val="32"/>
        </w:rPr>
        <w:t>0</w:t>
      </w:r>
      <w:r>
        <w:rPr>
          <w:rFonts w:hint="eastAsia" w:ascii="仿宋" w:hAnsi="仿宋" w:eastAsia="仿宋"/>
          <w:color w:val="484747"/>
          <w:sz w:val="32"/>
          <w:szCs w:val="32"/>
        </w:rPr>
        <w:t>万元；公务用车购置及运行维护费</w:t>
      </w:r>
      <w:r>
        <w:rPr>
          <w:rFonts w:ascii="仿宋" w:hAnsi="仿宋" w:eastAsia="仿宋"/>
          <w:color w:val="484747"/>
          <w:sz w:val="32"/>
          <w:szCs w:val="32"/>
        </w:rPr>
        <w:t>2.23</w:t>
      </w:r>
      <w:r>
        <w:rPr>
          <w:rFonts w:hint="eastAsia" w:ascii="仿宋" w:hAnsi="仿宋" w:eastAsia="仿宋"/>
          <w:color w:val="484747"/>
          <w:sz w:val="32"/>
          <w:szCs w:val="32"/>
        </w:rPr>
        <w:t>万元（公务用车购置数量</w:t>
      </w:r>
      <w:r>
        <w:rPr>
          <w:rFonts w:ascii="仿宋" w:hAnsi="仿宋" w:eastAsia="仿宋"/>
          <w:color w:val="484747"/>
          <w:sz w:val="32"/>
          <w:szCs w:val="32"/>
        </w:rPr>
        <w:t>0</w:t>
      </w:r>
      <w:r>
        <w:rPr>
          <w:rFonts w:hint="eastAsia" w:ascii="仿宋" w:hAnsi="仿宋" w:eastAsia="仿宋"/>
          <w:color w:val="484747"/>
          <w:sz w:val="32"/>
          <w:szCs w:val="32"/>
        </w:rPr>
        <w:t>辆，购置金额</w:t>
      </w:r>
      <w:r>
        <w:rPr>
          <w:rFonts w:ascii="仿宋" w:hAnsi="仿宋" w:eastAsia="仿宋"/>
          <w:color w:val="484747"/>
          <w:sz w:val="32"/>
          <w:szCs w:val="32"/>
        </w:rPr>
        <w:t>0</w:t>
      </w:r>
      <w:r>
        <w:rPr>
          <w:rFonts w:hint="eastAsia" w:ascii="仿宋" w:hAnsi="仿宋" w:eastAsia="仿宋"/>
          <w:color w:val="484747"/>
          <w:sz w:val="32"/>
          <w:szCs w:val="32"/>
        </w:rPr>
        <w:t>万元，公车运行维护费</w:t>
      </w:r>
      <w:r>
        <w:rPr>
          <w:rFonts w:ascii="仿宋" w:hAnsi="仿宋" w:eastAsia="仿宋"/>
          <w:color w:val="484747"/>
          <w:sz w:val="32"/>
          <w:szCs w:val="32"/>
        </w:rPr>
        <w:t>2.23</w:t>
      </w:r>
      <w:r>
        <w:rPr>
          <w:rFonts w:hint="eastAsia" w:ascii="仿宋" w:hAnsi="仿宋" w:eastAsia="仿宋"/>
          <w:color w:val="484747"/>
          <w:sz w:val="32"/>
          <w:szCs w:val="32"/>
        </w:rPr>
        <w:t>万元，年末公务用车保有</w:t>
      </w:r>
      <w:r>
        <w:rPr>
          <w:rFonts w:ascii="仿宋" w:hAnsi="仿宋" w:eastAsia="仿宋"/>
          <w:color w:val="484747"/>
          <w:sz w:val="32"/>
          <w:szCs w:val="32"/>
        </w:rPr>
        <w:t>1</w:t>
      </w:r>
      <w:r>
        <w:rPr>
          <w:rFonts w:hint="eastAsia" w:ascii="仿宋" w:hAnsi="仿宋" w:eastAsia="仿宋"/>
          <w:color w:val="484747"/>
          <w:sz w:val="32"/>
          <w:szCs w:val="32"/>
        </w:rPr>
        <w:t>量辆），比预算减少万</w:t>
      </w:r>
      <w:r>
        <w:rPr>
          <w:rFonts w:ascii="仿宋" w:hAnsi="仿宋" w:eastAsia="仿宋"/>
          <w:color w:val="484747"/>
          <w:sz w:val="32"/>
          <w:szCs w:val="32"/>
        </w:rPr>
        <w:t>0</w:t>
      </w:r>
      <w:r>
        <w:rPr>
          <w:rFonts w:hint="eastAsia" w:ascii="仿宋" w:hAnsi="仿宋" w:eastAsia="仿宋"/>
          <w:color w:val="484747"/>
          <w:sz w:val="32"/>
          <w:szCs w:val="32"/>
        </w:rPr>
        <w:t>万元，比</w:t>
      </w:r>
      <w:r>
        <w:rPr>
          <w:rFonts w:ascii="仿宋" w:hAnsi="仿宋" w:eastAsia="仿宋"/>
          <w:color w:val="484747"/>
          <w:sz w:val="32"/>
          <w:szCs w:val="32"/>
        </w:rPr>
        <w:t>2016</w:t>
      </w:r>
      <w:r>
        <w:rPr>
          <w:rFonts w:hint="eastAsia" w:ascii="仿宋" w:hAnsi="仿宋" w:eastAsia="仿宋"/>
          <w:color w:val="484747"/>
          <w:sz w:val="32"/>
          <w:szCs w:val="32"/>
        </w:rPr>
        <w:t>年度决算增加</w:t>
      </w:r>
      <w:r>
        <w:rPr>
          <w:rFonts w:ascii="仿宋" w:hAnsi="仿宋" w:eastAsia="仿宋"/>
          <w:color w:val="484747"/>
          <w:sz w:val="32"/>
          <w:szCs w:val="32"/>
        </w:rPr>
        <w:t>1.63</w:t>
      </w:r>
      <w:r>
        <w:rPr>
          <w:rFonts w:hint="eastAsia" w:ascii="仿宋" w:hAnsi="仿宋" w:eastAsia="仿宋"/>
          <w:color w:val="484747"/>
          <w:sz w:val="32"/>
          <w:szCs w:val="32"/>
        </w:rPr>
        <w:t>万元，原因是</w:t>
      </w:r>
      <w:r>
        <w:rPr>
          <w:rFonts w:ascii="仿宋" w:hAnsi="仿宋" w:eastAsia="仿宋"/>
          <w:color w:val="484747"/>
          <w:sz w:val="32"/>
          <w:szCs w:val="32"/>
        </w:rPr>
        <w:t>2016</w:t>
      </w:r>
      <w:r>
        <w:rPr>
          <w:rFonts w:hint="eastAsia" w:ascii="仿宋" w:hAnsi="仿宋" w:eastAsia="仿宋"/>
          <w:color w:val="484747"/>
          <w:sz w:val="32"/>
          <w:szCs w:val="32"/>
        </w:rPr>
        <w:t>年下半年政府调拨我单位一辆公务用车，运行维护期限为一季度，而</w:t>
      </w:r>
      <w:r>
        <w:rPr>
          <w:rFonts w:ascii="仿宋" w:hAnsi="仿宋" w:eastAsia="仿宋"/>
          <w:color w:val="484747"/>
          <w:sz w:val="32"/>
          <w:szCs w:val="32"/>
        </w:rPr>
        <w:t>2017</w:t>
      </w:r>
      <w:r>
        <w:rPr>
          <w:rFonts w:hint="eastAsia" w:ascii="仿宋" w:hAnsi="仿宋" w:eastAsia="仿宋"/>
          <w:color w:val="484747"/>
          <w:sz w:val="32"/>
          <w:szCs w:val="32"/>
        </w:rPr>
        <w:t>年维护费用是全年的额度；</w:t>
      </w:r>
      <w:r>
        <w:rPr>
          <w:rFonts w:ascii="仿宋" w:hAnsi="仿宋" w:eastAsia="仿宋"/>
          <w:sz w:val="32"/>
          <w:szCs w:val="32"/>
        </w:rPr>
        <w:t>2017</w:t>
      </w:r>
      <w:r>
        <w:rPr>
          <w:rFonts w:hint="eastAsia" w:ascii="仿宋" w:hAnsi="仿宋" w:eastAsia="仿宋"/>
          <w:sz w:val="32"/>
          <w:szCs w:val="32"/>
        </w:rPr>
        <w:t>年我单位未安排公务接待费</w:t>
      </w:r>
      <w:r>
        <w:rPr>
          <w:rFonts w:ascii="仿宋" w:hAnsi="仿宋" w:eastAsia="仿宋"/>
          <w:sz w:val="32"/>
          <w:szCs w:val="32"/>
        </w:rPr>
        <w:t>,</w:t>
      </w:r>
      <w:r>
        <w:rPr>
          <w:rFonts w:hint="eastAsia" w:ascii="仿宋" w:hAnsi="仿宋" w:eastAsia="仿宋"/>
          <w:color w:val="484747"/>
          <w:sz w:val="32"/>
          <w:szCs w:val="32"/>
        </w:rPr>
        <w:t>公务接待费</w:t>
      </w:r>
      <w:r>
        <w:rPr>
          <w:rFonts w:ascii="仿宋" w:hAnsi="仿宋" w:eastAsia="仿宋"/>
          <w:color w:val="484747"/>
          <w:sz w:val="32"/>
          <w:szCs w:val="32"/>
        </w:rPr>
        <w:t>0</w:t>
      </w:r>
      <w:r>
        <w:rPr>
          <w:rFonts w:hint="eastAsia" w:ascii="仿宋" w:hAnsi="仿宋" w:eastAsia="仿宋"/>
          <w:color w:val="484747"/>
          <w:sz w:val="32"/>
          <w:szCs w:val="32"/>
        </w:rPr>
        <w:t>万元</w:t>
      </w:r>
      <w:r>
        <w:rPr>
          <w:rFonts w:hint="eastAsia" w:ascii="仿宋" w:hAnsi="仿宋" w:eastAsia="仿宋"/>
          <w:sz w:val="32"/>
          <w:szCs w:val="32"/>
        </w:rPr>
        <w:t>。</w:t>
      </w:r>
    </w:p>
    <w:p>
      <w:pPr>
        <w:widowControl/>
        <w:spacing w:line="584" w:lineRule="exact"/>
        <w:ind w:firstLine="640" w:firstLineChars="200"/>
        <w:jc w:val="left"/>
        <w:rPr>
          <w:rFonts w:ascii="仿宋" w:hAnsi="仿宋" w:eastAsia="仿宋" w:cs="微软雅黑"/>
          <w:kern w:val="0"/>
          <w:sz w:val="32"/>
          <w:szCs w:val="32"/>
          <w:lang w:val="zh-CN"/>
        </w:rPr>
      </w:pPr>
      <w:r>
        <w:rPr>
          <w:rFonts w:hint="eastAsia" w:ascii="仿宋" w:hAnsi="仿宋" w:eastAsia="仿宋"/>
          <w:sz w:val="32"/>
          <w:szCs w:val="32"/>
        </w:rPr>
        <w:t>（六）预算绩效管理工作开展情况</w:t>
      </w:r>
    </w:p>
    <w:p>
      <w:pPr>
        <w:autoSpaceDE w:val="0"/>
        <w:autoSpaceDN w:val="0"/>
        <w:adjustRightInd w:val="0"/>
        <w:jc w:val="left"/>
        <w:rPr>
          <w:rFonts w:ascii="仿宋" w:hAnsi="仿宋" w:eastAsia="仿宋"/>
          <w:sz w:val="32"/>
          <w:szCs w:val="32"/>
        </w:rPr>
      </w:pPr>
      <w:r>
        <w:rPr>
          <w:rFonts w:hint="eastAsia" w:ascii="仿宋" w:hAnsi="仿宋" w:eastAsia="仿宋"/>
          <w:sz w:val="32"/>
          <w:szCs w:val="32"/>
        </w:rPr>
        <w:t>（一）绩效管理工作开展情况</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640" w:firstLineChars="200"/>
        <w:jc w:val="lef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cs="宋体"/>
          <w:kern w:val="0"/>
          <w:sz w:val="32"/>
          <w:szCs w:val="32"/>
        </w:rPr>
        <w:t>根据财政预算绩效管理要求，我单位确定部门预算项目和预算额度，清晰描述预算项目开支范围和内容，确定预算项目的绩效目标、绩效指标和评价标准，为预算绩效控制、绩效分析、绩效评价打下好的基础，特别是将重点工程建设纳入绩效管理。</w:t>
      </w:r>
      <w:r>
        <w:rPr>
          <w:rFonts w:hint="eastAsia" w:ascii="仿宋" w:hAnsi="仿宋" w:eastAsia="仿宋" w:cs="微软雅黑"/>
          <w:kern w:val="0"/>
          <w:sz w:val="32"/>
          <w:szCs w:val="32"/>
          <w:lang w:val="zh-CN"/>
        </w:rPr>
        <w:t>按照预算绩效管理要求，</w:t>
      </w:r>
      <w:r>
        <w:rPr>
          <w:rFonts w:hint="eastAsia" w:ascii="仿宋" w:hAnsi="仿宋" w:eastAsia="仿宋"/>
          <w:sz w:val="32"/>
          <w:szCs w:val="32"/>
        </w:rPr>
        <w:t>对</w:t>
      </w:r>
      <w:r>
        <w:rPr>
          <w:rFonts w:ascii="仿宋" w:hAnsi="仿宋" w:eastAsia="仿宋"/>
          <w:sz w:val="32"/>
          <w:szCs w:val="32"/>
        </w:rPr>
        <w:t>2017</w:t>
      </w:r>
      <w:r>
        <w:rPr>
          <w:rFonts w:hint="eastAsia" w:ascii="仿宋" w:hAnsi="仿宋" w:eastAsia="仿宋"/>
          <w:sz w:val="32"/>
          <w:szCs w:val="32"/>
        </w:rPr>
        <w:t>年度财政支出项目绩效和预算单位综合绩效开展自评。</w:t>
      </w:r>
    </w:p>
    <w:p>
      <w:pPr>
        <w:autoSpaceDE w:val="0"/>
        <w:autoSpaceDN w:val="0"/>
        <w:adjustRightInd w:val="0"/>
        <w:ind w:firstLine="480" w:firstLineChars="150"/>
        <w:jc w:val="left"/>
        <w:rPr>
          <w:rFonts w:ascii="仿宋" w:hAnsi="仿宋" w:eastAsia="仿宋"/>
          <w:sz w:val="32"/>
          <w:szCs w:val="32"/>
        </w:rPr>
      </w:pPr>
      <w:r>
        <w:rPr>
          <w:rFonts w:hint="eastAsia" w:ascii="仿宋" w:hAnsi="仿宋" w:eastAsia="仿宋"/>
          <w:sz w:val="32"/>
          <w:szCs w:val="32"/>
        </w:rPr>
        <w:t>（二）预算项目绩效评价开展情况</w:t>
      </w:r>
    </w:p>
    <w:p>
      <w:pPr>
        <w:autoSpaceDE w:val="0"/>
        <w:autoSpaceDN w:val="0"/>
        <w:adjustRightInd w:val="0"/>
        <w:ind w:firstLine="640" w:firstLineChars="200"/>
        <w:jc w:val="left"/>
        <w:rPr>
          <w:rFonts w:ascii="仿宋" w:hAnsi="仿宋" w:eastAsia="仿宋"/>
          <w:sz w:val="32"/>
          <w:szCs w:val="32"/>
        </w:rPr>
      </w:pPr>
      <w:r>
        <w:rPr>
          <w:rFonts w:hint="eastAsia" w:ascii="仿宋" w:hAnsi="仿宋" w:eastAsia="仿宋"/>
          <w:sz w:val="32"/>
          <w:szCs w:val="32"/>
        </w:rPr>
        <w:t>按照县财政局预算绩效管理要求，</w:t>
      </w:r>
      <w:r>
        <w:rPr>
          <w:rFonts w:ascii="仿宋" w:hAnsi="仿宋" w:eastAsia="仿宋"/>
          <w:sz w:val="32"/>
          <w:szCs w:val="32"/>
        </w:rPr>
        <w:t xml:space="preserve"> </w:t>
      </w:r>
      <w:r>
        <w:rPr>
          <w:rFonts w:hint="eastAsia" w:ascii="仿宋" w:hAnsi="仿宋" w:eastAsia="仿宋"/>
          <w:sz w:val="32"/>
          <w:szCs w:val="32"/>
        </w:rPr>
        <w:t>对</w:t>
      </w:r>
      <w:r>
        <w:rPr>
          <w:rFonts w:ascii="仿宋" w:hAnsi="仿宋" w:eastAsia="仿宋"/>
          <w:sz w:val="32"/>
          <w:szCs w:val="32"/>
        </w:rPr>
        <w:t>2017</w:t>
      </w:r>
      <w:r>
        <w:rPr>
          <w:rFonts w:hint="eastAsia" w:ascii="仿宋" w:hAnsi="仿宋" w:eastAsia="仿宋"/>
          <w:sz w:val="32"/>
          <w:szCs w:val="32"/>
        </w:rPr>
        <w:t>年度财政支出项目绩效和预算单位综合绩效开展自评。从评价结果可以看出，我单位预算支出管理较为规范，能按照有关规章制度开展工作，重大支出项目资金到位及时，资金使用合理规范，实现了部门职责绩效目标。</w:t>
      </w:r>
    </w:p>
    <w:p>
      <w:pPr>
        <w:autoSpaceDE w:val="0"/>
        <w:autoSpaceDN w:val="0"/>
        <w:adjustRightInd w:val="0"/>
        <w:ind w:firstLine="480" w:firstLineChars="150"/>
        <w:jc w:val="left"/>
        <w:rPr>
          <w:rFonts w:ascii="仿宋" w:hAnsi="仿宋" w:eastAsia="仿宋"/>
          <w:sz w:val="32"/>
          <w:szCs w:val="32"/>
        </w:rPr>
      </w:pPr>
      <w:r>
        <w:rPr>
          <w:rFonts w:hint="eastAsia" w:ascii="仿宋" w:hAnsi="仿宋" w:eastAsia="仿宋"/>
          <w:sz w:val="32"/>
          <w:szCs w:val="32"/>
        </w:rPr>
        <w:t>（三）预算项目绩效自评选例</w:t>
      </w:r>
    </w:p>
    <w:p>
      <w:pPr>
        <w:autoSpaceDE w:val="0"/>
        <w:autoSpaceDN w:val="0"/>
        <w:adjustRightInd w:val="0"/>
        <w:ind w:firstLine="640" w:firstLineChars="200"/>
        <w:jc w:val="left"/>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年我单位实行项目绩效自评的重点项目有南环路提升改造工程和白马河西延护坡工程项目，资金全部及时拨付列支，保质保量完成绩效任务，评价结果为良。</w:t>
      </w:r>
    </w:p>
    <w:p>
      <w:pPr>
        <w:jc w:val="center"/>
        <w:outlineLvl w:val="0"/>
        <w:rPr>
          <w:rFonts w:ascii="方正小标宋_GBK" w:eastAsia="方正小标宋_GBK"/>
          <w:sz w:val="32"/>
        </w:rPr>
      </w:pPr>
      <w:r>
        <w:rPr>
          <w:rFonts w:hint="eastAsia" w:ascii="方正小标宋_GBK" w:eastAsia="方正小标宋_GBK"/>
          <w:sz w:val="32"/>
        </w:rPr>
        <w:t>部门职责</w:t>
      </w:r>
      <w:r>
        <w:rPr>
          <w:rFonts w:ascii="方正小标宋_GBK" w:eastAsia="方正小标宋_GBK"/>
          <w:sz w:val="32"/>
        </w:rPr>
        <w:t>-</w:t>
      </w:r>
      <w:r>
        <w:rPr>
          <w:rFonts w:hint="eastAsia" w:ascii="方正小标宋_GBK" w:eastAsia="方正小标宋_GBK"/>
          <w:sz w:val="32"/>
        </w:rPr>
        <w:t>工作活动绩效目标</w:t>
      </w:r>
    </w:p>
    <w:tbl>
      <w:tblPr>
        <w:tblStyle w:val="4"/>
        <w:tblW w:w="116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3"/>
        <w:gridCol w:w="1140"/>
        <w:gridCol w:w="2342"/>
        <w:gridCol w:w="2966"/>
        <w:gridCol w:w="1834"/>
        <w:gridCol w:w="606"/>
        <w:gridCol w:w="592"/>
        <w:gridCol w:w="612"/>
        <w:gridCol w:w="5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5" w:hRule="atLeast"/>
          <w:tblHeader/>
          <w:jc w:val="center"/>
        </w:trPr>
        <w:tc>
          <w:tcPr>
            <w:tcW w:w="9215"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336</w:t>
            </w:r>
            <w:r>
              <w:rPr>
                <w:rFonts w:hint="eastAsia" w:ascii="方正小标宋_GBK" w:eastAsia="方正小标宋_GBK"/>
                <w:sz w:val="24"/>
              </w:rPr>
              <w:t>大城县市政管理办公室</w:t>
            </w:r>
          </w:p>
        </w:tc>
        <w:tc>
          <w:tcPr>
            <w:tcW w:w="2385"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5" w:hRule="atLeast"/>
          <w:tblHeader/>
          <w:jc w:val="center"/>
        </w:trPr>
        <w:tc>
          <w:tcPr>
            <w:tcW w:w="933"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140"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342"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6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834"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385"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5" w:hRule="atLeast"/>
          <w:tblHeader/>
          <w:jc w:val="center"/>
        </w:trPr>
        <w:tc>
          <w:tcPr>
            <w:tcW w:w="933" w:type="dxa"/>
            <w:vMerge w:val="continue"/>
            <w:vAlign w:val="center"/>
          </w:tcPr>
          <w:p>
            <w:pPr>
              <w:spacing w:line="300" w:lineRule="exact"/>
              <w:jc w:val="left"/>
              <w:outlineLvl w:val="0"/>
            </w:pPr>
          </w:p>
        </w:tc>
        <w:tc>
          <w:tcPr>
            <w:tcW w:w="1140" w:type="dxa"/>
            <w:vMerge w:val="continue"/>
            <w:vAlign w:val="center"/>
          </w:tcPr>
          <w:p>
            <w:pPr>
              <w:spacing w:line="300" w:lineRule="exact"/>
              <w:jc w:val="left"/>
              <w:outlineLvl w:val="0"/>
            </w:pPr>
          </w:p>
        </w:tc>
        <w:tc>
          <w:tcPr>
            <w:tcW w:w="2342" w:type="dxa"/>
            <w:vMerge w:val="continue"/>
            <w:vAlign w:val="center"/>
          </w:tcPr>
          <w:p>
            <w:pPr>
              <w:spacing w:line="300" w:lineRule="exact"/>
              <w:jc w:val="left"/>
              <w:outlineLvl w:val="0"/>
            </w:pPr>
          </w:p>
        </w:tc>
        <w:tc>
          <w:tcPr>
            <w:tcW w:w="2966" w:type="dxa"/>
            <w:vMerge w:val="continue"/>
            <w:vAlign w:val="center"/>
          </w:tcPr>
          <w:p>
            <w:pPr>
              <w:spacing w:line="300" w:lineRule="exact"/>
              <w:jc w:val="left"/>
              <w:outlineLvl w:val="0"/>
            </w:pPr>
          </w:p>
        </w:tc>
        <w:tc>
          <w:tcPr>
            <w:tcW w:w="1834" w:type="dxa"/>
            <w:vMerge w:val="continue"/>
            <w:vAlign w:val="center"/>
          </w:tcPr>
          <w:p>
            <w:pPr>
              <w:spacing w:line="300" w:lineRule="exact"/>
              <w:jc w:val="left"/>
              <w:outlineLvl w:val="0"/>
            </w:pPr>
          </w:p>
        </w:tc>
        <w:tc>
          <w:tcPr>
            <w:tcW w:w="606"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592"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612"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575"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1" w:hRule="atLeast"/>
          <w:jc w:val="center"/>
        </w:trPr>
        <w:tc>
          <w:tcPr>
            <w:tcW w:w="933" w:type="dxa"/>
            <w:vAlign w:val="center"/>
          </w:tcPr>
          <w:p>
            <w:pPr>
              <w:spacing w:line="300" w:lineRule="exact"/>
              <w:jc w:val="left"/>
              <w:rPr>
                <w:rFonts w:ascii="方正书宋_GBK" w:eastAsia="方正书宋_GBK"/>
                <w:b/>
              </w:rPr>
            </w:pPr>
            <w:r>
              <w:rPr>
                <w:rFonts w:hint="eastAsia" w:ascii="方正书宋_GBK" w:eastAsia="方正书宋_GBK"/>
                <w:b/>
              </w:rPr>
              <w:t>城乡建设管理</w:t>
            </w:r>
          </w:p>
        </w:tc>
        <w:tc>
          <w:tcPr>
            <w:tcW w:w="1140" w:type="dxa"/>
            <w:vAlign w:val="center"/>
          </w:tcPr>
          <w:p>
            <w:pPr>
              <w:spacing w:line="300" w:lineRule="exact"/>
              <w:jc w:val="left"/>
              <w:rPr>
                <w:rFonts w:ascii="方正书宋_GBK" w:eastAsia="方正书宋_GBK"/>
              </w:rPr>
            </w:pPr>
            <w:r>
              <w:rPr>
                <w:rFonts w:ascii="方正书宋_GBK" w:eastAsia="方正书宋_GBK"/>
              </w:rPr>
              <w:t>12028.03</w:t>
            </w:r>
          </w:p>
        </w:tc>
        <w:tc>
          <w:tcPr>
            <w:tcW w:w="2342" w:type="dxa"/>
            <w:vAlign w:val="center"/>
          </w:tcPr>
          <w:p>
            <w:pPr>
              <w:spacing w:line="300" w:lineRule="exact"/>
              <w:jc w:val="left"/>
              <w:rPr>
                <w:rFonts w:ascii="方正书宋_GBK" w:eastAsia="方正书宋_GBK"/>
              </w:rPr>
            </w:pPr>
            <w:r>
              <w:rPr>
                <w:rFonts w:hint="eastAsia" w:ascii="方正书宋_GBK" w:eastAsia="方正书宋_GBK"/>
              </w:rPr>
              <w:t>负责市政公用设施建设、安全和应急管理。</w:t>
            </w:r>
          </w:p>
        </w:tc>
        <w:tc>
          <w:tcPr>
            <w:tcW w:w="2966" w:type="dxa"/>
            <w:vAlign w:val="center"/>
          </w:tcPr>
          <w:p>
            <w:pPr>
              <w:spacing w:line="300" w:lineRule="exact"/>
              <w:jc w:val="left"/>
              <w:rPr>
                <w:rFonts w:ascii="方正书宋_GBK" w:eastAsia="方正书宋_GBK"/>
              </w:rPr>
            </w:pPr>
            <w:r>
              <w:rPr>
                <w:rFonts w:hint="eastAsia" w:ascii="方正书宋_GBK" w:eastAsia="方正书宋_GBK"/>
              </w:rPr>
              <w:t>加强管理，提高城市承载能力和宜居度。</w:t>
            </w:r>
          </w:p>
        </w:tc>
        <w:tc>
          <w:tcPr>
            <w:tcW w:w="1834" w:type="dxa"/>
            <w:vAlign w:val="center"/>
          </w:tcPr>
          <w:p>
            <w:pPr>
              <w:spacing w:line="300" w:lineRule="exact"/>
              <w:jc w:val="left"/>
              <w:rPr>
                <w:rFonts w:ascii="方正书宋_GBK" w:eastAsia="方正书宋_GBK"/>
              </w:rPr>
            </w:pPr>
            <w:r>
              <w:rPr>
                <w:rFonts w:hint="eastAsia" w:ascii="方正书宋_GBK" w:eastAsia="方正书宋_GBK"/>
              </w:rPr>
              <w:t>基础设施建设工作目标完成量</w:t>
            </w:r>
          </w:p>
        </w:tc>
        <w:tc>
          <w:tcPr>
            <w:tcW w:w="606" w:type="dxa"/>
            <w:vAlign w:val="center"/>
          </w:tcPr>
          <w:p>
            <w:pPr>
              <w:spacing w:line="300" w:lineRule="exact"/>
              <w:jc w:val="center"/>
              <w:rPr>
                <w:rFonts w:ascii="方正书宋_GBK" w:eastAsia="方正书宋_GBK"/>
              </w:rPr>
            </w:pPr>
            <w:r>
              <w:rPr>
                <w:rFonts w:ascii="方正书宋_GBK" w:eastAsia="方正书宋_GBK"/>
              </w:rPr>
              <w:t>100%</w:t>
            </w:r>
          </w:p>
        </w:tc>
        <w:tc>
          <w:tcPr>
            <w:tcW w:w="592"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612"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75"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8" w:hRule="atLeast"/>
          <w:jc w:val="center"/>
        </w:trPr>
        <w:tc>
          <w:tcPr>
            <w:tcW w:w="933" w:type="dxa"/>
            <w:vMerge w:val="restart"/>
            <w:vAlign w:val="center"/>
          </w:tcPr>
          <w:p>
            <w:pPr>
              <w:spacing w:line="300" w:lineRule="exact"/>
              <w:jc w:val="left"/>
              <w:rPr>
                <w:rFonts w:ascii="方正书宋_GBK" w:eastAsia="方正书宋_GBK"/>
                <w:b/>
              </w:rPr>
            </w:pPr>
            <w:r>
              <w:rPr>
                <w:rFonts w:hint="eastAsia" w:ascii="方正书宋_GBK" w:eastAsia="方正书宋_GBK"/>
                <w:b/>
              </w:rPr>
              <w:t>市政公用设施建设与管理</w:t>
            </w:r>
          </w:p>
        </w:tc>
        <w:tc>
          <w:tcPr>
            <w:tcW w:w="1140" w:type="dxa"/>
            <w:vMerge w:val="restart"/>
            <w:vAlign w:val="center"/>
          </w:tcPr>
          <w:p>
            <w:pPr>
              <w:spacing w:line="300" w:lineRule="exact"/>
              <w:jc w:val="left"/>
              <w:rPr>
                <w:rFonts w:ascii="方正书宋_GBK" w:eastAsia="方正书宋_GBK"/>
              </w:rPr>
            </w:pPr>
            <w:r>
              <w:rPr>
                <w:rFonts w:ascii="方正书宋_GBK" w:eastAsia="方正书宋_GBK"/>
              </w:rPr>
              <w:t>9058.59</w:t>
            </w:r>
          </w:p>
        </w:tc>
        <w:tc>
          <w:tcPr>
            <w:tcW w:w="2342" w:type="dxa"/>
            <w:vMerge w:val="restart"/>
            <w:vAlign w:val="center"/>
          </w:tcPr>
          <w:p>
            <w:pPr>
              <w:spacing w:line="300" w:lineRule="exact"/>
              <w:jc w:val="left"/>
              <w:rPr>
                <w:rFonts w:ascii="方正书宋_GBK" w:eastAsia="方正书宋_GBK"/>
              </w:rPr>
            </w:pPr>
            <w:r>
              <w:rPr>
                <w:rFonts w:hint="eastAsia" w:ascii="方正书宋_GBK" w:eastAsia="方正书宋_GBK"/>
              </w:rPr>
              <w:t>负责市政公用事业建设、市政公用设施安全和应急管理；开展城市园林安全监管、公园和绿地技术评估和动态监测。</w:t>
            </w:r>
          </w:p>
        </w:tc>
        <w:tc>
          <w:tcPr>
            <w:tcW w:w="2966" w:type="dxa"/>
            <w:vMerge w:val="restart"/>
            <w:vAlign w:val="center"/>
          </w:tcPr>
          <w:p>
            <w:pPr>
              <w:spacing w:line="300" w:lineRule="exact"/>
              <w:jc w:val="left"/>
              <w:rPr>
                <w:rFonts w:ascii="方正书宋_GBK" w:eastAsia="方正书宋_GBK"/>
              </w:rPr>
            </w:pPr>
            <w:r>
              <w:rPr>
                <w:rFonts w:hint="eastAsia" w:ascii="方正书宋_GBK" w:eastAsia="方正书宋_GBK"/>
              </w:rPr>
              <w:t>市政公用事业建设、市政公用设施安全和应急管理。组织开展星级公园、园林式单位、小区、街道创建活动，负责城市公园绿地、城市植树、城镇古树名木和风景名胜资源保护等工作。</w:t>
            </w:r>
          </w:p>
        </w:tc>
        <w:tc>
          <w:tcPr>
            <w:tcW w:w="1834" w:type="dxa"/>
            <w:vAlign w:val="center"/>
          </w:tcPr>
          <w:p>
            <w:pPr>
              <w:spacing w:line="300" w:lineRule="exact"/>
              <w:jc w:val="left"/>
              <w:rPr>
                <w:rFonts w:ascii="方正书宋_GBK" w:eastAsia="方正书宋_GBK"/>
              </w:rPr>
            </w:pPr>
            <w:r>
              <w:rPr>
                <w:rFonts w:hint="eastAsia" w:ascii="方正书宋_GBK" w:eastAsia="方正书宋_GBK"/>
              </w:rPr>
              <w:t>城市公园绿地、城市植树、城镇古树名木和风景名胜资源保护完成率</w:t>
            </w:r>
          </w:p>
        </w:tc>
        <w:tc>
          <w:tcPr>
            <w:tcW w:w="606" w:type="dxa"/>
            <w:vAlign w:val="center"/>
          </w:tcPr>
          <w:p>
            <w:pPr>
              <w:spacing w:line="300" w:lineRule="exact"/>
              <w:jc w:val="center"/>
              <w:rPr>
                <w:rFonts w:ascii="方正书宋_GBK" w:eastAsia="方正书宋_GBK"/>
              </w:rPr>
            </w:pPr>
            <w:r>
              <w:rPr>
                <w:rFonts w:ascii="方正书宋_GBK" w:eastAsia="方正书宋_GBK"/>
              </w:rPr>
              <w:t>100%</w:t>
            </w:r>
          </w:p>
        </w:tc>
        <w:tc>
          <w:tcPr>
            <w:tcW w:w="592"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612"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75"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9" w:hRule="atLeast"/>
          <w:jc w:val="center"/>
        </w:trPr>
        <w:tc>
          <w:tcPr>
            <w:tcW w:w="933" w:type="dxa"/>
            <w:vMerge w:val="continue"/>
            <w:vAlign w:val="center"/>
          </w:tcPr>
          <w:p>
            <w:pPr>
              <w:spacing w:line="300" w:lineRule="exact"/>
              <w:jc w:val="left"/>
              <w:rPr>
                <w:rFonts w:ascii="方正书宋_GBK" w:eastAsia="方正书宋_GBK"/>
                <w:b/>
              </w:rPr>
            </w:pPr>
          </w:p>
        </w:tc>
        <w:tc>
          <w:tcPr>
            <w:tcW w:w="1140" w:type="dxa"/>
            <w:vMerge w:val="continue"/>
            <w:vAlign w:val="center"/>
          </w:tcPr>
          <w:p>
            <w:pPr>
              <w:spacing w:line="300" w:lineRule="exact"/>
              <w:jc w:val="left"/>
              <w:rPr>
                <w:rFonts w:ascii="方正书宋_GBK" w:eastAsia="方正书宋_GBK"/>
              </w:rPr>
            </w:pPr>
          </w:p>
        </w:tc>
        <w:tc>
          <w:tcPr>
            <w:tcW w:w="2342" w:type="dxa"/>
            <w:vMerge w:val="continue"/>
            <w:vAlign w:val="center"/>
          </w:tcPr>
          <w:p>
            <w:pPr>
              <w:spacing w:line="300" w:lineRule="exact"/>
              <w:jc w:val="left"/>
              <w:rPr>
                <w:rFonts w:ascii="方正书宋_GBK" w:eastAsia="方正书宋_GBK"/>
              </w:rPr>
            </w:pPr>
          </w:p>
        </w:tc>
        <w:tc>
          <w:tcPr>
            <w:tcW w:w="2966" w:type="dxa"/>
            <w:vMerge w:val="continue"/>
            <w:vAlign w:val="center"/>
          </w:tcPr>
          <w:p>
            <w:pPr>
              <w:spacing w:line="300" w:lineRule="exact"/>
              <w:jc w:val="left"/>
              <w:rPr>
                <w:rFonts w:ascii="方正书宋_GBK" w:eastAsia="方正书宋_GBK"/>
              </w:rPr>
            </w:pPr>
          </w:p>
        </w:tc>
        <w:tc>
          <w:tcPr>
            <w:tcW w:w="1834" w:type="dxa"/>
            <w:vAlign w:val="center"/>
          </w:tcPr>
          <w:p>
            <w:pPr>
              <w:spacing w:line="300" w:lineRule="exact"/>
              <w:jc w:val="left"/>
              <w:rPr>
                <w:rFonts w:ascii="方正书宋_GBK" w:eastAsia="方正书宋_GBK"/>
              </w:rPr>
            </w:pPr>
            <w:r>
              <w:rPr>
                <w:rFonts w:hint="eastAsia" w:ascii="方正书宋_GBK" w:eastAsia="方正书宋_GBK"/>
              </w:rPr>
              <w:t>市政公用事业基础设施建设及维护工作目标完成率</w:t>
            </w:r>
          </w:p>
        </w:tc>
        <w:tc>
          <w:tcPr>
            <w:tcW w:w="606" w:type="dxa"/>
            <w:vAlign w:val="center"/>
          </w:tcPr>
          <w:p>
            <w:pPr>
              <w:spacing w:line="300" w:lineRule="exact"/>
              <w:jc w:val="center"/>
              <w:rPr>
                <w:rFonts w:ascii="方正书宋_GBK" w:eastAsia="方正书宋_GBK"/>
              </w:rPr>
            </w:pPr>
            <w:r>
              <w:rPr>
                <w:rFonts w:ascii="方正书宋_GBK" w:eastAsia="方正书宋_GBK"/>
              </w:rPr>
              <w:t>100%</w:t>
            </w:r>
          </w:p>
        </w:tc>
        <w:tc>
          <w:tcPr>
            <w:tcW w:w="592"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612"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75"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1" w:hRule="atLeast"/>
          <w:jc w:val="center"/>
        </w:trPr>
        <w:tc>
          <w:tcPr>
            <w:tcW w:w="933" w:type="dxa"/>
            <w:vMerge w:val="restart"/>
            <w:vAlign w:val="center"/>
          </w:tcPr>
          <w:p>
            <w:pPr>
              <w:spacing w:line="300" w:lineRule="exact"/>
              <w:jc w:val="left"/>
              <w:rPr>
                <w:rFonts w:ascii="方正书宋_GBK" w:eastAsia="方正书宋_GBK"/>
                <w:b/>
              </w:rPr>
            </w:pPr>
            <w:r>
              <w:rPr>
                <w:rFonts w:hint="eastAsia" w:ascii="方正书宋_GBK" w:eastAsia="方正书宋_GBK"/>
                <w:b/>
              </w:rPr>
              <w:t>城市容貌环境综合整治</w:t>
            </w:r>
          </w:p>
        </w:tc>
        <w:tc>
          <w:tcPr>
            <w:tcW w:w="1140" w:type="dxa"/>
            <w:vMerge w:val="restart"/>
            <w:vAlign w:val="center"/>
          </w:tcPr>
          <w:p>
            <w:pPr>
              <w:spacing w:line="300" w:lineRule="exact"/>
              <w:jc w:val="left"/>
              <w:rPr>
                <w:rFonts w:ascii="方正书宋_GBK" w:eastAsia="方正书宋_GBK"/>
              </w:rPr>
            </w:pPr>
            <w:r>
              <w:rPr>
                <w:rFonts w:ascii="方正书宋_GBK" w:eastAsia="方正书宋_GBK"/>
              </w:rPr>
              <w:t>2969.44</w:t>
            </w:r>
          </w:p>
        </w:tc>
        <w:tc>
          <w:tcPr>
            <w:tcW w:w="2342" w:type="dxa"/>
            <w:vMerge w:val="restart"/>
            <w:vAlign w:val="center"/>
          </w:tcPr>
          <w:p>
            <w:pPr>
              <w:spacing w:line="300" w:lineRule="exact"/>
              <w:jc w:val="left"/>
              <w:rPr>
                <w:rFonts w:ascii="方正书宋_GBK" w:eastAsia="方正书宋_GBK"/>
              </w:rPr>
            </w:pPr>
            <w:r>
              <w:rPr>
                <w:rFonts w:hint="eastAsia" w:ascii="方正书宋_GBK" w:eastAsia="方正书宋_GBK"/>
              </w:rPr>
              <w:t>负责城区市容环境治理等各项工作，改善人居环境，大气污染治理。</w:t>
            </w:r>
          </w:p>
        </w:tc>
        <w:tc>
          <w:tcPr>
            <w:tcW w:w="2966" w:type="dxa"/>
            <w:vMerge w:val="restart"/>
            <w:vAlign w:val="center"/>
          </w:tcPr>
          <w:p>
            <w:pPr>
              <w:spacing w:line="300" w:lineRule="exact"/>
              <w:jc w:val="left"/>
              <w:rPr>
                <w:rFonts w:ascii="方正书宋_GBK" w:eastAsia="方正书宋_GBK"/>
              </w:rPr>
            </w:pPr>
            <w:r>
              <w:rPr>
                <w:rFonts w:hint="eastAsia" w:ascii="方正书宋_GBK" w:eastAsia="方正书宋_GBK"/>
              </w:rPr>
              <w:t>推进洁净城市创建进程，加强大气污染治理力度。</w:t>
            </w:r>
          </w:p>
        </w:tc>
        <w:tc>
          <w:tcPr>
            <w:tcW w:w="1834" w:type="dxa"/>
            <w:vAlign w:val="center"/>
          </w:tcPr>
          <w:p>
            <w:pPr>
              <w:spacing w:line="300" w:lineRule="exact"/>
              <w:jc w:val="left"/>
              <w:rPr>
                <w:rFonts w:ascii="方正书宋_GBK" w:eastAsia="方正书宋_GBK"/>
              </w:rPr>
            </w:pPr>
            <w:r>
              <w:rPr>
                <w:rFonts w:hint="eastAsia" w:ascii="方正书宋_GBK" w:eastAsia="方正书宋_GBK"/>
              </w:rPr>
              <w:t>机械化清扫率</w:t>
            </w:r>
          </w:p>
        </w:tc>
        <w:tc>
          <w:tcPr>
            <w:tcW w:w="60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57%</w:t>
            </w:r>
          </w:p>
        </w:tc>
        <w:tc>
          <w:tcPr>
            <w:tcW w:w="592"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c>
          <w:tcPr>
            <w:tcW w:w="612"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53%</w:t>
            </w:r>
          </w:p>
        </w:tc>
        <w:tc>
          <w:tcPr>
            <w:tcW w:w="575" w:type="dxa"/>
            <w:vAlign w:val="center"/>
          </w:tcPr>
          <w:p>
            <w:pPr>
              <w:spacing w:line="300" w:lineRule="exact"/>
              <w:jc w:val="center"/>
              <w:rPr>
                <w:rFonts w:ascii="方正书宋_GBK" w:eastAsia="方正书宋_GBK"/>
              </w:rPr>
            </w:pPr>
            <w:r>
              <w:rPr>
                <w:rFonts w:ascii="方正书宋_GBK" w:eastAsia="方正书宋_GBK"/>
              </w:rPr>
              <w:t>&lt;53%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1" w:hRule="atLeast"/>
          <w:jc w:val="center"/>
        </w:trPr>
        <w:tc>
          <w:tcPr>
            <w:tcW w:w="933" w:type="dxa"/>
            <w:vMerge w:val="continue"/>
            <w:vAlign w:val="center"/>
          </w:tcPr>
          <w:p>
            <w:pPr>
              <w:spacing w:line="300" w:lineRule="exact"/>
              <w:jc w:val="left"/>
              <w:rPr>
                <w:rFonts w:ascii="方正书宋_GBK" w:eastAsia="方正书宋_GBK"/>
                <w:b/>
              </w:rPr>
            </w:pPr>
          </w:p>
        </w:tc>
        <w:tc>
          <w:tcPr>
            <w:tcW w:w="1140" w:type="dxa"/>
            <w:vMerge w:val="continue"/>
            <w:vAlign w:val="center"/>
          </w:tcPr>
          <w:p>
            <w:pPr>
              <w:spacing w:line="300" w:lineRule="exact"/>
              <w:jc w:val="left"/>
              <w:rPr>
                <w:rFonts w:ascii="方正书宋_GBK" w:eastAsia="方正书宋_GBK"/>
              </w:rPr>
            </w:pPr>
          </w:p>
        </w:tc>
        <w:tc>
          <w:tcPr>
            <w:tcW w:w="2342" w:type="dxa"/>
            <w:vMerge w:val="continue"/>
            <w:vAlign w:val="center"/>
          </w:tcPr>
          <w:p>
            <w:pPr>
              <w:spacing w:line="300" w:lineRule="exact"/>
              <w:jc w:val="left"/>
              <w:rPr>
                <w:rFonts w:ascii="方正书宋_GBK" w:eastAsia="方正书宋_GBK"/>
              </w:rPr>
            </w:pPr>
          </w:p>
        </w:tc>
        <w:tc>
          <w:tcPr>
            <w:tcW w:w="2966" w:type="dxa"/>
            <w:vMerge w:val="continue"/>
            <w:vAlign w:val="center"/>
          </w:tcPr>
          <w:p>
            <w:pPr>
              <w:spacing w:line="300" w:lineRule="exact"/>
              <w:jc w:val="left"/>
              <w:rPr>
                <w:rFonts w:ascii="方正书宋_GBK" w:eastAsia="方正书宋_GBK"/>
              </w:rPr>
            </w:pPr>
          </w:p>
        </w:tc>
        <w:tc>
          <w:tcPr>
            <w:tcW w:w="1834" w:type="dxa"/>
            <w:vAlign w:val="center"/>
          </w:tcPr>
          <w:p>
            <w:pPr>
              <w:spacing w:line="300" w:lineRule="exact"/>
              <w:jc w:val="left"/>
              <w:rPr>
                <w:rFonts w:ascii="方正书宋_GBK" w:eastAsia="方正书宋_GBK"/>
              </w:rPr>
            </w:pPr>
            <w:r>
              <w:rPr>
                <w:rFonts w:hint="eastAsia" w:ascii="方正书宋_GBK" w:eastAsia="方正书宋_GBK"/>
              </w:rPr>
              <w:t>市容环境治理完成率</w:t>
            </w:r>
          </w:p>
        </w:tc>
        <w:tc>
          <w:tcPr>
            <w:tcW w:w="606" w:type="dxa"/>
            <w:vAlign w:val="center"/>
          </w:tcPr>
          <w:p>
            <w:pPr>
              <w:spacing w:line="300" w:lineRule="exact"/>
              <w:jc w:val="center"/>
              <w:rPr>
                <w:rFonts w:ascii="方正书宋_GBK" w:eastAsia="方正书宋_GBK"/>
              </w:rPr>
            </w:pPr>
            <w:r>
              <w:rPr>
                <w:rFonts w:ascii="方正书宋_GBK" w:eastAsia="方正书宋_GBK"/>
              </w:rPr>
              <w:t>100%</w:t>
            </w:r>
          </w:p>
        </w:tc>
        <w:tc>
          <w:tcPr>
            <w:tcW w:w="592"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612"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75"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5" w:hRule="atLeast"/>
          <w:jc w:val="center"/>
        </w:trPr>
        <w:tc>
          <w:tcPr>
            <w:tcW w:w="933" w:type="dxa"/>
            <w:vMerge w:val="restart"/>
            <w:vAlign w:val="center"/>
          </w:tcPr>
          <w:p>
            <w:pPr>
              <w:spacing w:line="300" w:lineRule="exact"/>
              <w:jc w:val="left"/>
              <w:rPr>
                <w:rFonts w:ascii="方正书宋_GBK" w:eastAsia="方正书宋_GBK"/>
                <w:b/>
              </w:rPr>
            </w:pPr>
            <w:r>
              <w:rPr>
                <w:rFonts w:hint="eastAsia" w:ascii="方正书宋_GBK" w:eastAsia="方正书宋_GBK"/>
                <w:b/>
              </w:rPr>
              <w:t>综合业务管理</w:t>
            </w:r>
          </w:p>
        </w:tc>
        <w:tc>
          <w:tcPr>
            <w:tcW w:w="1140" w:type="dxa"/>
            <w:vMerge w:val="restart"/>
            <w:vAlign w:val="center"/>
          </w:tcPr>
          <w:p>
            <w:pPr>
              <w:spacing w:line="300" w:lineRule="exact"/>
              <w:jc w:val="left"/>
              <w:rPr>
                <w:rFonts w:ascii="方正书宋_GBK" w:eastAsia="方正书宋_GBK"/>
              </w:rPr>
            </w:pPr>
          </w:p>
        </w:tc>
        <w:tc>
          <w:tcPr>
            <w:tcW w:w="2342" w:type="dxa"/>
            <w:vMerge w:val="restart"/>
            <w:vAlign w:val="center"/>
          </w:tcPr>
          <w:p>
            <w:pPr>
              <w:spacing w:line="300" w:lineRule="exact"/>
              <w:jc w:val="left"/>
              <w:rPr>
                <w:rFonts w:ascii="方正书宋_GBK" w:eastAsia="方正书宋_GBK"/>
              </w:rPr>
            </w:pPr>
            <w:r>
              <w:rPr>
                <w:rFonts w:hint="eastAsia" w:ascii="方正书宋_GBK" w:eastAsia="方正书宋_GBK"/>
              </w:rPr>
              <w:t>拟定相关法规规章草案政策和行业技术标准，推进全系统依法行政，加强行政许可管理，开展建设行业对外合作交流</w:t>
            </w:r>
          </w:p>
        </w:tc>
        <w:tc>
          <w:tcPr>
            <w:tcW w:w="2966" w:type="dxa"/>
            <w:vMerge w:val="restart"/>
            <w:vAlign w:val="center"/>
          </w:tcPr>
          <w:p>
            <w:pPr>
              <w:spacing w:line="300" w:lineRule="exact"/>
              <w:jc w:val="left"/>
              <w:rPr>
                <w:rFonts w:ascii="方正书宋_GBK" w:eastAsia="方正书宋_GBK"/>
              </w:rPr>
            </w:pPr>
            <w:r>
              <w:rPr>
                <w:rFonts w:hint="eastAsia" w:ascii="方正书宋_GBK" w:eastAsia="方正书宋_GBK"/>
              </w:rPr>
              <w:t>加强干部队伍建设，激励工作热情，提高整体业务素质和行业管理服务水平。</w:t>
            </w:r>
          </w:p>
        </w:tc>
        <w:tc>
          <w:tcPr>
            <w:tcW w:w="1834"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60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92"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612"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575" w:type="dxa"/>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3" w:hRule="atLeast"/>
          <w:jc w:val="center"/>
        </w:trPr>
        <w:tc>
          <w:tcPr>
            <w:tcW w:w="933" w:type="dxa"/>
            <w:vMerge w:val="continue"/>
            <w:vAlign w:val="center"/>
          </w:tcPr>
          <w:p>
            <w:pPr>
              <w:spacing w:line="300" w:lineRule="exact"/>
              <w:jc w:val="left"/>
              <w:rPr>
                <w:rFonts w:ascii="方正书宋_GBK" w:eastAsia="方正书宋_GBK"/>
                <w:b/>
              </w:rPr>
            </w:pPr>
          </w:p>
        </w:tc>
        <w:tc>
          <w:tcPr>
            <w:tcW w:w="1140" w:type="dxa"/>
            <w:vMerge w:val="continue"/>
            <w:vAlign w:val="center"/>
          </w:tcPr>
          <w:p>
            <w:pPr>
              <w:spacing w:line="300" w:lineRule="exact"/>
              <w:jc w:val="left"/>
              <w:rPr>
                <w:rFonts w:ascii="方正书宋_GBK" w:eastAsia="方正书宋_GBK"/>
              </w:rPr>
            </w:pPr>
          </w:p>
        </w:tc>
        <w:tc>
          <w:tcPr>
            <w:tcW w:w="2342" w:type="dxa"/>
            <w:vMerge w:val="continue"/>
            <w:vAlign w:val="center"/>
          </w:tcPr>
          <w:p>
            <w:pPr>
              <w:spacing w:line="300" w:lineRule="exact"/>
              <w:jc w:val="left"/>
              <w:rPr>
                <w:rFonts w:ascii="方正书宋_GBK" w:eastAsia="方正书宋_GBK"/>
              </w:rPr>
            </w:pPr>
          </w:p>
        </w:tc>
        <w:tc>
          <w:tcPr>
            <w:tcW w:w="2966" w:type="dxa"/>
            <w:vMerge w:val="continue"/>
            <w:vAlign w:val="center"/>
          </w:tcPr>
          <w:p>
            <w:pPr>
              <w:spacing w:line="300" w:lineRule="exact"/>
              <w:jc w:val="left"/>
              <w:rPr>
                <w:rFonts w:ascii="方正书宋_GBK" w:eastAsia="方正书宋_GBK"/>
              </w:rPr>
            </w:pPr>
          </w:p>
        </w:tc>
        <w:tc>
          <w:tcPr>
            <w:tcW w:w="1834" w:type="dxa"/>
            <w:vAlign w:val="center"/>
          </w:tcPr>
          <w:p>
            <w:pPr>
              <w:spacing w:line="300" w:lineRule="exact"/>
              <w:jc w:val="left"/>
              <w:rPr>
                <w:rFonts w:ascii="方正书宋_GBK" w:eastAsia="方正书宋_GBK"/>
              </w:rPr>
            </w:pPr>
            <w:r>
              <w:rPr>
                <w:rFonts w:hint="eastAsia" w:ascii="方正书宋_GBK" w:eastAsia="方正书宋_GBK"/>
              </w:rPr>
              <w:t>行政应诉率</w:t>
            </w:r>
          </w:p>
        </w:tc>
        <w:tc>
          <w:tcPr>
            <w:tcW w:w="606" w:type="dxa"/>
            <w:vAlign w:val="center"/>
          </w:tcPr>
          <w:p>
            <w:pPr>
              <w:spacing w:line="300" w:lineRule="exact"/>
              <w:jc w:val="center"/>
              <w:rPr>
                <w:rFonts w:ascii="方正书宋_GBK" w:eastAsia="方正书宋_GBK"/>
              </w:rPr>
            </w:pPr>
            <w:r>
              <w:rPr>
                <w:rFonts w:ascii="方正书宋_GBK" w:eastAsia="方正书宋_GBK"/>
              </w:rPr>
              <w:t>100%</w:t>
            </w:r>
          </w:p>
        </w:tc>
        <w:tc>
          <w:tcPr>
            <w:tcW w:w="592"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612"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75"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20" w:hRule="atLeast"/>
          <w:jc w:val="center"/>
        </w:trPr>
        <w:tc>
          <w:tcPr>
            <w:tcW w:w="933" w:type="dxa"/>
            <w:vAlign w:val="center"/>
          </w:tcPr>
          <w:p>
            <w:pPr>
              <w:spacing w:line="300" w:lineRule="exact"/>
              <w:jc w:val="left"/>
              <w:rPr>
                <w:rFonts w:ascii="方正书宋_GBK" w:eastAsia="方正书宋_GBK"/>
                <w:b/>
              </w:rPr>
            </w:pPr>
            <w:r>
              <w:rPr>
                <w:rFonts w:hint="eastAsia" w:ascii="方正书宋_GBK" w:eastAsia="方正书宋_GBK"/>
                <w:b/>
              </w:rPr>
              <w:t>综合事务管理</w:t>
            </w:r>
          </w:p>
        </w:tc>
        <w:tc>
          <w:tcPr>
            <w:tcW w:w="1140" w:type="dxa"/>
            <w:vAlign w:val="center"/>
          </w:tcPr>
          <w:p>
            <w:pPr>
              <w:spacing w:line="300" w:lineRule="exact"/>
              <w:jc w:val="left"/>
              <w:rPr>
                <w:rFonts w:ascii="方正书宋_GBK" w:eastAsia="方正书宋_GBK"/>
              </w:rPr>
            </w:pPr>
          </w:p>
        </w:tc>
        <w:tc>
          <w:tcPr>
            <w:tcW w:w="2342" w:type="dxa"/>
            <w:vAlign w:val="center"/>
          </w:tcPr>
          <w:p>
            <w:pPr>
              <w:spacing w:line="300" w:lineRule="exact"/>
              <w:jc w:val="left"/>
              <w:rPr>
                <w:rFonts w:ascii="方正书宋_GBK" w:eastAsia="方正书宋_GBK"/>
              </w:rPr>
            </w:pPr>
            <w:r>
              <w:rPr>
                <w:rFonts w:hint="eastAsia" w:ascii="方正书宋_GBK" w:eastAsia="方正书宋_GBK"/>
              </w:rPr>
              <w:t>推进住房和城乡建设行业信息化建设、建设系统综合管理等综合事务工作，保证行政工作高效有序运行。</w:t>
            </w:r>
          </w:p>
        </w:tc>
        <w:tc>
          <w:tcPr>
            <w:tcW w:w="2966" w:type="dxa"/>
            <w:vAlign w:val="center"/>
          </w:tcPr>
          <w:p>
            <w:pPr>
              <w:spacing w:line="300" w:lineRule="exact"/>
              <w:jc w:val="left"/>
              <w:rPr>
                <w:rFonts w:ascii="方正书宋_GBK" w:eastAsia="方正书宋_GBK"/>
              </w:rPr>
            </w:pPr>
            <w:r>
              <w:rPr>
                <w:rFonts w:hint="eastAsia" w:ascii="方正书宋_GBK" w:eastAsia="方正书宋_GBK"/>
              </w:rPr>
              <w:t>提升机关及行业信息化水平，保障各类业务系统安全稳定运行；加大信息宣传力度，创造良好舆论氛围。组织文娱活动，提高干部职工文化和身体素质</w:t>
            </w:r>
          </w:p>
        </w:tc>
        <w:tc>
          <w:tcPr>
            <w:tcW w:w="1834" w:type="dxa"/>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606" w:type="dxa"/>
            <w:vAlign w:val="center"/>
          </w:tcPr>
          <w:p>
            <w:pPr>
              <w:spacing w:line="300" w:lineRule="exact"/>
              <w:jc w:val="center"/>
              <w:rPr>
                <w:rFonts w:ascii="方正书宋_GBK" w:eastAsia="方正书宋_GBK"/>
              </w:rPr>
            </w:pPr>
            <w:r>
              <w:rPr>
                <w:rFonts w:ascii="方正书宋_GBK" w:eastAsia="方正书宋_GBK"/>
              </w:rPr>
              <w:t>100%</w:t>
            </w:r>
          </w:p>
        </w:tc>
        <w:tc>
          <w:tcPr>
            <w:tcW w:w="592"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612"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75" w:type="dxa"/>
            <w:vAlign w:val="center"/>
          </w:tcPr>
          <w:p>
            <w:pPr>
              <w:spacing w:line="300" w:lineRule="exact"/>
              <w:jc w:val="center"/>
              <w:rPr>
                <w:rFonts w:ascii="方正书宋_GBK" w:eastAsia="方正书宋_GBK"/>
              </w:rPr>
            </w:pPr>
            <w:r>
              <w:rPr>
                <w:rFonts w:ascii="方正书宋_GBK" w:eastAsia="方正书宋_GBK"/>
              </w:rPr>
              <w:t>&lt;90%</w:t>
            </w:r>
          </w:p>
        </w:tc>
      </w:tr>
    </w:tbl>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640" w:firstLineChars="200"/>
        <w:jc w:val="left"/>
        <w:rPr>
          <w:rFonts w:ascii="仿宋" w:hAnsi="仿宋" w:eastAsia="仿宋"/>
          <w:sz w:val="32"/>
          <w:szCs w:val="32"/>
        </w:rPr>
      </w:pPr>
    </w:p>
    <w:p>
      <w:pPr>
        <w:numPr>
          <w:ilvl w:val="0"/>
          <w:numId w:val="2"/>
        </w:numPr>
        <w:autoSpaceDE w:val="0"/>
        <w:autoSpaceDN w:val="0"/>
        <w:adjustRightInd w:val="0"/>
        <w:spacing w:line="584" w:lineRule="exact"/>
        <w:ind w:firstLine="320" w:firstLineChars="100"/>
        <w:jc w:val="left"/>
        <w:rPr>
          <w:rFonts w:ascii="仿宋" w:hAnsi="仿宋" w:eastAsia="仿宋"/>
          <w:sz w:val="32"/>
          <w:szCs w:val="32"/>
        </w:rPr>
      </w:pPr>
      <w:r>
        <w:rPr>
          <w:rFonts w:hint="eastAsia" w:ascii="仿宋" w:hAnsi="仿宋" w:eastAsia="仿宋"/>
          <w:sz w:val="32"/>
          <w:szCs w:val="32"/>
        </w:rPr>
        <w:t>其他重要事项的说明</w:t>
      </w:r>
    </w:p>
    <w:p>
      <w:pPr>
        <w:widowControl/>
        <w:spacing w:line="584" w:lineRule="exact"/>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、机关运行经费情况</w:t>
      </w:r>
    </w:p>
    <w:p>
      <w:pPr>
        <w:widowControl/>
        <w:ind w:firstLine="640" w:firstLineChars="200"/>
        <w:jc w:val="left"/>
        <w:rPr>
          <w:rFonts w:ascii="仿宋" w:hAnsi="仿宋" w:eastAsia="仿宋" w:cs="宋体"/>
          <w:kern w:val="0"/>
          <w:sz w:val="32"/>
          <w:szCs w:val="32"/>
        </w:rPr>
      </w:pPr>
      <w:r>
        <w:rPr>
          <w:rFonts w:ascii="仿宋" w:hAnsi="仿宋" w:eastAsia="仿宋"/>
          <w:sz w:val="32"/>
          <w:szCs w:val="32"/>
        </w:rPr>
        <w:t>2017</w:t>
      </w:r>
      <w:r>
        <w:rPr>
          <w:rFonts w:hint="eastAsia" w:ascii="仿宋" w:hAnsi="仿宋" w:eastAsia="仿宋"/>
          <w:sz w:val="32"/>
          <w:szCs w:val="32"/>
        </w:rPr>
        <w:t>年度部门机关运行经费支出</w:t>
      </w:r>
      <w:r>
        <w:rPr>
          <w:rFonts w:ascii="仿宋" w:hAnsi="仿宋" w:eastAsia="仿宋"/>
          <w:sz w:val="32"/>
          <w:szCs w:val="32"/>
        </w:rPr>
        <w:t>27.01</w:t>
      </w:r>
      <w:r>
        <w:rPr>
          <w:rFonts w:hint="eastAsia" w:ascii="仿宋" w:hAnsi="仿宋" w:eastAsia="仿宋"/>
          <w:sz w:val="32"/>
          <w:szCs w:val="32"/>
        </w:rPr>
        <w:t>万元，比</w:t>
      </w:r>
      <w:r>
        <w:rPr>
          <w:rFonts w:ascii="仿宋" w:hAnsi="仿宋" w:eastAsia="仿宋"/>
          <w:sz w:val="32"/>
          <w:szCs w:val="32"/>
        </w:rPr>
        <w:t>2016</w:t>
      </w:r>
      <w:r>
        <w:rPr>
          <w:rFonts w:hint="eastAsia" w:ascii="仿宋" w:hAnsi="仿宋" w:eastAsia="仿宋"/>
          <w:sz w:val="32"/>
          <w:szCs w:val="32"/>
        </w:rPr>
        <w:t>年度增加</w:t>
      </w:r>
      <w:r>
        <w:rPr>
          <w:rFonts w:ascii="仿宋" w:hAnsi="仿宋" w:eastAsia="仿宋"/>
          <w:sz w:val="32"/>
          <w:szCs w:val="32"/>
        </w:rPr>
        <w:t>13.07</w:t>
      </w:r>
      <w:r>
        <w:rPr>
          <w:rFonts w:hint="eastAsia" w:ascii="仿宋" w:hAnsi="仿宋" w:eastAsia="仿宋"/>
          <w:sz w:val="32"/>
          <w:szCs w:val="32"/>
        </w:rPr>
        <w:t>万元，增长</w:t>
      </w:r>
      <w:r>
        <w:rPr>
          <w:rFonts w:ascii="仿宋" w:hAnsi="仿宋" w:eastAsia="仿宋"/>
          <w:sz w:val="32"/>
          <w:szCs w:val="32"/>
        </w:rPr>
        <w:t>48.38</w:t>
      </w:r>
      <w:r>
        <w:rPr>
          <w:rFonts w:ascii="仿宋" w:hAnsi="仿宋" w:eastAsia="仿宋"/>
          <w:sz w:val="32"/>
          <w:szCs w:val="32"/>
          <w:shd w:val="clear" w:color="auto" w:fill="FFFFFF"/>
        </w:rPr>
        <w:t>%</w:t>
      </w:r>
      <w:r>
        <w:rPr>
          <w:rFonts w:hint="eastAsia" w:ascii="仿宋" w:hAnsi="仿宋" w:eastAsia="仿宋"/>
          <w:sz w:val="32"/>
          <w:szCs w:val="32"/>
          <w:shd w:val="clear" w:color="auto" w:fill="FFFFFF"/>
        </w:rPr>
        <w:t>。</w:t>
      </w:r>
      <w:r>
        <w:rPr>
          <w:rFonts w:hint="eastAsia" w:ascii="仿宋" w:hAnsi="仿宋" w:eastAsia="仿宋"/>
          <w:sz w:val="32"/>
          <w:szCs w:val="32"/>
        </w:rPr>
        <w:t>原因是：（</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2017</w:t>
      </w:r>
      <w:r>
        <w:rPr>
          <w:rFonts w:hint="eastAsia" w:ascii="仿宋" w:hAnsi="仿宋" w:eastAsia="仿宋"/>
          <w:sz w:val="32"/>
          <w:szCs w:val="32"/>
        </w:rPr>
        <w:t>年增加取暖费支出。（</w:t>
      </w:r>
      <w:r>
        <w:rPr>
          <w:rFonts w:ascii="仿宋" w:hAnsi="仿宋" w:eastAsia="仿宋"/>
          <w:sz w:val="32"/>
          <w:szCs w:val="32"/>
        </w:rPr>
        <w:t>2</w:t>
      </w:r>
      <w:r>
        <w:rPr>
          <w:rFonts w:hint="eastAsia" w:ascii="仿宋" w:hAnsi="仿宋" w:eastAsia="仿宋"/>
          <w:sz w:val="32"/>
          <w:szCs w:val="32"/>
        </w:rPr>
        <w:t>）</w:t>
      </w:r>
      <w:r>
        <w:rPr>
          <w:rFonts w:ascii="仿宋" w:hAnsi="仿宋" w:eastAsia="仿宋"/>
          <w:color w:val="484747"/>
          <w:sz w:val="32"/>
          <w:szCs w:val="32"/>
        </w:rPr>
        <w:t>2016</w:t>
      </w:r>
      <w:r>
        <w:rPr>
          <w:rFonts w:hint="eastAsia" w:ascii="仿宋" w:hAnsi="仿宋" w:eastAsia="仿宋"/>
          <w:color w:val="484747"/>
          <w:sz w:val="32"/>
          <w:szCs w:val="32"/>
        </w:rPr>
        <w:t>年下半年政府调拨我单位一辆公务用车，运行维护期限为一季度，而</w:t>
      </w:r>
      <w:r>
        <w:rPr>
          <w:rFonts w:ascii="仿宋" w:hAnsi="仿宋" w:eastAsia="仿宋"/>
          <w:color w:val="484747"/>
          <w:sz w:val="32"/>
          <w:szCs w:val="32"/>
        </w:rPr>
        <w:t>2017</w:t>
      </w:r>
      <w:r>
        <w:rPr>
          <w:rFonts w:hint="eastAsia" w:ascii="仿宋" w:hAnsi="仿宋" w:eastAsia="仿宋"/>
          <w:color w:val="484747"/>
          <w:sz w:val="32"/>
          <w:szCs w:val="32"/>
        </w:rPr>
        <w:t>年维护费用是全年的额度，造成交通费支出额度增加。（</w:t>
      </w:r>
      <w:r>
        <w:rPr>
          <w:rFonts w:ascii="仿宋" w:hAnsi="仿宋" w:eastAsia="仿宋"/>
          <w:color w:val="484747"/>
          <w:sz w:val="32"/>
          <w:szCs w:val="32"/>
        </w:rPr>
        <w:t>3</w:t>
      </w:r>
      <w:r>
        <w:rPr>
          <w:rFonts w:hint="eastAsia" w:ascii="仿宋" w:hAnsi="仿宋" w:eastAsia="仿宋"/>
          <w:color w:val="484747"/>
          <w:sz w:val="32"/>
          <w:szCs w:val="32"/>
        </w:rPr>
        <w:t>）</w:t>
      </w:r>
      <w:r>
        <w:rPr>
          <w:rFonts w:ascii="仿宋" w:hAnsi="仿宋" w:eastAsia="仿宋"/>
          <w:color w:val="484747"/>
          <w:sz w:val="32"/>
          <w:szCs w:val="32"/>
        </w:rPr>
        <w:t>2017</w:t>
      </w:r>
      <w:r>
        <w:rPr>
          <w:rFonts w:hint="eastAsia" w:ascii="仿宋" w:hAnsi="仿宋" w:eastAsia="仿宋"/>
          <w:color w:val="484747"/>
          <w:sz w:val="32"/>
          <w:szCs w:val="32"/>
        </w:rPr>
        <w:t>年支付了上一年的杂志报刊费用。</w:t>
      </w:r>
    </w:p>
    <w:p>
      <w:pPr>
        <w:widowControl/>
        <w:ind w:firstLine="640" w:firstLineChars="200"/>
        <w:jc w:val="left"/>
        <w:rPr>
          <w:rFonts w:ascii="仿宋" w:hAnsi="仿宋" w:eastAsia="仿宋"/>
          <w:kern w:val="0"/>
          <w:sz w:val="32"/>
          <w:szCs w:val="32"/>
          <w:shd w:val="clear" w:color="auto" w:fill="FFFFFF"/>
        </w:rPr>
      </w:pPr>
      <w:r>
        <w:rPr>
          <w:rFonts w:ascii="仿宋" w:hAnsi="仿宋" w:eastAsia="仿宋" w:cs="宋体"/>
          <w:kern w:val="0"/>
          <w:sz w:val="32"/>
          <w:szCs w:val="32"/>
        </w:rPr>
        <w:t>2</w:t>
      </w:r>
      <w:r>
        <w:rPr>
          <w:rFonts w:hint="eastAsia" w:ascii="仿宋" w:hAnsi="仿宋" w:eastAsia="仿宋" w:cs="宋体"/>
          <w:kern w:val="0"/>
          <w:sz w:val="32"/>
          <w:szCs w:val="32"/>
        </w:rPr>
        <w:t>、</w:t>
      </w:r>
      <w:r>
        <w:rPr>
          <w:rFonts w:hint="eastAsia" w:ascii="仿宋" w:hAnsi="仿宋" w:eastAsia="仿宋"/>
          <w:kern w:val="0"/>
          <w:sz w:val="32"/>
          <w:szCs w:val="32"/>
          <w:shd w:val="clear" w:color="auto" w:fill="FFFFFF"/>
        </w:rPr>
        <w:t>政府采购情况</w:t>
      </w:r>
    </w:p>
    <w:p>
      <w:pPr>
        <w:ind w:firstLine="640" w:firstLineChars="200"/>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年度本部门政府采购资</w:t>
      </w:r>
      <w:r>
        <w:rPr>
          <w:rFonts w:hint="eastAsia" w:ascii="仿宋" w:hAnsi="仿宋" w:eastAsia="仿宋"/>
          <w:kern w:val="0"/>
          <w:sz w:val="32"/>
          <w:szCs w:val="32"/>
          <w:shd w:val="clear" w:color="auto" w:fill="FFFFFF"/>
        </w:rPr>
        <w:t>支出总额</w:t>
      </w:r>
      <w:r>
        <w:rPr>
          <w:rFonts w:ascii="仿宋" w:hAnsi="仿宋" w:eastAsia="仿宋"/>
          <w:kern w:val="0"/>
          <w:sz w:val="32"/>
          <w:szCs w:val="32"/>
          <w:shd w:val="clear" w:color="auto" w:fill="FFFFFF"/>
        </w:rPr>
        <w:t>612.31</w:t>
      </w:r>
      <w:r>
        <w:rPr>
          <w:rFonts w:hint="eastAsia" w:ascii="仿宋" w:hAnsi="仿宋" w:eastAsia="仿宋"/>
          <w:sz w:val="32"/>
          <w:szCs w:val="32"/>
        </w:rPr>
        <w:t>万元，其中：政府采购货物支出</w:t>
      </w:r>
      <w:r>
        <w:rPr>
          <w:rFonts w:ascii="仿宋" w:hAnsi="仿宋" w:eastAsia="仿宋"/>
          <w:sz w:val="32"/>
          <w:szCs w:val="32"/>
        </w:rPr>
        <w:t>81.93</w:t>
      </w:r>
      <w:r>
        <w:rPr>
          <w:rFonts w:hint="eastAsia" w:ascii="仿宋" w:hAnsi="仿宋" w:eastAsia="仿宋"/>
          <w:sz w:val="32"/>
          <w:szCs w:val="32"/>
        </w:rPr>
        <w:t>万元；工程采购</w:t>
      </w:r>
      <w:r>
        <w:rPr>
          <w:rFonts w:ascii="仿宋" w:hAnsi="仿宋" w:eastAsia="仿宋"/>
          <w:sz w:val="32"/>
          <w:szCs w:val="32"/>
        </w:rPr>
        <w:t>0</w:t>
      </w:r>
      <w:r>
        <w:rPr>
          <w:rFonts w:hint="eastAsia" w:ascii="仿宋" w:hAnsi="仿宋" w:eastAsia="仿宋"/>
          <w:sz w:val="32"/>
          <w:szCs w:val="32"/>
        </w:rPr>
        <w:t>万元；服务采购</w:t>
      </w:r>
      <w:r>
        <w:rPr>
          <w:rFonts w:ascii="仿宋" w:hAnsi="仿宋" w:eastAsia="仿宋"/>
          <w:sz w:val="32"/>
          <w:szCs w:val="32"/>
        </w:rPr>
        <w:t>530.38</w:t>
      </w:r>
      <w:r>
        <w:rPr>
          <w:rFonts w:hint="eastAsia" w:ascii="仿宋" w:hAnsi="仿宋" w:eastAsia="仿宋"/>
          <w:sz w:val="32"/>
          <w:szCs w:val="32"/>
        </w:rPr>
        <w:t>万元。</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、国有资产占用情况</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本部门</w:t>
      </w:r>
      <w:r>
        <w:rPr>
          <w:rFonts w:ascii="仿宋" w:hAnsi="仿宋" w:eastAsia="仿宋" w:cs="·ÂËÎ_GB2312"/>
          <w:kern w:val="0"/>
          <w:sz w:val="32"/>
          <w:szCs w:val="32"/>
        </w:rPr>
        <w:t>2017</w:t>
      </w:r>
      <w:r>
        <w:rPr>
          <w:rFonts w:hint="eastAsia" w:ascii="仿宋" w:hAnsi="仿宋" w:eastAsia="仿宋" w:cs="仿宋_GB2312"/>
          <w:kern w:val="0"/>
          <w:sz w:val="32"/>
          <w:szCs w:val="32"/>
        </w:rPr>
        <w:t>年年末国有资产占有总体情况：我单位资产总额为</w:t>
      </w:r>
      <w:r>
        <w:rPr>
          <w:rFonts w:hint="eastAsia" w:ascii="仿宋" w:hAnsi="仿宋" w:eastAsia="仿宋" w:cs="·ÂËÎ_GB2312"/>
          <w:kern w:val="0"/>
          <w:sz w:val="32"/>
          <w:szCs w:val="32"/>
        </w:rPr>
        <w:t>2980.49</w:t>
      </w:r>
      <w:r>
        <w:rPr>
          <w:rFonts w:hint="eastAsia" w:ascii="仿宋" w:hAnsi="仿宋" w:eastAsia="仿宋" w:cs="仿宋_GB2312"/>
          <w:kern w:val="0"/>
          <w:sz w:val="32"/>
          <w:szCs w:val="32"/>
        </w:rPr>
        <w:t>万元，流动资产</w:t>
      </w:r>
      <w:r>
        <w:rPr>
          <w:rFonts w:hint="eastAsia" w:ascii="仿宋" w:hAnsi="仿宋" w:eastAsia="仿宋" w:cs="·ÂËÎ_GB2312"/>
          <w:kern w:val="0"/>
          <w:sz w:val="32"/>
          <w:szCs w:val="32"/>
        </w:rPr>
        <w:t xml:space="preserve"> 838.76</w:t>
      </w:r>
      <w:r>
        <w:rPr>
          <w:rFonts w:hint="eastAsia" w:ascii="仿宋" w:hAnsi="仿宋" w:eastAsia="仿宋" w:cs="仿宋_GB2312"/>
          <w:kern w:val="0"/>
          <w:sz w:val="32"/>
          <w:szCs w:val="32"/>
        </w:rPr>
        <w:t>万元，固定资产</w:t>
      </w:r>
      <w:r>
        <w:rPr>
          <w:rFonts w:hint="eastAsia" w:ascii="仿宋" w:hAnsi="仿宋" w:eastAsia="仿宋" w:cs="·ÂËÎ_GB2312"/>
          <w:kern w:val="0"/>
          <w:sz w:val="32"/>
          <w:szCs w:val="32"/>
        </w:rPr>
        <w:t xml:space="preserve"> 2132.73</w:t>
      </w:r>
      <w:r>
        <w:rPr>
          <w:rFonts w:hint="eastAsia" w:ascii="仿宋" w:hAnsi="仿宋" w:eastAsia="仿宋" w:cs="仿宋_GB2312"/>
          <w:kern w:val="0"/>
          <w:sz w:val="32"/>
          <w:szCs w:val="32"/>
        </w:rPr>
        <w:t>万元，其中：通用设备33.58万元；专用设备1295.2万元；房屋及建筑物153.17万元；其他固定资产650.78万元。在建工程</w:t>
      </w:r>
      <w:r>
        <w:rPr>
          <w:rFonts w:hint="eastAsia" w:ascii="仿宋" w:hAnsi="仿宋" w:eastAsia="仿宋" w:cs="·ÂËÎ_GB2312"/>
          <w:kern w:val="0"/>
          <w:sz w:val="32"/>
          <w:szCs w:val="32"/>
        </w:rPr>
        <w:t>0</w:t>
      </w:r>
      <w:r>
        <w:rPr>
          <w:rFonts w:hint="eastAsia" w:ascii="仿宋" w:hAnsi="仿宋" w:eastAsia="仿宋" w:cs="仿宋_GB2312"/>
          <w:kern w:val="0"/>
          <w:sz w:val="32"/>
          <w:szCs w:val="32"/>
        </w:rPr>
        <w:t>万元，无形资产</w:t>
      </w:r>
      <w:r>
        <w:rPr>
          <w:rFonts w:hint="eastAsia" w:ascii="仿宋" w:hAnsi="仿宋" w:eastAsia="仿宋" w:cs="·ÂËÎ_GB2312"/>
          <w:kern w:val="0"/>
          <w:sz w:val="32"/>
          <w:szCs w:val="32"/>
        </w:rPr>
        <w:t>0</w:t>
      </w:r>
      <w:r>
        <w:rPr>
          <w:rFonts w:hint="eastAsia" w:ascii="仿宋" w:hAnsi="仿宋" w:eastAsia="仿宋" w:cs="仿宋_GB2312"/>
          <w:kern w:val="0"/>
          <w:sz w:val="32"/>
          <w:szCs w:val="32"/>
        </w:rPr>
        <w:t>万元。</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ÂËÎ_GB2312"/>
          <w:kern w:val="0"/>
          <w:sz w:val="32"/>
          <w:szCs w:val="32"/>
        </w:rPr>
        <w:t>2017</w:t>
      </w:r>
      <w:r>
        <w:rPr>
          <w:rFonts w:hint="eastAsia" w:ascii="仿宋" w:hAnsi="仿宋" w:eastAsia="仿宋" w:cs="仿宋_GB2312"/>
          <w:kern w:val="0"/>
          <w:sz w:val="32"/>
          <w:szCs w:val="32"/>
        </w:rPr>
        <w:t>年度变动情况：</w:t>
      </w:r>
      <w:r>
        <w:rPr>
          <w:rFonts w:ascii="仿宋" w:hAnsi="仿宋" w:eastAsia="仿宋" w:cs="·ÂËÎ_GB2312"/>
          <w:kern w:val="0"/>
          <w:sz w:val="32"/>
          <w:szCs w:val="32"/>
        </w:rPr>
        <w:t>2017</w:t>
      </w:r>
      <w:r>
        <w:rPr>
          <w:rFonts w:hint="eastAsia" w:ascii="仿宋" w:hAnsi="仿宋" w:eastAsia="仿宋" w:cs="仿宋_GB2312"/>
          <w:kern w:val="0"/>
          <w:sz w:val="32"/>
          <w:szCs w:val="32"/>
        </w:rPr>
        <w:t>年度新增资产总额207.3万元，主要为新增十王堂垃圾中转站151.3万元，垃圾场购买推土机48.5万元，以及办公家具、办公设备等。</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2017</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日，本部门共有车辆</w:t>
      </w:r>
      <w:r>
        <w:rPr>
          <w:rFonts w:ascii="仿宋" w:hAnsi="仿宋" w:eastAsia="仿宋"/>
          <w:sz w:val="32"/>
          <w:szCs w:val="32"/>
        </w:rPr>
        <w:t>38</w:t>
      </w:r>
      <w:r>
        <w:rPr>
          <w:rFonts w:hint="eastAsia" w:ascii="仿宋" w:hAnsi="仿宋" w:eastAsia="仿宋"/>
          <w:sz w:val="32"/>
          <w:szCs w:val="32"/>
        </w:rPr>
        <w:t>辆，其中，省级领导干部用车</w:t>
      </w:r>
      <w:r>
        <w:rPr>
          <w:rFonts w:ascii="仿宋" w:hAnsi="仿宋" w:eastAsia="仿宋"/>
          <w:sz w:val="32"/>
          <w:szCs w:val="32"/>
        </w:rPr>
        <w:t>0</w:t>
      </w:r>
      <w:r>
        <w:rPr>
          <w:rFonts w:hint="eastAsia" w:ascii="仿宋" w:hAnsi="仿宋" w:eastAsia="仿宋"/>
          <w:sz w:val="32"/>
          <w:szCs w:val="32"/>
        </w:rPr>
        <w:t>辆、一般公务用车</w:t>
      </w:r>
      <w:r>
        <w:rPr>
          <w:rFonts w:ascii="仿宋" w:hAnsi="仿宋" w:eastAsia="仿宋"/>
          <w:sz w:val="32"/>
          <w:szCs w:val="32"/>
        </w:rPr>
        <w:t>1</w:t>
      </w:r>
      <w:r>
        <w:rPr>
          <w:rFonts w:hint="eastAsia" w:ascii="仿宋" w:hAnsi="仿宋" w:eastAsia="仿宋"/>
          <w:sz w:val="32"/>
          <w:szCs w:val="32"/>
        </w:rPr>
        <w:t>辆、一般执法执勤用车</w:t>
      </w:r>
      <w:r>
        <w:rPr>
          <w:rFonts w:ascii="仿宋" w:hAnsi="仿宋" w:eastAsia="仿宋"/>
          <w:sz w:val="32"/>
          <w:szCs w:val="32"/>
        </w:rPr>
        <w:t>0</w:t>
      </w:r>
      <w:r>
        <w:rPr>
          <w:rFonts w:hint="eastAsia" w:ascii="仿宋" w:hAnsi="仿宋" w:eastAsia="仿宋"/>
          <w:sz w:val="32"/>
          <w:szCs w:val="32"/>
        </w:rPr>
        <w:t>辆、特种专业技术用车</w:t>
      </w:r>
      <w:r>
        <w:rPr>
          <w:rFonts w:ascii="仿宋" w:hAnsi="仿宋" w:eastAsia="仿宋"/>
          <w:sz w:val="32"/>
          <w:szCs w:val="32"/>
        </w:rPr>
        <w:t>0</w:t>
      </w:r>
      <w:r>
        <w:rPr>
          <w:rFonts w:hint="eastAsia" w:ascii="仿宋" w:hAnsi="仿宋" w:eastAsia="仿宋"/>
          <w:sz w:val="32"/>
          <w:szCs w:val="32"/>
        </w:rPr>
        <w:t>辆、其他用车</w:t>
      </w:r>
      <w:r>
        <w:rPr>
          <w:rFonts w:ascii="仿宋" w:hAnsi="仿宋" w:eastAsia="仿宋"/>
          <w:sz w:val="32"/>
          <w:szCs w:val="32"/>
        </w:rPr>
        <w:t>37</w:t>
      </w:r>
      <w:r>
        <w:rPr>
          <w:rFonts w:hint="eastAsia" w:ascii="仿宋" w:hAnsi="仿宋" w:eastAsia="仿宋"/>
          <w:sz w:val="32"/>
          <w:szCs w:val="32"/>
        </w:rPr>
        <w:t>辆，其他用车主要是环卫清扫和洒水车辆；单位价值</w:t>
      </w:r>
      <w:r>
        <w:rPr>
          <w:rFonts w:ascii="仿宋" w:hAnsi="仿宋" w:eastAsia="仿宋"/>
          <w:sz w:val="32"/>
          <w:szCs w:val="32"/>
        </w:rPr>
        <w:t>50</w:t>
      </w:r>
      <w:r>
        <w:rPr>
          <w:rFonts w:hint="eastAsia" w:ascii="仿宋" w:hAnsi="仿宋" w:eastAsia="仿宋"/>
          <w:sz w:val="32"/>
          <w:szCs w:val="32"/>
        </w:rPr>
        <w:t>万元以上大型设备</w:t>
      </w:r>
      <w:r>
        <w:rPr>
          <w:rFonts w:ascii="仿宋" w:hAnsi="仿宋" w:eastAsia="仿宋"/>
          <w:sz w:val="32"/>
          <w:szCs w:val="32"/>
        </w:rPr>
        <w:t>0</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万元以上大型设备</w:t>
      </w:r>
      <w:r>
        <w:rPr>
          <w:rFonts w:ascii="仿宋" w:hAnsi="仿宋" w:eastAsia="仿宋"/>
          <w:sz w:val="32"/>
          <w:szCs w:val="32"/>
        </w:rPr>
        <w:t>0</w:t>
      </w:r>
      <w:r>
        <w:rPr>
          <w:rFonts w:hint="eastAsia" w:ascii="仿宋" w:hAnsi="仿宋" w:eastAsia="仿宋"/>
          <w:sz w:val="32"/>
          <w:szCs w:val="32"/>
        </w:rPr>
        <w:t>台（套）。（决算报表中有相关数据）</w:t>
      </w:r>
    </w:p>
    <w:p>
      <w:pPr>
        <w:ind w:firstLine="640" w:firstLineChars="200"/>
        <w:rPr>
          <w:rFonts w:ascii="仿宋" w:hAnsi="仿宋" w:eastAsia="仿宋"/>
          <w:sz w:val="44"/>
          <w:szCs w:val="44"/>
        </w:rPr>
      </w:pPr>
      <w:r>
        <w:rPr>
          <w:rFonts w:hint="eastAsia" w:ascii="仿宋" w:hAnsi="仿宋" w:eastAsia="仿宋"/>
          <w:sz w:val="32"/>
          <w:szCs w:val="32"/>
        </w:rPr>
        <w:t>（十）其他需要说明的情况</w:t>
      </w:r>
    </w:p>
    <w:p>
      <w:pPr>
        <w:rPr>
          <w:rFonts w:ascii="仿宋" w:hAnsi="仿宋" w:eastAsia="仿宋"/>
          <w:sz w:val="32"/>
          <w:szCs w:val="32"/>
        </w:rPr>
      </w:pPr>
      <w:r>
        <w:rPr>
          <w:rFonts w:hint="eastAsia" w:ascii="仿宋" w:hAnsi="仿宋" w:eastAsia="仿宋"/>
          <w:sz w:val="32"/>
          <w:szCs w:val="32"/>
        </w:rPr>
        <w:t>无其他需要说明的事项</w:t>
      </w:r>
    </w:p>
    <w:p>
      <w:pPr>
        <w:spacing w:line="584" w:lineRule="exact"/>
        <w:ind w:firstLine="1273" w:firstLineChars="398"/>
        <w:rPr>
          <w:rFonts w:ascii="仿宋" w:hAnsi="仿宋" w:eastAsia="仿宋"/>
          <w:sz w:val="32"/>
          <w:szCs w:val="32"/>
        </w:rPr>
      </w:pPr>
      <w:r>
        <w:rPr>
          <w:rFonts w:hint="eastAsia" w:ascii="仿宋" w:hAnsi="仿宋" w:eastAsia="仿宋"/>
          <w:sz w:val="32"/>
          <w:szCs w:val="32"/>
        </w:rPr>
        <w:t>四、名词解释</w:t>
      </w:r>
    </w:p>
    <w:p>
      <w:pPr>
        <w:widowControl/>
        <w:shd w:val="clear" w:color="auto" w:fill="FFFFFF"/>
        <w:spacing w:line="580" w:lineRule="atLeast"/>
        <w:ind w:firstLine="640"/>
        <w:jc w:val="left"/>
        <w:rPr>
          <w:rFonts w:ascii="仿宋" w:hAnsi="仿宋" w:eastAsia="仿宋" w:cs="宋体"/>
          <w:color w:val="000000"/>
          <w:kern w:val="0"/>
          <w:sz w:val="44"/>
          <w:szCs w:val="44"/>
        </w:rPr>
      </w:pPr>
      <w:r>
        <w:rPr>
          <w:rFonts w:hint="eastAsia" w:ascii="仿宋" w:hAnsi="仿宋" w:eastAsia="仿宋" w:cs="宋体"/>
          <w:color w:val="000000"/>
          <w:kern w:val="0"/>
          <w:sz w:val="32"/>
          <w:szCs w:val="32"/>
        </w:rPr>
        <w:t>（一）财政拨款收入：本年度从本级财政部门取得的财政拨款，包括一般公共预算财政拨款和政府性基金预算财政拨款。</w:t>
      </w:r>
    </w:p>
    <w:p>
      <w:pPr>
        <w:widowControl/>
        <w:shd w:val="clear" w:color="auto" w:fill="FFFFFF"/>
        <w:spacing w:line="580" w:lineRule="atLeast"/>
        <w:ind w:firstLine="640"/>
        <w:jc w:val="left"/>
        <w:rPr>
          <w:rFonts w:ascii="仿宋" w:hAnsi="仿宋" w:eastAsia="仿宋" w:cs="宋体"/>
          <w:color w:val="000000"/>
          <w:kern w:val="0"/>
          <w:sz w:val="44"/>
          <w:szCs w:val="44"/>
        </w:rPr>
      </w:pPr>
      <w:r>
        <w:rPr>
          <w:rFonts w:hint="eastAsia" w:ascii="仿宋" w:hAnsi="仿宋" w:eastAsia="仿宋" w:cs="宋体"/>
          <w:color w:val="000000"/>
          <w:kern w:val="0"/>
          <w:sz w:val="32"/>
          <w:szCs w:val="32"/>
        </w:rPr>
        <w:t>（二）事业收入：指事业单位开展专业业务活动及辅助活动所取得的收入。</w:t>
      </w:r>
    </w:p>
    <w:p>
      <w:pPr>
        <w:widowControl/>
        <w:shd w:val="clear" w:color="auto" w:fill="FFFFFF"/>
        <w:spacing w:line="580" w:lineRule="atLeast"/>
        <w:ind w:firstLine="640"/>
        <w:jc w:val="left"/>
        <w:rPr>
          <w:rFonts w:ascii="仿宋" w:hAnsi="仿宋" w:eastAsia="仿宋" w:cs="宋体"/>
          <w:color w:val="000000"/>
          <w:kern w:val="0"/>
          <w:sz w:val="44"/>
          <w:szCs w:val="44"/>
        </w:rPr>
      </w:pPr>
      <w:r>
        <w:rPr>
          <w:rFonts w:hint="eastAsia" w:ascii="仿宋" w:hAnsi="仿宋" w:eastAsia="仿宋" w:cs="宋体"/>
          <w:color w:val="000000"/>
          <w:kern w:val="0"/>
          <w:sz w:val="32"/>
          <w:szCs w:val="32"/>
        </w:rPr>
        <w:t>（三）其他收入：指除上述</w:t>
      </w:r>
      <w:r>
        <w:rPr>
          <w:rFonts w:hint="eastAsia" w:ascii="仿宋" w:hAnsi="仿宋" w:eastAsia="仿宋"/>
          <w:color w:val="000000"/>
          <w:kern w:val="0"/>
          <w:sz w:val="32"/>
          <w:szCs w:val="32"/>
        </w:rPr>
        <w:t>“</w:t>
      </w:r>
      <w:r>
        <w:rPr>
          <w:rFonts w:hint="eastAsia" w:ascii="仿宋" w:hAnsi="仿宋" w:eastAsia="仿宋" w:cs="宋体"/>
          <w:color w:val="000000"/>
          <w:kern w:val="0"/>
          <w:sz w:val="32"/>
          <w:szCs w:val="32"/>
        </w:rPr>
        <w:t>财政拨款收入</w:t>
      </w:r>
      <w:r>
        <w:rPr>
          <w:rFonts w:hint="eastAsia" w:ascii="仿宋" w:hAnsi="仿宋" w:eastAsia="仿宋"/>
          <w:color w:val="000000"/>
          <w:kern w:val="0"/>
          <w:sz w:val="32"/>
          <w:szCs w:val="32"/>
        </w:rPr>
        <w:t>”</w:t>
      </w:r>
      <w:r>
        <w:rPr>
          <w:rFonts w:hint="eastAsia" w:ascii="仿宋" w:hAnsi="仿宋" w:eastAsia="仿宋" w:cs="宋体"/>
          <w:color w:val="000000"/>
          <w:kern w:val="0"/>
          <w:sz w:val="32"/>
          <w:szCs w:val="32"/>
        </w:rPr>
        <w:t>、</w:t>
      </w:r>
      <w:r>
        <w:rPr>
          <w:rFonts w:hint="eastAsia" w:ascii="仿宋" w:hAnsi="仿宋" w:eastAsia="仿宋"/>
          <w:color w:val="000000"/>
          <w:kern w:val="0"/>
          <w:sz w:val="32"/>
          <w:szCs w:val="32"/>
        </w:rPr>
        <w:t>“</w:t>
      </w:r>
      <w:r>
        <w:rPr>
          <w:rFonts w:hint="eastAsia" w:ascii="仿宋" w:hAnsi="仿宋" w:eastAsia="仿宋" w:cs="宋体"/>
          <w:color w:val="000000"/>
          <w:kern w:val="0"/>
          <w:sz w:val="32"/>
          <w:szCs w:val="32"/>
        </w:rPr>
        <w:t>事业收入</w:t>
      </w:r>
      <w:r>
        <w:rPr>
          <w:rFonts w:hint="eastAsia" w:ascii="仿宋" w:hAnsi="仿宋" w:eastAsia="仿宋"/>
          <w:color w:val="000000"/>
          <w:kern w:val="0"/>
          <w:sz w:val="32"/>
          <w:szCs w:val="32"/>
        </w:rPr>
        <w:t>”</w:t>
      </w:r>
      <w:r>
        <w:rPr>
          <w:rFonts w:hint="eastAsia" w:ascii="仿宋" w:hAnsi="仿宋" w:eastAsia="仿宋" w:cs="宋体"/>
          <w:color w:val="000000"/>
          <w:kern w:val="0"/>
          <w:sz w:val="32"/>
          <w:szCs w:val="32"/>
        </w:rPr>
        <w:t>、</w:t>
      </w:r>
      <w:r>
        <w:rPr>
          <w:rFonts w:hint="eastAsia" w:ascii="仿宋" w:hAnsi="仿宋" w:eastAsia="仿宋"/>
          <w:color w:val="000000"/>
          <w:kern w:val="0"/>
          <w:sz w:val="32"/>
          <w:szCs w:val="32"/>
        </w:rPr>
        <w:t>“</w:t>
      </w:r>
      <w:r>
        <w:rPr>
          <w:rFonts w:hint="eastAsia" w:ascii="仿宋" w:hAnsi="仿宋" w:eastAsia="仿宋" w:cs="宋体"/>
          <w:color w:val="000000"/>
          <w:kern w:val="0"/>
          <w:sz w:val="32"/>
          <w:szCs w:val="32"/>
        </w:rPr>
        <w:t>经营收入</w:t>
      </w:r>
      <w:r>
        <w:rPr>
          <w:rFonts w:hint="eastAsia" w:ascii="仿宋" w:hAnsi="仿宋" w:eastAsia="仿宋"/>
          <w:color w:val="000000"/>
          <w:kern w:val="0"/>
          <w:sz w:val="32"/>
          <w:szCs w:val="32"/>
        </w:rPr>
        <w:t>”</w:t>
      </w:r>
      <w:r>
        <w:rPr>
          <w:rFonts w:hint="eastAsia" w:ascii="仿宋" w:hAnsi="仿宋" w:eastAsia="仿宋" w:cs="宋体"/>
          <w:color w:val="000000"/>
          <w:kern w:val="0"/>
          <w:sz w:val="32"/>
          <w:szCs w:val="32"/>
        </w:rPr>
        <w:t>等以外的收入。</w:t>
      </w:r>
    </w:p>
    <w:p>
      <w:pPr>
        <w:widowControl/>
        <w:shd w:val="clear" w:color="auto" w:fill="FFFFFF"/>
        <w:spacing w:line="580" w:lineRule="atLeast"/>
        <w:ind w:firstLine="640"/>
        <w:jc w:val="left"/>
        <w:rPr>
          <w:rFonts w:ascii="仿宋" w:hAnsi="仿宋" w:eastAsia="仿宋" w:cs="宋体"/>
          <w:color w:val="000000"/>
          <w:kern w:val="0"/>
          <w:sz w:val="44"/>
          <w:szCs w:val="44"/>
        </w:rPr>
      </w:pPr>
      <w:r>
        <w:rPr>
          <w:rFonts w:hint="eastAsia" w:ascii="仿宋" w:hAnsi="仿宋" w:eastAsia="仿宋" w:cs="宋体"/>
          <w:color w:val="000000"/>
          <w:kern w:val="0"/>
          <w:sz w:val="32"/>
          <w:szCs w:val="32"/>
        </w:rPr>
        <w:t>（四）用事业基金弥补收支差额：指事业单位在用当年的</w:t>
      </w:r>
      <w:r>
        <w:rPr>
          <w:rFonts w:hint="eastAsia" w:ascii="仿宋" w:hAnsi="仿宋" w:eastAsia="仿宋"/>
          <w:color w:val="000000"/>
          <w:kern w:val="0"/>
          <w:sz w:val="32"/>
          <w:szCs w:val="32"/>
        </w:rPr>
        <w:t>“</w:t>
      </w:r>
      <w:r>
        <w:rPr>
          <w:rFonts w:hint="eastAsia" w:ascii="仿宋" w:hAnsi="仿宋" w:eastAsia="仿宋" w:cs="宋体"/>
          <w:color w:val="000000"/>
          <w:kern w:val="0"/>
          <w:sz w:val="32"/>
          <w:szCs w:val="32"/>
        </w:rPr>
        <w:t>财政拨款收入</w:t>
      </w:r>
      <w:r>
        <w:rPr>
          <w:rFonts w:hint="eastAsia" w:ascii="仿宋" w:hAnsi="仿宋" w:eastAsia="仿宋"/>
          <w:color w:val="000000"/>
          <w:kern w:val="0"/>
          <w:sz w:val="32"/>
          <w:szCs w:val="32"/>
        </w:rPr>
        <w:t>”</w:t>
      </w:r>
      <w:r>
        <w:rPr>
          <w:rFonts w:hint="eastAsia" w:ascii="仿宋" w:hAnsi="仿宋" w:eastAsia="仿宋" w:cs="宋体"/>
          <w:color w:val="000000"/>
          <w:kern w:val="0"/>
          <w:sz w:val="32"/>
          <w:szCs w:val="32"/>
        </w:rPr>
        <w:t>、</w:t>
      </w:r>
      <w:r>
        <w:rPr>
          <w:rFonts w:hint="eastAsia" w:ascii="仿宋" w:hAnsi="仿宋" w:eastAsia="仿宋"/>
          <w:color w:val="000000"/>
          <w:kern w:val="0"/>
          <w:sz w:val="32"/>
          <w:szCs w:val="32"/>
        </w:rPr>
        <w:t>“</w:t>
      </w:r>
      <w:r>
        <w:rPr>
          <w:rFonts w:hint="eastAsia" w:ascii="仿宋" w:hAnsi="仿宋" w:eastAsia="仿宋" w:cs="宋体"/>
          <w:color w:val="000000"/>
          <w:kern w:val="0"/>
          <w:sz w:val="32"/>
          <w:szCs w:val="32"/>
        </w:rPr>
        <w:t>财政拨款结转和结余资金</w:t>
      </w:r>
      <w:r>
        <w:rPr>
          <w:rFonts w:hint="eastAsia" w:ascii="仿宋" w:hAnsi="仿宋" w:eastAsia="仿宋"/>
          <w:color w:val="000000"/>
          <w:kern w:val="0"/>
          <w:sz w:val="32"/>
          <w:szCs w:val="32"/>
        </w:rPr>
        <w:t>”</w:t>
      </w:r>
      <w:r>
        <w:rPr>
          <w:rFonts w:hint="eastAsia" w:ascii="仿宋" w:hAnsi="仿宋" w:eastAsia="仿宋" w:cs="宋体"/>
          <w:color w:val="000000"/>
          <w:kern w:val="0"/>
          <w:sz w:val="32"/>
          <w:szCs w:val="32"/>
        </w:rPr>
        <w:t>、</w:t>
      </w:r>
      <w:r>
        <w:rPr>
          <w:rFonts w:hint="eastAsia" w:ascii="仿宋" w:hAnsi="仿宋" w:eastAsia="仿宋"/>
          <w:color w:val="000000"/>
          <w:kern w:val="0"/>
          <w:sz w:val="32"/>
          <w:szCs w:val="32"/>
        </w:rPr>
        <w:t>“</w:t>
      </w:r>
      <w:r>
        <w:rPr>
          <w:rFonts w:hint="eastAsia" w:ascii="仿宋" w:hAnsi="仿宋" w:eastAsia="仿宋" w:cs="宋体"/>
          <w:color w:val="000000"/>
          <w:kern w:val="0"/>
          <w:sz w:val="32"/>
          <w:szCs w:val="32"/>
        </w:rPr>
        <w:t>事业收入</w:t>
      </w:r>
      <w:r>
        <w:rPr>
          <w:rFonts w:hint="eastAsia" w:ascii="仿宋" w:hAnsi="仿宋" w:eastAsia="仿宋"/>
          <w:color w:val="000000"/>
          <w:kern w:val="0"/>
          <w:sz w:val="32"/>
          <w:szCs w:val="32"/>
        </w:rPr>
        <w:t>”</w:t>
      </w:r>
      <w:r>
        <w:rPr>
          <w:rFonts w:hint="eastAsia" w:ascii="仿宋" w:hAnsi="仿宋" w:eastAsia="仿宋" w:cs="宋体"/>
          <w:color w:val="000000"/>
          <w:kern w:val="0"/>
          <w:sz w:val="32"/>
          <w:szCs w:val="32"/>
        </w:rPr>
        <w:t>、</w:t>
      </w:r>
      <w:r>
        <w:rPr>
          <w:rFonts w:hint="eastAsia" w:ascii="仿宋" w:hAnsi="仿宋" w:eastAsia="仿宋"/>
          <w:color w:val="000000"/>
          <w:kern w:val="0"/>
          <w:sz w:val="32"/>
          <w:szCs w:val="32"/>
        </w:rPr>
        <w:t>“</w:t>
      </w:r>
      <w:r>
        <w:rPr>
          <w:rFonts w:hint="eastAsia" w:ascii="仿宋" w:hAnsi="仿宋" w:eastAsia="仿宋" w:cs="宋体"/>
          <w:color w:val="000000"/>
          <w:kern w:val="0"/>
          <w:sz w:val="32"/>
          <w:szCs w:val="32"/>
        </w:rPr>
        <w:t>经营收入</w:t>
      </w:r>
      <w:r>
        <w:rPr>
          <w:rFonts w:hint="eastAsia" w:ascii="仿宋" w:hAnsi="仿宋" w:eastAsia="仿宋"/>
          <w:color w:val="000000"/>
          <w:kern w:val="0"/>
          <w:sz w:val="32"/>
          <w:szCs w:val="32"/>
        </w:rPr>
        <w:t>”</w:t>
      </w:r>
      <w:r>
        <w:rPr>
          <w:rFonts w:hint="eastAsia" w:ascii="仿宋" w:hAnsi="仿宋" w:eastAsia="仿宋" w:cs="宋体"/>
          <w:color w:val="000000"/>
          <w:kern w:val="0"/>
          <w:sz w:val="32"/>
          <w:szCs w:val="32"/>
        </w:rPr>
        <w:t>、</w:t>
      </w:r>
      <w:r>
        <w:rPr>
          <w:rFonts w:hint="eastAsia" w:ascii="仿宋" w:hAnsi="仿宋" w:eastAsia="仿宋"/>
          <w:color w:val="000000"/>
          <w:kern w:val="0"/>
          <w:sz w:val="32"/>
          <w:szCs w:val="32"/>
        </w:rPr>
        <w:t>“</w:t>
      </w:r>
      <w:r>
        <w:rPr>
          <w:rFonts w:hint="eastAsia" w:ascii="仿宋" w:hAnsi="仿宋" w:eastAsia="仿宋" w:cs="宋体"/>
          <w:color w:val="000000"/>
          <w:kern w:val="0"/>
          <w:sz w:val="32"/>
          <w:szCs w:val="32"/>
        </w:rPr>
        <w:t>其他收入</w:t>
      </w:r>
      <w:r>
        <w:rPr>
          <w:rFonts w:hint="eastAsia" w:ascii="仿宋" w:hAnsi="仿宋" w:eastAsia="仿宋"/>
          <w:color w:val="000000"/>
          <w:kern w:val="0"/>
          <w:sz w:val="32"/>
          <w:szCs w:val="32"/>
        </w:rPr>
        <w:t>”</w:t>
      </w:r>
      <w:r>
        <w:rPr>
          <w:rFonts w:hint="eastAsia" w:ascii="仿宋" w:hAnsi="仿宋" w:eastAsia="仿宋" w:cs="宋体"/>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pPr>
        <w:widowControl/>
        <w:shd w:val="clear" w:color="auto" w:fill="FFFFFF"/>
        <w:spacing w:line="580" w:lineRule="atLeast"/>
        <w:ind w:firstLine="640"/>
        <w:jc w:val="left"/>
        <w:rPr>
          <w:rFonts w:ascii="仿宋" w:hAnsi="仿宋" w:eastAsia="仿宋" w:cs="宋体"/>
          <w:color w:val="000000"/>
          <w:kern w:val="0"/>
          <w:sz w:val="44"/>
          <w:szCs w:val="44"/>
        </w:rPr>
      </w:pPr>
      <w:r>
        <w:rPr>
          <w:rFonts w:hint="eastAsia" w:ascii="仿宋" w:hAnsi="仿宋" w:eastAsia="仿宋" w:cs="宋体"/>
          <w:color w:val="000000"/>
          <w:kern w:val="0"/>
          <w:sz w:val="32"/>
          <w:szCs w:val="32"/>
        </w:rPr>
        <w:t>（五）年初结转和结余：指以前年度尚未完成、结转到本年仍按原规定用途继续使用的资金，或项目已完成等产生的结余资金。</w:t>
      </w:r>
    </w:p>
    <w:p>
      <w:pPr>
        <w:widowControl/>
        <w:shd w:val="clear" w:color="auto" w:fill="FFFFFF"/>
        <w:spacing w:line="580" w:lineRule="atLeast"/>
        <w:ind w:firstLine="640"/>
        <w:jc w:val="left"/>
        <w:rPr>
          <w:rFonts w:ascii="仿宋" w:hAnsi="仿宋" w:eastAsia="仿宋" w:cs="宋体"/>
          <w:color w:val="000000"/>
          <w:kern w:val="0"/>
          <w:sz w:val="44"/>
          <w:szCs w:val="44"/>
        </w:rPr>
      </w:pPr>
      <w:r>
        <w:rPr>
          <w:rFonts w:hint="eastAsia" w:ascii="仿宋" w:hAnsi="仿宋" w:eastAsia="仿宋" w:cs="宋体"/>
          <w:color w:val="000000"/>
          <w:kern w:val="0"/>
          <w:sz w:val="32"/>
          <w:szCs w:val="32"/>
        </w:rPr>
        <w:t>（六）结余分配：指事业单位按照事业单位会计制度的规定从非财政补助结余中分配的事业基金和职工福利基金等。</w:t>
      </w:r>
    </w:p>
    <w:p>
      <w:pPr>
        <w:widowControl/>
        <w:shd w:val="clear" w:color="auto" w:fill="FFFFFF"/>
        <w:spacing w:line="580" w:lineRule="atLeast"/>
        <w:ind w:firstLine="640"/>
        <w:jc w:val="left"/>
        <w:rPr>
          <w:rFonts w:ascii="仿宋" w:hAnsi="仿宋" w:eastAsia="仿宋" w:cs="宋体"/>
          <w:color w:val="000000"/>
          <w:kern w:val="0"/>
          <w:sz w:val="44"/>
          <w:szCs w:val="44"/>
        </w:rPr>
      </w:pPr>
      <w:r>
        <w:rPr>
          <w:rFonts w:hint="eastAsia" w:ascii="仿宋" w:hAnsi="仿宋" w:eastAsia="仿宋" w:cs="宋体"/>
          <w:color w:val="000000"/>
          <w:kern w:val="0"/>
          <w:sz w:val="32"/>
          <w:szCs w:val="32"/>
        </w:rPr>
        <w:t>（七）年末结转和结余：指单位按有关规定结转到下年或以后年度继续使用的资金，或项目已完成等产生的结余资金。</w:t>
      </w:r>
    </w:p>
    <w:p>
      <w:pPr>
        <w:widowControl/>
        <w:shd w:val="clear" w:color="auto" w:fill="FFFFFF"/>
        <w:spacing w:line="580" w:lineRule="atLeast"/>
        <w:ind w:firstLine="640"/>
        <w:jc w:val="left"/>
        <w:rPr>
          <w:rFonts w:ascii="仿宋" w:hAnsi="仿宋" w:eastAsia="仿宋" w:cs="宋体"/>
          <w:color w:val="000000"/>
          <w:kern w:val="0"/>
          <w:sz w:val="44"/>
          <w:szCs w:val="44"/>
        </w:rPr>
      </w:pPr>
      <w:r>
        <w:rPr>
          <w:rFonts w:hint="eastAsia" w:ascii="仿宋" w:hAnsi="仿宋" w:eastAsia="仿宋" w:cs="宋体"/>
          <w:color w:val="000000"/>
          <w:kern w:val="0"/>
          <w:sz w:val="32"/>
          <w:szCs w:val="32"/>
        </w:rPr>
        <w:t>（八）基本支出：填列单位为保障机构正常运转、完成日常工作任务而发生的各项支出。</w:t>
      </w:r>
    </w:p>
    <w:p>
      <w:pPr>
        <w:widowControl/>
        <w:shd w:val="clear" w:color="auto" w:fill="FFFFFF"/>
        <w:spacing w:line="580" w:lineRule="atLeast"/>
        <w:ind w:firstLine="640"/>
        <w:jc w:val="left"/>
        <w:rPr>
          <w:rFonts w:ascii="仿宋" w:hAnsi="仿宋" w:eastAsia="仿宋" w:cs="宋体"/>
          <w:color w:val="000000"/>
          <w:kern w:val="0"/>
          <w:sz w:val="44"/>
          <w:szCs w:val="44"/>
        </w:rPr>
      </w:pPr>
      <w:r>
        <w:rPr>
          <w:rFonts w:hint="eastAsia" w:ascii="仿宋" w:hAnsi="仿宋" w:eastAsia="仿宋" w:cs="宋体"/>
          <w:color w:val="000000"/>
          <w:kern w:val="0"/>
          <w:sz w:val="32"/>
          <w:szCs w:val="32"/>
        </w:rPr>
        <w:t>（九）项目支出：填列单位为完成特定的行政工作任务或事业发展目标，在基本支出之外发生的各项支出</w:t>
      </w:r>
    </w:p>
    <w:p>
      <w:pPr>
        <w:widowControl/>
        <w:shd w:val="clear" w:color="auto" w:fill="FFFFFF"/>
        <w:spacing w:line="580" w:lineRule="atLeast"/>
        <w:ind w:firstLine="640"/>
        <w:jc w:val="left"/>
        <w:rPr>
          <w:rFonts w:ascii="仿宋" w:hAnsi="仿宋" w:eastAsia="仿宋" w:cs="宋体"/>
          <w:color w:val="000000"/>
          <w:kern w:val="0"/>
          <w:sz w:val="44"/>
          <w:szCs w:val="44"/>
        </w:rPr>
      </w:pPr>
      <w:r>
        <w:rPr>
          <w:rFonts w:hint="eastAsia" w:ascii="仿宋" w:hAnsi="仿宋" w:eastAsia="仿宋" w:cs="宋体"/>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hd w:val="clear" w:color="auto" w:fill="FFFFFF"/>
        <w:spacing w:line="580" w:lineRule="atLeast"/>
        <w:ind w:firstLine="640"/>
        <w:jc w:val="left"/>
        <w:rPr>
          <w:rFonts w:ascii="仿宋" w:hAnsi="仿宋" w:eastAsia="仿宋" w:cs="宋体"/>
          <w:color w:val="000000"/>
          <w:kern w:val="0"/>
          <w:sz w:val="44"/>
          <w:szCs w:val="44"/>
        </w:rPr>
      </w:pPr>
      <w:r>
        <w:rPr>
          <w:rFonts w:hint="eastAsia" w:ascii="仿宋" w:hAnsi="仿宋" w:eastAsia="仿宋" w:cs="宋体"/>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widowControl/>
        <w:shd w:val="clear" w:color="auto" w:fill="FFFFFF"/>
        <w:spacing w:line="580" w:lineRule="atLeast"/>
        <w:ind w:firstLine="640"/>
        <w:jc w:val="left"/>
        <w:rPr>
          <w:rFonts w:ascii="仿宋" w:hAnsi="仿宋" w:eastAsia="仿宋" w:cs="宋体"/>
          <w:color w:val="000000"/>
          <w:kern w:val="0"/>
          <w:sz w:val="44"/>
          <w:szCs w:val="44"/>
        </w:rPr>
      </w:pPr>
      <w:r>
        <w:rPr>
          <w:rFonts w:hint="eastAsia" w:ascii="仿宋" w:hAnsi="仿宋" w:eastAsia="仿宋" w:cs="宋体"/>
          <w:color w:val="000000"/>
          <w:kern w:val="0"/>
          <w:sz w:val="32"/>
          <w:szCs w:val="32"/>
        </w:rPr>
        <w:t>（十二）</w:t>
      </w:r>
      <w:r>
        <w:rPr>
          <w:rFonts w:hint="eastAsia" w:ascii="仿宋" w:hAnsi="仿宋" w:eastAsia="仿宋"/>
          <w:color w:val="000000"/>
          <w:kern w:val="0"/>
          <w:sz w:val="32"/>
          <w:szCs w:val="32"/>
        </w:rPr>
        <w:t>“</w:t>
      </w:r>
      <w:r>
        <w:rPr>
          <w:rFonts w:hint="eastAsia" w:ascii="仿宋" w:hAnsi="仿宋" w:eastAsia="仿宋" w:cs="宋体"/>
          <w:color w:val="000000"/>
          <w:kern w:val="0"/>
          <w:sz w:val="32"/>
          <w:szCs w:val="32"/>
        </w:rPr>
        <w:t>三公</w:t>
      </w:r>
      <w:r>
        <w:rPr>
          <w:rFonts w:hint="eastAsia" w:ascii="仿宋" w:hAnsi="仿宋" w:eastAsia="仿宋"/>
          <w:color w:val="000000"/>
          <w:kern w:val="0"/>
          <w:sz w:val="32"/>
          <w:szCs w:val="32"/>
        </w:rPr>
        <w:t>”</w:t>
      </w:r>
      <w:r>
        <w:rPr>
          <w:rFonts w:hint="eastAsia" w:ascii="仿宋" w:hAnsi="仿宋" w:eastAsia="仿宋" w:cs="宋体"/>
          <w:color w:val="000000"/>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hd w:val="clear" w:color="auto" w:fill="FFFFFF"/>
        <w:spacing w:line="580" w:lineRule="atLeast"/>
        <w:ind w:firstLine="640"/>
        <w:jc w:val="left"/>
        <w:rPr>
          <w:rFonts w:ascii="仿宋" w:hAnsi="仿宋" w:eastAsia="仿宋" w:cs="宋体"/>
          <w:color w:val="000000"/>
          <w:kern w:val="0"/>
          <w:sz w:val="44"/>
          <w:szCs w:val="44"/>
        </w:rPr>
      </w:pPr>
      <w:r>
        <w:rPr>
          <w:rFonts w:hint="eastAsia" w:ascii="仿宋" w:hAnsi="仿宋" w:eastAsia="仿宋" w:cs="宋体"/>
          <w:color w:val="000000"/>
          <w:kern w:val="0"/>
          <w:sz w:val="32"/>
          <w:szCs w:val="32"/>
        </w:rPr>
        <w:t>（十三）其他交通费用：填列单位除公务用车运行维护费以外的其他交通费用。如飞机、船舶等的燃料费、维修费、过桥过路费、保险费、出租车费用、公务交通补贴等。</w:t>
      </w:r>
    </w:p>
    <w:p>
      <w:pPr>
        <w:widowControl/>
        <w:shd w:val="clear" w:color="auto" w:fill="FFFFFF"/>
        <w:spacing w:line="580" w:lineRule="atLeast"/>
        <w:ind w:firstLine="640"/>
        <w:jc w:val="left"/>
        <w:rPr>
          <w:rFonts w:ascii="仿宋" w:hAnsi="仿宋" w:eastAsia="仿宋" w:cs="宋体"/>
          <w:color w:val="000000"/>
          <w:kern w:val="0"/>
          <w:sz w:val="44"/>
          <w:szCs w:val="44"/>
        </w:rPr>
      </w:pPr>
      <w:r>
        <w:rPr>
          <w:rFonts w:hint="eastAsia" w:ascii="仿宋" w:hAnsi="仿宋" w:eastAsia="仿宋" w:cs="宋体"/>
          <w:color w:val="000000"/>
          <w:kern w:val="0"/>
          <w:sz w:val="32"/>
          <w:szCs w:val="32"/>
        </w:rPr>
        <w:t>（十四）公务用车购置：填列单位公务用车车辆购置支出（含车辆购置税）。</w:t>
      </w:r>
    </w:p>
    <w:p>
      <w:pPr>
        <w:widowControl/>
        <w:shd w:val="clear" w:color="auto" w:fill="FFFFFF"/>
        <w:spacing w:line="580" w:lineRule="atLeast"/>
        <w:ind w:firstLine="640"/>
        <w:jc w:val="left"/>
        <w:rPr>
          <w:rFonts w:ascii="仿宋" w:hAnsi="仿宋" w:eastAsia="仿宋" w:cs="宋体"/>
          <w:color w:val="000000"/>
          <w:kern w:val="0"/>
          <w:sz w:val="44"/>
          <w:szCs w:val="44"/>
        </w:rPr>
      </w:pPr>
      <w:r>
        <w:rPr>
          <w:rFonts w:hint="eastAsia" w:ascii="仿宋" w:hAnsi="仿宋" w:eastAsia="仿宋" w:cs="宋体"/>
          <w:color w:val="000000"/>
          <w:kern w:val="0"/>
          <w:sz w:val="32"/>
          <w:szCs w:val="32"/>
        </w:rPr>
        <w:t>（十五）其他交通工具购置：填列单位除公务用车外的其他各类交通工具（如船舶、飞机）购置支出（含车辆购置税）。</w:t>
      </w:r>
    </w:p>
    <w:p>
      <w:pPr>
        <w:widowControl/>
        <w:rPr>
          <w:rFonts w:ascii="仿宋" w:hAnsi="仿宋" w:eastAsia="仿宋" w:cs="宋体"/>
          <w:kern w:val="0"/>
          <w:sz w:val="32"/>
          <w:szCs w:val="32"/>
        </w:rPr>
      </w:pPr>
      <w:r>
        <w:rPr>
          <w:rFonts w:hint="eastAsia" w:ascii="仿宋" w:hAnsi="仿宋" w:eastAsia="仿宋" w:cs="宋体"/>
          <w:color w:val="000000"/>
          <w:kern w:val="0"/>
          <w:sz w:val="32"/>
          <w:szCs w:val="32"/>
        </w:rPr>
        <w:t>（十六）</w:t>
      </w:r>
      <w:r>
        <w:rPr>
          <w:rFonts w:eastAsia="仿宋"/>
          <w:color w:val="000000"/>
          <w:kern w:val="0"/>
          <w:sz w:val="32"/>
        </w:rPr>
        <w:t> </w:t>
      </w:r>
      <w:r>
        <w:rPr>
          <w:rFonts w:hint="eastAsia" w:ascii="仿宋" w:hAnsi="仿宋" w:eastAsia="仿宋" w:cs="宋体"/>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head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0000000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微软雅黑">
    <w:altName w:val="黑体"/>
    <w:panose1 w:val="020B0503020204020204"/>
    <w:charset w:val="86"/>
    <w:family w:val="swiss"/>
    <w:pitch w:val="default"/>
    <w:sig w:usb0="00000000" w:usb1="00000000" w:usb2="00000016" w:usb3="00000000" w:csb0="0004001F"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auto"/>
    <w:pitch w:val="default"/>
    <w:sig w:usb0="00000000" w:usb1="00000000" w:usb2="00000010" w:usb3="00000000" w:csb0="00040000" w:csb1="00000000"/>
  </w:font>
  <w:font w:name="·ÂËÎ_GB2312">
    <w:altName w:val="Arial"/>
    <w:panose1 w:val="00000000000000000000"/>
    <w:charset w:val="00"/>
    <w:family w:val="swiss"/>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A518A"/>
    <w:multiLevelType w:val="multilevel"/>
    <w:tmpl w:val="58CA518A"/>
    <w:lvl w:ilvl="0" w:tentative="0">
      <w:start w:val="1"/>
      <w:numFmt w:val="decimal"/>
      <w:suff w:val="nothing"/>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1">
    <w:nsid w:val="5BDC18B8"/>
    <w:multiLevelType w:val="singleLevel"/>
    <w:tmpl w:val="5BDC18B8"/>
    <w:lvl w:ilvl="0" w:tentative="0">
      <w:start w:val="7"/>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87"/>
    <w:rsid w:val="000274B2"/>
    <w:rsid w:val="0004140D"/>
    <w:rsid w:val="00044A9C"/>
    <w:rsid w:val="00081075"/>
    <w:rsid w:val="000A53A4"/>
    <w:rsid w:val="000B39BF"/>
    <w:rsid w:val="000C1EC7"/>
    <w:rsid w:val="000C2116"/>
    <w:rsid w:val="000C60F4"/>
    <w:rsid w:val="000C7AE8"/>
    <w:rsid w:val="000D1FF2"/>
    <w:rsid w:val="000D33B3"/>
    <w:rsid w:val="0011164E"/>
    <w:rsid w:val="00125C8E"/>
    <w:rsid w:val="00142A68"/>
    <w:rsid w:val="001439AE"/>
    <w:rsid w:val="0015238E"/>
    <w:rsid w:val="001B2FEC"/>
    <w:rsid w:val="001B33D3"/>
    <w:rsid w:val="001D0CC1"/>
    <w:rsid w:val="001D6506"/>
    <w:rsid w:val="00204070"/>
    <w:rsid w:val="00223B85"/>
    <w:rsid w:val="00230321"/>
    <w:rsid w:val="00241921"/>
    <w:rsid w:val="00246B6E"/>
    <w:rsid w:val="00252519"/>
    <w:rsid w:val="00262795"/>
    <w:rsid w:val="00263D4E"/>
    <w:rsid w:val="00267ABD"/>
    <w:rsid w:val="002871AF"/>
    <w:rsid w:val="00291BE9"/>
    <w:rsid w:val="00292699"/>
    <w:rsid w:val="00293351"/>
    <w:rsid w:val="00294EB7"/>
    <w:rsid w:val="002F6684"/>
    <w:rsid w:val="003016A4"/>
    <w:rsid w:val="00336081"/>
    <w:rsid w:val="00351504"/>
    <w:rsid w:val="0036214F"/>
    <w:rsid w:val="003739BA"/>
    <w:rsid w:val="00395920"/>
    <w:rsid w:val="003959C3"/>
    <w:rsid w:val="003C1783"/>
    <w:rsid w:val="00403B80"/>
    <w:rsid w:val="00403E5C"/>
    <w:rsid w:val="00404F7D"/>
    <w:rsid w:val="00405EE9"/>
    <w:rsid w:val="00407D6F"/>
    <w:rsid w:val="00413287"/>
    <w:rsid w:val="0047323B"/>
    <w:rsid w:val="004A2597"/>
    <w:rsid w:val="004B3BB3"/>
    <w:rsid w:val="004D2DE1"/>
    <w:rsid w:val="004E3AEB"/>
    <w:rsid w:val="004E4CAD"/>
    <w:rsid w:val="004F4427"/>
    <w:rsid w:val="005402FF"/>
    <w:rsid w:val="00543E7C"/>
    <w:rsid w:val="0056292B"/>
    <w:rsid w:val="00572BCB"/>
    <w:rsid w:val="00575032"/>
    <w:rsid w:val="00575FC5"/>
    <w:rsid w:val="005817C9"/>
    <w:rsid w:val="00582E53"/>
    <w:rsid w:val="00590066"/>
    <w:rsid w:val="005B7DD0"/>
    <w:rsid w:val="005C4C96"/>
    <w:rsid w:val="005D06D1"/>
    <w:rsid w:val="005D6264"/>
    <w:rsid w:val="005D6E3E"/>
    <w:rsid w:val="0060725B"/>
    <w:rsid w:val="00633802"/>
    <w:rsid w:val="00635A2B"/>
    <w:rsid w:val="00637F32"/>
    <w:rsid w:val="00676175"/>
    <w:rsid w:val="006D0BD9"/>
    <w:rsid w:val="006E60FD"/>
    <w:rsid w:val="00700160"/>
    <w:rsid w:val="00764ADF"/>
    <w:rsid w:val="007742CA"/>
    <w:rsid w:val="00780E4C"/>
    <w:rsid w:val="007937FF"/>
    <w:rsid w:val="00797607"/>
    <w:rsid w:val="008263C6"/>
    <w:rsid w:val="0083352D"/>
    <w:rsid w:val="008542CE"/>
    <w:rsid w:val="00894B9C"/>
    <w:rsid w:val="008C196F"/>
    <w:rsid w:val="008C31AC"/>
    <w:rsid w:val="009122DC"/>
    <w:rsid w:val="00912479"/>
    <w:rsid w:val="00914AB2"/>
    <w:rsid w:val="00916362"/>
    <w:rsid w:val="00935B15"/>
    <w:rsid w:val="00942423"/>
    <w:rsid w:val="0094695A"/>
    <w:rsid w:val="00962DB6"/>
    <w:rsid w:val="00967324"/>
    <w:rsid w:val="0097738C"/>
    <w:rsid w:val="0098643B"/>
    <w:rsid w:val="009A0BD1"/>
    <w:rsid w:val="009F502C"/>
    <w:rsid w:val="00A12625"/>
    <w:rsid w:val="00A4082A"/>
    <w:rsid w:val="00A40A80"/>
    <w:rsid w:val="00A416E0"/>
    <w:rsid w:val="00A520EF"/>
    <w:rsid w:val="00A53BB7"/>
    <w:rsid w:val="00A62709"/>
    <w:rsid w:val="00A67E74"/>
    <w:rsid w:val="00AB716B"/>
    <w:rsid w:val="00AD48CD"/>
    <w:rsid w:val="00AD7F55"/>
    <w:rsid w:val="00AE736F"/>
    <w:rsid w:val="00AF358D"/>
    <w:rsid w:val="00B06EE3"/>
    <w:rsid w:val="00B47EC8"/>
    <w:rsid w:val="00B51994"/>
    <w:rsid w:val="00B66222"/>
    <w:rsid w:val="00B72804"/>
    <w:rsid w:val="00B742B6"/>
    <w:rsid w:val="00B74D4C"/>
    <w:rsid w:val="00B75A98"/>
    <w:rsid w:val="00BB39AE"/>
    <w:rsid w:val="00BD65A2"/>
    <w:rsid w:val="00C10230"/>
    <w:rsid w:val="00C161D6"/>
    <w:rsid w:val="00C1772C"/>
    <w:rsid w:val="00C2436E"/>
    <w:rsid w:val="00C65EF6"/>
    <w:rsid w:val="00C71AD2"/>
    <w:rsid w:val="00C92333"/>
    <w:rsid w:val="00C938F8"/>
    <w:rsid w:val="00CA2FDF"/>
    <w:rsid w:val="00CC1526"/>
    <w:rsid w:val="00CE1E53"/>
    <w:rsid w:val="00CE35F1"/>
    <w:rsid w:val="00CF269A"/>
    <w:rsid w:val="00D07B48"/>
    <w:rsid w:val="00D71DAD"/>
    <w:rsid w:val="00DB6AE6"/>
    <w:rsid w:val="00DE09F9"/>
    <w:rsid w:val="00DE10D3"/>
    <w:rsid w:val="00DE13A6"/>
    <w:rsid w:val="00DE29E8"/>
    <w:rsid w:val="00DF4AC4"/>
    <w:rsid w:val="00DF5413"/>
    <w:rsid w:val="00DF7816"/>
    <w:rsid w:val="00E176B1"/>
    <w:rsid w:val="00E21B66"/>
    <w:rsid w:val="00E51054"/>
    <w:rsid w:val="00E52FEE"/>
    <w:rsid w:val="00E63F50"/>
    <w:rsid w:val="00E6563B"/>
    <w:rsid w:val="00E65CF9"/>
    <w:rsid w:val="00E7153A"/>
    <w:rsid w:val="00E72AD5"/>
    <w:rsid w:val="00E93AFB"/>
    <w:rsid w:val="00EA1AF3"/>
    <w:rsid w:val="00EC47F6"/>
    <w:rsid w:val="00EC5B82"/>
    <w:rsid w:val="00ED280E"/>
    <w:rsid w:val="00EF3E33"/>
    <w:rsid w:val="00F07605"/>
    <w:rsid w:val="00F22262"/>
    <w:rsid w:val="00F529AC"/>
    <w:rsid w:val="00F540F4"/>
    <w:rsid w:val="00F96A65"/>
    <w:rsid w:val="00FB5ED7"/>
    <w:rsid w:val="00FC0BD8"/>
    <w:rsid w:val="00FD69D1"/>
    <w:rsid w:val="056B42F1"/>
    <w:rsid w:val="0A67379F"/>
    <w:rsid w:val="0E031750"/>
    <w:rsid w:val="18A67B0D"/>
    <w:rsid w:val="19707ECA"/>
    <w:rsid w:val="24D30D83"/>
    <w:rsid w:val="27076D70"/>
    <w:rsid w:val="2C283A81"/>
    <w:rsid w:val="372A4086"/>
    <w:rsid w:val="49182806"/>
    <w:rsid w:val="4AD87E7B"/>
    <w:rsid w:val="50422A46"/>
    <w:rsid w:val="64C84A09"/>
    <w:rsid w:val="6D8F394B"/>
    <w:rsid w:val="722111CB"/>
    <w:rsid w:val="7BF14607"/>
    <w:rsid w:val="7D4D719D"/>
    <w:rsid w:val="7FBB572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name="header"/>
    <w:lsdException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locked/>
    <w:uiPriority w:val="99"/>
    <w:rPr>
      <w:rFonts w:cs="Times New Roman"/>
    </w:rPr>
  </w:style>
  <w:style w:type="character" w:customStyle="1" w:styleId="7">
    <w:name w:val="页脚 Char"/>
    <w:basedOn w:val="5"/>
    <w:link w:val="2"/>
    <w:semiHidden/>
    <w:locked/>
    <w:uiPriority w:val="99"/>
    <w:rPr>
      <w:rFonts w:cs="Times New Roman"/>
      <w:sz w:val="18"/>
      <w:szCs w:val="18"/>
    </w:rPr>
  </w:style>
  <w:style w:type="character" w:customStyle="1" w:styleId="8">
    <w:name w:val="页眉 Char"/>
    <w:basedOn w:val="5"/>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10</Pages>
  <Words>4764</Words>
  <Characters>766</Characters>
  <Lines>6</Lines>
  <Paragraphs>11</Paragraphs>
  <TotalTime>3951</TotalTime>
  <ScaleCrop>false</ScaleCrop>
  <LinksUpToDate>false</LinksUpToDate>
  <CharactersWithSpaces>5519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2017-10-27T05:54:00Z</dcterms:created>
  <dc:creator>USER-</dc:creator>
  <cp:lastModifiedBy>Administrator</cp:lastModifiedBy>
  <cp:lastPrinted>2018-11-02T03:25:00Z</cp:lastPrinted>
  <dcterms:modified xsi:type="dcterms:W3CDTF">2022-03-22T02:35:54Z</dcterms:modified>
  <dc:title>2016年度廊坊市大城县市政管理办公室部门决算信息公开情况</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