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10C5" w:rsidRDefault="00D82C8A" w:rsidP="000110C5">
      <w:pPr>
        <w:sectPr w:rsidR="000110C5">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33" type="#_x0000_t202" style="position:absolute;left:0;text-align:left;margin-left:106.25pt;margin-top:693.55pt;width:404.15pt;height:79.95pt;z-index:251673088"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AF752E" w:rsidRDefault="00AF752E" w:rsidP="000110C5">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二〇二〇年十一月</w:t>
                  </w:r>
                </w:p>
              </w:txbxContent>
            </v:textbox>
          </v:shape>
        </w:pict>
      </w:r>
      <w:r>
        <w:pict>
          <v:oval id="椭圆 8" o:spid="_x0000_s1028" style="position:absolute;left:0;text-align:left;margin-left:53.5pt;margin-top:232.45pt;width:121.95pt;height:121.95pt;z-index:25167001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AF752E" w:rsidRDefault="00AF752E" w:rsidP="000110C5">
                  <w:pPr>
                    <w:jc w:val="center"/>
                  </w:pPr>
                </w:p>
              </w:txbxContent>
            </v:textbox>
          </v:oval>
        </w:pict>
      </w:r>
      <w:r>
        <w:pict>
          <v:rect id="矩形 14" o:spid="_x0000_s1035" style="position:absolute;left:0;text-align:left;margin-left:33.6pt;margin-top:256.75pt;width:160.65pt;height:69.6pt;z-index:251675136"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AF752E" w:rsidRDefault="00AF752E" w:rsidP="000110C5">
                  <w:pPr>
                    <w:spacing w:line="360" w:lineRule="auto"/>
                    <w:jc w:val="center"/>
                    <w:rPr>
                      <w:kern w:val="0"/>
                      <w:sz w:val="28"/>
                      <w:szCs w:val="28"/>
                    </w:rPr>
                  </w:pPr>
                  <w:r>
                    <w:rPr>
                      <w:rFonts w:ascii="Yu Gothic UI Semibold" w:hAnsi="Yu Gothic UI Semibold" w:hint="eastAsia"/>
                      <w:color w:val="FFFFFF" w:themeColor="background1"/>
                      <w:kern w:val="24"/>
                      <w:sz w:val="72"/>
                      <w:szCs w:val="72"/>
                    </w:rPr>
                    <w:t>2019</w:t>
                  </w:r>
                </w:p>
              </w:txbxContent>
            </v:textbox>
          </v:rect>
        </w:pict>
      </w:r>
      <w:r>
        <w:pict>
          <v:oval id="椭圆 9" o:spid="_x0000_s1034" style="position:absolute;left:0;text-align:left;margin-left:62.2pt;margin-top:242.75pt;width:103.45pt;height:103.45pt;z-index:251674112;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AF752E" w:rsidRDefault="00AF752E" w:rsidP="000110C5">
                  <w:pPr>
                    <w:jc w:val="center"/>
                  </w:pPr>
                </w:p>
              </w:txbxContent>
            </v:textbox>
          </v:oval>
        </w:pict>
      </w:r>
      <w:r>
        <w:pict>
          <v:group id="_x0000_s1029" style="position:absolute;left:0;text-align:left;margin-left:1.25pt;margin-top:821.7pt;width:595.25pt;height:21.45pt;z-index:251671040"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30"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1"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group id="_x0000_s1036" style="position:absolute;left:0;text-align:left;margin-left:-2.5pt;margin-top:-3.35pt;width:600.25pt;height:77.6pt;z-index:-251640320" coordorigin="13622,-66719" coordsize="12005,1552051"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37"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38" type="#_x0000_t202" style="position:absolute;left:17229;top:-66719;width:8083;height:1552051"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AF752E" w:rsidRDefault="00AF752E" w:rsidP="000110C5">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rect id="矩形 11" o:spid="_x0000_s1032" style="position:absolute;left:0;text-align:left;margin-left:184.75pt;margin-top:286.6pt;width:339.65pt;height:31.25pt;z-index:251672064;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AF752E" w:rsidRDefault="00AF752E" w:rsidP="000110C5"/>
              </w:txbxContent>
            </v:textbox>
          </v:rect>
        </w:pict>
      </w:r>
    </w:p>
    <w:p w:rsidR="000110C5" w:rsidRDefault="000110C5" w:rsidP="000110C5"/>
    <w:p w:rsidR="000110C5" w:rsidRDefault="000110C5" w:rsidP="000110C5">
      <w:pPr>
        <w:jc w:val="center"/>
        <w:rPr>
          <w:rFonts w:ascii="黑体" w:eastAsia="黑体" w:hAnsi="黑体" w:cs="黑体"/>
          <w:sz w:val="56"/>
          <w:szCs w:val="72"/>
        </w:rPr>
      </w:pPr>
    </w:p>
    <w:p w:rsidR="000110C5" w:rsidRDefault="000110C5" w:rsidP="000110C5">
      <w:pPr>
        <w:jc w:val="center"/>
        <w:rPr>
          <w:rFonts w:ascii="黑体" w:eastAsia="黑体" w:hAnsi="黑体" w:cs="黑体"/>
          <w:sz w:val="56"/>
          <w:szCs w:val="72"/>
        </w:rPr>
      </w:pPr>
    </w:p>
    <w:p w:rsidR="000110C5" w:rsidRDefault="000110C5" w:rsidP="000110C5">
      <w:pPr>
        <w:rPr>
          <w:rFonts w:ascii="黑体" w:eastAsia="黑体"/>
          <w:sz w:val="48"/>
          <w:szCs w:val="48"/>
        </w:rPr>
      </w:pPr>
      <w:r>
        <w:rPr>
          <w:rFonts w:ascii="黑体" w:eastAsia="黑体" w:hint="eastAsia"/>
          <w:sz w:val="48"/>
          <w:szCs w:val="48"/>
        </w:rPr>
        <w:br w:type="page"/>
      </w:r>
    </w:p>
    <w:p w:rsidR="000110C5" w:rsidRDefault="000110C5" w:rsidP="000110C5">
      <w:pPr>
        <w:tabs>
          <w:tab w:val="left" w:pos="2728"/>
        </w:tabs>
        <w:rPr>
          <w:rFonts w:ascii="黑体" w:eastAsia="黑体"/>
          <w:sz w:val="48"/>
          <w:szCs w:val="48"/>
        </w:rPr>
      </w:pPr>
      <w:r>
        <w:rPr>
          <w:rFonts w:ascii="黑体" w:eastAsia="黑体" w:hint="eastAsia"/>
          <w:sz w:val="48"/>
          <w:szCs w:val="48"/>
        </w:rPr>
        <w:lastRenderedPageBreak/>
        <w:tab/>
      </w:r>
    </w:p>
    <w:p w:rsidR="000110C5" w:rsidRDefault="000110C5" w:rsidP="000110C5">
      <w:pPr>
        <w:rPr>
          <w:rFonts w:ascii="黑体" w:eastAsia="黑体" w:hAnsi="黑体" w:cs="黑体"/>
          <w:sz w:val="56"/>
          <w:szCs w:val="72"/>
        </w:rPr>
      </w:pPr>
    </w:p>
    <w:p w:rsidR="000110C5" w:rsidRDefault="000110C5" w:rsidP="000110C5">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0110C5" w:rsidRDefault="000110C5" w:rsidP="000110C5">
      <w:pPr>
        <w:spacing w:line="360" w:lineRule="auto"/>
        <w:jc w:val="center"/>
        <w:rPr>
          <w:rFonts w:ascii="黑体" w:eastAsia="黑体" w:hAnsi="黑体" w:cs="黑体"/>
          <w:sz w:val="56"/>
          <w:szCs w:val="72"/>
        </w:rPr>
      </w:pPr>
    </w:p>
    <w:p w:rsidR="000110C5" w:rsidRDefault="000110C5" w:rsidP="000110C5">
      <w:pPr>
        <w:spacing w:line="600" w:lineRule="auto"/>
        <w:jc w:val="center"/>
        <w:rPr>
          <w:rFonts w:ascii="黑体" w:eastAsia="黑体" w:hAnsi="黑体" w:cs="黑体"/>
          <w:sz w:val="56"/>
          <w:szCs w:val="72"/>
        </w:rPr>
      </w:pPr>
    </w:p>
    <w:p w:rsidR="000110C5" w:rsidRDefault="000110C5" w:rsidP="000110C5">
      <w:pPr>
        <w:spacing w:line="600" w:lineRule="auto"/>
        <w:jc w:val="center"/>
        <w:rPr>
          <w:rFonts w:ascii="黑体" w:eastAsia="黑体" w:hAnsi="黑体" w:cs="黑体"/>
          <w:sz w:val="56"/>
          <w:szCs w:val="72"/>
        </w:rPr>
      </w:pPr>
    </w:p>
    <w:p w:rsidR="000110C5" w:rsidRDefault="000110C5" w:rsidP="000110C5">
      <w:pPr>
        <w:spacing w:line="600" w:lineRule="auto"/>
        <w:jc w:val="center"/>
        <w:rPr>
          <w:rFonts w:ascii="黑体" w:eastAsia="黑体" w:hAnsi="黑体" w:cs="黑体"/>
          <w:sz w:val="56"/>
          <w:szCs w:val="72"/>
        </w:rPr>
      </w:pPr>
    </w:p>
    <w:p w:rsidR="000110C5" w:rsidRDefault="000110C5" w:rsidP="000110C5">
      <w:pPr>
        <w:spacing w:line="600" w:lineRule="auto"/>
        <w:jc w:val="center"/>
        <w:rPr>
          <w:rFonts w:ascii="黑体" w:eastAsia="黑体" w:hAnsi="黑体" w:cs="黑体"/>
          <w:sz w:val="56"/>
          <w:szCs w:val="72"/>
        </w:rPr>
      </w:pPr>
    </w:p>
    <w:p w:rsidR="000110C5" w:rsidRDefault="000110C5" w:rsidP="000110C5">
      <w:pPr>
        <w:snapToGrid w:val="0"/>
        <w:rPr>
          <w:rFonts w:ascii="黑体" w:eastAsia="黑体" w:hAnsi="黑体" w:cs="黑体"/>
          <w:sz w:val="56"/>
          <w:szCs w:val="72"/>
        </w:rPr>
      </w:pPr>
    </w:p>
    <w:p w:rsidR="000110C5" w:rsidRPr="000110C5" w:rsidRDefault="000110C5" w:rsidP="000110C5">
      <w:pPr>
        <w:snapToGrid w:val="0"/>
        <w:ind w:firstLineChars="550" w:firstLine="2420"/>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 xml:space="preserve">中共大城县委组织部 </w:t>
      </w:r>
    </w:p>
    <w:p w:rsidR="000110C5" w:rsidRDefault="000110C5" w:rsidP="000110C5">
      <w:pPr>
        <w:snapToGrid w:val="0"/>
        <w:jc w:val="center"/>
        <w:rPr>
          <w:rFonts w:ascii="楷体_GB2312" w:eastAsia="楷体_GB2312" w:hAnsi="楷体_GB2312" w:cs="楷体_GB2312"/>
          <w:color w:val="000000" w:themeColor="text1"/>
          <w:kern w:val="0"/>
          <w:sz w:val="44"/>
          <w:szCs w:val="44"/>
        </w:rPr>
        <w:sectPr w:rsidR="000110C5">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二〇二〇年十一月</w:t>
      </w:r>
    </w:p>
    <w:p w:rsidR="003B1E88" w:rsidRDefault="009C4667" w:rsidP="00D82C8A">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3B1E88" w:rsidRDefault="003B1E88">
      <w:pPr>
        <w:widowControl/>
        <w:spacing w:line="580" w:lineRule="exact"/>
        <w:ind w:firstLineChars="200" w:firstLine="640"/>
        <w:rPr>
          <w:rFonts w:eastAsia="黑体"/>
          <w:sz w:val="32"/>
          <w:szCs w:val="32"/>
        </w:rPr>
      </w:pPr>
    </w:p>
    <w:p w:rsidR="003B1E88" w:rsidRDefault="009C4667">
      <w:pPr>
        <w:widowControl/>
        <w:spacing w:line="580" w:lineRule="exact"/>
        <w:ind w:firstLineChars="200" w:firstLine="640"/>
        <w:rPr>
          <w:rFonts w:eastAsia="仿宋_GB2312"/>
          <w:sz w:val="24"/>
          <w:szCs w:val="32"/>
        </w:rPr>
      </w:pPr>
      <w:r>
        <w:rPr>
          <w:rFonts w:eastAsia="黑体"/>
          <w:sz w:val="32"/>
          <w:szCs w:val="32"/>
        </w:rPr>
        <w:t>第一部分</w:t>
      </w:r>
      <w:r w:rsidR="008D3A60">
        <w:rPr>
          <w:rFonts w:eastAsia="黑体" w:hint="eastAsia"/>
          <w:sz w:val="32"/>
          <w:szCs w:val="32"/>
        </w:rPr>
        <w:t xml:space="preserve">  </w:t>
      </w:r>
      <w:r>
        <w:rPr>
          <w:rFonts w:eastAsia="黑体"/>
          <w:sz w:val="32"/>
          <w:szCs w:val="32"/>
        </w:rPr>
        <w:t>部门概况</w:t>
      </w:r>
    </w:p>
    <w:p w:rsidR="003B1E88" w:rsidRDefault="009C4667" w:rsidP="00486814">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3B1E88" w:rsidRDefault="009C4667" w:rsidP="00486814">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3B1E88" w:rsidRDefault="009C4667">
      <w:pPr>
        <w:widowControl/>
        <w:spacing w:line="580" w:lineRule="exact"/>
        <w:ind w:firstLineChars="200" w:firstLine="640"/>
        <w:rPr>
          <w:rFonts w:eastAsia="黑体"/>
          <w:sz w:val="32"/>
          <w:szCs w:val="32"/>
        </w:rPr>
      </w:pPr>
      <w:r>
        <w:rPr>
          <w:rFonts w:eastAsia="黑体"/>
          <w:sz w:val="32"/>
          <w:szCs w:val="32"/>
        </w:rPr>
        <w:t>第</w:t>
      </w:r>
      <w:r w:rsidR="008D3A60">
        <w:rPr>
          <w:rFonts w:eastAsia="黑体" w:hint="eastAsia"/>
          <w:sz w:val="32"/>
          <w:szCs w:val="32"/>
        </w:rPr>
        <w:t>二</w:t>
      </w:r>
      <w:r>
        <w:rPr>
          <w:rFonts w:eastAsia="黑体"/>
          <w:sz w:val="32"/>
          <w:szCs w:val="32"/>
        </w:rPr>
        <w:t>部分</w:t>
      </w:r>
      <w:r>
        <w:rPr>
          <w:rFonts w:eastAsia="黑体"/>
          <w:sz w:val="32"/>
          <w:szCs w:val="32"/>
        </w:rPr>
        <w:t xml:space="preserve">  201</w:t>
      </w:r>
      <w:r w:rsidR="00FC12B3">
        <w:rPr>
          <w:rFonts w:eastAsia="黑体" w:hint="eastAsia"/>
          <w:sz w:val="32"/>
          <w:szCs w:val="32"/>
        </w:rPr>
        <w:t>9</w:t>
      </w:r>
      <w:r>
        <w:rPr>
          <w:rFonts w:eastAsia="黑体"/>
          <w:sz w:val="32"/>
          <w:szCs w:val="32"/>
        </w:rPr>
        <w:t>年部门决算情况说明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3B1E88" w:rsidRDefault="009C4667">
      <w:pPr>
        <w:widowControl/>
        <w:spacing w:line="580" w:lineRule="exact"/>
        <w:ind w:firstLineChars="200" w:firstLine="640"/>
        <w:rPr>
          <w:rFonts w:eastAsia="黑体"/>
          <w:sz w:val="32"/>
          <w:szCs w:val="32"/>
        </w:rPr>
      </w:pPr>
      <w:r>
        <w:rPr>
          <w:rFonts w:eastAsia="黑体"/>
          <w:sz w:val="32"/>
          <w:szCs w:val="32"/>
        </w:rPr>
        <w:t>第</w:t>
      </w:r>
      <w:r w:rsidR="008D3A60">
        <w:rPr>
          <w:rFonts w:eastAsia="黑体" w:hint="eastAsia"/>
          <w:sz w:val="32"/>
          <w:szCs w:val="32"/>
        </w:rPr>
        <w:t>三</w:t>
      </w:r>
      <w:r>
        <w:rPr>
          <w:rFonts w:eastAsia="黑体"/>
          <w:sz w:val="32"/>
          <w:szCs w:val="32"/>
        </w:rPr>
        <w:t>部分</w:t>
      </w:r>
      <w:r w:rsidR="008D3A60">
        <w:rPr>
          <w:rFonts w:eastAsia="黑体" w:hint="eastAsia"/>
          <w:sz w:val="32"/>
          <w:szCs w:val="32"/>
        </w:rPr>
        <w:t xml:space="preserve">   </w:t>
      </w:r>
      <w:r w:rsidR="008D3A60">
        <w:rPr>
          <w:rFonts w:eastAsia="黑体" w:hint="eastAsia"/>
          <w:sz w:val="32"/>
          <w:szCs w:val="32"/>
        </w:rPr>
        <w:t>相关</w:t>
      </w:r>
      <w:r>
        <w:rPr>
          <w:rFonts w:eastAsia="黑体"/>
          <w:sz w:val="32"/>
          <w:szCs w:val="32"/>
        </w:rPr>
        <w:t>名词解释</w:t>
      </w:r>
    </w:p>
    <w:p w:rsidR="008D3A60" w:rsidRDefault="008D3A60" w:rsidP="008D3A60">
      <w:pPr>
        <w:widowControl/>
        <w:spacing w:line="580" w:lineRule="exact"/>
        <w:ind w:firstLineChars="200" w:firstLine="640"/>
        <w:rPr>
          <w:rFonts w:eastAsia="仿宋_GB2312"/>
          <w:sz w:val="20"/>
          <w:szCs w:val="32"/>
        </w:rPr>
      </w:pPr>
      <w:r>
        <w:rPr>
          <w:rFonts w:eastAsia="黑体"/>
          <w:sz w:val="32"/>
          <w:szCs w:val="32"/>
        </w:rPr>
        <w:t>第</w:t>
      </w:r>
      <w:r>
        <w:rPr>
          <w:rFonts w:eastAsia="黑体" w:hint="eastAsia"/>
          <w:sz w:val="32"/>
          <w:szCs w:val="32"/>
        </w:rPr>
        <w:t>四</w:t>
      </w:r>
      <w:r>
        <w:rPr>
          <w:rFonts w:eastAsia="黑体"/>
          <w:sz w:val="32"/>
          <w:szCs w:val="32"/>
        </w:rPr>
        <w:t>部分</w:t>
      </w:r>
      <w:r>
        <w:rPr>
          <w:rFonts w:eastAsia="黑体"/>
          <w:sz w:val="32"/>
          <w:szCs w:val="32"/>
        </w:rPr>
        <w:t xml:space="preserve">   201</w:t>
      </w:r>
      <w:r>
        <w:rPr>
          <w:rFonts w:eastAsia="黑体" w:hint="eastAsia"/>
          <w:sz w:val="32"/>
          <w:szCs w:val="32"/>
        </w:rPr>
        <w:t>9</w:t>
      </w:r>
      <w:r>
        <w:rPr>
          <w:rFonts w:eastAsia="黑体"/>
          <w:sz w:val="32"/>
          <w:szCs w:val="32"/>
        </w:rPr>
        <w:t>年度部门决算报表</w:t>
      </w:r>
    </w:p>
    <w:p w:rsidR="003B1E88" w:rsidRDefault="003B1E88"/>
    <w:p w:rsidR="003B1E88" w:rsidRDefault="003B1E88"/>
    <w:p w:rsidR="003B1E88" w:rsidRDefault="003B1E88"/>
    <w:p w:rsidR="003B1E88" w:rsidRDefault="003B1E88"/>
    <w:p w:rsidR="008D3A60" w:rsidRDefault="008D3A60"/>
    <w:p w:rsidR="008D3A60" w:rsidRDefault="008D3A60"/>
    <w:p w:rsidR="003B1E88" w:rsidRDefault="003B1E88"/>
    <w:p w:rsidR="008D3A60" w:rsidRDefault="008D3A60"/>
    <w:p w:rsidR="008D3A60" w:rsidRDefault="008D3A60"/>
    <w:p w:rsidR="003B1E88" w:rsidRDefault="009C4667">
      <w:pPr>
        <w:widowControl/>
        <w:jc w:val="center"/>
        <w:rPr>
          <w:color w:val="000000"/>
          <w:sz w:val="96"/>
          <w:szCs w:val="96"/>
        </w:rPr>
      </w:pPr>
      <w:r>
        <w:rPr>
          <w:rFonts w:ascii="黑体" w:eastAsia="黑体" w:hint="eastAsia"/>
          <w:color w:val="000000"/>
          <w:sz w:val="96"/>
          <w:szCs w:val="96"/>
        </w:rPr>
        <w:t>第一部分</w:t>
      </w:r>
      <w:r w:rsidR="008D3A60">
        <w:rPr>
          <w:rFonts w:ascii="黑体" w:eastAsia="黑体" w:hint="eastAsia"/>
          <w:color w:val="000000"/>
          <w:sz w:val="96"/>
          <w:szCs w:val="96"/>
        </w:rPr>
        <w:t xml:space="preserve">  </w:t>
      </w:r>
      <w:r>
        <w:rPr>
          <w:rFonts w:ascii="黑体" w:eastAsia="黑体" w:hint="eastAsia"/>
          <w:color w:val="000000"/>
          <w:sz w:val="96"/>
          <w:szCs w:val="96"/>
        </w:rPr>
        <w:t>部门概况</w:t>
      </w:r>
    </w:p>
    <w:p w:rsidR="003B1E88" w:rsidRDefault="003B1E88">
      <w:pPr>
        <w:jc w:val="center"/>
      </w:pPr>
    </w:p>
    <w:p w:rsidR="003B1E88" w:rsidRDefault="003B1E88"/>
    <w:p w:rsidR="003B1E88" w:rsidRDefault="003B1E88"/>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8D3A60" w:rsidRDefault="008D3A60" w:rsidP="008D3A60"/>
    <w:p w:rsidR="008D3A60" w:rsidRPr="008D3A60" w:rsidRDefault="008D3A60" w:rsidP="008D3A60"/>
    <w:p w:rsidR="00E43688" w:rsidRPr="00E43688" w:rsidRDefault="00E43688" w:rsidP="00E43688"/>
    <w:p w:rsidR="003B1E88" w:rsidRDefault="003B1E88"/>
    <w:p w:rsidR="003B1E88" w:rsidRDefault="009C466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（一）</w:t>
      </w:r>
      <w:r w:rsidRPr="00E43688">
        <w:rPr>
          <w:rFonts w:ascii="仿宋_GB2312" w:eastAsia="仿宋_GB2312" w:cs="ArialUnicodeMS" w:hint="eastAsia"/>
          <w:kern w:val="0"/>
          <w:sz w:val="32"/>
          <w:szCs w:val="32"/>
        </w:rPr>
        <w:t>根据党的路线、方针、政策和县委及上级组织部的要求，结合本县实际，搞好调查研究。提出组织工作规划、要点和具体措施，经县委批准后，认真贯彻执行。</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（二）</w:t>
      </w:r>
      <w:r w:rsidRPr="00E43688">
        <w:rPr>
          <w:rFonts w:ascii="仿宋_GB2312" w:eastAsia="仿宋_GB2312" w:cs="ArialUnicodeMS" w:hint="eastAsia"/>
          <w:kern w:val="0"/>
          <w:sz w:val="32"/>
          <w:szCs w:val="32"/>
        </w:rPr>
        <w:t>负责督促检查指导各乡镇（区、处）、各县直机关党组织贯彻民主集中制、坚持集体领导和组织生活的情况，总结经验，提出指导意见和措施，并向县委和上级组织部做出报告。</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（三）</w:t>
      </w:r>
      <w:r w:rsidRPr="00E43688">
        <w:rPr>
          <w:rFonts w:ascii="仿宋_GB2312" w:eastAsia="仿宋_GB2312" w:cs="ArialUnicodeMS" w:hint="eastAsia"/>
          <w:kern w:val="0"/>
          <w:sz w:val="32"/>
          <w:szCs w:val="32"/>
        </w:rPr>
        <w:t>负责贯彻执行党的干部路线和干部政策，干部管理和干部考察任免，合理调配和使用干部。负责干部培训，提高干部队伍素质工作。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（四）</w:t>
      </w:r>
      <w:r w:rsidRPr="00E43688">
        <w:rPr>
          <w:rFonts w:ascii="仿宋_GB2312" w:eastAsia="仿宋_GB2312" w:cs="ArialUnicodeMS" w:hint="eastAsia"/>
          <w:kern w:val="0"/>
          <w:sz w:val="32"/>
          <w:szCs w:val="32"/>
        </w:rPr>
        <w:t>参照管理单位股级以下干部职工的考核与奖惩。</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（五）</w:t>
      </w:r>
      <w:r w:rsidRPr="00E43688">
        <w:rPr>
          <w:rFonts w:ascii="仿宋_GB2312" w:eastAsia="仿宋_GB2312" w:cs="ArialUnicodeMS" w:hint="eastAsia"/>
          <w:kern w:val="0"/>
          <w:sz w:val="32"/>
          <w:szCs w:val="32"/>
        </w:rPr>
        <w:t>按照干部“四化”方针和德才兼备的原则，加强领导班子建设。负责局乡级领导班子和领导干部的考察工作，提出调整、配备方案，负责部管干部的考察、任免、调配工作，负责后备干部和优秀中青年干部的选拔、培养教育和推荐领导班子的拟任人选，推进干部制度改革。搞好干部交流。</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（六）</w:t>
      </w:r>
      <w:r w:rsidRPr="00E43688">
        <w:rPr>
          <w:rFonts w:ascii="仿宋_GB2312" w:eastAsia="仿宋_GB2312" w:cs="ArialUnicodeMS" w:hint="eastAsia"/>
          <w:kern w:val="0"/>
          <w:sz w:val="32"/>
          <w:szCs w:val="32"/>
        </w:rPr>
        <w:t>负责基层党组织建设、党员教育、党员管理和发展党员工作，不断提高党员质量和基层党组织的战斗力。</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（七）</w:t>
      </w:r>
      <w:r w:rsidRPr="00E43688">
        <w:rPr>
          <w:rFonts w:ascii="仿宋_GB2312" w:eastAsia="仿宋_GB2312" w:cs="ArialUnicodeMS" w:hint="eastAsia"/>
          <w:kern w:val="0"/>
          <w:sz w:val="32"/>
          <w:szCs w:val="32"/>
        </w:rPr>
        <w:t>落实干部政策和知识分子政策，充分发挥知识分子在经济建设中的作用，选拔和管理好拔尖人才。负责受理党员、干部申诉，党员、干部的来信来访工作。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（八）</w:t>
      </w:r>
      <w:r w:rsidRPr="00E43688">
        <w:rPr>
          <w:rFonts w:ascii="仿宋_GB2312" w:eastAsia="仿宋_GB2312" w:cs="ArialUnicodeMS" w:hint="eastAsia"/>
          <w:kern w:val="0"/>
          <w:sz w:val="32"/>
          <w:szCs w:val="32"/>
        </w:rPr>
        <w:t>负责党组织、党员、干部的统计，干部档案和文书档案的管理，党费的收缴、管理和使用。</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（九）</w:t>
      </w:r>
      <w:r w:rsidRPr="00E43688">
        <w:rPr>
          <w:rFonts w:ascii="仿宋_GB2312" w:eastAsia="仿宋_GB2312" w:cs="ArialUnicodeMS" w:hint="eastAsia"/>
          <w:kern w:val="0"/>
          <w:sz w:val="32"/>
          <w:szCs w:val="32"/>
        </w:rPr>
        <w:t>积极协同老干部工作部门做好老干部的安置和管理工作，配合党的纪律检查部门抓好干部队伍的廉政建设。</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（十）</w:t>
      </w:r>
      <w:r w:rsidRPr="00E43688">
        <w:rPr>
          <w:rFonts w:ascii="仿宋_GB2312" w:eastAsia="仿宋_GB2312" w:cs="ArialUnicodeMS" w:hint="eastAsia"/>
          <w:kern w:val="0"/>
          <w:sz w:val="32"/>
          <w:szCs w:val="32"/>
        </w:rPr>
        <w:t>负责全县的组织史资料的征集、编纂工作。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lastRenderedPageBreak/>
        <w:t>（十一）</w:t>
      </w:r>
      <w:r w:rsidRPr="00E43688">
        <w:rPr>
          <w:rFonts w:ascii="仿宋_GB2312" w:eastAsia="仿宋_GB2312" w:cs="ArialUnicodeMS" w:hint="eastAsia"/>
          <w:kern w:val="0"/>
          <w:sz w:val="32"/>
          <w:szCs w:val="32"/>
        </w:rPr>
        <w:t>抓好组织部门的自身建设。</w:t>
      </w:r>
    </w:p>
    <w:p w:rsidR="003B1E88" w:rsidRDefault="009C466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3B1E88" w:rsidRDefault="009C4667">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w:t>
      </w:r>
      <w:r w:rsidR="00C623BB">
        <w:rPr>
          <w:rFonts w:ascii="仿宋_GB2312" w:eastAsia="仿宋_GB2312" w:cs="ArialUnicodeMS" w:hint="eastAsia"/>
          <w:kern w:val="0"/>
          <w:sz w:val="32"/>
          <w:szCs w:val="32"/>
        </w:rPr>
        <w:t>9</w:t>
      </w:r>
      <w:r>
        <w:rPr>
          <w:rFonts w:ascii="仿宋_GB2312" w:eastAsia="仿宋_GB2312" w:cs="ArialUnicodeMS" w:hint="eastAsia"/>
          <w:kern w:val="0"/>
          <w:sz w:val="32"/>
          <w:szCs w:val="32"/>
        </w:rPr>
        <w:t xml:space="preserve"> 年度本部门决算汇编范围的独立核算单位（以下简称“单位”）共1个，具体情况如下：</w:t>
      </w:r>
    </w:p>
    <w:p w:rsidR="003B1E88" w:rsidRDefault="003B1E88">
      <w:pPr>
        <w:spacing w:after="0" w:line="560" w:lineRule="exact"/>
        <w:ind w:firstLineChars="200" w:firstLine="640"/>
        <w:rPr>
          <w:rFonts w:ascii="仿宋_GB2312" w:eastAsia="仿宋_GB2312" w:cs="ArialUnicodeMS"/>
          <w:kern w:val="0"/>
          <w:sz w:val="32"/>
          <w:szCs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63"/>
        <w:gridCol w:w="4514"/>
        <w:gridCol w:w="2006"/>
        <w:gridCol w:w="2172"/>
      </w:tblGrid>
      <w:tr w:rsidR="00813D37" w:rsidTr="00813D37">
        <w:trPr>
          <w:trHeight w:val="560"/>
          <w:tblHeader/>
          <w:jc w:val="center"/>
        </w:trPr>
        <w:tc>
          <w:tcPr>
            <w:tcW w:w="1063" w:type="dxa"/>
            <w:vMerge w:val="restart"/>
            <w:vAlign w:val="center"/>
          </w:tcPr>
          <w:p w:rsidR="00813D37" w:rsidRDefault="00813D37" w:rsidP="00AF752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4514" w:type="dxa"/>
            <w:vMerge w:val="restart"/>
            <w:vAlign w:val="center"/>
          </w:tcPr>
          <w:p w:rsidR="00813D37" w:rsidRDefault="00813D37" w:rsidP="00AF752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006" w:type="dxa"/>
            <w:vMerge w:val="restart"/>
            <w:vAlign w:val="center"/>
          </w:tcPr>
          <w:p w:rsidR="00813D37" w:rsidRDefault="00813D37" w:rsidP="00AF752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172" w:type="dxa"/>
            <w:vMerge w:val="restart"/>
            <w:vAlign w:val="center"/>
          </w:tcPr>
          <w:p w:rsidR="00813D37" w:rsidRDefault="00813D37" w:rsidP="00AF752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813D37" w:rsidTr="00813D37">
        <w:trPr>
          <w:trHeight w:val="560"/>
          <w:tblHeader/>
          <w:jc w:val="center"/>
        </w:trPr>
        <w:tc>
          <w:tcPr>
            <w:tcW w:w="1063" w:type="dxa"/>
            <w:vMerge/>
            <w:vAlign w:val="center"/>
          </w:tcPr>
          <w:p w:rsidR="00813D37" w:rsidRPr="003A5D08" w:rsidRDefault="00813D37" w:rsidP="003A5D08">
            <w:pPr>
              <w:spacing w:after="0" w:line="560" w:lineRule="exact"/>
              <w:jc w:val="center"/>
              <w:rPr>
                <w:rFonts w:ascii="仿宋_GB2312" w:eastAsia="仿宋_GB2312" w:cs="ArialUnicodeMS"/>
                <w:b/>
                <w:bCs/>
                <w:kern w:val="0"/>
                <w:sz w:val="28"/>
                <w:szCs w:val="28"/>
              </w:rPr>
            </w:pPr>
          </w:p>
        </w:tc>
        <w:tc>
          <w:tcPr>
            <w:tcW w:w="4514" w:type="dxa"/>
            <w:vMerge/>
            <w:vAlign w:val="center"/>
          </w:tcPr>
          <w:p w:rsidR="00813D37" w:rsidRPr="003A5D08" w:rsidRDefault="00813D37" w:rsidP="003A5D08">
            <w:pPr>
              <w:spacing w:after="0" w:line="560" w:lineRule="exact"/>
              <w:jc w:val="center"/>
              <w:rPr>
                <w:rFonts w:ascii="仿宋_GB2312" w:eastAsia="仿宋_GB2312" w:cs="ArialUnicodeMS"/>
                <w:b/>
                <w:bCs/>
                <w:kern w:val="0"/>
                <w:sz w:val="28"/>
                <w:szCs w:val="28"/>
              </w:rPr>
            </w:pPr>
          </w:p>
        </w:tc>
        <w:tc>
          <w:tcPr>
            <w:tcW w:w="2006" w:type="dxa"/>
            <w:vMerge/>
            <w:vAlign w:val="center"/>
          </w:tcPr>
          <w:p w:rsidR="00813D37" w:rsidRPr="003A5D08" w:rsidRDefault="00813D37" w:rsidP="003A5D08">
            <w:pPr>
              <w:spacing w:after="0" w:line="560" w:lineRule="exact"/>
              <w:jc w:val="center"/>
              <w:rPr>
                <w:rFonts w:ascii="仿宋_GB2312" w:eastAsia="仿宋_GB2312" w:cs="ArialUnicodeMS"/>
                <w:b/>
                <w:bCs/>
                <w:kern w:val="0"/>
                <w:sz w:val="28"/>
                <w:szCs w:val="28"/>
              </w:rPr>
            </w:pPr>
          </w:p>
        </w:tc>
        <w:tc>
          <w:tcPr>
            <w:tcW w:w="2172" w:type="dxa"/>
            <w:vMerge/>
            <w:vAlign w:val="center"/>
          </w:tcPr>
          <w:p w:rsidR="00813D37" w:rsidRPr="003A5D08" w:rsidRDefault="00813D37" w:rsidP="003A5D08">
            <w:pPr>
              <w:spacing w:after="0" w:line="560" w:lineRule="exact"/>
              <w:jc w:val="center"/>
              <w:rPr>
                <w:rFonts w:ascii="仿宋_GB2312" w:eastAsia="仿宋_GB2312" w:cs="ArialUnicodeMS"/>
                <w:b/>
                <w:bCs/>
                <w:kern w:val="0"/>
                <w:sz w:val="28"/>
                <w:szCs w:val="28"/>
              </w:rPr>
            </w:pPr>
          </w:p>
        </w:tc>
      </w:tr>
      <w:tr w:rsidR="00813D37" w:rsidTr="00813D37">
        <w:trPr>
          <w:trHeight w:val="227"/>
          <w:jc w:val="center"/>
        </w:trPr>
        <w:tc>
          <w:tcPr>
            <w:tcW w:w="1063" w:type="dxa"/>
            <w:vAlign w:val="center"/>
          </w:tcPr>
          <w:p w:rsidR="00813D37" w:rsidRPr="003A5D08" w:rsidRDefault="00813D37" w:rsidP="00AF752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1</w:t>
            </w:r>
          </w:p>
        </w:tc>
        <w:tc>
          <w:tcPr>
            <w:tcW w:w="4514" w:type="dxa"/>
            <w:vAlign w:val="center"/>
          </w:tcPr>
          <w:p w:rsidR="00813D37" w:rsidRPr="003A5D08" w:rsidRDefault="00813D37" w:rsidP="00AF752E">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行政中共河北省大城县委组织部</w:t>
            </w:r>
            <w:r>
              <w:rPr>
                <w:rFonts w:ascii="仿宋_GB2312" w:eastAsia="仿宋_GB2312" w:cs="ArialUnicodeMS" w:hint="eastAsia"/>
                <w:b/>
                <w:bCs/>
                <w:kern w:val="0"/>
                <w:sz w:val="28"/>
                <w:szCs w:val="28"/>
              </w:rPr>
              <w:t>(本级)</w:t>
            </w:r>
          </w:p>
        </w:tc>
        <w:tc>
          <w:tcPr>
            <w:tcW w:w="2006" w:type="dxa"/>
            <w:vAlign w:val="center"/>
          </w:tcPr>
          <w:p w:rsidR="00813D37" w:rsidRPr="003A5D08" w:rsidRDefault="00813D37" w:rsidP="00AF752E">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行政单位</w:t>
            </w:r>
          </w:p>
        </w:tc>
        <w:tc>
          <w:tcPr>
            <w:tcW w:w="2172" w:type="dxa"/>
            <w:vAlign w:val="center"/>
          </w:tcPr>
          <w:p w:rsidR="00813D37" w:rsidRPr="003A5D08" w:rsidRDefault="00813D37" w:rsidP="00AF752E">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财政拨款</w:t>
            </w:r>
          </w:p>
        </w:tc>
      </w:tr>
    </w:tbl>
    <w:p w:rsidR="003B1E88" w:rsidRDefault="003B1E8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B1E88" w:rsidRDefault="003B1E88">
      <w:pPr>
        <w:rPr>
          <w:rFonts w:ascii="宋体" w:cs="ArialUnicodeMS"/>
          <w:color w:val="000000"/>
          <w:kern w:val="0"/>
        </w:rPr>
      </w:pPr>
    </w:p>
    <w:p w:rsidR="003B1E88" w:rsidRDefault="003B1E88">
      <w:pPr>
        <w:rPr>
          <w:rFonts w:ascii="宋体" w:cs="ArialUnicodeMS"/>
          <w:color w:val="000000"/>
          <w:kern w:val="0"/>
        </w:rPr>
        <w:sectPr w:rsidR="003B1E88">
          <w:pgSz w:w="11906" w:h="16838"/>
          <w:pgMar w:top="720" w:right="720" w:bottom="720" w:left="720" w:header="851" w:footer="992" w:gutter="0"/>
          <w:cols w:space="720"/>
          <w:docGrid w:type="lines" w:linePitch="312"/>
        </w:sect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Pr="008D3A60" w:rsidRDefault="003B1E88">
      <w:pPr>
        <w:widowControl/>
        <w:spacing w:line="1200" w:lineRule="exact"/>
        <w:jc w:val="center"/>
        <w:rPr>
          <w:rFonts w:ascii="黑体" w:eastAsia="黑体"/>
          <w:color w:val="000000"/>
          <w:sz w:val="90"/>
          <w:szCs w:val="90"/>
        </w:rPr>
      </w:pPr>
    </w:p>
    <w:p w:rsidR="003B1E88" w:rsidRPr="008D3A60" w:rsidRDefault="008D3A60">
      <w:pPr>
        <w:widowControl/>
        <w:spacing w:line="1200" w:lineRule="exact"/>
        <w:jc w:val="center"/>
        <w:rPr>
          <w:rFonts w:ascii="黑体" w:eastAsia="黑体"/>
          <w:color w:val="000000"/>
          <w:sz w:val="90"/>
          <w:szCs w:val="90"/>
        </w:rPr>
      </w:pPr>
      <w:r w:rsidRPr="008D3A60">
        <w:rPr>
          <w:rFonts w:ascii="黑体" w:eastAsia="黑体" w:hint="eastAsia"/>
          <w:color w:val="000000"/>
          <w:sz w:val="90"/>
          <w:szCs w:val="90"/>
        </w:rPr>
        <w:t>第二</w:t>
      </w:r>
      <w:r w:rsidR="009C4667" w:rsidRPr="008D3A60">
        <w:rPr>
          <w:rFonts w:ascii="黑体" w:eastAsia="黑体" w:hint="eastAsia"/>
          <w:color w:val="000000"/>
          <w:sz w:val="90"/>
          <w:szCs w:val="90"/>
        </w:rPr>
        <w:t>部分</w:t>
      </w:r>
    </w:p>
    <w:p w:rsidR="008D3A60" w:rsidRDefault="008D3A60">
      <w:pPr>
        <w:widowControl/>
        <w:spacing w:line="1200" w:lineRule="exact"/>
        <w:jc w:val="center"/>
        <w:rPr>
          <w:rFonts w:ascii="黑体" w:eastAsia="黑体"/>
          <w:color w:val="000000"/>
          <w:sz w:val="90"/>
          <w:szCs w:val="90"/>
        </w:rPr>
      </w:pPr>
      <w:r w:rsidRPr="008D3A60">
        <w:rPr>
          <w:rFonts w:ascii="黑体" w:eastAsia="黑体" w:hint="eastAsia"/>
          <w:color w:val="000000"/>
          <w:sz w:val="90"/>
          <w:szCs w:val="90"/>
        </w:rPr>
        <w:t>2019年</w:t>
      </w:r>
      <w:r w:rsidR="009C4667" w:rsidRPr="008D3A60">
        <w:rPr>
          <w:rFonts w:ascii="黑体" w:eastAsia="黑体" w:hint="eastAsia"/>
          <w:color w:val="000000"/>
          <w:sz w:val="90"/>
          <w:szCs w:val="90"/>
        </w:rPr>
        <w:t>部门决算</w:t>
      </w:r>
    </w:p>
    <w:p w:rsidR="003B1E88" w:rsidRPr="008D3A60" w:rsidRDefault="009C4667">
      <w:pPr>
        <w:widowControl/>
        <w:spacing w:line="1200" w:lineRule="exact"/>
        <w:jc w:val="center"/>
        <w:rPr>
          <w:color w:val="000000"/>
          <w:sz w:val="90"/>
          <w:szCs w:val="90"/>
        </w:rPr>
      </w:pPr>
      <w:r w:rsidRPr="008D3A60">
        <w:rPr>
          <w:rFonts w:ascii="黑体" w:eastAsia="黑体" w:hint="eastAsia"/>
          <w:color w:val="000000"/>
          <w:sz w:val="90"/>
          <w:szCs w:val="90"/>
        </w:rPr>
        <w:t>情况说明</w:t>
      </w:r>
    </w:p>
    <w:p w:rsidR="003B1E88" w:rsidRDefault="003B1E88">
      <w:pPr>
        <w:rPr>
          <w:rFonts w:ascii="宋体" w:cs="ArialUnicodeMS"/>
          <w:color w:val="000000"/>
          <w:kern w:val="0"/>
        </w:rPr>
        <w:sectPr w:rsidR="003B1E88">
          <w:pgSz w:w="11906" w:h="16838"/>
          <w:pgMar w:top="1588" w:right="2098" w:bottom="1474" w:left="1984" w:header="851" w:footer="992" w:gutter="0"/>
          <w:cols w:space="720"/>
          <w:docGrid w:type="lines" w:linePitch="312"/>
        </w:sectPr>
      </w:pP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3B1E88" w:rsidRPr="003846B9" w:rsidRDefault="00B6799E" w:rsidP="003846B9">
      <w:pPr>
        <w:adjustRightInd w:val="0"/>
        <w:snapToGrid w:val="0"/>
        <w:spacing w:after="0" w:line="580" w:lineRule="exact"/>
        <w:ind w:firstLineChars="200" w:firstLine="640"/>
        <w:rPr>
          <w:rFonts w:ascii="Calibri" w:eastAsia="仿宋_GB2312" w:hAnsi="Calibri"/>
          <w:sz w:val="32"/>
          <w:szCs w:val="32"/>
        </w:rPr>
      </w:pPr>
      <w:r>
        <w:rPr>
          <w:rFonts w:eastAsia="仿宋_GB2312"/>
          <w:sz w:val="32"/>
          <w:szCs w:val="32"/>
        </w:rPr>
        <w:t>201</w:t>
      </w:r>
      <w:r w:rsidR="003846B9">
        <w:rPr>
          <w:rFonts w:eastAsia="仿宋_GB2312" w:hint="eastAsia"/>
          <w:sz w:val="32"/>
          <w:szCs w:val="32"/>
        </w:rPr>
        <w:t>9</w:t>
      </w:r>
      <w:r>
        <w:rPr>
          <w:rFonts w:ascii="仿宋_GB2312" w:eastAsia="仿宋_GB2312" w:cs="仿宋_GB2312" w:hint="eastAsia"/>
          <w:sz w:val="32"/>
          <w:szCs w:val="32"/>
        </w:rPr>
        <w:t>年度年初结转和结余</w:t>
      </w:r>
      <w:r w:rsidR="003846B9">
        <w:rPr>
          <w:rFonts w:eastAsia="仿宋_GB2312" w:hint="eastAsia"/>
          <w:sz w:val="32"/>
          <w:szCs w:val="32"/>
        </w:rPr>
        <w:t>13.79</w:t>
      </w:r>
      <w:r>
        <w:rPr>
          <w:rFonts w:ascii="仿宋_GB2312" w:eastAsia="仿宋_GB2312" w:cs="仿宋_GB2312" w:hint="eastAsia"/>
          <w:sz w:val="32"/>
          <w:szCs w:val="32"/>
        </w:rPr>
        <w:t>万元，本年收入</w:t>
      </w:r>
      <w:r w:rsidR="003846B9">
        <w:rPr>
          <w:rFonts w:eastAsia="仿宋_GB2312" w:hint="eastAsia"/>
          <w:sz w:val="32"/>
          <w:szCs w:val="32"/>
        </w:rPr>
        <w:t>5051.49</w:t>
      </w:r>
      <w:r>
        <w:rPr>
          <w:rFonts w:ascii="仿宋_GB2312" w:eastAsia="仿宋_GB2312" w:cs="仿宋_GB2312" w:hint="eastAsia"/>
          <w:sz w:val="32"/>
          <w:szCs w:val="32"/>
        </w:rPr>
        <w:t>万元，本年支出</w:t>
      </w:r>
      <w:r w:rsidR="003846B9">
        <w:rPr>
          <w:rFonts w:eastAsia="仿宋_GB2312" w:hint="eastAsia"/>
          <w:sz w:val="32"/>
          <w:szCs w:val="32"/>
        </w:rPr>
        <w:t>4926.93</w:t>
      </w:r>
      <w:r>
        <w:rPr>
          <w:rFonts w:ascii="仿宋_GB2312" w:eastAsia="仿宋_GB2312" w:cs="仿宋_GB2312" w:hint="eastAsia"/>
          <w:sz w:val="32"/>
          <w:szCs w:val="32"/>
        </w:rPr>
        <w:t>万元，用事业基金弥补收支差额</w:t>
      </w:r>
      <w:r>
        <w:rPr>
          <w:rFonts w:eastAsia="仿宋_GB2312"/>
          <w:sz w:val="32"/>
          <w:szCs w:val="32"/>
        </w:rPr>
        <w:t>0</w:t>
      </w:r>
      <w:r>
        <w:rPr>
          <w:rFonts w:ascii="仿宋_GB2312" w:eastAsia="仿宋_GB2312" w:cs="仿宋_GB2312" w:hint="eastAsia"/>
          <w:sz w:val="32"/>
          <w:szCs w:val="32"/>
        </w:rPr>
        <w:t>万元，结余分配</w:t>
      </w:r>
      <w:r>
        <w:rPr>
          <w:rFonts w:eastAsia="仿宋_GB2312"/>
          <w:sz w:val="32"/>
          <w:szCs w:val="32"/>
        </w:rPr>
        <w:t>0</w:t>
      </w:r>
      <w:r>
        <w:rPr>
          <w:rFonts w:ascii="仿宋_GB2312" w:eastAsia="仿宋_GB2312" w:cs="仿宋_GB2312" w:hint="eastAsia"/>
          <w:sz w:val="32"/>
          <w:szCs w:val="32"/>
        </w:rPr>
        <w:t>万元，年末结转和结余</w:t>
      </w:r>
      <w:r w:rsidR="003846B9">
        <w:rPr>
          <w:rFonts w:eastAsia="仿宋_GB2312" w:hint="eastAsia"/>
          <w:sz w:val="32"/>
          <w:szCs w:val="32"/>
        </w:rPr>
        <w:t>138.34</w:t>
      </w:r>
      <w:r>
        <w:rPr>
          <w:rFonts w:ascii="仿宋_GB2312" w:eastAsia="仿宋_GB2312" w:cs="仿宋_GB2312" w:hint="eastAsia"/>
          <w:sz w:val="32"/>
          <w:szCs w:val="32"/>
        </w:rPr>
        <w:t>万元。</w:t>
      </w:r>
      <w:r>
        <w:rPr>
          <w:rFonts w:ascii="Calibri" w:eastAsia="仿宋_GB2312" w:hAnsi="Calibri" w:hint="eastAsia"/>
          <w:sz w:val="32"/>
          <w:szCs w:val="32"/>
        </w:rPr>
        <w:t>收入</w:t>
      </w:r>
      <w:r w:rsidR="00895E4D">
        <w:rPr>
          <w:rFonts w:ascii="Calibri" w:eastAsia="仿宋_GB2312" w:hAnsi="Calibri" w:hint="eastAsia"/>
          <w:sz w:val="32"/>
          <w:szCs w:val="32"/>
        </w:rPr>
        <w:t>部分</w:t>
      </w:r>
      <w:r w:rsidR="005820C3">
        <w:rPr>
          <w:rFonts w:ascii="Calibri" w:eastAsia="仿宋_GB2312" w:hAnsi="Calibri" w:hint="eastAsia"/>
          <w:sz w:val="32"/>
          <w:szCs w:val="32"/>
        </w:rPr>
        <w:t>比</w:t>
      </w:r>
      <w:r w:rsidR="005820C3">
        <w:rPr>
          <w:rFonts w:ascii="Calibri" w:eastAsia="仿宋_GB2312" w:hAnsi="Calibri" w:hint="eastAsia"/>
          <w:sz w:val="32"/>
          <w:szCs w:val="32"/>
        </w:rPr>
        <w:t>201</w:t>
      </w:r>
      <w:r w:rsidR="003846B9">
        <w:rPr>
          <w:rFonts w:ascii="Calibri" w:eastAsia="仿宋_GB2312" w:hAnsi="Calibri" w:hint="eastAsia"/>
          <w:sz w:val="32"/>
          <w:szCs w:val="32"/>
        </w:rPr>
        <w:t>8</w:t>
      </w:r>
      <w:r>
        <w:rPr>
          <w:rFonts w:ascii="Calibri" w:eastAsia="仿宋_GB2312" w:hAnsi="Calibri" w:hint="eastAsia"/>
          <w:sz w:val="32"/>
          <w:szCs w:val="32"/>
        </w:rPr>
        <w:t>年决算收入</w:t>
      </w:r>
      <w:r w:rsidR="00691721">
        <w:rPr>
          <w:rFonts w:ascii="Calibri" w:eastAsia="仿宋_GB2312" w:hAnsi="Calibri" w:hint="eastAsia"/>
          <w:sz w:val="32"/>
          <w:szCs w:val="32"/>
        </w:rPr>
        <w:t>增加</w:t>
      </w:r>
      <w:r w:rsidR="003846B9">
        <w:rPr>
          <w:rFonts w:ascii="Calibri" w:eastAsia="仿宋_GB2312" w:hAnsi="Calibri" w:hint="eastAsia"/>
          <w:sz w:val="32"/>
          <w:szCs w:val="32"/>
        </w:rPr>
        <w:t>1745.17</w:t>
      </w:r>
      <w:r w:rsidR="00691721">
        <w:rPr>
          <w:rFonts w:ascii="Calibri" w:eastAsia="仿宋_GB2312" w:hAnsi="Calibri" w:hint="eastAsia"/>
          <w:sz w:val="32"/>
          <w:szCs w:val="32"/>
        </w:rPr>
        <w:t>万元，</w:t>
      </w:r>
      <w:r w:rsidR="00895E4D">
        <w:rPr>
          <w:rFonts w:ascii="Calibri" w:eastAsia="仿宋_GB2312" w:hAnsi="Calibri" w:hint="eastAsia"/>
          <w:sz w:val="32"/>
          <w:szCs w:val="32"/>
        </w:rPr>
        <w:t>增加了</w:t>
      </w:r>
      <w:r w:rsidR="003846B9">
        <w:rPr>
          <w:rFonts w:ascii="Calibri" w:eastAsia="仿宋_GB2312" w:hAnsi="Calibri" w:hint="eastAsia"/>
          <w:sz w:val="32"/>
          <w:szCs w:val="32"/>
        </w:rPr>
        <w:t>34</w:t>
      </w:r>
      <w:r w:rsidR="00895E4D">
        <w:rPr>
          <w:rFonts w:ascii="Calibri" w:eastAsia="仿宋_GB2312" w:hAnsi="Calibri" w:hint="eastAsia"/>
          <w:sz w:val="32"/>
          <w:szCs w:val="32"/>
        </w:rPr>
        <w:t>%</w:t>
      </w:r>
      <w:r w:rsidR="00691721">
        <w:rPr>
          <w:rFonts w:ascii="Calibri" w:eastAsia="仿宋_GB2312" w:hAnsi="Calibri" w:hint="eastAsia"/>
          <w:sz w:val="32"/>
          <w:szCs w:val="32"/>
        </w:rPr>
        <w:t>主要是</w:t>
      </w:r>
      <w:r w:rsidR="003846B9">
        <w:rPr>
          <w:rFonts w:ascii="Calibri" w:eastAsia="仿宋_GB2312" w:hAnsi="Calibri" w:hint="eastAsia"/>
          <w:sz w:val="32"/>
          <w:szCs w:val="32"/>
        </w:rPr>
        <w:t>因为机构改革单位合并增加各项经费</w:t>
      </w:r>
      <w:r w:rsidR="005820C3">
        <w:rPr>
          <w:rFonts w:ascii="Calibri" w:eastAsia="仿宋_GB2312" w:hAnsi="Calibri" w:hint="eastAsia"/>
          <w:sz w:val="32"/>
          <w:szCs w:val="32"/>
        </w:rPr>
        <w:t>。</w:t>
      </w:r>
      <w:r>
        <w:rPr>
          <w:rFonts w:ascii="Calibri" w:eastAsia="仿宋_GB2312" w:hAnsi="Calibri" w:hint="eastAsia"/>
          <w:sz w:val="32"/>
          <w:szCs w:val="32"/>
        </w:rPr>
        <w:t>支出部分比</w:t>
      </w:r>
      <w:r>
        <w:rPr>
          <w:rFonts w:ascii="Calibri" w:eastAsia="仿宋_GB2312" w:hAnsi="Calibri" w:hint="eastAsia"/>
          <w:sz w:val="32"/>
          <w:szCs w:val="32"/>
        </w:rPr>
        <w:t>20</w:t>
      </w:r>
      <w:r w:rsidR="003846B9">
        <w:rPr>
          <w:rFonts w:ascii="Calibri" w:eastAsia="仿宋_GB2312" w:hAnsi="Calibri" w:hint="eastAsia"/>
          <w:sz w:val="32"/>
          <w:szCs w:val="32"/>
        </w:rPr>
        <w:t>18</w:t>
      </w:r>
      <w:r>
        <w:rPr>
          <w:rFonts w:ascii="Calibri" w:eastAsia="仿宋_GB2312" w:hAnsi="Calibri" w:hint="eastAsia"/>
          <w:sz w:val="32"/>
          <w:szCs w:val="32"/>
        </w:rPr>
        <w:t>年决算支出增加</w:t>
      </w:r>
      <w:r w:rsidR="003846B9">
        <w:rPr>
          <w:rFonts w:ascii="Calibri" w:eastAsia="仿宋_GB2312" w:hAnsi="Calibri" w:hint="eastAsia"/>
          <w:sz w:val="32"/>
          <w:szCs w:val="32"/>
        </w:rPr>
        <w:t>1711.45</w:t>
      </w:r>
      <w:r>
        <w:rPr>
          <w:rFonts w:ascii="Calibri" w:eastAsia="仿宋_GB2312" w:hAnsi="Calibri" w:hint="eastAsia"/>
          <w:sz w:val="32"/>
          <w:szCs w:val="32"/>
        </w:rPr>
        <w:t>万元，增加了</w:t>
      </w:r>
      <w:r w:rsidR="003846B9">
        <w:rPr>
          <w:rFonts w:ascii="Calibri" w:eastAsia="仿宋_GB2312" w:hAnsi="Calibri" w:hint="eastAsia"/>
          <w:sz w:val="32"/>
          <w:szCs w:val="32"/>
        </w:rPr>
        <w:t>34</w:t>
      </w:r>
      <w:r>
        <w:rPr>
          <w:rFonts w:ascii="Calibri" w:eastAsia="仿宋_GB2312" w:hAnsi="Calibri" w:hint="eastAsia"/>
          <w:sz w:val="32"/>
          <w:szCs w:val="32"/>
        </w:rPr>
        <w:t>%</w:t>
      </w:r>
      <w:r>
        <w:rPr>
          <w:rFonts w:ascii="Calibri" w:eastAsia="仿宋_GB2312" w:hAnsi="Calibri" w:hint="eastAsia"/>
          <w:sz w:val="32"/>
          <w:szCs w:val="32"/>
        </w:rPr>
        <w:t>主要是</w:t>
      </w:r>
      <w:r w:rsidR="003846B9">
        <w:rPr>
          <w:rFonts w:ascii="Calibri" w:eastAsia="仿宋_GB2312" w:hAnsi="Calibri" w:hint="eastAsia"/>
          <w:sz w:val="32"/>
          <w:szCs w:val="32"/>
        </w:rPr>
        <w:t>因为机构改革单位合并增加各项经费</w:t>
      </w:r>
      <w:r>
        <w:rPr>
          <w:rFonts w:ascii="Calibri" w:eastAsia="仿宋_GB2312" w:hAnsi="Calibri" w:hint="eastAsia"/>
          <w:sz w:val="32"/>
          <w:szCs w:val="32"/>
        </w:rPr>
        <w:t>。</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B1E88" w:rsidRDefault="009C466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w:t>
      </w:r>
      <w:r w:rsidR="00566FFD">
        <w:rPr>
          <w:rFonts w:ascii="仿宋_GB2312" w:eastAsia="仿宋_GB2312" w:cs="DengXian-Regular" w:hint="eastAsia"/>
          <w:sz w:val="32"/>
          <w:szCs w:val="32"/>
        </w:rPr>
        <w:t>19</w:t>
      </w:r>
      <w:r w:rsidR="00334711">
        <w:rPr>
          <w:rFonts w:ascii="仿宋_GB2312" w:eastAsia="仿宋_GB2312" w:cs="DengXian-Regular" w:hint="eastAsia"/>
          <w:sz w:val="32"/>
          <w:szCs w:val="32"/>
        </w:rPr>
        <w:t>年度本年收入</w:t>
      </w:r>
      <w:r w:rsidR="00566FFD">
        <w:rPr>
          <w:rFonts w:ascii="仿宋_GB2312" w:eastAsia="仿宋_GB2312" w:cs="DengXian-Regular" w:hint="eastAsia"/>
          <w:sz w:val="32"/>
          <w:szCs w:val="32"/>
        </w:rPr>
        <w:t>5051.49</w:t>
      </w:r>
      <w:r>
        <w:rPr>
          <w:rFonts w:ascii="仿宋_GB2312" w:eastAsia="仿宋_GB2312" w:cs="DengXian-Regular" w:hint="eastAsia"/>
          <w:sz w:val="32"/>
          <w:szCs w:val="32"/>
        </w:rPr>
        <w:t>万元，其中：财政拨款收入</w:t>
      </w:r>
      <w:r w:rsidR="00566FFD">
        <w:rPr>
          <w:rFonts w:ascii="仿宋_GB2312" w:eastAsia="仿宋_GB2312" w:cs="DengXian-Regular" w:hint="eastAsia"/>
          <w:sz w:val="32"/>
          <w:szCs w:val="32"/>
        </w:rPr>
        <w:t>5051.49</w:t>
      </w:r>
      <w:r>
        <w:rPr>
          <w:rFonts w:ascii="仿宋_GB2312" w:eastAsia="仿宋_GB2312" w:cs="DengXian-Regular" w:hint="eastAsia"/>
          <w:sz w:val="32"/>
          <w:szCs w:val="32"/>
        </w:rPr>
        <w:t>万元，占100%。如图所示：</w:t>
      </w:r>
    </w:p>
    <w:p w:rsidR="003B1E88" w:rsidRDefault="00D82C8A">
      <w:pPr>
        <w:jc w:val="left"/>
        <w:rPr>
          <w:rFonts w:ascii="黑体" w:eastAsia="黑体" w:cs="Arial"/>
          <w:sz w:val="32"/>
          <w:szCs w:val="32"/>
        </w:rPr>
      </w:pPr>
      <w:r w:rsidRPr="00D82C8A">
        <w:rPr>
          <w:sz w:val="32"/>
        </w:rPr>
        <w:pict>
          <v:oval id="椭圆" o:spid="_x0000_s1026" style="position:absolute;margin-left:38.05pt;margin-top:8.45pt;width:272.2pt;height:275.95pt;z-index:251659776;v-text-anchor:middle" o:gfxdata="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VXcbZAAAACQEAAA8AAAAAAAAAAQAg&#10;AAAAIgAAAGRycy9kb3ducmV2LnhtbFBLAQIUABQAAAAIAIdO4kDx4bCaDQIAAA0EAAAOAAAAAAAA&#10;AAEAIAAAACgBAABkcnMvZTJvRG9jLnhtbFBLBQYAAAAABgAGAFkBAACnBQAAAAA=&#10;" fillcolor="#f0a22e" strokecolor="#b0761f" strokeweight="2pt">
            <v:stroke joinstyle="miter"/>
            <v:textbox style="mso-next-textbox:#椭圆">
              <w:txbxContent>
                <w:p w:rsidR="00AF752E" w:rsidRDefault="00AF752E">
                  <w:pPr>
                    <w:jc w:val="center"/>
                    <w:rPr>
                      <w:color w:val="FF0000"/>
                    </w:rPr>
                  </w:pPr>
                  <w:r>
                    <w:rPr>
                      <w:rFonts w:hint="eastAsia"/>
                      <w:color w:val="FF0000"/>
                    </w:rPr>
                    <w:t>财政收入</w:t>
                  </w:r>
                  <w:r>
                    <w:rPr>
                      <w:rFonts w:hint="eastAsia"/>
                      <w:color w:val="FF0000"/>
                    </w:rPr>
                    <w:t>100%</w:t>
                  </w:r>
                </w:p>
              </w:txbxContent>
            </v:textbox>
          </v:oval>
        </w:pict>
      </w: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8D3A60" w:rsidRDefault="008D3A60" w:rsidP="008D3A60">
      <w:pPr>
        <w:adjustRightInd w:val="0"/>
        <w:snapToGrid w:val="0"/>
        <w:spacing w:line="584" w:lineRule="exact"/>
        <w:ind w:firstLineChars="400" w:firstLine="1280"/>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DA1CBD" w:rsidRDefault="009C466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w:t>
      </w:r>
      <w:r w:rsidR="00566FFD">
        <w:rPr>
          <w:rFonts w:ascii="仿宋_GB2312" w:eastAsia="仿宋_GB2312" w:cs="DengXian-Regular" w:hint="eastAsia"/>
          <w:sz w:val="32"/>
          <w:szCs w:val="32"/>
        </w:rPr>
        <w:t>9</w:t>
      </w:r>
      <w:r>
        <w:rPr>
          <w:rFonts w:ascii="仿宋_GB2312" w:eastAsia="仿宋_GB2312" w:cs="DengXian-Regular" w:hint="eastAsia"/>
          <w:sz w:val="32"/>
          <w:szCs w:val="32"/>
        </w:rPr>
        <w:t>年度本年支出合计</w:t>
      </w:r>
      <w:r w:rsidR="00566FFD">
        <w:rPr>
          <w:rFonts w:ascii="仿宋_GB2312" w:eastAsia="仿宋_GB2312" w:cs="DengXian-Regular" w:hint="eastAsia"/>
          <w:sz w:val="32"/>
          <w:szCs w:val="32"/>
        </w:rPr>
        <w:t>4926.93</w:t>
      </w:r>
      <w:r>
        <w:rPr>
          <w:rFonts w:ascii="仿宋_GB2312" w:eastAsia="仿宋_GB2312" w:cs="DengXian-Regular" w:hint="eastAsia"/>
          <w:sz w:val="32"/>
          <w:szCs w:val="32"/>
        </w:rPr>
        <w:t>万元，其中：基本支出</w:t>
      </w:r>
      <w:r w:rsidR="00566FFD">
        <w:rPr>
          <w:rFonts w:ascii="仿宋_GB2312" w:eastAsia="仿宋_GB2312" w:cs="DengXian-Regular" w:hint="eastAsia"/>
          <w:sz w:val="32"/>
          <w:szCs w:val="32"/>
        </w:rPr>
        <w:t>1093.55</w:t>
      </w:r>
      <w:r>
        <w:rPr>
          <w:rFonts w:ascii="仿宋_GB2312" w:eastAsia="仿宋_GB2312" w:cs="DengXian-Regular" w:hint="eastAsia"/>
          <w:sz w:val="32"/>
          <w:szCs w:val="32"/>
        </w:rPr>
        <w:t>万元，占</w:t>
      </w:r>
      <w:r w:rsidR="00566FFD">
        <w:rPr>
          <w:rFonts w:ascii="仿宋_GB2312" w:eastAsia="仿宋_GB2312" w:cs="DengXian-Regular" w:hint="eastAsia"/>
          <w:sz w:val="32"/>
          <w:szCs w:val="32"/>
        </w:rPr>
        <w:t>22.2</w:t>
      </w:r>
      <w:r>
        <w:rPr>
          <w:rFonts w:ascii="仿宋_GB2312" w:eastAsia="仿宋_GB2312" w:cs="DengXian-Regular" w:hint="eastAsia"/>
          <w:sz w:val="32"/>
          <w:szCs w:val="32"/>
        </w:rPr>
        <w:t>%；项目支出</w:t>
      </w:r>
      <w:r w:rsidR="00566FFD">
        <w:rPr>
          <w:rFonts w:ascii="仿宋_GB2312" w:eastAsia="仿宋_GB2312" w:cs="DengXian-Regular" w:hint="eastAsia"/>
          <w:sz w:val="32"/>
          <w:szCs w:val="32"/>
        </w:rPr>
        <w:t>3833.38</w:t>
      </w:r>
      <w:r>
        <w:rPr>
          <w:rFonts w:ascii="仿宋_GB2312" w:eastAsia="仿宋_GB2312" w:cs="DengXian-Regular" w:hint="eastAsia"/>
          <w:sz w:val="32"/>
          <w:szCs w:val="32"/>
        </w:rPr>
        <w:t>万元，占</w:t>
      </w:r>
      <w:r w:rsidR="00566FFD">
        <w:rPr>
          <w:rFonts w:ascii="仿宋_GB2312" w:eastAsia="仿宋_GB2312" w:cs="DengXian-Regular" w:hint="eastAsia"/>
          <w:sz w:val="32"/>
          <w:szCs w:val="32"/>
        </w:rPr>
        <w:t>77.8</w:t>
      </w:r>
      <w:r>
        <w:rPr>
          <w:rFonts w:ascii="仿宋_GB2312" w:eastAsia="仿宋_GB2312" w:cs="DengXian-Regular" w:hint="eastAsia"/>
          <w:sz w:val="32"/>
          <w:szCs w:val="32"/>
        </w:rPr>
        <w:t>%。如图所示：</w:t>
      </w:r>
    </w:p>
    <w:p w:rsidR="003B1E88" w:rsidRPr="007C077C" w:rsidRDefault="008D3A60" w:rsidP="008D3A60">
      <w:pPr>
        <w:adjustRightInd w:val="0"/>
        <w:snapToGrid w:val="0"/>
        <w:spacing w:after="0" w:line="580" w:lineRule="exact"/>
        <w:ind w:firstLineChars="200" w:firstLine="640"/>
        <w:jc w:val="center"/>
        <w:rPr>
          <w:rFonts w:eastAsia="仿宋_GB2312"/>
          <w:sz w:val="32"/>
          <w:szCs w:val="32"/>
        </w:rPr>
      </w:pPr>
      <w:r>
        <w:rPr>
          <w:rFonts w:ascii="仿宋_GB2312" w:eastAsia="仿宋_GB2312" w:cs="DengXian-Regular"/>
          <w:noProof/>
          <w:sz w:val="32"/>
          <w:szCs w:val="32"/>
        </w:rPr>
        <w:lastRenderedPageBreak/>
        <w:drawing>
          <wp:anchor distT="0" distB="0" distL="114300" distR="114300" simplePos="0" relativeHeight="251678208" behindDoc="0" locked="0" layoutInCell="1" allowOverlap="1">
            <wp:simplePos x="0" y="0"/>
            <wp:positionH relativeFrom="column">
              <wp:posOffset>861695</wp:posOffset>
            </wp:positionH>
            <wp:positionV relativeFrom="paragraph">
              <wp:posOffset>53340</wp:posOffset>
            </wp:positionV>
            <wp:extent cx="5018405" cy="3265805"/>
            <wp:effectExtent l="19050" t="0" r="10795"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C4667">
        <w:rPr>
          <w:rFonts w:eastAsia="仿宋_GB2312"/>
          <w:sz w:val="32"/>
          <w:szCs w:val="32"/>
        </w:rPr>
        <w:t>图</w:t>
      </w:r>
      <w:r w:rsidR="009C4667">
        <w:rPr>
          <w:rFonts w:eastAsia="仿宋_GB2312"/>
          <w:sz w:val="32"/>
          <w:szCs w:val="32"/>
        </w:rPr>
        <w:t>2</w:t>
      </w:r>
      <w:r w:rsidR="009C4667">
        <w:rPr>
          <w:rFonts w:eastAsia="仿宋_GB2312"/>
          <w:sz w:val="32"/>
          <w:szCs w:val="32"/>
        </w:rPr>
        <w:t>：支出决算结构饼状</w:t>
      </w:r>
      <w:r w:rsidR="00DA1CBD">
        <w:rPr>
          <w:rFonts w:eastAsia="仿宋_GB2312" w:hint="eastAsia"/>
          <w:sz w:val="32"/>
          <w:szCs w:val="32"/>
        </w:rPr>
        <w:t>图</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8D3A60" w:rsidRDefault="009C4667" w:rsidP="008D3A6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sidR="003F2790">
        <w:rPr>
          <w:rFonts w:ascii="楷体_GB2312" w:eastAsia="楷体_GB2312" w:cs="DengXian-Bold" w:hint="eastAsia"/>
          <w:b/>
          <w:bCs/>
          <w:sz w:val="32"/>
          <w:szCs w:val="32"/>
        </w:rPr>
        <w:t>2018</w:t>
      </w:r>
      <w:r>
        <w:rPr>
          <w:rFonts w:ascii="楷体_GB2312" w:eastAsia="楷体_GB2312" w:cs="DengXian-Bold" w:hint="eastAsia"/>
          <w:b/>
          <w:bCs/>
          <w:sz w:val="32"/>
          <w:szCs w:val="32"/>
        </w:rPr>
        <w:t xml:space="preserve"> 年度决算对比情况</w:t>
      </w:r>
    </w:p>
    <w:p w:rsidR="00134223" w:rsidRPr="008D3A60" w:rsidRDefault="003F2790" w:rsidP="008D3A60">
      <w:pPr>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本部门2019年度财政拨款本年</w:t>
      </w:r>
      <w:r w:rsidR="00134223">
        <w:rPr>
          <w:rFonts w:ascii="Calibri" w:eastAsia="仿宋_GB2312" w:hAnsi="Calibri" w:hint="eastAsia"/>
          <w:sz w:val="32"/>
          <w:szCs w:val="32"/>
        </w:rPr>
        <w:t>收入部分比</w:t>
      </w:r>
      <w:r w:rsidR="00134223">
        <w:rPr>
          <w:rFonts w:ascii="Calibri" w:eastAsia="仿宋_GB2312" w:hAnsi="Calibri" w:hint="eastAsia"/>
          <w:sz w:val="32"/>
          <w:szCs w:val="32"/>
        </w:rPr>
        <w:t>2018</w:t>
      </w:r>
      <w:r w:rsidR="00134223">
        <w:rPr>
          <w:rFonts w:ascii="Calibri" w:eastAsia="仿宋_GB2312" w:hAnsi="Calibri" w:hint="eastAsia"/>
          <w:sz w:val="32"/>
          <w:szCs w:val="32"/>
        </w:rPr>
        <w:t>年决算收入增加</w:t>
      </w:r>
      <w:r w:rsidR="00134223">
        <w:rPr>
          <w:rFonts w:ascii="Calibri" w:eastAsia="仿宋_GB2312" w:hAnsi="Calibri" w:hint="eastAsia"/>
          <w:sz w:val="32"/>
          <w:szCs w:val="32"/>
        </w:rPr>
        <w:t>1745.17</w:t>
      </w:r>
      <w:r w:rsidR="00134223">
        <w:rPr>
          <w:rFonts w:ascii="Calibri" w:eastAsia="仿宋_GB2312" w:hAnsi="Calibri" w:hint="eastAsia"/>
          <w:sz w:val="32"/>
          <w:szCs w:val="32"/>
        </w:rPr>
        <w:t>万元，增加了</w:t>
      </w:r>
      <w:r w:rsidR="00134223">
        <w:rPr>
          <w:rFonts w:ascii="Calibri" w:eastAsia="仿宋_GB2312" w:hAnsi="Calibri" w:hint="eastAsia"/>
          <w:sz w:val="32"/>
          <w:szCs w:val="32"/>
        </w:rPr>
        <w:t>34%</w:t>
      </w:r>
      <w:r w:rsidR="00134223">
        <w:rPr>
          <w:rFonts w:ascii="Calibri" w:eastAsia="仿宋_GB2312" w:hAnsi="Calibri" w:hint="eastAsia"/>
          <w:sz w:val="32"/>
          <w:szCs w:val="32"/>
        </w:rPr>
        <w:t>主要是因为机构改革单位合并增加各项经费。支出部分比</w:t>
      </w:r>
      <w:r w:rsidR="00134223">
        <w:rPr>
          <w:rFonts w:ascii="Calibri" w:eastAsia="仿宋_GB2312" w:hAnsi="Calibri" w:hint="eastAsia"/>
          <w:sz w:val="32"/>
          <w:szCs w:val="32"/>
        </w:rPr>
        <w:t>2018</w:t>
      </w:r>
      <w:r w:rsidR="00134223">
        <w:rPr>
          <w:rFonts w:ascii="Calibri" w:eastAsia="仿宋_GB2312" w:hAnsi="Calibri" w:hint="eastAsia"/>
          <w:sz w:val="32"/>
          <w:szCs w:val="32"/>
        </w:rPr>
        <w:t>年决算支出增加</w:t>
      </w:r>
      <w:r w:rsidR="00134223">
        <w:rPr>
          <w:rFonts w:ascii="Calibri" w:eastAsia="仿宋_GB2312" w:hAnsi="Calibri" w:hint="eastAsia"/>
          <w:sz w:val="32"/>
          <w:szCs w:val="32"/>
        </w:rPr>
        <w:t>1711.45</w:t>
      </w:r>
      <w:r w:rsidR="00134223">
        <w:rPr>
          <w:rFonts w:ascii="Calibri" w:eastAsia="仿宋_GB2312" w:hAnsi="Calibri" w:hint="eastAsia"/>
          <w:sz w:val="32"/>
          <w:szCs w:val="32"/>
        </w:rPr>
        <w:t>万元，增加了</w:t>
      </w:r>
      <w:r w:rsidR="00134223">
        <w:rPr>
          <w:rFonts w:ascii="Calibri" w:eastAsia="仿宋_GB2312" w:hAnsi="Calibri" w:hint="eastAsia"/>
          <w:sz w:val="32"/>
          <w:szCs w:val="32"/>
        </w:rPr>
        <w:t>34%</w:t>
      </w:r>
      <w:r w:rsidR="00134223">
        <w:rPr>
          <w:rFonts w:ascii="Calibri" w:eastAsia="仿宋_GB2312" w:hAnsi="Calibri" w:hint="eastAsia"/>
          <w:sz w:val="32"/>
          <w:szCs w:val="32"/>
        </w:rPr>
        <w:t>主要是因为机构改革单位合并增加各项经费。</w:t>
      </w:r>
    </w:p>
    <w:p w:rsidR="003F2790" w:rsidRDefault="003F2790" w:rsidP="003F279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具体情况如下：</w:t>
      </w:r>
    </w:p>
    <w:p w:rsidR="003F2790" w:rsidRDefault="003F2790" w:rsidP="003F2790">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一般公共预算财政拨款本年收入</w:t>
      </w:r>
      <w:r w:rsidR="00397896">
        <w:rPr>
          <w:rFonts w:ascii="仿宋_GB2312" w:eastAsia="仿宋_GB2312" w:cs="DengXian-Regular" w:hint="eastAsia"/>
          <w:sz w:val="32"/>
          <w:szCs w:val="32"/>
        </w:rPr>
        <w:t>5041.96</w:t>
      </w:r>
      <w:r>
        <w:rPr>
          <w:rFonts w:ascii="仿宋_GB2312" w:eastAsia="仿宋_GB2312" w:cs="DengXian-Regular" w:hint="eastAsia"/>
          <w:sz w:val="32"/>
          <w:szCs w:val="32"/>
        </w:rPr>
        <w:t>万元，比上年增加</w:t>
      </w:r>
      <w:r w:rsidR="00397896">
        <w:rPr>
          <w:rFonts w:ascii="仿宋_GB2312" w:eastAsia="仿宋_GB2312" w:cs="DengXian-Regular" w:hint="eastAsia"/>
          <w:sz w:val="32"/>
          <w:szCs w:val="32"/>
        </w:rPr>
        <w:t>1736.64</w:t>
      </w:r>
      <w:r>
        <w:rPr>
          <w:rFonts w:ascii="仿宋_GB2312" w:eastAsia="仿宋_GB2312" w:cs="DengXian-Regular" w:hint="eastAsia"/>
          <w:sz w:val="32"/>
          <w:szCs w:val="32"/>
        </w:rPr>
        <w:t>万元</w:t>
      </w:r>
      <w:r w:rsidR="00397896">
        <w:rPr>
          <w:rFonts w:ascii="仿宋_GB2312" w:eastAsia="仿宋_GB2312" w:cs="DengXian-Regular" w:hint="eastAsia"/>
          <w:sz w:val="32"/>
          <w:szCs w:val="32"/>
        </w:rPr>
        <w:t>,增长52.54%，</w:t>
      </w:r>
      <w:r>
        <w:rPr>
          <w:rFonts w:ascii="仿宋_GB2312" w:eastAsia="仿宋_GB2312" w:cs="DengXian-Regular" w:hint="eastAsia"/>
          <w:sz w:val="32"/>
          <w:szCs w:val="32"/>
        </w:rPr>
        <w:t>；主要是</w:t>
      </w:r>
      <w:r w:rsidR="00134223">
        <w:rPr>
          <w:rFonts w:ascii="Calibri" w:eastAsia="仿宋_GB2312" w:hAnsi="Calibri" w:hint="eastAsia"/>
          <w:sz w:val="32"/>
          <w:szCs w:val="32"/>
        </w:rPr>
        <w:t>因为机构改革单位合并增加各项经费</w:t>
      </w:r>
      <w:r>
        <w:rPr>
          <w:rFonts w:ascii="仿宋_GB2312" w:eastAsia="仿宋_GB2312" w:cs="DengXian-Regular" w:hint="eastAsia"/>
          <w:sz w:val="32"/>
          <w:szCs w:val="32"/>
        </w:rPr>
        <w:t>；本年支出</w:t>
      </w:r>
      <w:r w:rsidR="00397896">
        <w:rPr>
          <w:rFonts w:ascii="仿宋_GB2312" w:eastAsia="仿宋_GB2312" w:cs="DengXian-Regular" w:hint="eastAsia"/>
          <w:sz w:val="32"/>
          <w:szCs w:val="32"/>
        </w:rPr>
        <w:t>4917.41</w:t>
      </w:r>
      <w:r>
        <w:rPr>
          <w:rFonts w:ascii="仿宋_GB2312" w:eastAsia="仿宋_GB2312" w:cs="DengXian-Regular" w:hint="eastAsia"/>
          <w:sz w:val="32"/>
          <w:szCs w:val="32"/>
        </w:rPr>
        <w:t>万元，比上年增加</w:t>
      </w:r>
      <w:r w:rsidR="00397896">
        <w:rPr>
          <w:rFonts w:ascii="仿宋_GB2312" w:eastAsia="仿宋_GB2312" w:cs="DengXian-Regular" w:hint="eastAsia"/>
          <w:sz w:val="32"/>
          <w:szCs w:val="32"/>
        </w:rPr>
        <w:t>1701.93万元，增长52.93%，</w:t>
      </w:r>
      <w:r>
        <w:rPr>
          <w:rFonts w:ascii="仿宋_GB2312" w:eastAsia="仿宋_GB2312" w:cs="DengXian-Regular" w:hint="eastAsia"/>
          <w:sz w:val="32"/>
          <w:szCs w:val="32"/>
        </w:rPr>
        <w:t>主要是</w:t>
      </w:r>
      <w:r w:rsidR="00134223">
        <w:rPr>
          <w:rFonts w:ascii="Calibri" w:eastAsia="仿宋_GB2312" w:hAnsi="Calibri" w:hint="eastAsia"/>
          <w:sz w:val="32"/>
          <w:szCs w:val="32"/>
        </w:rPr>
        <w:t>因为机构改革单位合并增加各项经费</w:t>
      </w:r>
      <w:r>
        <w:rPr>
          <w:rFonts w:ascii="仿宋_GB2312" w:eastAsia="仿宋_GB2312" w:cs="DengXian-Regular" w:hint="eastAsia"/>
          <w:sz w:val="32"/>
          <w:szCs w:val="32"/>
        </w:rPr>
        <w:t>。</w:t>
      </w:r>
    </w:p>
    <w:p w:rsidR="003F2790" w:rsidRPr="00134223" w:rsidRDefault="008D3A60" w:rsidP="00397896">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lastRenderedPageBreak/>
        <w:drawing>
          <wp:anchor distT="0" distB="0" distL="114300" distR="114300" simplePos="0" relativeHeight="251680256" behindDoc="0" locked="0" layoutInCell="1" allowOverlap="1">
            <wp:simplePos x="0" y="0"/>
            <wp:positionH relativeFrom="column">
              <wp:posOffset>542925</wp:posOffset>
            </wp:positionH>
            <wp:positionV relativeFrom="paragraph">
              <wp:posOffset>1287145</wp:posOffset>
            </wp:positionV>
            <wp:extent cx="5553075" cy="3790315"/>
            <wp:effectExtent l="19050" t="0" r="9525" b="63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F2790">
        <w:rPr>
          <w:rFonts w:ascii="仿宋_GB2312" w:eastAsia="仿宋_GB2312" w:cs="DengXian-Regular" w:hint="eastAsia"/>
          <w:sz w:val="32"/>
          <w:szCs w:val="32"/>
        </w:rPr>
        <w:t>政府性基金预算财政拨款本年收入</w:t>
      </w:r>
      <w:r w:rsidR="00397896">
        <w:rPr>
          <w:rFonts w:ascii="仿宋_GB2312" w:eastAsia="仿宋_GB2312" w:cs="DengXian-Regular" w:hint="eastAsia"/>
          <w:sz w:val="32"/>
          <w:szCs w:val="32"/>
        </w:rPr>
        <w:t>9.52万元，比上年增加9.52</w:t>
      </w:r>
      <w:r w:rsidR="003F2790">
        <w:rPr>
          <w:rFonts w:ascii="仿宋_GB2312" w:eastAsia="仿宋_GB2312" w:cs="DengXian-Regular" w:hint="eastAsia"/>
          <w:sz w:val="32"/>
          <w:szCs w:val="32"/>
        </w:rPr>
        <w:t>万元，</w:t>
      </w:r>
      <w:r w:rsidR="003F2790" w:rsidRPr="00397896">
        <w:rPr>
          <w:rFonts w:ascii="仿宋_GB2312" w:eastAsia="仿宋_GB2312" w:cs="DengXian-Regular" w:hint="eastAsia"/>
          <w:sz w:val="32"/>
          <w:szCs w:val="32"/>
        </w:rPr>
        <w:t>主要原因是</w:t>
      </w:r>
      <w:r w:rsidR="00134223">
        <w:rPr>
          <w:rFonts w:ascii="Calibri" w:eastAsia="仿宋_GB2312" w:hAnsi="Calibri" w:hint="eastAsia"/>
          <w:sz w:val="32"/>
          <w:szCs w:val="32"/>
        </w:rPr>
        <w:t>因为机构改革单位合并增加各项经费</w:t>
      </w:r>
      <w:r w:rsidR="003F2790" w:rsidRPr="00397896">
        <w:rPr>
          <w:rFonts w:ascii="仿宋_GB2312" w:eastAsia="仿宋_GB2312" w:cs="DengXian-Regular" w:hint="eastAsia"/>
          <w:sz w:val="32"/>
          <w:szCs w:val="32"/>
        </w:rPr>
        <w:t>；本年支出</w:t>
      </w:r>
      <w:r w:rsidR="00397896">
        <w:rPr>
          <w:rFonts w:ascii="仿宋_GB2312" w:eastAsia="仿宋_GB2312" w:cs="DengXian-Regular" w:hint="eastAsia"/>
          <w:sz w:val="32"/>
          <w:szCs w:val="32"/>
        </w:rPr>
        <w:t>9.52万元，比上年增加9.52</w:t>
      </w:r>
      <w:r w:rsidR="003F2790" w:rsidRPr="00397896">
        <w:rPr>
          <w:rFonts w:ascii="仿宋_GB2312" w:eastAsia="仿宋_GB2312" w:cs="DengXian-Regular" w:hint="eastAsia"/>
          <w:sz w:val="32"/>
          <w:szCs w:val="32"/>
        </w:rPr>
        <w:t>万元，</w:t>
      </w:r>
      <w:r w:rsidR="003F2790" w:rsidRPr="00134223">
        <w:rPr>
          <w:rFonts w:ascii="仿宋_GB2312" w:eastAsia="仿宋_GB2312" w:cs="DengXian-Regular" w:hint="eastAsia"/>
          <w:sz w:val="32"/>
          <w:szCs w:val="32"/>
        </w:rPr>
        <w:t>主要是</w:t>
      </w:r>
      <w:r w:rsidR="00134223" w:rsidRPr="00134223">
        <w:rPr>
          <w:rFonts w:ascii="Calibri" w:eastAsia="仿宋_GB2312" w:hAnsi="Calibri" w:hint="eastAsia"/>
          <w:sz w:val="32"/>
          <w:szCs w:val="32"/>
        </w:rPr>
        <w:t>因为机构改革单位合并增加各项经费</w:t>
      </w:r>
      <w:r w:rsidR="003F2790" w:rsidRPr="00134223">
        <w:rPr>
          <w:rFonts w:ascii="仿宋_GB2312" w:eastAsia="仿宋_GB2312" w:cs="DengXian-Regular" w:hint="eastAsia"/>
          <w:sz w:val="32"/>
          <w:szCs w:val="32"/>
        </w:rPr>
        <w:t>。</w:t>
      </w:r>
    </w:p>
    <w:p w:rsidR="007C077C" w:rsidRPr="007C077C" w:rsidRDefault="007C077C" w:rsidP="007C077C">
      <w:pPr>
        <w:adjustRightInd w:val="0"/>
        <w:snapToGrid w:val="0"/>
        <w:spacing w:after="0" w:line="580" w:lineRule="exact"/>
        <w:jc w:val="center"/>
        <w:rPr>
          <w:rFonts w:eastAsia="仿宋_GB2312"/>
          <w:sz w:val="32"/>
          <w:szCs w:val="32"/>
        </w:rPr>
      </w:pPr>
      <w:r w:rsidRPr="007C077C">
        <w:rPr>
          <w:rFonts w:eastAsia="仿宋_GB2312" w:hint="eastAsia"/>
          <w:sz w:val="32"/>
          <w:szCs w:val="32"/>
        </w:rPr>
        <w:t>图</w:t>
      </w:r>
      <w:r w:rsidRPr="007C077C">
        <w:rPr>
          <w:rFonts w:eastAsia="仿宋_GB2312" w:hint="eastAsia"/>
          <w:sz w:val="32"/>
          <w:szCs w:val="32"/>
        </w:rPr>
        <w:t>3</w:t>
      </w:r>
      <w:r>
        <w:rPr>
          <w:rFonts w:eastAsia="仿宋_GB2312" w:hint="eastAsia"/>
          <w:sz w:val="32"/>
          <w:szCs w:val="32"/>
        </w:rPr>
        <w:t>：财政拨款收支情况</w:t>
      </w:r>
    </w:p>
    <w:p w:rsidR="003B1E88" w:rsidRDefault="009C4667">
      <w:pPr>
        <w:spacing w:after="0" w:line="580" w:lineRule="exact"/>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F2790" w:rsidRDefault="003F2790" w:rsidP="003F279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本部门2019年度财政拨款本年收入</w:t>
      </w:r>
      <w:r w:rsidR="00943DA8">
        <w:rPr>
          <w:rFonts w:ascii="仿宋_GB2312" w:eastAsia="仿宋_GB2312" w:cs="DengXian-Regular" w:hint="eastAsia"/>
          <w:sz w:val="32"/>
          <w:szCs w:val="32"/>
        </w:rPr>
        <w:t>5051.49</w:t>
      </w:r>
      <w:r>
        <w:rPr>
          <w:rFonts w:ascii="仿宋_GB2312" w:eastAsia="仿宋_GB2312" w:cs="DengXian-Regular" w:hint="eastAsia"/>
          <w:sz w:val="32"/>
          <w:szCs w:val="32"/>
        </w:rPr>
        <w:t>万元，完成年初预算的</w:t>
      </w:r>
      <w:r w:rsidR="00943DA8">
        <w:rPr>
          <w:rFonts w:ascii="仿宋_GB2312" w:eastAsia="仿宋_GB2312" w:cs="DengXian-Regular" w:hint="eastAsia"/>
          <w:sz w:val="32"/>
          <w:szCs w:val="32"/>
        </w:rPr>
        <w:t>136.07</w:t>
      </w:r>
      <w:r>
        <w:rPr>
          <w:rFonts w:ascii="仿宋_GB2312" w:eastAsia="仿宋_GB2312" w:cs="DengXian-Regular" w:hint="eastAsia"/>
          <w:sz w:val="32"/>
          <w:szCs w:val="32"/>
        </w:rPr>
        <w:t>%（如图4）,</w:t>
      </w:r>
      <w:r w:rsidR="00943DA8">
        <w:rPr>
          <w:rFonts w:ascii="仿宋_GB2312" w:eastAsia="仿宋_GB2312" w:cs="DengXian-Regular" w:hint="eastAsia"/>
          <w:sz w:val="32"/>
          <w:szCs w:val="32"/>
        </w:rPr>
        <w:t>比年初预算增加1339.06万元，决算数大于</w:t>
      </w:r>
      <w:r>
        <w:rPr>
          <w:rFonts w:ascii="仿宋_GB2312" w:eastAsia="仿宋_GB2312" w:cs="DengXian-Regular" w:hint="eastAsia"/>
          <w:sz w:val="32"/>
          <w:szCs w:val="32"/>
        </w:rPr>
        <w:t>预算数主要原因是</w:t>
      </w:r>
      <w:r w:rsidR="00EE2E2B">
        <w:rPr>
          <w:rFonts w:ascii="Calibri" w:eastAsia="仿宋_GB2312" w:hAnsi="Calibri" w:hint="eastAsia"/>
          <w:sz w:val="32"/>
          <w:szCs w:val="32"/>
        </w:rPr>
        <w:t>因为机构改革单位合并增加各项经费</w:t>
      </w:r>
      <w:r>
        <w:rPr>
          <w:rFonts w:ascii="仿宋_GB2312" w:eastAsia="仿宋_GB2312" w:cs="DengXian-Regular" w:hint="eastAsia"/>
          <w:sz w:val="32"/>
          <w:szCs w:val="32"/>
        </w:rPr>
        <w:t>；本年支出</w:t>
      </w:r>
      <w:r w:rsidR="00943DA8">
        <w:rPr>
          <w:rFonts w:ascii="仿宋_GB2312" w:eastAsia="仿宋_GB2312" w:cs="DengXian-Regular" w:hint="eastAsia"/>
          <w:sz w:val="32"/>
          <w:szCs w:val="32"/>
        </w:rPr>
        <w:t>4926.93</w:t>
      </w:r>
      <w:r>
        <w:rPr>
          <w:rFonts w:ascii="仿宋_GB2312" w:eastAsia="仿宋_GB2312" w:cs="DengXian-Regular" w:hint="eastAsia"/>
          <w:sz w:val="32"/>
          <w:szCs w:val="32"/>
        </w:rPr>
        <w:t>万元，完成年初预算的</w:t>
      </w:r>
      <w:r w:rsidR="00943DA8">
        <w:rPr>
          <w:rFonts w:ascii="仿宋_GB2312" w:eastAsia="仿宋_GB2312" w:cs="DengXian-Regular" w:hint="eastAsia"/>
          <w:sz w:val="32"/>
          <w:szCs w:val="32"/>
        </w:rPr>
        <w:t>132.71</w:t>
      </w:r>
      <w:r>
        <w:rPr>
          <w:rFonts w:ascii="仿宋_GB2312" w:eastAsia="仿宋_GB2312" w:cs="DengXian-Regular" w:hint="eastAsia"/>
          <w:sz w:val="32"/>
          <w:szCs w:val="32"/>
        </w:rPr>
        <w:t>%,</w:t>
      </w:r>
      <w:r w:rsidR="00943DA8">
        <w:rPr>
          <w:rFonts w:ascii="仿宋_GB2312" w:eastAsia="仿宋_GB2312" w:cs="DengXian-Regular" w:hint="eastAsia"/>
          <w:sz w:val="32"/>
          <w:szCs w:val="32"/>
        </w:rPr>
        <w:t>比年初预算增加1214.5万元，决算数大于</w:t>
      </w:r>
      <w:r>
        <w:rPr>
          <w:rFonts w:ascii="仿宋_GB2312" w:eastAsia="仿宋_GB2312" w:cs="DengXian-Regular" w:hint="eastAsia"/>
          <w:sz w:val="32"/>
          <w:szCs w:val="32"/>
        </w:rPr>
        <w:t>预算数主要原因是主要是</w:t>
      </w:r>
      <w:r w:rsidR="00EE2E2B">
        <w:rPr>
          <w:rFonts w:ascii="Calibri" w:eastAsia="仿宋_GB2312" w:hAnsi="Calibri" w:hint="eastAsia"/>
          <w:sz w:val="32"/>
          <w:szCs w:val="32"/>
        </w:rPr>
        <w:t>因为机构改革单位合并增加各项经费</w:t>
      </w:r>
      <w:r>
        <w:rPr>
          <w:rFonts w:ascii="仿宋_GB2312" w:eastAsia="仿宋_GB2312" w:cs="DengXian-Regular" w:hint="eastAsia"/>
          <w:sz w:val="32"/>
          <w:szCs w:val="32"/>
        </w:rPr>
        <w:t>。具体情况如下：</w:t>
      </w:r>
    </w:p>
    <w:p w:rsidR="003F2790" w:rsidRPr="00943DA8" w:rsidRDefault="003F2790" w:rsidP="00943DA8">
      <w:pPr>
        <w:numPr>
          <w:ilvl w:val="0"/>
          <w:numId w:val="3"/>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一般公共预算财政拨款本年收入</w:t>
      </w:r>
      <w:r w:rsidR="00943DA8">
        <w:rPr>
          <w:rFonts w:ascii="仿宋_GB2312" w:eastAsia="仿宋_GB2312" w:cs="DengXian-Regular" w:hint="eastAsia"/>
          <w:sz w:val="32"/>
          <w:szCs w:val="32"/>
        </w:rPr>
        <w:t>比年初预算增加9.52</w:t>
      </w:r>
      <w:r w:rsidRPr="00943DA8">
        <w:rPr>
          <w:rFonts w:ascii="仿宋_GB2312" w:eastAsia="仿宋_GB2312" w:cs="DengXian-Regular" w:hint="eastAsia"/>
          <w:sz w:val="32"/>
          <w:szCs w:val="32"/>
        </w:rPr>
        <w:t>万元，主要是</w:t>
      </w:r>
      <w:r w:rsidR="00EE2E2B">
        <w:rPr>
          <w:rFonts w:ascii="Calibri" w:eastAsia="仿宋_GB2312" w:hAnsi="Calibri" w:hint="eastAsia"/>
          <w:sz w:val="32"/>
          <w:szCs w:val="32"/>
        </w:rPr>
        <w:t>因为机构改革单位合并增加各项经费</w:t>
      </w:r>
      <w:r w:rsidR="00943DA8">
        <w:rPr>
          <w:rFonts w:ascii="仿宋_GB2312" w:eastAsia="仿宋_GB2312" w:cs="DengXian-Regular" w:hint="eastAsia"/>
          <w:sz w:val="32"/>
          <w:szCs w:val="32"/>
        </w:rPr>
        <w:t>；支出比年初预算增加9.52</w:t>
      </w:r>
      <w:r w:rsidRPr="00943DA8">
        <w:rPr>
          <w:rFonts w:ascii="仿宋_GB2312" w:eastAsia="仿宋_GB2312" w:cs="DengXian-Regular" w:hint="eastAsia"/>
          <w:sz w:val="32"/>
          <w:szCs w:val="32"/>
        </w:rPr>
        <w:t>万元，主</w:t>
      </w:r>
      <w:r w:rsidRPr="00943DA8">
        <w:rPr>
          <w:rFonts w:ascii="仿宋_GB2312" w:eastAsia="仿宋_GB2312" w:cs="DengXian-Regular" w:hint="eastAsia"/>
          <w:sz w:val="32"/>
          <w:szCs w:val="32"/>
        </w:rPr>
        <w:lastRenderedPageBreak/>
        <w:t>要是</w:t>
      </w:r>
      <w:r w:rsidR="00EE2E2B">
        <w:rPr>
          <w:rFonts w:ascii="Calibri" w:eastAsia="仿宋_GB2312" w:hAnsi="Calibri" w:hint="eastAsia"/>
          <w:sz w:val="32"/>
          <w:szCs w:val="32"/>
        </w:rPr>
        <w:t>因为机构改革单位合并增加各项经费</w:t>
      </w:r>
      <w:r w:rsidRPr="00943DA8">
        <w:rPr>
          <w:rFonts w:ascii="仿宋_GB2312" w:eastAsia="仿宋_GB2312" w:cs="DengXian-Regular" w:hint="eastAsia"/>
          <w:sz w:val="32"/>
          <w:szCs w:val="32"/>
        </w:rPr>
        <w:t>。</w:t>
      </w:r>
    </w:p>
    <w:p w:rsidR="003B1E88" w:rsidRDefault="008D3A60" w:rsidP="00EE2E2B">
      <w:pPr>
        <w:adjustRightInd w:val="0"/>
        <w:snapToGrid w:val="0"/>
        <w:spacing w:after="0" w:line="580" w:lineRule="exact"/>
        <w:ind w:firstLineChars="200" w:firstLine="640"/>
        <w:rPr>
          <w:rFonts w:eastAsia="仿宋_GB2312"/>
          <w:sz w:val="32"/>
          <w:szCs w:val="32"/>
        </w:rPr>
      </w:pPr>
      <w:r>
        <w:rPr>
          <w:rFonts w:ascii="仿宋_GB2312" w:eastAsia="仿宋_GB2312" w:cs="DengXian-Regular" w:hint="eastAsia"/>
          <w:noProof/>
          <w:sz w:val="32"/>
          <w:szCs w:val="32"/>
        </w:rPr>
        <w:drawing>
          <wp:anchor distT="0" distB="0" distL="114300" distR="114300" simplePos="0" relativeHeight="251682304" behindDoc="0" locked="0" layoutInCell="1" allowOverlap="1">
            <wp:simplePos x="0" y="0"/>
            <wp:positionH relativeFrom="column">
              <wp:posOffset>723900</wp:posOffset>
            </wp:positionH>
            <wp:positionV relativeFrom="paragraph">
              <wp:posOffset>1299845</wp:posOffset>
            </wp:positionV>
            <wp:extent cx="5408930" cy="3657600"/>
            <wp:effectExtent l="19050" t="0" r="20320" b="0"/>
            <wp:wrapTopAndBottom/>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EE2E2B">
        <w:rPr>
          <w:rFonts w:ascii="仿宋_GB2312" w:eastAsia="仿宋_GB2312" w:cs="DengXian-Regular" w:hint="eastAsia"/>
          <w:sz w:val="32"/>
          <w:szCs w:val="32"/>
        </w:rPr>
        <w:t>2.</w:t>
      </w:r>
      <w:r w:rsidR="003F2790">
        <w:rPr>
          <w:rFonts w:ascii="仿宋_GB2312" w:eastAsia="仿宋_GB2312" w:cs="DengXian-Regular" w:hint="eastAsia"/>
          <w:sz w:val="32"/>
          <w:szCs w:val="32"/>
        </w:rPr>
        <w:t>政府性基金预算财政拨款本年收入比年初预算增加</w:t>
      </w:r>
      <w:r w:rsidR="00EE2E2B">
        <w:rPr>
          <w:rFonts w:ascii="仿宋_GB2312" w:eastAsia="仿宋_GB2312" w:cs="DengXian-Regular" w:hint="eastAsia"/>
          <w:sz w:val="32"/>
          <w:szCs w:val="32"/>
        </w:rPr>
        <w:t>9.52</w:t>
      </w:r>
      <w:r w:rsidR="003F2790">
        <w:rPr>
          <w:rFonts w:ascii="仿宋_GB2312" w:eastAsia="仿宋_GB2312" w:cs="DengXian-Regular" w:hint="eastAsia"/>
          <w:sz w:val="32"/>
          <w:szCs w:val="32"/>
        </w:rPr>
        <w:t>万元，主要是</w:t>
      </w:r>
      <w:r w:rsidR="00EE2E2B">
        <w:rPr>
          <w:rFonts w:ascii="Calibri" w:eastAsia="仿宋_GB2312" w:hAnsi="Calibri" w:hint="eastAsia"/>
          <w:sz w:val="32"/>
          <w:szCs w:val="32"/>
        </w:rPr>
        <w:t>因为机构改革单位合并增加各项经费</w:t>
      </w:r>
      <w:r w:rsidR="003F2790">
        <w:rPr>
          <w:rFonts w:ascii="仿宋_GB2312" w:eastAsia="仿宋_GB2312" w:cs="DengXian-Regular" w:hint="eastAsia"/>
          <w:sz w:val="32"/>
          <w:szCs w:val="32"/>
        </w:rPr>
        <w:t>；支出比年初预算增加</w:t>
      </w:r>
      <w:r w:rsidR="00EE2E2B">
        <w:rPr>
          <w:rFonts w:ascii="仿宋_GB2312" w:eastAsia="仿宋_GB2312" w:cs="DengXian-Regular" w:hint="eastAsia"/>
          <w:sz w:val="32"/>
          <w:szCs w:val="32"/>
        </w:rPr>
        <w:t>9.52</w:t>
      </w:r>
      <w:r w:rsidR="003F2790">
        <w:rPr>
          <w:rFonts w:ascii="仿宋_GB2312" w:eastAsia="仿宋_GB2312" w:cs="DengXian-Regular" w:hint="eastAsia"/>
          <w:sz w:val="32"/>
          <w:szCs w:val="32"/>
        </w:rPr>
        <w:t>万元，主要是</w:t>
      </w:r>
      <w:r w:rsidR="00EE2E2B">
        <w:rPr>
          <w:rFonts w:ascii="Calibri" w:eastAsia="仿宋_GB2312" w:hAnsi="Calibri" w:hint="eastAsia"/>
          <w:sz w:val="32"/>
          <w:szCs w:val="32"/>
        </w:rPr>
        <w:t>因为机构改革单位合并增加各项经费</w:t>
      </w:r>
      <w:r w:rsidR="003F2790">
        <w:rPr>
          <w:rFonts w:ascii="仿宋_GB2312" w:eastAsia="仿宋_GB2312" w:cs="DengXian-Regular" w:hint="eastAsia"/>
          <w:sz w:val="32"/>
          <w:szCs w:val="32"/>
        </w:rPr>
        <w:t>。</w:t>
      </w:r>
    </w:p>
    <w:p w:rsidR="003B1E88" w:rsidRPr="007C077C" w:rsidRDefault="007C077C" w:rsidP="007C077C">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3B1E88" w:rsidRDefault="00C91C5D">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sz w:val="32"/>
          <w:szCs w:val="32"/>
        </w:rPr>
        <w:t xml:space="preserve"> </w:t>
      </w:r>
      <w:r w:rsidR="009C4667">
        <w:rPr>
          <w:rFonts w:ascii="楷体_GB2312" w:eastAsia="楷体_GB2312" w:cs="DengXian-Bold" w:hint="eastAsia"/>
          <w:b/>
          <w:bCs/>
          <w:sz w:val="32"/>
          <w:szCs w:val="32"/>
        </w:rPr>
        <w:t>(三)财政拨款支出决算结构情况。</w:t>
      </w:r>
    </w:p>
    <w:p w:rsidR="00C91C5D" w:rsidRDefault="00C91C5D" w:rsidP="00E5689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w:t>
      </w:r>
      <w:r w:rsidR="00D86CC5">
        <w:rPr>
          <w:rFonts w:ascii="仿宋_GB2312" w:eastAsia="仿宋_GB2312" w:cs="DengXian-Regular" w:hint="eastAsia"/>
          <w:sz w:val="32"/>
          <w:szCs w:val="32"/>
        </w:rPr>
        <w:t>9</w:t>
      </w:r>
      <w:r>
        <w:rPr>
          <w:rFonts w:ascii="仿宋_GB2312" w:eastAsia="仿宋_GB2312" w:cs="DengXian-Regular" w:hint="eastAsia"/>
          <w:sz w:val="32"/>
          <w:szCs w:val="32"/>
        </w:rPr>
        <w:t xml:space="preserve"> 年度财政拨款支出</w:t>
      </w:r>
      <w:r w:rsidR="00D86CC5">
        <w:rPr>
          <w:rFonts w:ascii="仿宋_GB2312" w:eastAsia="仿宋_GB2312" w:cs="DengXian-Regular" w:hint="eastAsia"/>
          <w:sz w:val="32"/>
          <w:szCs w:val="32"/>
        </w:rPr>
        <w:t>4926.93</w:t>
      </w:r>
      <w:r>
        <w:rPr>
          <w:rFonts w:ascii="仿宋_GB2312" w:eastAsia="仿宋_GB2312" w:cs="DengXian-Regular" w:hint="eastAsia"/>
          <w:sz w:val="32"/>
          <w:szCs w:val="32"/>
        </w:rPr>
        <w:t>万元，主要用于以下方面</w:t>
      </w:r>
      <w:r w:rsidRPr="009E7A1D">
        <w:rPr>
          <w:rFonts w:ascii="仿宋_GB2312" w:eastAsia="仿宋_GB2312" w:cs="DengXian-Regular" w:hint="eastAsia"/>
          <w:sz w:val="32"/>
          <w:szCs w:val="32"/>
        </w:rPr>
        <w:t>：</w:t>
      </w:r>
      <w:r>
        <w:rPr>
          <w:rFonts w:ascii="仿宋_GB2312" w:eastAsia="仿宋_GB2312" w:cs="DengXian-Regular" w:hint="eastAsia"/>
          <w:sz w:val="32"/>
          <w:szCs w:val="32"/>
        </w:rPr>
        <w:t>一般公共服务支出</w:t>
      </w:r>
      <w:r w:rsidR="00D86CC5">
        <w:rPr>
          <w:rFonts w:ascii="仿宋_GB2312" w:eastAsia="仿宋_GB2312" w:cs="DengXian-Regular" w:hint="eastAsia"/>
          <w:sz w:val="32"/>
          <w:szCs w:val="32"/>
        </w:rPr>
        <w:t>1108.2</w:t>
      </w:r>
      <w:r>
        <w:rPr>
          <w:rFonts w:ascii="仿宋_GB2312" w:eastAsia="仿宋_GB2312" w:cs="DengXian-Regular" w:hint="eastAsia"/>
          <w:sz w:val="32"/>
          <w:szCs w:val="32"/>
        </w:rPr>
        <w:t>万元，占</w:t>
      </w:r>
      <w:r w:rsidR="00D86CC5">
        <w:rPr>
          <w:rFonts w:ascii="仿宋_GB2312" w:eastAsia="仿宋_GB2312" w:cs="DengXian-Regular" w:hint="eastAsia"/>
          <w:sz w:val="32"/>
          <w:szCs w:val="32"/>
        </w:rPr>
        <w:t>22.49</w:t>
      </w:r>
      <w:r>
        <w:rPr>
          <w:rFonts w:ascii="仿宋_GB2312" w:eastAsia="仿宋_GB2312" w:cs="DengXian-Regular" w:hint="eastAsia"/>
          <w:sz w:val="32"/>
          <w:szCs w:val="32"/>
        </w:rPr>
        <w:t>%；教育支出</w:t>
      </w:r>
      <w:r w:rsidR="00D86CC5">
        <w:rPr>
          <w:rFonts w:ascii="仿宋_GB2312" w:eastAsia="仿宋_GB2312" w:cs="DengXian-Regular" w:hint="eastAsia"/>
          <w:sz w:val="32"/>
          <w:szCs w:val="32"/>
        </w:rPr>
        <w:t>76.93</w:t>
      </w:r>
      <w:r>
        <w:rPr>
          <w:rFonts w:ascii="仿宋_GB2312" w:eastAsia="仿宋_GB2312" w:cs="DengXian-Regular" w:hint="eastAsia"/>
          <w:sz w:val="32"/>
          <w:szCs w:val="32"/>
        </w:rPr>
        <w:t>万元，占</w:t>
      </w:r>
      <w:r w:rsidR="00E5689F">
        <w:rPr>
          <w:rFonts w:ascii="仿宋_GB2312" w:eastAsia="仿宋_GB2312" w:cs="DengXian-Regular" w:hint="eastAsia"/>
          <w:sz w:val="32"/>
          <w:szCs w:val="32"/>
        </w:rPr>
        <w:t>1.56</w:t>
      </w:r>
      <w:r>
        <w:rPr>
          <w:rFonts w:ascii="仿宋_GB2312" w:eastAsia="仿宋_GB2312" w:cs="DengXian-Regular" w:hint="eastAsia"/>
          <w:sz w:val="32"/>
          <w:szCs w:val="32"/>
        </w:rPr>
        <w:t>%；社会保障和就业支出</w:t>
      </w:r>
      <w:r w:rsidR="00E5689F">
        <w:rPr>
          <w:rFonts w:ascii="仿宋_GB2312" w:eastAsia="仿宋_GB2312" w:cs="DengXian-Regular" w:hint="eastAsia"/>
          <w:sz w:val="32"/>
          <w:szCs w:val="32"/>
        </w:rPr>
        <w:t>90.42</w:t>
      </w:r>
      <w:r>
        <w:rPr>
          <w:rFonts w:ascii="仿宋_GB2312" w:eastAsia="仿宋_GB2312" w:cs="DengXian-Regular" w:hint="eastAsia"/>
          <w:sz w:val="32"/>
          <w:szCs w:val="32"/>
        </w:rPr>
        <w:t>万元，占</w:t>
      </w:r>
      <w:r w:rsidR="00E5689F">
        <w:rPr>
          <w:rFonts w:ascii="仿宋_GB2312" w:eastAsia="仿宋_GB2312" w:cs="DengXian-Regular" w:hint="eastAsia"/>
          <w:sz w:val="32"/>
          <w:szCs w:val="32"/>
        </w:rPr>
        <w:t>1.84</w:t>
      </w:r>
      <w:r>
        <w:rPr>
          <w:rFonts w:ascii="仿宋_GB2312" w:eastAsia="仿宋_GB2312" w:cs="DengXian-Regular" w:hint="eastAsia"/>
          <w:sz w:val="32"/>
          <w:szCs w:val="32"/>
        </w:rPr>
        <w:t>%；</w:t>
      </w:r>
      <w:r w:rsidR="00E5689F">
        <w:rPr>
          <w:rFonts w:ascii="仿宋_GB2312" w:eastAsia="仿宋_GB2312" w:cs="DengXian-Regular" w:hint="eastAsia"/>
          <w:sz w:val="32"/>
          <w:szCs w:val="32"/>
        </w:rPr>
        <w:t>卫生健康支出473.64万元，</w:t>
      </w:r>
      <w:r>
        <w:rPr>
          <w:rFonts w:ascii="仿宋_GB2312" w:eastAsia="仿宋_GB2312" w:cs="DengXian-Regular" w:hint="eastAsia"/>
          <w:sz w:val="32"/>
          <w:szCs w:val="32"/>
        </w:rPr>
        <w:t>占</w:t>
      </w:r>
      <w:r w:rsidR="00E5689F">
        <w:rPr>
          <w:rFonts w:ascii="仿宋_GB2312" w:eastAsia="仿宋_GB2312" w:cs="DengXian-Regular" w:hint="eastAsia"/>
          <w:sz w:val="32"/>
          <w:szCs w:val="32"/>
        </w:rPr>
        <w:t>9.61</w:t>
      </w:r>
      <w:r>
        <w:rPr>
          <w:rFonts w:ascii="仿宋_GB2312" w:eastAsia="仿宋_GB2312" w:cs="DengXian-Regular" w:hint="eastAsia"/>
          <w:sz w:val="32"/>
          <w:szCs w:val="32"/>
        </w:rPr>
        <w:t>%;农林水支出</w:t>
      </w:r>
      <w:r w:rsidR="00E5689F">
        <w:rPr>
          <w:rFonts w:ascii="仿宋_GB2312" w:eastAsia="仿宋_GB2312" w:cs="DengXian-Regular" w:hint="eastAsia"/>
          <w:sz w:val="32"/>
          <w:szCs w:val="32"/>
        </w:rPr>
        <w:t>3166.74</w:t>
      </w:r>
      <w:r>
        <w:rPr>
          <w:rFonts w:ascii="仿宋_GB2312" w:eastAsia="仿宋_GB2312" w:cs="DengXian-Regular" w:hint="eastAsia"/>
          <w:sz w:val="32"/>
          <w:szCs w:val="32"/>
        </w:rPr>
        <w:t>万元，占</w:t>
      </w:r>
      <w:r w:rsidR="00E5689F">
        <w:rPr>
          <w:rFonts w:ascii="仿宋_GB2312" w:eastAsia="仿宋_GB2312" w:cs="DengXian-Regular" w:hint="eastAsia"/>
          <w:sz w:val="32"/>
          <w:szCs w:val="32"/>
        </w:rPr>
        <w:t>64.27</w:t>
      </w:r>
      <w:r>
        <w:rPr>
          <w:rFonts w:ascii="仿宋_GB2312" w:eastAsia="仿宋_GB2312" w:cs="DengXian-Regular" w:hint="eastAsia"/>
          <w:sz w:val="32"/>
          <w:szCs w:val="32"/>
        </w:rPr>
        <w:t>%</w:t>
      </w:r>
      <w:r w:rsidR="00E5689F">
        <w:rPr>
          <w:rFonts w:ascii="仿宋_GB2312" w:eastAsia="仿宋_GB2312" w:cs="DengXian-Regular" w:hint="eastAsia"/>
          <w:sz w:val="32"/>
          <w:szCs w:val="32"/>
        </w:rPr>
        <w:t>；住房保障支出1.48万元，占0.03%；其他支出9.52万元，占0.2%</w:t>
      </w:r>
      <w:r>
        <w:rPr>
          <w:rFonts w:ascii="仿宋_GB2312" w:eastAsia="仿宋_GB2312" w:cs="DengXian-Regular" w:hint="eastAsia"/>
          <w:sz w:val="32"/>
          <w:szCs w:val="32"/>
        </w:rPr>
        <w:t>。</w:t>
      </w:r>
      <w:r w:rsidRPr="009E7A1D">
        <w:rPr>
          <w:rFonts w:ascii="仿宋_GB2312" w:eastAsia="仿宋_GB2312" w:cs="DengXian-Regular" w:hint="eastAsia"/>
          <w:sz w:val="32"/>
          <w:szCs w:val="32"/>
        </w:rPr>
        <w:t>财政拨款支出决算结构情况</w:t>
      </w:r>
      <w:r>
        <w:rPr>
          <w:rFonts w:ascii="仿宋_GB2312" w:eastAsia="仿宋_GB2312" w:cs="DengXian-Regular" w:hint="eastAsia"/>
          <w:sz w:val="32"/>
          <w:szCs w:val="32"/>
        </w:rPr>
        <w:t>如图5所示：</w:t>
      </w:r>
    </w:p>
    <w:p w:rsidR="003B1E88" w:rsidRDefault="003B1E88" w:rsidP="00C91C5D">
      <w:pPr>
        <w:adjustRightInd w:val="0"/>
        <w:snapToGrid w:val="0"/>
        <w:spacing w:after="0" w:line="580" w:lineRule="exact"/>
        <w:ind w:firstLineChars="200" w:firstLine="643"/>
        <w:rPr>
          <w:rFonts w:ascii="楷体_GB2312" w:eastAsia="楷体_GB2312" w:cs="DengXian-Bold"/>
          <w:b/>
          <w:bCs/>
          <w:sz w:val="32"/>
          <w:szCs w:val="32"/>
        </w:rPr>
      </w:pPr>
    </w:p>
    <w:p w:rsidR="003B1E88" w:rsidRDefault="003B1E88">
      <w:pPr>
        <w:adjustRightInd w:val="0"/>
        <w:snapToGrid w:val="0"/>
        <w:spacing w:after="0" w:line="580" w:lineRule="exact"/>
        <w:rPr>
          <w:rFonts w:ascii="楷体_GB2312" w:eastAsia="楷体_GB2312" w:cs="DengXian-Bold"/>
          <w:b/>
          <w:bCs/>
          <w:sz w:val="32"/>
          <w:szCs w:val="32"/>
        </w:rPr>
      </w:pPr>
    </w:p>
    <w:p w:rsidR="003B1E88" w:rsidRPr="007C077C" w:rsidRDefault="008D3A60" w:rsidP="007C077C">
      <w:pPr>
        <w:adjustRightInd w:val="0"/>
        <w:snapToGrid w:val="0"/>
        <w:spacing w:after="0" w:line="580" w:lineRule="exact"/>
        <w:jc w:val="center"/>
        <w:rPr>
          <w:rFonts w:eastAsia="仿宋_GB2312"/>
          <w:sz w:val="32"/>
          <w:szCs w:val="32"/>
        </w:rPr>
      </w:pPr>
      <w:r w:rsidRPr="008D3A60">
        <w:rPr>
          <w:rFonts w:eastAsia="仿宋_GB2312"/>
          <w:noProof/>
          <w:sz w:val="32"/>
          <w:szCs w:val="32"/>
        </w:rPr>
        <w:lastRenderedPageBreak/>
        <w:drawing>
          <wp:anchor distT="0" distB="0" distL="114300" distR="114300" simplePos="0" relativeHeight="251684352" behindDoc="0" locked="0" layoutInCell="1" allowOverlap="1">
            <wp:simplePos x="0" y="0"/>
            <wp:positionH relativeFrom="column">
              <wp:posOffset>785495</wp:posOffset>
            </wp:positionH>
            <wp:positionV relativeFrom="paragraph">
              <wp:posOffset>129540</wp:posOffset>
            </wp:positionV>
            <wp:extent cx="5038725" cy="4055745"/>
            <wp:effectExtent l="19050" t="0" r="9525" b="1905"/>
            <wp:wrapTopAndBottom/>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7C077C" w:rsidRPr="007C077C">
        <w:rPr>
          <w:rFonts w:eastAsia="仿宋_GB2312" w:hint="eastAsia"/>
          <w:sz w:val="32"/>
          <w:szCs w:val="32"/>
        </w:rPr>
        <w:t>图</w:t>
      </w:r>
      <w:r w:rsidR="007C077C" w:rsidRPr="007C077C">
        <w:rPr>
          <w:rFonts w:eastAsia="仿宋_GB2312" w:hint="eastAsia"/>
          <w:sz w:val="32"/>
          <w:szCs w:val="32"/>
        </w:rPr>
        <w:t>5</w:t>
      </w:r>
      <w:r w:rsidR="007C077C" w:rsidRPr="007C077C">
        <w:rPr>
          <w:rFonts w:eastAsia="仿宋_GB2312" w:hint="eastAsia"/>
          <w:sz w:val="32"/>
          <w:szCs w:val="32"/>
        </w:rPr>
        <w:t>：财政拨款支出决算结构图</w:t>
      </w:r>
    </w:p>
    <w:p w:rsidR="003B1E88" w:rsidRDefault="009C4667">
      <w:pPr>
        <w:adjustRightInd w:val="0"/>
        <w:snapToGrid w:val="0"/>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AC6ECB" w:rsidRDefault="00AC6ECB" w:rsidP="00AC6EC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w:t>
      </w:r>
      <w:r w:rsidR="007B7B2E">
        <w:rPr>
          <w:rFonts w:ascii="仿宋_GB2312" w:eastAsia="仿宋_GB2312" w:cs="DengXian-Regular" w:hint="eastAsia"/>
          <w:sz w:val="32"/>
          <w:szCs w:val="32"/>
        </w:rPr>
        <w:t>9</w:t>
      </w:r>
      <w:r>
        <w:rPr>
          <w:rFonts w:ascii="仿宋_GB2312" w:eastAsia="仿宋_GB2312" w:cs="DengXian-Regular" w:hint="eastAsia"/>
          <w:sz w:val="32"/>
          <w:szCs w:val="32"/>
        </w:rPr>
        <w:t xml:space="preserve"> 年度一般公共预算财政拨款基本支出</w:t>
      </w:r>
      <w:r w:rsidR="007B7B2E">
        <w:rPr>
          <w:rFonts w:ascii="仿宋_GB2312" w:eastAsia="仿宋_GB2312" w:cs="DengXian-Regular" w:hint="eastAsia"/>
          <w:sz w:val="32"/>
          <w:szCs w:val="32"/>
        </w:rPr>
        <w:t>1093.55</w:t>
      </w:r>
      <w:r>
        <w:rPr>
          <w:rFonts w:ascii="仿宋_GB2312" w:eastAsia="仿宋_GB2312" w:cs="DengXian-Regular" w:hint="eastAsia"/>
          <w:sz w:val="32"/>
          <w:szCs w:val="32"/>
        </w:rPr>
        <w:t xml:space="preserve">万元，其中：人员经费 </w:t>
      </w:r>
      <w:r w:rsidR="007B7B2E">
        <w:rPr>
          <w:rFonts w:ascii="仿宋_GB2312" w:eastAsia="仿宋_GB2312" w:cs="DengXian-Regular" w:hint="eastAsia"/>
          <w:sz w:val="32"/>
          <w:szCs w:val="32"/>
        </w:rPr>
        <w:t>855.82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7B7B2E">
        <w:rPr>
          <w:rFonts w:ascii="仿宋_GB2312" w:eastAsia="仿宋_GB2312" w:cs="DengXian-Regular" w:hint="eastAsia"/>
          <w:sz w:val="32"/>
          <w:szCs w:val="32"/>
        </w:rPr>
        <w:t>137.73</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w:t>
      </w:r>
      <w:r>
        <w:rPr>
          <w:rFonts w:ascii="仿宋_GB2312" w:eastAsia="仿宋_GB2312" w:cs="DengXian-Regular" w:hint="eastAsia"/>
          <w:sz w:val="32"/>
          <w:szCs w:val="32"/>
        </w:rPr>
        <w:lastRenderedPageBreak/>
        <w:t>出、办公设备购置、专用设备购置、信息网络及软件购置更新、公务用车购置、其他资本性支出等。</w:t>
      </w:r>
    </w:p>
    <w:p w:rsidR="003B1E88" w:rsidRDefault="009C4667" w:rsidP="0029245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3B1E88" w:rsidRDefault="006747FA" w:rsidP="007B7B2E">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w:t>
      </w:r>
      <w:r w:rsidR="005500F0" w:rsidRPr="00C92D15">
        <w:rPr>
          <w:rFonts w:eastAsia="仿宋_GB2312"/>
          <w:sz w:val="32"/>
          <w:szCs w:val="32"/>
        </w:rPr>
        <w:t>部门</w:t>
      </w:r>
      <w:r w:rsidR="005500F0" w:rsidRPr="00C92D15">
        <w:rPr>
          <w:rFonts w:eastAsia="仿宋_GB2312"/>
          <w:sz w:val="32"/>
          <w:szCs w:val="32"/>
        </w:rPr>
        <w:t>201</w:t>
      </w:r>
      <w:r w:rsidR="007B7B2E">
        <w:rPr>
          <w:rFonts w:eastAsia="仿宋_GB2312" w:hint="eastAsia"/>
          <w:sz w:val="32"/>
          <w:szCs w:val="32"/>
        </w:rPr>
        <w:t>9</w:t>
      </w:r>
      <w:r w:rsidR="005500F0" w:rsidRPr="00C92D15">
        <w:rPr>
          <w:rFonts w:eastAsia="仿宋_GB2312"/>
          <w:sz w:val="32"/>
          <w:szCs w:val="32"/>
        </w:rPr>
        <w:t>年度一般公共预算财政拨款</w:t>
      </w:r>
      <w:r w:rsidR="005500F0" w:rsidRPr="00C92D15">
        <w:rPr>
          <w:rFonts w:eastAsia="仿宋_GB2312"/>
          <w:sz w:val="32"/>
          <w:szCs w:val="32"/>
        </w:rPr>
        <w:t>“</w:t>
      </w:r>
      <w:r w:rsidR="005500F0" w:rsidRPr="00C92D15">
        <w:rPr>
          <w:rFonts w:eastAsia="仿宋_GB2312"/>
          <w:sz w:val="32"/>
          <w:szCs w:val="32"/>
        </w:rPr>
        <w:t>三公</w:t>
      </w:r>
      <w:r w:rsidR="005500F0" w:rsidRPr="00C92D15">
        <w:rPr>
          <w:rFonts w:eastAsia="仿宋_GB2312"/>
          <w:sz w:val="32"/>
          <w:szCs w:val="32"/>
        </w:rPr>
        <w:t>”</w:t>
      </w:r>
      <w:r w:rsidR="005500F0" w:rsidRPr="00C92D15">
        <w:rPr>
          <w:rFonts w:eastAsia="仿宋_GB2312"/>
          <w:sz w:val="32"/>
          <w:szCs w:val="32"/>
        </w:rPr>
        <w:t>经费支出共计</w:t>
      </w:r>
      <w:r w:rsidR="007B7B2E">
        <w:rPr>
          <w:rFonts w:eastAsia="仿宋_GB2312" w:hint="eastAsia"/>
          <w:sz w:val="32"/>
          <w:szCs w:val="32"/>
        </w:rPr>
        <w:t>2.09</w:t>
      </w:r>
      <w:r w:rsidR="005500F0" w:rsidRPr="00C92D15">
        <w:rPr>
          <w:rFonts w:eastAsia="仿宋_GB2312"/>
          <w:sz w:val="32"/>
          <w:szCs w:val="32"/>
        </w:rPr>
        <w:t>万元，</w:t>
      </w:r>
      <w:r>
        <w:rPr>
          <w:rFonts w:eastAsia="仿宋_GB2312" w:hint="eastAsia"/>
          <w:sz w:val="32"/>
          <w:szCs w:val="32"/>
        </w:rPr>
        <w:t>完成预算的</w:t>
      </w:r>
      <w:r>
        <w:rPr>
          <w:rFonts w:eastAsia="仿宋_GB2312" w:hint="eastAsia"/>
          <w:sz w:val="32"/>
          <w:szCs w:val="32"/>
        </w:rPr>
        <w:t>12%</w:t>
      </w:r>
      <w:r>
        <w:rPr>
          <w:rFonts w:eastAsia="仿宋_GB2312" w:hint="eastAsia"/>
          <w:sz w:val="32"/>
          <w:szCs w:val="32"/>
        </w:rPr>
        <w:t>，</w:t>
      </w:r>
      <w:r w:rsidR="005500F0">
        <w:rPr>
          <w:rFonts w:eastAsia="仿宋_GB2312" w:hint="eastAsia"/>
          <w:sz w:val="32"/>
          <w:szCs w:val="32"/>
        </w:rPr>
        <w:t>比</w:t>
      </w:r>
      <w:r w:rsidR="005500F0" w:rsidRPr="00C92D15">
        <w:rPr>
          <w:rFonts w:eastAsia="仿宋_GB2312"/>
          <w:sz w:val="32"/>
          <w:szCs w:val="32"/>
        </w:rPr>
        <w:t>年初预算减少</w:t>
      </w:r>
      <w:r w:rsidR="007B7B2E">
        <w:rPr>
          <w:rFonts w:eastAsia="仿宋_GB2312" w:hint="eastAsia"/>
          <w:sz w:val="32"/>
          <w:szCs w:val="32"/>
        </w:rPr>
        <w:t>15.41</w:t>
      </w:r>
      <w:r w:rsidR="005500F0" w:rsidRPr="00C92D15">
        <w:rPr>
          <w:rFonts w:eastAsia="仿宋_GB2312"/>
          <w:sz w:val="32"/>
          <w:szCs w:val="32"/>
        </w:rPr>
        <w:t>万元，降低</w:t>
      </w:r>
      <w:r w:rsidR="007B7B2E">
        <w:rPr>
          <w:rFonts w:eastAsia="仿宋_GB2312" w:hint="eastAsia"/>
          <w:sz w:val="32"/>
          <w:szCs w:val="32"/>
        </w:rPr>
        <w:t>88.06</w:t>
      </w:r>
      <w:r w:rsidR="005500F0" w:rsidRPr="00C92D15">
        <w:rPr>
          <w:rFonts w:eastAsia="仿宋_GB2312"/>
          <w:sz w:val="32"/>
          <w:szCs w:val="32"/>
        </w:rPr>
        <w:t>%</w:t>
      </w:r>
      <w:r w:rsidR="005500F0" w:rsidRPr="00C92D15">
        <w:rPr>
          <w:rFonts w:eastAsia="仿宋_GB2312"/>
          <w:sz w:val="32"/>
          <w:szCs w:val="32"/>
        </w:rPr>
        <w:t>，主要是</w:t>
      </w:r>
      <w:r w:rsidR="005500F0">
        <w:rPr>
          <w:rFonts w:eastAsia="仿宋_GB2312" w:hint="eastAsia"/>
          <w:sz w:val="32"/>
          <w:szCs w:val="32"/>
        </w:rPr>
        <w:t>公务接待费减少</w:t>
      </w:r>
      <w:r w:rsidR="007B7B2E">
        <w:rPr>
          <w:rFonts w:eastAsia="仿宋_GB2312" w:hint="eastAsia"/>
          <w:sz w:val="32"/>
          <w:szCs w:val="32"/>
        </w:rPr>
        <w:t>、公务用车运行费减少</w:t>
      </w:r>
      <w:r w:rsidR="005500F0" w:rsidRPr="00C92D15">
        <w:rPr>
          <w:rFonts w:eastAsia="仿宋_GB2312"/>
          <w:sz w:val="32"/>
          <w:szCs w:val="32"/>
        </w:rPr>
        <w:t>；</w:t>
      </w:r>
      <w:r w:rsidR="005500F0">
        <w:rPr>
          <w:rFonts w:eastAsia="仿宋_GB2312" w:hint="eastAsia"/>
          <w:sz w:val="32"/>
          <w:szCs w:val="32"/>
        </w:rPr>
        <w:t>比</w:t>
      </w:r>
      <w:r w:rsidR="005500F0" w:rsidRPr="00C92D15">
        <w:rPr>
          <w:rFonts w:eastAsia="仿宋_GB2312"/>
          <w:sz w:val="32"/>
          <w:szCs w:val="32"/>
        </w:rPr>
        <w:t>201</w:t>
      </w:r>
      <w:r w:rsidR="007B7B2E">
        <w:rPr>
          <w:rFonts w:eastAsia="仿宋_GB2312" w:hint="eastAsia"/>
          <w:sz w:val="32"/>
          <w:szCs w:val="32"/>
        </w:rPr>
        <w:t>8</w:t>
      </w:r>
      <w:r w:rsidR="005500F0" w:rsidRPr="00C92D15">
        <w:rPr>
          <w:rFonts w:eastAsia="仿宋_GB2312"/>
          <w:sz w:val="32"/>
          <w:szCs w:val="32"/>
        </w:rPr>
        <w:t>年度决算减少</w:t>
      </w:r>
      <w:r w:rsidR="007B7B2E">
        <w:rPr>
          <w:rFonts w:eastAsia="仿宋_GB2312" w:hint="eastAsia"/>
          <w:sz w:val="32"/>
          <w:szCs w:val="32"/>
        </w:rPr>
        <w:t>6.94</w:t>
      </w:r>
      <w:r w:rsidR="005500F0" w:rsidRPr="00C92D15">
        <w:rPr>
          <w:rFonts w:eastAsia="仿宋_GB2312"/>
          <w:sz w:val="32"/>
          <w:szCs w:val="32"/>
        </w:rPr>
        <w:t>万元，降低</w:t>
      </w:r>
      <w:r w:rsidR="007B7B2E">
        <w:rPr>
          <w:rFonts w:eastAsia="仿宋_GB2312" w:hint="eastAsia"/>
          <w:sz w:val="32"/>
          <w:szCs w:val="32"/>
        </w:rPr>
        <w:t>76.85</w:t>
      </w:r>
      <w:r w:rsidR="005500F0">
        <w:rPr>
          <w:rFonts w:eastAsia="仿宋_GB2312" w:hint="eastAsia"/>
          <w:sz w:val="32"/>
          <w:szCs w:val="32"/>
        </w:rPr>
        <w:t>%</w:t>
      </w:r>
      <w:r w:rsidR="005500F0" w:rsidRPr="00C92D15">
        <w:rPr>
          <w:rFonts w:eastAsia="仿宋_GB2312"/>
          <w:sz w:val="32"/>
          <w:szCs w:val="32"/>
        </w:rPr>
        <w:t>，主要是</w:t>
      </w:r>
      <w:r w:rsidR="007B7B2E">
        <w:rPr>
          <w:rFonts w:eastAsia="仿宋_GB2312" w:hint="eastAsia"/>
          <w:sz w:val="32"/>
          <w:szCs w:val="32"/>
        </w:rPr>
        <w:t>公务接待费减少、公务用车运行费减少</w:t>
      </w:r>
      <w:r w:rsidR="005500F0" w:rsidRPr="00C92D15">
        <w:rPr>
          <w:rFonts w:eastAsia="仿宋_GB2312"/>
          <w:sz w:val="32"/>
          <w:szCs w:val="32"/>
        </w:rPr>
        <w:t>。具体情况如下：</w:t>
      </w:r>
    </w:p>
    <w:p w:rsidR="006747FA" w:rsidRPr="00246D99" w:rsidRDefault="005500F0" w:rsidP="006747FA">
      <w:pPr>
        <w:adjustRightInd w:val="0"/>
        <w:snapToGrid w:val="0"/>
        <w:spacing w:line="584" w:lineRule="exact"/>
        <w:ind w:firstLineChars="200" w:firstLine="643"/>
        <w:rPr>
          <w:rFonts w:eastAsia="仿宋_GB2312"/>
          <w:sz w:val="32"/>
          <w:szCs w:val="32"/>
          <w:highlight w:val="yellow"/>
        </w:rPr>
      </w:pPr>
      <w:r w:rsidRPr="00C92D15">
        <w:rPr>
          <w:rFonts w:eastAsia="楷体_GB2312"/>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sidR="006747FA">
        <w:rPr>
          <w:rFonts w:ascii="仿宋_GB2312" w:eastAsia="仿宋_GB2312" w:cs="DengXian-Regular" w:hint="eastAsia"/>
          <w:sz w:val="32"/>
          <w:szCs w:val="32"/>
        </w:rPr>
        <w:t>本部门2019年度因公出国（境）团组0个、共0人/参加其他单位组织的因公出国（境）团组0个、共0人/无本单位组织的出国（境）团组。因公出国（境）费支出</w:t>
      </w:r>
      <w:r w:rsidR="006747FA" w:rsidRPr="00C34A87">
        <w:rPr>
          <w:rFonts w:eastAsia="仿宋_GB2312"/>
          <w:sz w:val="32"/>
          <w:szCs w:val="32"/>
        </w:rPr>
        <w:t>较年初预算无增减变化</w:t>
      </w:r>
      <w:r w:rsidR="006747FA" w:rsidRPr="00C34A87">
        <w:rPr>
          <w:rFonts w:eastAsia="仿宋_GB2312" w:hint="eastAsia"/>
          <w:sz w:val="32"/>
          <w:szCs w:val="32"/>
        </w:rPr>
        <w:t>，</w:t>
      </w:r>
      <w:r w:rsidR="006747FA" w:rsidRPr="00C34A87">
        <w:rPr>
          <w:rFonts w:eastAsia="仿宋_GB2312"/>
          <w:sz w:val="32"/>
          <w:szCs w:val="32"/>
        </w:rPr>
        <w:t>较</w:t>
      </w:r>
      <w:r w:rsidR="006747FA" w:rsidRPr="00C34A87">
        <w:rPr>
          <w:rFonts w:eastAsia="仿宋_GB2312"/>
          <w:sz w:val="32"/>
          <w:szCs w:val="32"/>
        </w:rPr>
        <w:t>201</w:t>
      </w:r>
      <w:r w:rsidR="006747FA">
        <w:rPr>
          <w:rFonts w:eastAsia="仿宋_GB2312" w:hint="eastAsia"/>
          <w:sz w:val="32"/>
          <w:szCs w:val="32"/>
        </w:rPr>
        <w:t>8</w:t>
      </w:r>
      <w:r w:rsidR="006747FA" w:rsidRPr="00C34A87">
        <w:rPr>
          <w:rFonts w:eastAsia="仿宋_GB2312"/>
          <w:sz w:val="32"/>
          <w:szCs w:val="32"/>
        </w:rPr>
        <w:t>年度决算无增减变化</w:t>
      </w:r>
      <w:r w:rsidR="006747FA">
        <w:rPr>
          <w:rFonts w:eastAsia="仿宋_GB2312"/>
          <w:sz w:val="32"/>
          <w:szCs w:val="32"/>
        </w:rPr>
        <w:t>。</w:t>
      </w:r>
    </w:p>
    <w:p w:rsidR="005500F0" w:rsidRPr="00A6677E" w:rsidRDefault="005500F0" w:rsidP="005500F0">
      <w:pPr>
        <w:adjustRightInd w:val="0"/>
        <w:snapToGrid w:val="0"/>
        <w:spacing w:line="584" w:lineRule="exact"/>
        <w:ind w:firstLineChars="200" w:firstLine="643"/>
        <w:rPr>
          <w:rFonts w:eastAsia="仿宋_GB2312"/>
          <w:sz w:val="32"/>
          <w:szCs w:val="32"/>
        </w:rPr>
      </w:pPr>
      <w:r w:rsidRPr="00C92D15">
        <w:rPr>
          <w:rFonts w:eastAsia="楷体_GB2312"/>
          <w:b/>
          <w:bCs/>
          <w:sz w:val="32"/>
          <w:szCs w:val="32"/>
        </w:rPr>
        <w:t>（二）公务用车购置及运行维护费支出</w:t>
      </w:r>
      <w:r w:rsidR="007B7B2E">
        <w:rPr>
          <w:rFonts w:eastAsia="楷体_GB2312" w:hint="eastAsia"/>
          <w:b/>
          <w:bCs/>
          <w:sz w:val="32"/>
          <w:szCs w:val="32"/>
        </w:rPr>
        <w:t>2.09</w:t>
      </w:r>
      <w:r w:rsidRPr="00C92D15">
        <w:rPr>
          <w:rFonts w:eastAsia="楷体_GB2312"/>
          <w:b/>
          <w:bCs/>
          <w:sz w:val="32"/>
          <w:szCs w:val="32"/>
        </w:rPr>
        <w:t>万元。</w:t>
      </w:r>
      <w:r w:rsidRPr="00C92D15">
        <w:rPr>
          <w:rFonts w:ascii="仿宋_GB2312" w:eastAsia="仿宋_GB2312" w:cs="DengXian-Regular" w:hint="eastAsia"/>
          <w:sz w:val="32"/>
          <w:szCs w:val="32"/>
        </w:rPr>
        <w:t>本部门201</w:t>
      </w:r>
      <w:r w:rsidR="007B7B2E">
        <w:rPr>
          <w:rFonts w:ascii="仿宋_GB2312" w:eastAsia="仿宋_GB2312" w:cs="DengXian-Regular" w:hint="eastAsia"/>
          <w:sz w:val="32"/>
          <w:szCs w:val="32"/>
        </w:rPr>
        <w:t>9</w:t>
      </w:r>
      <w:r w:rsidRPr="00C92D15">
        <w:rPr>
          <w:rFonts w:ascii="仿宋_GB2312" w:eastAsia="仿宋_GB2312" w:cs="DengXian-Regular" w:hint="eastAsia"/>
          <w:sz w:val="32"/>
          <w:szCs w:val="32"/>
        </w:rPr>
        <w:t>年度公务用车购置及运行维护费</w:t>
      </w:r>
      <w:r w:rsidR="007B7B2E">
        <w:rPr>
          <w:rFonts w:ascii="仿宋_GB2312" w:eastAsia="仿宋_GB2312" w:cs="DengXian-Regular" w:hint="eastAsia"/>
          <w:sz w:val="32"/>
          <w:szCs w:val="32"/>
        </w:rPr>
        <w:t>与</w:t>
      </w:r>
      <w:r w:rsidRPr="00C92D15">
        <w:rPr>
          <w:rFonts w:ascii="仿宋_GB2312" w:eastAsia="仿宋_GB2312" w:cs="DengXian-Regular" w:hint="eastAsia"/>
          <w:sz w:val="32"/>
          <w:szCs w:val="32"/>
        </w:rPr>
        <w:t>年初预算</w:t>
      </w:r>
      <w:r w:rsidR="007B7B2E">
        <w:rPr>
          <w:rFonts w:eastAsia="仿宋_GB2312" w:hint="eastAsia"/>
          <w:sz w:val="32"/>
          <w:szCs w:val="32"/>
        </w:rPr>
        <w:t>相比无变化</w:t>
      </w:r>
      <w:r w:rsidRPr="00A6677E">
        <w:rPr>
          <w:rFonts w:eastAsia="仿宋_GB2312" w:hint="eastAsia"/>
          <w:sz w:val="32"/>
          <w:szCs w:val="32"/>
        </w:rPr>
        <w:t>；</w:t>
      </w:r>
      <w:r>
        <w:rPr>
          <w:rFonts w:eastAsia="仿宋_GB2312" w:hint="eastAsia"/>
          <w:sz w:val="32"/>
          <w:szCs w:val="32"/>
        </w:rPr>
        <w:t>比</w:t>
      </w:r>
      <w:r w:rsidRPr="00C92D15">
        <w:rPr>
          <w:rFonts w:eastAsia="仿宋_GB2312"/>
          <w:sz w:val="32"/>
          <w:szCs w:val="32"/>
        </w:rPr>
        <w:t>201</w:t>
      </w:r>
      <w:r w:rsidR="007B7B2E">
        <w:rPr>
          <w:rFonts w:eastAsia="仿宋_GB2312" w:hint="eastAsia"/>
          <w:sz w:val="32"/>
          <w:szCs w:val="32"/>
        </w:rPr>
        <w:t>8</w:t>
      </w:r>
      <w:r w:rsidRPr="00C92D15">
        <w:rPr>
          <w:rFonts w:eastAsia="仿宋_GB2312"/>
          <w:sz w:val="32"/>
          <w:szCs w:val="32"/>
        </w:rPr>
        <w:t>年度决算</w:t>
      </w:r>
      <w:r w:rsidR="007B7B2E">
        <w:rPr>
          <w:rFonts w:eastAsia="仿宋_GB2312" w:hint="eastAsia"/>
          <w:sz w:val="32"/>
          <w:szCs w:val="32"/>
        </w:rPr>
        <w:t>增加</w:t>
      </w:r>
      <w:r w:rsidR="007B7B2E">
        <w:rPr>
          <w:rFonts w:eastAsia="仿宋_GB2312" w:hint="eastAsia"/>
          <w:sz w:val="32"/>
          <w:szCs w:val="32"/>
        </w:rPr>
        <w:t>0.18</w:t>
      </w:r>
      <w:r w:rsidRPr="00C92D15">
        <w:rPr>
          <w:rFonts w:eastAsia="仿宋_GB2312"/>
          <w:sz w:val="32"/>
          <w:szCs w:val="32"/>
        </w:rPr>
        <w:t>万元，</w:t>
      </w:r>
      <w:r w:rsidR="007A1454">
        <w:rPr>
          <w:rFonts w:eastAsia="仿宋_GB2312" w:hint="eastAsia"/>
          <w:sz w:val="32"/>
          <w:szCs w:val="32"/>
        </w:rPr>
        <w:t>增加</w:t>
      </w:r>
      <w:r w:rsidR="007B7B2E">
        <w:rPr>
          <w:rFonts w:eastAsia="仿宋_GB2312" w:hint="eastAsia"/>
          <w:sz w:val="32"/>
          <w:szCs w:val="32"/>
        </w:rPr>
        <w:t>9.42</w:t>
      </w:r>
      <w:r w:rsidRPr="00C92D15">
        <w:rPr>
          <w:rFonts w:eastAsia="仿宋_GB2312"/>
          <w:sz w:val="32"/>
          <w:szCs w:val="32"/>
        </w:rPr>
        <w:t>%</w:t>
      </w:r>
      <w:r w:rsidRPr="00C92D15">
        <w:rPr>
          <w:rFonts w:eastAsia="仿宋_GB2312"/>
          <w:sz w:val="32"/>
          <w:szCs w:val="32"/>
        </w:rPr>
        <w:t>，主要是</w:t>
      </w:r>
      <w:r w:rsidR="007B7B2E">
        <w:rPr>
          <w:rFonts w:eastAsia="仿宋_GB2312" w:hint="eastAsia"/>
          <w:sz w:val="32"/>
          <w:szCs w:val="32"/>
        </w:rPr>
        <w:t>机构改革单位合并增加公务用车运行费</w:t>
      </w:r>
      <w:r w:rsidRPr="00C92D15">
        <w:rPr>
          <w:rFonts w:eastAsia="仿宋_GB2312"/>
          <w:sz w:val="32"/>
          <w:szCs w:val="32"/>
        </w:rPr>
        <w:t>。</w:t>
      </w:r>
      <w:r w:rsidRPr="00A6677E">
        <w:rPr>
          <w:rFonts w:eastAsia="仿宋_GB2312"/>
          <w:sz w:val="32"/>
          <w:szCs w:val="32"/>
        </w:rPr>
        <w:t>其中：</w:t>
      </w:r>
    </w:p>
    <w:p w:rsidR="00D13B56" w:rsidRDefault="005500F0" w:rsidP="00D13B56">
      <w:pPr>
        <w:adjustRightInd w:val="0"/>
        <w:snapToGrid w:val="0"/>
        <w:spacing w:line="580" w:lineRule="exact"/>
        <w:ind w:firstLineChars="200" w:firstLine="643"/>
        <w:rPr>
          <w:rFonts w:ascii="仿宋_GB2312" w:eastAsia="仿宋_GB2312" w:cs="DengXian-Regular"/>
          <w:sz w:val="32"/>
          <w:szCs w:val="32"/>
        </w:rPr>
      </w:pPr>
      <w:r>
        <w:rPr>
          <w:rFonts w:eastAsia="仿宋_GB2312"/>
          <w:b/>
          <w:sz w:val="32"/>
          <w:szCs w:val="32"/>
        </w:rPr>
        <w:t>公务用车购置费</w:t>
      </w:r>
      <w:r w:rsidR="00D13B56">
        <w:rPr>
          <w:rFonts w:ascii="仿宋_GB2312" w:eastAsia="仿宋_GB2312" w:cs="DengXian-Regular" w:hint="eastAsia"/>
          <w:b/>
          <w:sz w:val="32"/>
          <w:szCs w:val="32"/>
        </w:rPr>
        <w:t>：</w:t>
      </w:r>
      <w:r w:rsidR="00D13B56">
        <w:rPr>
          <w:rFonts w:eastAsia="仿宋_GB2312" w:hint="eastAsia"/>
          <w:b/>
          <w:sz w:val="32"/>
          <w:szCs w:val="32"/>
        </w:rPr>
        <w:t xml:space="preserve">  </w:t>
      </w:r>
      <w:r w:rsidR="00D13B56">
        <w:rPr>
          <w:rFonts w:ascii="仿宋_GB2312" w:eastAsia="仿宋_GB2312" w:cs="DengXian-Regular" w:hint="eastAsia"/>
          <w:sz w:val="32"/>
          <w:szCs w:val="32"/>
        </w:rPr>
        <w:t>本部门2019年度公务用车购置量0辆，发生“公务用车购置”经费支出0万元。</w:t>
      </w:r>
      <w:r w:rsidR="00AF752E">
        <w:rPr>
          <w:rFonts w:ascii="仿宋_GB2312" w:eastAsia="仿宋_GB2312" w:cs="DengXian-Regular" w:hint="eastAsia"/>
          <w:sz w:val="32"/>
          <w:szCs w:val="32"/>
        </w:rPr>
        <w:t>公务用车购置费支出较预算增加0万元，增长0%,主要是严格控制预算；较上年增加0万元，增长0%,主要是严格控制预算。</w:t>
      </w:r>
    </w:p>
    <w:p w:rsidR="005500F0" w:rsidRDefault="005500F0" w:rsidP="00D13B56">
      <w:pPr>
        <w:adjustRightInd w:val="0"/>
        <w:snapToGrid w:val="0"/>
        <w:spacing w:line="584" w:lineRule="exact"/>
        <w:ind w:firstLineChars="200" w:firstLine="640"/>
        <w:rPr>
          <w:rFonts w:eastAsia="仿宋_GB2312"/>
          <w:sz w:val="32"/>
          <w:szCs w:val="32"/>
          <w:highlight w:val="yellow"/>
        </w:rPr>
      </w:pPr>
    </w:p>
    <w:p w:rsidR="00247637" w:rsidRDefault="005500F0" w:rsidP="00247637">
      <w:pPr>
        <w:adjustRightInd w:val="0"/>
        <w:snapToGrid w:val="0"/>
        <w:spacing w:line="584" w:lineRule="exact"/>
        <w:ind w:firstLineChars="200" w:firstLine="643"/>
        <w:rPr>
          <w:rFonts w:eastAsia="仿宋_GB2312"/>
          <w:sz w:val="32"/>
          <w:szCs w:val="32"/>
        </w:rPr>
      </w:pPr>
      <w:r w:rsidRPr="00615C31">
        <w:rPr>
          <w:rFonts w:eastAsia="仿宋_GB2312"/>
          <w:b/>
          <w:sz w:val="32"/>
          <w:szCs w:val="32"/>
        </w:rPr>
        <w:t>公务用车运行维护费</w:t>
      </w:r>
      <w:r w:rsidR="00AF752E">
        <w:rPr>
          <w:rFonts w:ascii="仿宋_GB2312" w:eastAsia="仿宋_GB2312" w:cs="DengXian-Regular" w:hint="eastAsia"/>
          <w:b/>
          <w:sz w:val="32"/>
          <w:szCs w:val="32"/>
        </w:rPr>
        <w:t>：</w:t>
      </w:r>
      <w:r w:rsidR="00247637">
        <w:rPr>
          <w:rFonts w:ascii="仿宋_GB2312" w:eastAsia="仿宋_GB2312" w:cs="DengXian-Regular" w:hint="eastAsia"/>
          <w:sz w:val="32"/>
          <w:szCs w:val="32"/>
        </w:rPr>
        <w:t>本部门2019年度单位公务用车保有量2辆。公车运行维护费支出较预算增加0万元，增长0%,主要是严格控制预算；较上年</w:t>
      </w:r>
      <w:r w:rsidR="00247637">
        <w:rPr>
          <w:rFonts w:eastAsia="仿宋_GB2312" w:hint="eastAsia"/>
          <w:sz w:val="32"/>
          <w:szCs w:val="32"/>
        </w:rPr>
        <w:t>增加</w:t>
      </w:r>
      <w:r w:rsidR="00247637">
        <w:rPr>
          <w:rFonts w:eastAsia="仿宋_GB2312" w:hint="eastAsia"/>
          <w:sz w:val="32"/>
          <w:szCs w:val="32"/>
        </w:rPr>
        <w:t>0.18</w:t>
      </w:r>
      <w:r w:rsidR="00247637" w:rsidRPr="00C92D15">
        <w:rPr>
          <w:rFonts w:eastAsia="仿宋_GB2312"/>
          <w:sz w:val="32"/>
          <w:szCs w:val="32"/>
        </w:rPr>
        <w:t>万元，降低</w:t>
      </w:r>
      <w:r w:rsidR="00247637">
        <w:rPr>
          <w:rFonts w:eastAsia="仿宋_GB2312" w:hint="eastAsia"/>
          <w:sz w:val="32"/>
          <w:szCs w:val="32"/>
        </w:rPr>
        <w:t>9.42</w:t>
      </w:r>
      <w:r w:rsidR="00247637" w:rsidRPr="00C92D15">
        <w:rPr>
          <w:rFonts w:eastAsia="仿宋_GB2312"/>
          <w:sz w:val="32"/>
          <w:szCs w:val="32"/>
        </w:rPr>
        <w:t>%</w:t>
      </w:r>
      <w:r w:rsidR="00247637" w:rsidRPr="00C92D15">
        <w:rPr>
          <w:rFonts w:eastAsia="仿宋_GB2312"/>
          <w:sz w:val="32"/>
          <w:szCs w:val="32"/>
        </w:rPr>
        <w:t>，主要是</w:t>
      </w:r>
      <w:r w:rsidR="00247637">
        <w:rPr>
          <w:rFonts w:eastAsia="仿宋_GB2312" w:hint="eastAsia"/>
          <w:sz w:val="32"/>
          <w:szCs w:val="32"/>
        </w:rPr>
        <w:t>机构改革单位合并增加公务用车运行</w:t>
      </w:r>
      <w:r w:rsidR="00247637">
        <w:rPr>
          <w:rFonts w:eastAsia="仿宋_GB2312" w:hint="eastAsia"/>
          <w:sz w:val="32"/>
          <w:szCs w:val="32"/>
        </w:rPr>
        <w:lastRenderedPageBreak/>
        <w:t>费</w:t>
      </w:r>
      <w:r w:rsidR="00247637" w:rsidRPr="00C92D15">
        <w:rPr>
          <w:rFonts w:eastAsia="仿宋_GB2312"/>
          <w:sz w:val="32"/>
          <w:szCs w:val="32"/>
        </w:rPr>
        <w:t>。</w:t>
      </w:r>
    </w:p>
    <w:p w:rsidR="007B7B2E" w:rsidRDefault="007B7B2E" w:rsidP="00247637">
      <w:pPr>
        <w:adjustRightInd w:val="0"/>
        <w:snapToGrid w:val="0"/>
        <w:spacing w:line="584" w:lineRule="exact"/>
        <w:ind w:firstLineChars="200" w:firstLine="640"/>
        <w:rPr>
          <w:rFonts w:eastAsia="仿宋_GB2312"/>
          <w:sz w:val="32"/>
          <w:szCs w:val="32"/>
        </w:rPr>
      </w:pPr>
    </w:p>
    <w:p w:rsidR="00AF752E" w:rsidRDefault="005500F0" w:rsidP="00AF752E">
      <w:pPr>
        <w:adjustRightInd w:val="0"/>
        <w:snapToGrid w:val="0"/>
        <w:spacing w:line="580" w:lineRule="exact"/>
        <w:ind w:firstLineChars="200" w:firstLine="643"/>
        <w:rPr>
          <w:rFonts w:ascii="仿宋_GB2312" w:eastAsia="仿宋_GB2312" w:cs="DengXian-Regular"/>
          <w:sz w:val="32"/>
          <w:szCs w:val="32"/>
        </w:rPr>
      </w:pPr>
      <w:r w:rsidRPr="00292459">
        <w:rPr>
          <w:rFonts w:eastAsia="楷体_GB2312"/>
          <w:b/>
          <w:bCs/>
          <w:sz w:val="32"/>
          <w:szCs w:val="32"/>
        </w:rPr>
        <w:t>（三）公务接待费支出</w:t>
      </w:r>
      <w:r w:rsidR="00FC69A2">
        <w:rPr>
          <w:rFonts w:eastAsia="楷体_GB2312" w:hint="eastAsia"/>
          <w:b/>
          <w:bCs/>
          <w:sz w:val="32"/>
          <w:szCs w:val="32"/>
        </w:rPr>
        <w:t>0</w:t>
      </w:r>
      <w:r w:rsidRPr="00292459">
        <w:rPr>
          <w:rFonts w:eastAsia="楷体_GB2312"/>
          <w:b/>
          <w:bCs/>
          <w:sz w:val="32"/>
          <w:szCs w:val="32"/>
        </w:rPr>
        <w:t>万元。</w:t>
      </w:r>
      <w:r w:rsidR="00AF752E">
        <w:rPr>
          <w:rFonts w:ascii="仿宋_GB2312" w:eastAsia="仿宋_GB2312" w:cs="DengXian-Regular" w:hint="eastAsia"/>
          <w:sz w:val="32"/>
          <w:szCs w:val="32"/>
        </w:rPr>
        <w:t>本部门2019年度公务接待共0批次、0人次。公务接待费支出较预算减少0万元，降低0%,主要是严格控制预算；较上年度减少7.12万元，降低</w:t>
      </w:r>
      <w:r w:rsidR="00AB02BC">
        <w:rPr>
          <w:rFonts w:ascii="仿宋_GB2312" w:eastAsia="仿宋_GB2312" w:cs="DengXian-Regular" w:hint="eastAsia"/>
          <w:sz w:val="32"/>
          <w:szCs w:val="32"/>
        </w:rPr>
        <w:t>100</w:t>
      </w:r>
      <w:r w:rsidR="00AF752E">
        <w:rPr>
          <w:rFonts w:ascii="仿宋_GB2312" w:eastAsia="仿宋_GB2312" w:cs="DengXian-Regular" w:hint="eastAsia"/>
          <w:sz w:val="32"/>
          <w:szCs w:val="32"/>
        </w:rPr>
        <w:t>%,主要是</w:t>
      </w:r>
      <w:r w:rsidR="00AF752E">
        <w:rPr>
          <w:rFonts w:eastAsia="仿宋_GB2312" w:hint="eastAsia"/>
          <w:sz w:val="32"/>
          <w:szCs w:val="32"/>
        </w:rPr>
        <w:t>厉行节俭</w:t>
      </w:r>
      <w:r w:rsidR="00AF752E">
        <w:rPr>
          <w:rFonts w:ascii="仿宋_GB2312" w:eastAsia="仿宋_GB2312" w:cs="DengXian-Regular" w:hint="eastAsia"/>
          <w:sz w:val="32"/>
          <w:szCs w:val="32"/>
        </w:rPr>
        <w:t>。</w:t>
      </w:r>
    </w:p>
    <w:p w:rsidR="005500F0" w:rsidRPr="00A6677E" w:rsidRDefault="005500F0" w:rsidP="00AF752E">
      <w:pPr>
        <w:adjustRightInd w:val="0"/>
        <w:snapToGrid w:val="0"/>
        <w:spacing w:line="584" w:lineRule="exact"/>
        <w:ind w:firstLineChars="200" w:firstLine="640"/>
        <w:rPr>
          <w:rFonts w:eastAsia="仿宋_GB2312"/>
          <w:sz w:val="32"/>
          <w:szCs w:val="32"/>
        </w:rPr>
      </w:pPr>
    </w:p>
    <w:p w:rsidR="003B1E88" w:rsidRDefault="003B1E88" w:rsidP="005500F0">
      <w:pPr>
        <w:adjustRightInd w:val="0"/>
        <w:snapToGrid w:val="0"/>
        <w:spacing w:line="584" w:lineRule="exact"/>
        <w:ind w:firstLineChars="200" w:firstLine="640"/>
        <w:rPr>
          <w:rFonts w:eastAsia="仿宋_GB2312"/>
          <w:sz w:val="32"/>
          <w:szCs w:val="32"/>
          <w:highlight w:val="yellow"/>
        </w:rPr>
      </w:pPr>
    </w:p>
    <w:p w:rsidR="008D3A60" w:rsidRDefault="008D3A60" w:rsidP="005500F0">
      <w:pPr>
        <w:adjustRightInd w:val="0"/>
        <w:snapToGrid w:val="0"/>
        <w:spacing w:line="584" w:lineRule="exact"/>
        <w:ind w:firstLineChars="200" w:firstLine="640"/>
        <w:rPr>
          <w:rFonts w:eastAsia="仿宋_GB2312"/>
          <w:sz w:val="32"/>
          <w:szCs w:val="32"/>
          <w:highlight w:val="yellow"/>
        </w:rPr>
      </w:pPr>
    </w:p>
    <w:p w:rsidR="003B1E88" w:rsidRDefault="009C4667" w:rsidP="00421113">
      <w:pPr>
        <w:adjustRightInd w:val="0"/>
        <w:snapToGrid w:val="0"/>
        <w:spacing w:after="0" w:line="584" w:lineRule="exact"/>
        <w:ind w:firstLineChars="200" w:firstLine="640"/>
        <w:rPr>
          <w:rFonts w:ascii="黑体" w:eastAsia="黑体"/>
          <w:sz w:val="32"/>
          <w:szCs w:val="40"/>
        </w:rPr>
      </w:pPr>
      <w:r>
        <w:rPr>
          <w:rFonts w:ascii="黑体" w:eastAsia="黑体" w:hint="eastAsia"/>
          <w:sz w:val="32"/>
          <w:szCs w:val="40"/>
        </w:rPr>
        <w:t>六、预算绩效情况说明</w:t>
      </w:r>
    </w:p>
    <w:p w:rsidR="00416F9E" w:rsidRDefault="00416F9E" w:rsidP="00416F9E">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416F9E" w:rsidRDefault="00416F9E" w:rsidP="00416F9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根据预算绩效管理要求，本部门组织对2019年度一般公共预算项目支出全面开展绩效自评，绩效自评覆盖率达到100%。达到了预期的目标任务。</w:t>
      </w:r>
    </w:p>
    <w:p w:rsidR="00416F9E" w:rsidRDefault="00416F9E" w:rsidP="00416F9E">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643217" w:rsidRDefault="00416F9E" w:rsidP="0064321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046AC7">
        <w:rPr>
          <w:rFonts w:ascii="仿宋_GB2312" w:eastAsia="仿宋_GB2312" w:hAnsi="仿宋_GB2312" w:cs="仿宋_GB2312" w:hint="eastAsia"/>
          <w:sz w:val="32"/>
          <w:szCs w:val="32"/>
        </w:rPr>
        <w:t>,</w:t>
      </w:r>
      <w:r w:rsidR="00046AC7">
        <w:rPr>
          <w:rFonts w:ascii="仿宋" w:eastAsia="仿宋" w:hAnsi="仿宋" w:cs="仿宋" w:hint="eastAsia"/>
          <w:sz w:val="32"/>
          <w:szCs w:val="32"/>
        </w:rPr>
        <w:t>建档立卡贫困户扶贫帮扶专项经费项目</w:t>
      </w:r>
      <w:r w:rsidR="00643217">
        <w:rPr>
          <w:rFonts w:ascii="仿宋" w:eastAsia="仿宋" w:hAnsi="仿宋" w:cs="仿宋" w:hint="eastAsia"/>
          <w:sz w:val="32"/>
          <w:szCs w:val="32"/>
        </w:rPr>
        <w:t>和</w:t>
      </w:r>
      <w:r w:rsidR="00643217" w:rsidRPr="00D82392">
        <w:rPr>
          <w:rFonts w:ascii="仿宋" w:eastAsia="仿宋" w:hAnsi="仿宋" w:cs="仿宋" w:hint="eastAsia"/>
          <w:sz w:val="32"/>
          <w:szCs w:val="32"/>
        </w:rPr>
        <w:t>老年书画研究会联谊会经费项目</w:t>
      </w:r>
      <w:r w:rsidR="00643217">
        <w:rPr>
          <w:rFonts w:ascii="仿宋" w:eastAsia="仿宋" w:hAnsi="仿宋" w:cs="仿宋" w:hint="eastAsia"/>
          <w:sz w:val="32"/>
          <w:szCs w:val="32"/>
        </w:rPr>
        <w:t>等</w:t>
      </w:r>
      <w:r w:rsidR="007F0057">
        <w:rPr>
          <w:rFonts w:ascii="仿宋" w:eastAsia="仿宋" w:hAnsi="仿宋" w:cs="仿宋" w:hint="eastAsia"/>
          <w:sz w:val="32"/>
          <w:szCs w:val="32"/>
        </w:rPr>
        <w:t>3</w:t>
      </w:r>
      <w:r w:rsidR="00643217">
        <w:rPr>
          <w:rFonts w:ascii="仿宋" w:eastAsia="仿宋" w:hAnsi="仿宋" w:cs="仿宋" w:hint="eastAsia"/>
          <w:sz w:val="32"/>
          <w:szCs w:val="32"/>
        </w:rPr>
        <w:t>个项目</w:t>
      </w:r>
      <w:r w:rsidR="00643217">
        <w:rPr>
          <w:rFonts w:ascii="仿宋_GB2312" w:eastAsia="仿宋_GB2312" w:hAnsi="仿宋_GB2312" w:cs="仿宋_GB2312" w:hint="eastAsia"/>
          <w:sz w:val="32"/>
          <w:szCs w:val="32"/>
        </w:rPr>
        <w:t>开展了部门评价，从评价情况来看，5个项目都按照年初绩效目标完成了任务，达到了预期的目标任务。</w:t>
      </w:r>
    </w:p>
    <w:p w:rsidR="000E4D2A" w:rsidRPr="000E4D2A" w:rsidRDefault="00046AC7" w:rsidP="000E4D2A">
      <w:pPr>
        <w:pStyle w:val="aa"/>
        <w:numPr>
          <w:ilvl w:val="0"/>
          <w:numId w:val="5"/>
        </w:numPr>
        <w:adjustRightInd w:val="0"/>
        <w:snapToGrid w:val="0"/>
        <w:spacing w:after="0" w:line="580" w:lineRule="exact"/>
        <w:ind w:left="0" w:firstLine="640"/>
        <w:rPr>
          <w:rFonts w:ascii="仿宋" w:eastAsia="仿宋" w:hAnsi="仿宋" w:cs="仿宋"/>
          <w:sz w:val="32"/>
          <w:szCs w:val="32"/>
        </w:rPr>
      </w:pPr>
      <w:r w:rsidRPr="000E4D2A">
        <w:rPr>
          <w:rFonts w:ascii="仿宋" w:eastAsia="仿宋" w:hAnsi="仿宋" w:cs="仿宋" w:hint="eastAsia"/>
          <w:sz w:val="32"/>
          <w:szCs w:val="32"/>
        </w:rPr>
        <w:t>建档立卡贫困户扶贫帮扶专项经费项目</w:t>
      </w:r>
      <w:r w:rsidRPr="000E4D2A">
        <w:rPr>
          <w:rFonts w:ascii="仿宋_GB2312" w:eastAsia="仿宋_GB2312" w:hAnsi="仿宋_GB2312" w:cs="仿宋_GB2312" w:hint="eastAsia"/>
          <w:sz w:val="32"/>
          <w:szCs w:val="32"/>
        </w:rPr>
        <w:t>自评综述：根据年初设定的绩效目标，</w:t>
      </w:r>
      <w:r w:rsidRPr="000E4D2A">
        <w:rPr>
          <w:rFonts w:ascii="仿宋" w:eastAsia="仿宋" w:hAnsi="仿宋" w:cs="仿宋" w:hint="eastAsia"/>
          <w:sz w:val="32"/>
          <w:szCs w:val="32"/>
        </w:rPr>
        <w:t>建档立卡贫困户扶贫帮扶专项经费</w:t>
      </w:r>
      <w:r w:rsidRPr="000E4D2A">
        <w:rPr>
          <w:rFonts w:ascii="仿宋_GB2312" w:eastAsia="仿宋_GB2312" w:hAnsi="仿宋_GB2312" w:cs="仿宋_GB2312" w:hint="eastAsia"/>
          <w:sz w:val="32"/>
          <w:szCs w:val="32"/>
        </w:rPr>
        <w:t>项目绩效自评得分为</w:t>
      </w:r>
      <w:r w:rsidR="00552011" w:rsidRPr="000E4D2A">
        <w:rPr>
          <w:rFonts w:ascii="仿宋_GB2312" w:eastAsia="仿宋_GB2312" w:hAnsi="仿宋_GB2312" w:cs="仿宋_GB2312" w:hint="eastAsia"/>
          <w:sz w:val="32"/>
          <w:szCs w:val="32"/>
        </w:rPr>
        <w:t>94</w:t>
      </w:r>
      <w:r w:rsidRPr="000E4D2A">
        <w:rPr>
          <w:rFonts w:ascii="仿宋_GB2312" w:eastAsia="仿宋_GB2312" w:hAnsi="仿宋_GB2312" w:cs="仿宋_GB2312" w:hint="eastAsia"/>
          <w:sz w:val="32"/>
          <w:szCs w:val="32"/>
        </w:rPr>
        <w:t>分。全年预算数为1.2万元，执行数为1.2万元，完成预算的100%。项目绩效</w:t>
      </w:r>
      <w:r w:rsidRPr="000E4D2A">
        <w:rPr>
          <w:rFonts w:ascii="仿宋_GB2312" w:eastAsia="仿宋_GB2312" w:hAnsi="仿宋_GB2312" w:cs="仿宋_GB2312" w:hint="eastAsia"/>
          <w:sz w:val="32"/>
          <w:szCs w:val="32"/>
        </w:rPr>
        <w:lastRenderedPageBreak/>
        <w:t>目标完成情况：截至2019年底，</w:t>
      </w:r>
      <w:r w:rsidRPr="000E4D2A">
        <w:rPr>
          <w:rFonts w:ascii="仿宋" w:eastAsia="仿宋" w:hAnsi="仿宋" w:hint="eastAsia"/>
          <w:sz w:val="32"/>
          <w:szCs w:val="32"/>
        </w:rPr>
        <w:t>顺利完成年初帮扶项目计划，</w:t>
      </w:r>
      <w:r w:rsidRPr="000E4D2A">
        <w:rPr>
          <w:rFonts w:ascii="仿宋" w:eastAsia="仿宋" w:hAnsi="仿宋"/>
          <w:sz w:val="32"/>
          <w:szCs w:val="32"/>
        </w:rPr>
        <w:t>自评得分</w:t>
      </w:r>
      <w:r w:rsidRPr="000E4D2A">
        <w:rPr>
          <w:rFonts w:ascii="仿宋" w:eastAsia="仿宋" w:hAnsi="仿宋" w:hint="eastAsia"/>
          <w:sz w:val="32"/>
          <w:szCs w:val="32"/>
        </w:rPr>
        <w:t>优秀</w:t>
      </w:r>
      <w:r w:rsidRPr="000E4D2A">
        <w:rPr>
          <w:rFonts w:ascii="仿宋" w:eastAsia="仿宋" w:hAnsi="仿宋"/>
          <w:sz w:val="32"/>
          <w:szCs w:val="32"/>
        </w:rPr>
        <w:t>。</w:t>
      </w:r>
    </w:p>
    <w:p w:rsidR="000110C5" w:rsidRPr="000E4D2A" w:rsidRDefault="00D82392" w:rsidP="000E4D2A">
      <w:pPr>
        <w:pStyle w:val="aa"/>
        <w:numPr>
          <w:ilvl w:val="0"/>
          <w:numId w:val="5"/>
        </w:numPr>
        <w:adjustRightInd w:val="0"/>
        <w:snapToGrid w:val="0"/>
        <w:spacing w:after="0" w:line="580" w:lineRule="exact"/>
        <w:ind w:left="0" w:firstLine="640"/>
        <w:rPr>
          <w:rFonts w:ascii="仿宋" w:eastAsia="仿宋" w:hAnsi="仿宋" w:cs="仿宋"/>
          <w:sz w:val="32"/>
          <w:szCs w:val="32"/>
        </w:rPr>
      </w:pPr>
      <w:r w:rsidRPr="000E4D2A">
        <w:rPr>
          <w:rFonts w:ascii="仿宋" w:eastAsia="仿宋" w:hAnsi="仿宋" w:cs="仿宋" w:hint="eastAsia"/>
          <w:sz w:val="32"/>
          <w:szCs w:val="32"/>
        </w:rPr>
        <w:t>老年</w:t>
      </w:r>
      <w:r w:rsidR="008D3A60" w:rsidRPr="000E4D2A">
        <w:rPr>
          <w:rFonts w:ascii="仿宋" w:eastAsia="仿宋" w:hAnsi="仿宋" w:cs="仿宋" w:hint="eastAsia"/>
          <w:sz w:val="32"/>
          <w:szCs w:val="32"/>
        </w:rPr>
        <w:t>书画研究会联谊会经费项目</w:t>
      </w:r>
      <w:r w:rsidR="008D3A60" w:rsidRPr="000E4D2A">
        <w:rPr>
          <w:rFonts w:ascii="仿宋_GB2312" w:eastAsia="仿宋_GB2312" w:hAnsi="仿宋_GB2312" w:cs="仿宋_GB2312" w:hint="eastAsia"/>
          <w:sz w:val="32"/>
          <w:szCs w:val="32"/>
        </w:rPr>
        <w:t>自评综述：根据年初设定的绩效目标，</w:t>
      </w:r>
      <w:r w:rsidR="008D3A60" w:rsidRPr="000E4D2A">
        <w:rPr>
          <w:rFonts w:ascii="仿宋" w:eastAsia="仿宋" w:hAnsi="仿宋" w:cs="仿宋" w:hint="eastAsia"/>
          <w:sz w:val="32"/>
          <w:szCs w:val="32"/>
        </w:rPr>
        <w:t>老年书画研究会联谊会经费</w:t>
      </w:r>
      <w:r w:rsidR="008D3A60" w:rsidRPr="000E4D2A">
        <w:rPr>
          <w:rFonts w:ascii="仿宋_GB2312" w:eastAsia="仿宋_GB2312" w:hAnsi="仿宋_GB2312" w:cs="仿宋_GB2312" w:hint="eastAsia"/>
          <w:sz w:val="32"/>
          <w:szCs w:val="32"/>
        </w:rPr>
        <w:t>项目绩效自评得分为98分。全年预算数为25万元，执行数为25万元，完成预算的100%。项目绩效目标完成情况：截至2019年底，</w:t>
      </w:r>
      <w:r w:rsidR="008D3A60" w:rsidRPr="000E4D2A">
        <w:rPr>
          <w:rFonts w:ascii="仿宋" w:eastAsia="仿宋" w:hAnsi="仿宋" w:hint="eastAsia"/>
          <w:sz w:val="32"/>
          <w:szCs w:val="32"/>
        </w:rPr>
        <w:t>顺利完成年初帮扶项目计划，</w:t>
      </w:r>
      <w:r w:rsidR="008D3A60" w:rsidRPr="000E4D2A">
        <w:rPr>
          <w:rFonts w:ascii="仿宋" w:eastAsia="仿宋" w:hAnsi="仿宋"/>
          <w:sz w:val="32"/>
          <w:szCs w:val="32"/>
        </w:rPr>
        <w:t>自评得分</w:t>
      </w:r>
      <w:r w:rsidR="008D3A60" w:rsidRPr="000E4D2A">
        <w:rPr>
          <w:rFonts w:ascii="仿宋" w:eastAsia="仿宋" w:hAnsi="仿宋" w:hint="eastAsia"/>
          <w:sz w:val="32"/>
          <w:szCs w:val="32"/>
        </w:rPr>
        <w:t>优秀</w:t>
      </w:r>
      <w:r w:rsidR="008D3A60" w:rsidRPr="000E4D2A">
        <w:rPr>
          <w:rFonts w:ascii="仿宋" w:eastAsia="仿宋" w:hAnsi="仿宋"/>
          <w:sz w:val="32"/>
          <w:szCs w:val="32"/>
        </w:rPr>
        <w:t>。</w:t>
      </w:r>
    </w:p>
    <w:p w:rsidR="00D82392" w:rsidRPr="000E4D2A" w:rsidRDefault="007F0057" w:rsidP="000E4D2A">
      <w:pPr>
        <w:pStyle w:val="aa"/>
        <w:numPr>
          <w:ilvl w:val="0"/>
          <w:numId w:val="5"/>
        </w:numPr>
        <w:adjustRightInd w:val="0"/>
        <w:snapToGrid w:val="0"/>
        <w:spacing w:after="0" w:line="580" w:lineRule="exact"/>
        <w:ind w:left="0" w:firstLine="640"/>
        <w:rPr>
          <w:rFonts w:ascii="仿宋_GB2312" w:eastAsia="仿宋_GB2312" w:hAnsi="仿宋_GB2312" w:cs="仿宋_GB2312"/>
          <w:sz w:val="32"/>
          <w:szCs w:val="32"/>
        </w:rPr>
      </w:pPr>
      <w:r w:rsidRPr="000E4D2A">
        <w:rPr>
          <w:rFonts w:ascii="仿宋_GB2312" w:eastAsia="仿宋_GB2312" w:hAnsi="仿宋_GB2312" w:cs="仿宋_GB2312" w:hint="eastAsia"/>
          <w:sz w:val="32"/>
          <w:szCs w:val="32"/>
        </w:rPr>
        <w:t>贫困户帮扶责任人管理费用</w:t>
      </w:r>
      <w:r w:rsidR="00643217" w:rsidRPr="000E4D2A">
        <w:rPr>
          <w:rFonts w:ascii="仿宋_GB2312" w:eastAsia="仿宋_GB2312" w:hAnsi="仿宋_GB2312" w:cs="仿宋_GB2312" w:hint="eastAsia"/>
          <w:sz w:val="32"/>
          <w:szCs w:val="32"/>
        </w:rPr>
        <w:t>项目</w:t>
      </w:r>
      <w:r w:rsidR="00643217" w:rsidRPr="00D82392">
        <w:rPr>
          <w:rFonts w:ascii="仿宋_GB2312" w:eastAsia="仿宋_GB2312" w:hAnsi="仿宋_GB2312" w:cs="仿宋_GB2312" w:hint="eastAsia"/>
          <w:sz w:val="32"/>
          <w:szCs w:val="32"/>
        </w:rPr>
        <w:t>自评综述：根据年初设定的绩效目标，</w:t>
      </w:r>
      <w:r w:rsidRPr="000E4D2A">
        <w:rPr>
          <w:rFonts w:ascii="仿宋_GB2312" w:eastAsia="仿宋_GB2312" w:hAnsi="仿宋_GB2312" w:cs="仿宋_GB2312" w:hint="eastAsia"/>
          <w:sz w:val="32"/>
          <w:szCs w:val="32"/>
        </w:rPr>
        <w:t>贫困户帮扶责任人管理费用</w:t>
      </w:r>
      <w:r w:rsidR="00643217" w:rsidRPr="00D82392">
        <w:rPr>
          <w:rFonts w:ascii="仿宋_GB2312" w:eastAsia="仿宋_GB2312" w:hAnsi="仿宋_GB2312" w:cs="仿宋_GB2312" w:hint="eastAsia"/>
          <w:sz w:val="32"/>
          <w:szCs w:val="32"/>
        </w:rPr>
        <w:t>项目绩效自评得分为</w:t>
      </w:r>
      <w:r w:rsidR="00643217">
        <w:rPr>
          <w:rFonts w:ascii="仿宋_GB2312" w:eastAsia="仿宋_GB2312" w:hAnsi="仿宋_GB2312" w:cs="仿宋_GB2312" w:hint="eastAsia"/>
          <w:sz w:val="32"/>
          <w:szCs w:val="32"/>
        </w:rPr>
        <w:t>98</w:t>
      </w:r>
      <w:r w:rsidR="00643217" w:rsidRPr="00D82392">
        <w:rPr>
          <w:rFonts w:ascii="仿宋_GB2312" w:eastAsia="仿宋_GB2312" w:hAnsi="仿宋_GB2312" w:cs="仿宋_GB2312" w:hint="eastAsia"/>
          <w:sz w:val="32"/>
          <w:szCs w:val="32"/>
        </w:rPr>
        <w:t>分。全年预算数为</w:t>
      </w:r>
      <w:r w:rsidR="00643217">
        <w:rPr>
          <w:rFonts w:ascii="仿宋_GB2312" w:eastAsia="仿宋_GB2312" w:hAnsi="仿宋_GB2312" w:cs="仿宋_GB2312" w:hint="eastAsia"/>
          <w:sz w:val="32"/>
          <w:szCs w:val="32"/>
        </w:rPr>
        <w:t>5</w:t>
      </w:r>
      <w:r w:rsidR="00643217" w:rsidRPr="00D82392">
        <w:rPr>
          <w:rFonts w:ascii="仿宋_GB2312" w:eastAsia="仿宋_GB2312" w:hAnsi="仿宋_GB2312" w:cs="仿宋_GB2312" w:hint="eastAsia"/>
          <w:sz w:val="32"/>
          <w:szCs w:val="32"/>
        </w:rPr>
        <w:t>万元，执行数为</w:t>
      </w:r>
      <w:r w:rsidR="00643217">
        <w:rPr>
          <w:rFonts w:ascii="仿宋_GB2312" w:eastAsia="仿宋_GB2312" w:hAnsi="仿宋_GB2312" w:cs="仿宋_GB2312" w:hint="eastAsia"/>
          <w:sz w:val="32"/>
          <w:szCs w:val="32"/>
        </w:rPr>
        <w:t>5</w:t>
      </w:r>
      <w:r w:rsidR="00643217" w:rsidRPr="00D82392">
        <w:rPr>
          <w:rFonts w:ascii="仿宋_GB2312" w:eastAsia="仿宋_GB2312" w:hAnsi="仿宋_GB2312" w:cs="仿宋_GB2312" w:hint="eastAsia"/>
          <w:sz w:val="32"/>
          <w:szCs w:val="32"/>
        </w:rPr>
        <w:t>万元，完成预算的100%。项目绩效目标完成情况：截至2019年底，</w:t>
      </w:r>
      <w:r w:rsidR="00643217" w:rsidRPr="000E4D2A">
        <w:rPr>
          <w:rFonts w:ascii="仿宋_GB2312" w:eastAsia="仿宋_GB2312" w:hAnsi="仿宋_GB2312" w:cs="仿宋_GB2312" w:hint="eastAsia"/>
          <w:sz w:val="32"/>
          <w:szCs w:val="32"/>
        </w:rPr>
        <w:t>顺利完成年初帮扶项目计划，</w:t>
      </w:r>
      <w:r w:rsidR="00643217" w:rsidRPr="000E4D2A">
        <w:rPr>
          <w:rFonts w:ascii="仿宋_GB2312" w:eastAsia="仿宋_GB2312" w:hAnsi="仿宋_GB2312" w:cs="仿宋_GB2312"/>
          <w:sz w:val="32"/>
          <w:szCs w:val="32"/>
        </w:rPr>
        <w:t>自评得分</w:t>
      </w:r>
      <w:r w:rsidR="00643217" w:rsidRPr="000E4D2A">
        <w:rPr>
          <w:rFonts w:ascii="仿宋_GB2312" w:eastAsia="仿宋_GB2312" w:hAnsi="仿宋_GB2312" w:cs="仿宋_GB2312" w:hint="eastAsia"/>
          <w:sz w:val="32"/>
          <w:szCs w:val="32"/>
        </w:rPr>
        <w:t>优秀</w:t>
      </w:r>
      <w:r w:rsidR="00643217" w:rsidRPr="000E4D2A">
        <w:rPr>
          <w:rFonts w:ascii="仿宋_GB2312" w:eastAsia="仿宋_GB2312" w:hAnsi="仿宋_GB2312" w:cs="仿宋_GB2312"/>
          <w:sz w:val="32"/>
          <w:szCs w:val="32"/>
        </w:rPr>
        <w:t>。</w:t>
      </w:r>
    </w:p>
    <w:tbl>
      <w:tblPr>
        <w:tblW w:w="10120" w:type="dxa"/>
        <w:tblInd w:w="93" w:type="dxa"/>
        <w:tblLook w:val="04A0"/>
      </w:tblPr>
      <w:tblGrid>
        <w:gridCol w:w="1540"/>
        <w:gridCol w:w="880"/>
        <w:gridCol w:w="1400"/>
        <w:gridCol w:w="680"/>
        <w:gridCol w:w="20"/>
        <w:gridCol w:w="500"/>
        <w:gridCol w:w="20"/>
        <w:gridCol w:w="740"/>
        <w:gridCol w:w="20"/>
        <w:gridCol w:w="1600"/>
        <w:gridCol w:w="20"/>
        <w:gridCol w:w="740"/>
        <w:gridCol w:w="40"/>
        <w:gridCol w:w="40"/>
        <w:gridCol w:w="1800"/>
        <w:gridCol w:w="40"/>
        <w:gridCol w:w="40"/>
      </w:tblGrid>
      <w:tr w:rsidR="000E4D2A" w:rsidRPr="000110C5" w:rsidTr="000E4D2A">
        <w:trPr>
          <w:gridAfter w:val="1"/>
          <w:wAfter w:w="40" w:type="dxa"/>
          <w:trHeight w:val="450"/>
        </w:trPr>
        <w:tc>
          <w:tcPr>
            <w:tcW w:w="1540" w:type="dxa"/>
            <w:tcBorders>
              <w:top w:val="nil"/>
              <w:left w:val="nil"/>
              <w:bottom w:val="nil"/>
              <w:right w:val="nil"/>
            </w:tcBorders>
            <w:shd w:val="clear" w:color="auto" w:fill="auto"/>
            <w:vAlign w:val="center"/>
            <w:hideMark/>
          </w:tcPr>
          <w:p w:rsidR="000E4D2A" w:rsidRPr="000110C5" w:rsidRDefault="000E4D2A" w:rsidP="000E4D2A">
            <w:pPr>
              <w:widowControl/>
              <w:spacing w:after="0" w:line="240" w:lineRule="auto"/>
              <w:jc w:val="left"/>
              <w:rPr>
                <w:rFonts w:ascii="黑体" w:eastAsia="黑体" w:hAnsi="黑体" w:cs="宋体"/>
                <w:b/>
                <w:bCs/>
                <w:color w:val="000000"/>
                <w:kern w:val="0"/>
                <w:sz w:val="20"/>
                <w:szCs w:val="20"/>
              </w:rPr>
            </w:pPr>
            <w:r w:rsidRPr="000110C5">
              <w:rPr>
                <w:rFonts w:ascii="黑体" w:eastAsia="黑体" w:hAnsi="黑体" w:cs="宋体" w:hint="eastAsia"/>
                <w:b/>
                <w:bCs/>
                <w:color w:val="000000"/>
                <w:kern w:val="0"/>
                <w:sz w:val="20"/>
                <w:szCs w:val="20"/>
              </w:rPr>
              <w:t>附件</w:t>
            </w:r>
            <w:r>
              <w:rPr>
                <w:rFonts w:ascii="黑体" w:eastAsia="黑体" w:hAnsi="黑体" w:cs="宋体" w:hint="eastAsia"/>
                <w:b/>
                <w:bCs/>
                <w:color w:val="000000"/>
                <w:kern w:val="0"/>
                <w:sz w:val="20"/>
                <w:szCs w:val="20"/>
              </w:rPr>
              <w:t>1</w:t>
            </w:r>
            <w:r w:rsidRPr="000110C5">
              <w:rPr>
                <w:rFonts w:ascii="黑体" w:eastAsia="黑体" w:hAnsi="黑体" w:cs="宋体" w:hint="eastAsia"/>
                <w:b/>
                <w:bCs/>
                <w:color w:val="000000"/>
                <w:kern w:val="0"/>
                <w:sz w:val="20"/>
                <w:szCs w:val="20"/>
              </w:rPr>
              <w:t>：</w:t>
            </w:r>
          </w:p>
        </w:tc>
        <w:tc>
          <w:tcPr>
            <w:tcW w:w="880" w:type="dxa"/>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1400" w:type="dxa"/>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680" w:type="dxa"/>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520" w:type="dxa"/>
            <w:gridSpan w:val="2"/>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760" w:type="dxa"/>
            <w:gridSpan w:val="2"/>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1620" w:type="dxa"/>
            <w:gridSpan w:val="2"/>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800" w:type="dxa"/>
            <w:gridSpan w:val="3"/>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1880" w:type="dxa"/>
            <w:gridSpan w:val="3"/>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r>
      <w:tr w:rsidR="000E4D2A" w:rsidRPr="000110C5" w:rsidTr="000E4D2A">
        <w:trPr>
          <w:gridAfter w:val="2"/>
          <w:wAfter w:w="80" w:type="dxa"/>
          <w:trHeight w:val="480"/>
        </w:trPr>
        <w:tc>
          <w:tcPr>
            <w:tcW w:w="10040" w:type="dxa"/>
            <w:gridSpan w:val="15"/>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center"/>
              <w:rPr>
                <w:rFonts w:ascii="方正小标宋简体" w:eastAsia="方正小标宋简体" w:hAnsi="宋体" w:cs="宋体"/>
                <w:color w:val="000000"/>
                <w:kern w:val="0"/>
                <w:sz w:val="36"/>
                <w:szCs w:val="36"/>
              </w:rPr>
            </w:pPr>
            <w:r w:rsidRPr="000110C5">
              <w:rPr>
                <w:rFonts w:ascii="方正小标宋简体" w:eastAsia="方正小标宋简体" w:hAnsi="宋体" w:cs="宋体" w:hint="eastAsia"/>
                <w:color w:val="000000"/>
                <w:kern w:val="0"/>
                <w:sz w:val="36"/>
                <w:szCs w:val="36"/>
              </w:rPr>
              <w:t>2019年财政专项资金项目绩效自评表</w:t>
            </w:r>
          </w:p>
        </w:tc>
      </w:tr>
      <w:tr w:rsidR="000E4D2A" w:rsidRPr="000110C5" w:rsidTr="000E4D2A">
        <w:trPr>
          <w:gridAfter w:val="2"/>
          <w:wAfter w:w="80" w:type="dxa"/>
          <w:trHeight w:val="630"/>
        </w:trPr>
        <w:tc>
          <w:tcPr>
            <w:tcW w:w="2420" w:type="dxa"/>
            <w:gridSpan w:val="2"/>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填报单位（签章）: </w:t>
            </w:r>
          </w:p>
        </w:tc>
        <w:tc>
          <w:tcPr>
            <w:tcW w:w="3380" w:type="dxa"/>
            <w:gridSpan w:val="7"/>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1620" w:type="dxa"/>
            <w:gridSpan w:val="2"/>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740" w:type="dxa"/>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填报日期：</w:t>
            </w:r>
          </w:p>
        </w:tc>
        <w:tc>
          <w:tcPr>
            <w:tcW w:w="1880" w:type="dxa"/>
            <w:gridSpan w:val="3"/>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right"/>
              <w:rPr>
                <w:rFonts w:ascii="宋体" w:hAnsi="宋体" w:cs="宋体"/>
                <w:color w:val="000000"/>
                <w:kern w:val="0"/>
                <w:szCs w:val="21"/>
              </w:rPr>
            </w:pPr>
            <w:r w:rsidRPr="000110C5">
              <w:rPr>
                <w:rFonts w:ascii="宋体" w:hAnsi="宋体" w:cs="宋体" w:hint="eastAsia"/>
                <w:color w:val="000000"/>
                <w:kern w:val="0"/>
                <w:szCs w:val="21"/>
              </w:rPr>
              <w:t>2020年5月15日</w:t>
            </w:r>
          </w:p>
        </w:tc>
      </w:tr>
      <w:tr w:rsidR="000E4D2A" w:rsidRPr="000110C5" w:rsidTr="000E4D2A">
        <w:trPr>
          <w:gridAfter w:val="2"/>
          <w:wAfter w:w="80" w:type="dxa"/>
          <w:trHeight w:val="34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项目名称</w:t>
            </w:r>
          </w:p>
        </w:tc>
        <w:tc>
          <w:tcPr>
            <w:tcW w:w="8500" w:type="dxa"/>
            <w:gridSpan w:val="1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建档立卡贫困户扶贫帮扶专项经费</w:t>
            </w:r>
          </w:p>
        </w:tc>
      </w:tr>
      <w:tr w:rsidR="000E4D2A" w:rsidRPr="000110C5" w:rsidTr="000E4D2A">
        <w:trPr>
          <w:gridAfter w:val="2"/>
          <w:wAfter w:w="80" w:type="dxa"/>
          <w:trHeight w:val="81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项目主要内容</w:t>
            </w:r>
          </w:p>
        </w:tc>
        <w:tc>
          <w:tcPr>
            <w:tcW w:w="8500" w:type="dxa"/>
            <w:gridSpan w:val="14"/>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依据县委、县政府“建设小康社会”的总体目标，根据需要组织扶贫慰问等活动。</w:t>
            </w:r>
          </w:p>
        </w:tc>
      </w:tr>
      <w:tr w:rsidR="000E4D2A" w:rsidRPr="000110C5" w:rsidTr="000E4D2A">
        <w:trPr>
          <w:gridAfter w:val="2"/>
          <w:wAfter w:w="80" w:type="dxa"/>
          <w:trHeight w:val="5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项目主管部门（单位）</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中共大城县委组织部</w:t>
            </w:r>
          </w:p>
        </w:tc>
        <w:tc>
          <w:tcPr>
            <w:tcW w:w="1220" w:type="dxa"/>
            <w:gridSpan w:val="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联系人</w:t>
            </w:r>
          </w:p>
        </w:tc>
        <w:tc>
          <w:tcPr>
            <w:tcW w:w="2380" w:type="dxa"/>
            <w:gridSpan w:val="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李印龙</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联系电话</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13785581515</w:t>
            </w:r>
          </w:p>
        </w:tc>
      </w:tr>
      <w:tr w:rsidR="000E4D2A" w:rsidRPr="000110C5" w:rsidTr="000E4D2A">
        <w:trPr>
          <w:gridAfter w:val="2"/>
          <w:wAfter w:w="80" w:type="dxa"/>
          <w:trHeight w:val="349"/>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预算执行情况（万元）</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年初预算数</w:t>
            </w:r>
          </w:p>
        </w:tc>
        <w:tc>
          <w:tcPr>
            <w:tcW w:w="3600" w:type="dxa"/>
            <w:gridSpan w:val="8"/>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当年使用上年结余、结转数</w:t>
            </w:r>
          </w:p>
        </w:tc>
        <w:tc>
          <w:tcPr>
            <w:tcW w:w="2620" w:type="dxa"/>
            <w:gridSpan w:val="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财政拨款数</w:t>
            </w:r>
          </w:p>
        </w:tc>
      </w:tr>
      <w:tr w:rsidR="000E4D2A" w:rsidRPr="000110C5" w:rsidTr="000E4D2A">
        <w:trPr>
          <w:gridAfter w:val="2"/>
          <w:wAfter w:w="80" w:type="dxa"/>
          <w:trHeight w:val="349"/>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1.20 </w:t>
            </w:r>
          </w:p>
        </w:tc>
        <w:tc>
          <w:tcPr>
            <w:tcW w:w="3600" w:type="dxa"/>
            <w:gridSpan w:val="8"/>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2620" w:type="dxa"/>
            <w:gridSpan w:val="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1.20 </w:t>
            </w:r>
          </w:p>
        </w:tc>
      </w:tr>
      <w:tr w:rsidR="000E4D2A" w:rsidRPr="000110C5" w:rsidTr="000E4D2A">
        <w:trPr>
          <w:gridAfter w:val="2"/>
          <w:wAfter w:w="80" w:type="dxa"/>
          <w:trHeight w:val="349"/>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rPr>
                <w:rFonts w:ascii="宋体" w:hAnsi="宋体" w:cs="宋体"/>
                <w:color w:val="000000"/>
                <w:kern w:val="0"/>
                <w:szCs w:val="21"/>
              </w:rPr>
            </w:pPr>
            <w:r w:rsidRPr="000110C5">
              <w:rPr>
                <w:rFonts w:ascii="宋体" w:hAnsi="宋体" w:cs="宋体" w:hint="eastAsia"/>
                <w:color w:val="000000"/>
                <w:kern w:val="0"/>
                <w:szCs w:val="21"/>
              </w:rPr>
              <w:t>财政资金使用情况（万元）</w:t>
            </w:r>
          </w:p>
        </w:tc>
        <w:tc>
          <w:tcPr>
            <w:tcW w:w="2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实际支付数</w:t>
            </w:r>
          </w:p>
        </w:tc>
        <w:tc>
          <w:tcPr>
            <w:tcW w:w="360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资金结余、结转数</w:t>
            </w:r>
          </w:p>
        </w:tc>
        <w:tc>
          <w:tcPr>
            <w:tcW w:w="2620" w:type="dxa"/>
            <w:gridSpan w:val="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其中：</w:t>
            </w:r>
          </w:p>
        </w:tc>
      </w:tr>
      <w:tr w:rsidR="000E4D2A" w:rsidRPr="000110C5" w:rsidTr="000E4D2A">
        <w:trPr>
          <w:gridAfter w:val="2"/>
          <w:wAfter w:w="80" w:type="dxa"/>
          <w:trHeight w:val="349"/>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2280" w:type="dxa"/>
            <w:gridSpan w:val="2"/>
            <w:vMerge/>
            <w:tcBorders>
              <w:top w:val="single" w:sz="4" w:space="0" w:color="auto"/>
              <w:left w:val="single" w:sz="4" w:space="0" w:color="auto"/>
              <w:bottom w:val="single" w:sz="4" w:space="0" w:color="000000"/>
              <w:right w:val="single" w:sz="4" w:space="0" w:color="000000"/>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3600" w:type="dxa"/>
            <w:gridSpan w:val="8"/>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结余数</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财政收回数</w:t>
            </w:r>
          </w:p>
        </w:tc>
      </w:tr>
      <w:tr w:rsidR="000E4D2A" w:rsidRPr="000110C5" w:rsidTr="000E4D2A">
        <w:trPr>
          <w:gridAfter w:val="2"/>
          <w:wAfter w:w="80" w:type="dxa"/>
          <w:trHeight w:val="27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1.20 </w:t>
            </w:r>
          </w:p>
        </w:tc>
        <w:tc>
          <w:tcPr>
            <w:tcW w:w="3600" w:type="dxa"/>
            <w:gridSpan w:val="8"/>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0.00 </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0.00 </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 xml:space="preserve">0.00 </w:t>
            </w:r>
          </w:p>
        </w:tc>
      </w:tr>
      <w:tr w:rsidR="000E4D2A" w:rsidRPr="000110C5" w:rsidTr="000E4D2A">
        <w:trPr>
          <w:gridAfter w:val="2"/>
          <w:wAfter w:w="80" w:type="dxa"/>
          <w:trHeight w:val="312"/>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项目起止时间</w:t>
            </w:r>
          </w:p>
        </w:tc>
        <w:tc>
          <w:tcPr>
            <w:tcW w:w="8500"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2019年01月起至2019年12月止</w:t>
            </w:r>
          </w:p>
        </w:tc>
      </w:tr>
      <w:tr w:rsidR="000E4D2A" w:rsidRPr="000110C5" w:rsidTr="000E4D2A">
        <w:trPr>
          <w:gridAfter w:val="2"/>
          <w:wAfter w:w="80" w:type="dxa"/>
          <w:trHeight w:val="312"/>
        </w:trPr>
        <w:tc>
          <w:tcPr>
            <w:tcW w:w="1540" w:type="dxa"/>
            <w:vMerge/>
            <w:tcBorders>
              <w:top w:val="nil"/>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500" w:type="dxa"/>
            <w:gridSpan w:val="14"/>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r>
      <w:tr w:rsidR="000E4D2A" w:rsidRPr="000110C5" w:rsidTr="000E4D2A">
        <w:trPr>
          <w:gridAfter w:val="2"/>
          <w:wAfter w:w="80" w:type="dxa"/>
          <w:trHeight w:val="578"/>
        </w:trPr>
        <w:tc>
          <w:tcPr>
            <w:tcW w:w="1540" w:type="dxa"/>
            <w:tcBorders>
              <w:top w:val="nil"/>
              <w:left w:val="single" w:sz="4" w:space="0" w:color="auto"/>
              <w:bottom w:val="nil"/>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一级指标</w:t>
            </w:r>
          </w:p>
        </w:tc>
        <w:tc>
          <w:tcPr>
            <w:tcW w:w="880" w:type="dxa"/>
            <w:tcBorders>
              <w:top w:val="nil"/>
              <w:left w:val="nil"/>
              <w:bottom w:val="nil"/>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二级指标</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三级指标</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权重</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指标说明</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得分</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评分标准</w:t>
            </w:r>
          </w:p>
        </w:tc>
      </w:tr>
      <w:tr w:rsidR="000E4D2A" w:rsidRPr="000110C5" w:rsidTr="000E4D2A">
        <w:trPr>
          <w:gridAfter w:val="2"/>
          <w:wAfter w:w="80" w:type="dxa"/>
          <w:trHeight w:val="114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lastRenderedPageBreak/>
              <w:t>投入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项目立项</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项目立项规范性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①项目按照规定的程序申请设立；</w:t>
            </w:r>
            <w:r w:rsidRPr="000110C5">
              <w:rPr>
                <w:rFonts w:ascii="宋体" w:hAnsi="宋体" w:cs="宋体" w:hint="eastAsia"/>
                <w:color w:val="000000"/>
                <w:kern w:val="0"/>
                <w:sz w:val="16"/>
                <w:szCs w:val="16"/>
              </w:rPr>
              <w:br/>
              <w:t>②所提交的文件、材料符合相关要求；</w:t>
            </w:r>
            <w:r w:rsidRPr="000110C5">
              <w:rPr>
                <w:rFonts w:ascii="宋体" w:hAnsi="宋体" w:cs="宋体" w:hint="eastAsia"/>
                <w:color w:val="000000"/>
                <w:kern w:val="0"/>
                <w:sz w:val="16"/>
                <w:szCs w:val="16"/>
              </w:rPr>
              <w:br/>
              <w:t>③事前已经过必要的可行性研究、专家论证、风险评估、集体决策等。</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按照规定程序设立，文件资料符合要求的满分，未按照规定程序设立的扣20%权重分，没有上级文件资料的扣80%权重分。</w:t>
            </w:r>
          </w:p>
        </w:tc>
      </w:tr>
      <w:tr w:rsidR="000E4D2A" w:rsidRPr="000110C5" w:rsidTr="000E4D2A">
        <w:trPr>
          <w:gridAfter w:val="2"/>
          <w:wAfter w:w="80" w:type="dxa"/>
          <w:trHeight w:val="156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绩效目标合理性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①符合国家相关法律法规、国民经济发展规划和党委政府决策；</w:t>
            </w:r>
            <w:r w:rsidRPr="000110C5">
              <w:rPr>
                <w:rFonts w:ascii="宋体" w:hAnsi="宋体" w:cs="宋体" w:hint="eastAsia"/>
                <w:color w:val="000000"/>
                <w:kern w:val="0"/>
                <w:sz w:val="16"/>
                <w:szCs w:val="16"/>
              </w:rPr>
              <w:br/>
              <w:t>②与项目实施单位或委托单位职责密切相关；</w:t>
            </w:r>
            <w:r w:rsidRPr="000110C5">
              <w:rPr>
                <w:rFonts w:ascii="宋体" w:hAnsi="宋体" w:cs="宋体" w:hint="eastAsia"/>
                <w:color w:val="000000"/>
                <w:kern w:val="0"/>
                <w:sz w:val="16"/>
                <w:szCs w:val="16"/>
              </w:rPr>
              <w:br/>
              <w:t>③项目为促进事业发展所必需；</w:t>
            </w:r>
            <w:r w:rsidRPr="000110C5">
              <w:rPr>
                <w:rFonts w:ascii="宋体" w:hAnsi="宋体" w:cs="宋体" w:hint="eastAsia"/>
                <w:color w:val="000000"/>
                <w:kern w:val="0"/>
                <w:sz w:val="16"/>
                <w:szCs w:val="16"/>
              </w:rPr>
              <w:br/>
              <w:t>④项目预期产出效益和效果符合正常的业绩水平。</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绩效目标合理可行、符合法律法规的得满分，前述四项每项不符合要求的扣25%权重分。</w:t>
            </w:r>
          </w:p>
        </w:tc>
      </w:tr>
      <w:tr w:rsidR="000E4D2A" w:rsidRPr="000110C5" w:rsidTr="000E4D2A">
        <w:trPr>
          <w:gridAfter w:val="2"/>
          <w:wAfter w:w="80" w:type="dxa"/>
          <w:trHeight w:val="1819"/>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绩效指标明确性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①可将项目绩效目标细化分解为具体的绩效指标；</w:t>
            </w:r>
            <w:r w:rsidRPr="000110C5">
              <w:rPr>
                <w:rFonts w:ascii="宋体" w:hAnsi="宋体" w:cs="宋体" w:hint="eastAsia"/>
                <w:color w:val="000000"/>
                <w:kern w:val="0"/>
                <w:sz w:val="16"/>
                <w:szCs w:val="16"/>
              </w:rPr>
              <w:br/>
              <w:t>②可通过清晰、可衡量的指标值予以体现；</w:t>
            </w:r>
            <w:r w:rsidRPr="000110C5">
              <w:rPr>
                <w:rFonts w:ascii="宋体" w:hAnsi="宋体" w:cs="宋体" w:hint="eastAsia"/>
                <w:color w:val="000000"/>
                <w:kern w:val="0"/>
                <w:sz w:val="16"/>
                <w:szCs w:val="16"/>
              </w:rPr>
              <w:br/>
              <w:t>③可与项目年度任务数或计划数相对应；</w:t>
            </w:r>
            <w:r w:rsidRPr="000110C5">
              <w:rPr>
                <w:rFonts w:ascii="宋体" w:hAnsi="宋体" w:cs="宋体" w:hint="eastAsia"/>
                <w:color w:val="000000"/>
                <w:kern w:val="0"/>
                <w:sz w:val="16"/>
                <w:szCs w:val="16"/>
              </w:rPr>
              <w:br/>
              <w:t>④可与预算确定的项目投资额或资金量相匹配。</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①将项目绩效目标细化分解为具体的绩效指标得0.5分；②指标值清晰、可衡量得0.5分；③指标与项目年度任务数或计划数相对应得0.5分；④指标可用于评价项目实施全过程的得0.5分。</w:t>
            </w:r>
          </w:p>
        </w:tc>
      </w:tr>
      <w:tr w:rsidR="000E4D2A" w:rsidRPr="000110C5" w:rsidTr="000E4D2A">
        <w:trPr>
          <w:gridAfter w:val="2"/>
          <w:wAfter w:w="80" w:type="dxa"/>
          <w:trHeight w:val="1763"/>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资金落实</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资金到位率</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资金到位率=（实际到位资金/计划投入资金）×100%。</w:t>
            </w:r>
            <w:r w:rsidRPr="000110C5">
              <w:rPr>
                <w:rFonts w:ascii="宋体" w:hAnsi="宋体" w:cs="宋体" w:hint="eastAsia"/>
                <w:color w:val="000000"/>
                <w:kern w:val="0"/>
                <w:sz w:val="16"/>
                <w:szCs w:val="16"/>
              </w:rPr>
              <w:br/>
              <w:t>实际到位资金：一定时期（本年度或项目期）内实际落实到具体项目的资金。</w:t>
            </w:r>
            <w:r w:rsidRPr="000110C5">
              <w:rPr>
                <w:rFonts w:ascii="宋体" w:hAnsi="宋体" w:cs="宋体" w:hint="eastAsia"/>
                <w:color w:val="000000"/>
                <w:kern w:val="0"/>
                <w:sz w:val="16"/>
                <w:szCs w:val="16"/>
              </w:rPr>
              <w:br/>
              <w:t>计划投入资金：一定时期（本年度或项目期）内计划投入到具体项目的资金。</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资金到位率100%的得满分；资金到位率每下降10个百分点，扣10%权重分。</w:t>
            </w:r>
          </w:p>
        </w:tc>
      </w:tr>
      <w:tr w:rsidR="000E4D2A" w:rsidRPr="000110C5" w:rsidTr="000E4D2A">
        <w:trPr>
          <w:gridAfter w:val="2"/>
          <w:wAfter w:w="80" w:type="dxa"/>
          <w:trHeight w:val="148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到位及时率</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到位及时率=（及时到位资金/应到位资金）×100%。</w:t>
            </w:r>
            <w:r w:rsidRPr="000110C5">
              <w:rPr>
                <w:rFonts w:ascii="宋体" w:hAnsi="宋体" w:cs="宋体" w:hint="eastAsia"/>
                <w:color w:val="000000"/>
                <w:kern w:val="0"/>
                <w:sz w:val="16"/>
                <w:szCs w:val="16"/>
              </w:rPr>
              <w:br/>
              <w:t>及时到位资金：截至规定时点实际落实到具体项目的资金。</w:t>
            </w:r>
            <w:r w:rsidRPr="000110C5">
              <w:rPr>
                <w:rFonts w:ascii="宋体" w:hAnsi="宋体" w:cs="宋体" w:hint="eastAsia"/>
                <w:color w:val="000000"/>
                <w:kern w:val="0"/>
                <w:sz w:val="16"/>
                <w:szCs w:val="16"/>
              </w:rPr>
              <w:br/>
              <w:t>应到位资金：按照合同或项目进度要求截至规定时点应落实到具体项目的资金。</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到位及时率100%的得满分；到位及时率每下降10个百分点，扣10%分值。</w:t>
            </w:r>
          </w:p>
        </w:tc>
      </w:tr>
      <w:tr w:rsidR="000E4D2A" w:rsidRPr="000110C5" w:rsidTr="000E4D2A">
        <w:trPr>
          <w:gridAfter w:val="2"/>
          <w:wAfter w:w="80" w:type="dxa"/>
          <w:trHeight w:val="1369"/>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过程</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业务管理</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管理制度健全性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①已制定或具有相应的业务管理制度；</w:t>
            </w:r>
            <w:r w:rsidRPr="000110C5">
              <w:rPr>
                <w:rFonts w:ascii="宋体" w:hAnsi="宋体" w:cs="宋体" w:hint="eastAsia"/>
                <w:color w:val="000000"/>
                <w:kern w:val="0"/>
                <w:sz w:val="16"/>
                <w:szCs w:val="16"/>
              </w:rPr>
              <w:br/>
              <w:t>②业务管理制度合法、合规、完整。</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是否设立了合理的制度来规范工作流程，制度健全得100%权重分，比较健全得50%权重分，有制度但不健全得25%权重分，没有建立制度不得分。</w:t>
            </w:r>
          </w:p>
        </w:tc>
      </w:tr>
      <w:tr w:rsidR="000E4D2A" w:rsidRPr="000110C5" w:rsidTr="000E4D2A">
        <w:trPr>
          <w:gridAfter w:val="2"/>
          <w:wAfter w:w="80" w:type="dxa"/>
          <w:trHeight w:val="139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制度执行有效性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①遵守相关法律法规和业务管</w:t>
            </w:r>
            <w:r w:rsidRPr="000110C5">
              <w:rPr>
                <w:rFonts w:ascii="宋体" w:hAnsi="宋体" w:cs="宋体" w:hint="eastAsia"/>
                <w:color w:val="000000"/>
                <w:kern w:val="0"/>
                <w:sz w:val="16"/>
                <w:szCs w:val="16"/>
              </w:rPr>
              <w:br/>
              <w:t>②项目调整及支出调整手续完备；</w:t>
            </w:r>
            <w:r w:rsidRPr="000110C5">
              <w:rPr>
                <w:rFonts w:ascii="宋体" w:hAnsi="宋体" w:cs="宋体" w:hint="eastAsia"/>
                <w:color w:val="000000"/>
                <w:kern w:val="0"/>
                <w:sz w:val="16"/>
                <w:szCs w:val="16"/>
              </w:rPr>
              <w:br/>
              <w:t>③项目合同书、验收报告、技术鉴定等资料齐全并及时归档；</w:t>
            </w:r>
            <w:r w:rsidRPr="000110C5">
              <w:rPr>
                <w:rFonts w:ascii="宋体" w:hAnsi="宋体" w:cs="宋体" w:hint="eastAsia"/>
                <w:color w:val="000000"/>
                <w:kern w:val="0"/>
                <w:sz w:val="16"/>
                <w:szCs w:val="16"/>
              </w:rPr>
              <w:br/>
              <w:t>④项目实施的人员条件、场地设备、信息支撑等落实到位。</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项目具体实施是否按相关制度执行，操作流程是否规范。实施执行情况较好得100%权重分，执行情况一般得50%权重分，情况不理想不得分。</w:t>
            </w:r>
          </w:p>
        </w:tc>
      </w:tr>
      <w:tr w:rsidR="000E4D2A" w:rsidRPr="000110C5" w:rsidTr="000E4D2A">
        <w:trPr>
          <w:gridAfter w:val="2"/>
          <w:wAfter w:w="80" w:type="dxa"/>
          <w:trHeight w:val="1309"/>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项目质量可控性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①已制定或具有相应的项目质量要求或标准；</w:t>
            </w:r>
            <w:r w:rsidRPr="000110C5">
              <w:rPr>
                <w:rFonts w:ascii="宋体" w:hAnsi="宋体" w:cs="宋体" w:hint="eastAsia"/>
                <w:color w:val="000000"/>
                <w:kern w:val="0"/>
                <w:sz w:val="16"/>
                <w:szCs w:val="16"/>
              </w:rPr>
              <w:br/>
              <w:t>②采取了相应的项目质量检查、验收等必需的控制措施或手段。</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项目制定了相关标准，并采取了相关的检查、验收等流程，对项目质量控制较好得100%权重分，控制情况一般得50%权重分，控制情况不理想不得分。</w:t>
            </w:r>
          </w:p>
        </w:tc>
      </w:tr>
      <w:tr w:rsidR="000E4D2A" w:rsidRPr="000110C5" w:rsidTr="000E4D2A">
        <w:trPr>
          <w:gridAfter w:val="2"/>
          <w:wAfter w:w="80" w:type="dxa"/>
          <w:trHeight w:val="127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档案管理规范性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2"/>
                <w:szCs w:val="22"/>
              </w:rPr>
            </w:pPr>
            <w:r w:rsidRPr="000110C5">
              <w:rPr>
                <w:rFonts w:ascii="宋体" w:hAnsi="宋体" w:cs="宋体" w:hint="eastAsia"/>
                <w:color w:val="000000"/>
                <w:kern w:val="0"/>
                <w:sz w:val="22"/>
                <w:szCs w:val="22"/>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①是否已制定相关制度对项目的相关信息进行登记管理。</w:t>
            </w:r>
            <w:r w:rsidRPr="000110C5">
              <w:rPr>
                <w:rFonts w:ascii="宋体" w:hAnsi="宋体" w:cs="宋体" w:hint="eastAsia"/>
                <w:color w:val="000000"/>
                <w:kern w:val="0"/>
                <w:sz w:val="16"/>
                <w:szCs w:val="16"/>
              </w:rPr>
              <w:br/>
              <w:t>②是否有专人对所申报的资料进行整理、保管。</w:t>
            </w:r>
            <w:r w:rsidRPr="000110C5">
              <w:rPr>
                <w:rFonts w:ascii="宋体" w:hAnsi="宋体" w:cs="宋体" w:hint="eastAsia"/>
                <w:color w:val="000000"/>
                <w:kern w:val="0"/>
                <w:sz w:val="16"/>
                <w:szCs w:val="16"/>
              </w:rPr>
              <w:br/>
              <w:t>用以反映和考核项目实施单位对相关项目资料的保管情况。</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档案管理完全符合前述要点的得满分，每一项不符合的扣1分。</w:t>
            </w:r>
          </w:p>
        </w:tc>
      </w:tr>
      <w:tr w:rsidR="000E4D2A" w:rsidRPr="000110C5" w:rsidTr="000E4D2A">
        <w:trPr>
          <w:gridAfter w:val="2"/>
          <w:wAfter w:w="80" w:type="dxa"/>
          <w:trHeight w:val="1272"/>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财务管理</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管理制度健全性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3</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①是否已制定或具有相应的项目资金管理办法；</w:t>
            </w:r>
            <w:r w:rsidRPr="000110C5">
              <w:rPr>
                <w:rFonts w:ascii="宋体" w:hAnsi="宋体" w:cs="宋体" w:hint="eastAsia"/>
                <w:color w:val="000000"/>
                <w:kern w:val="0"/>
                <w:sz w:val="16"/>
                <w:szCs w:val="16"/>
              </w:rPr>
              <w:br/>
              <w:t>②项目资金管理办法是否符合相关财务会计制度的规定。</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3</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财务制度健全同时也制定了符合制度的资金管理办法的得满分；有财务制度但没有制定资金管理办法扣50%分值；没有财务制度得0分。</w:t>
            </w:r>
          </w:p>
        </w:tc>
      </w:tr>
      <w:tr w:rsidR="000E4D2A" w:rsidRPr="000110C5" w:rsidTr="000E4D2A">
        <w:trPr>
          <w:gridAfter w:val="2"/>
          <w:wAfter w:w="80" w:type="dxa"/>
          <w:trHeight w:val="267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资金使用合规性</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①符合国家财经法规和财务管理制度以及有关专项资金管理办法的规定；</w:t>
            </w:r>
            <w:r w:rsidRPr="000110C5">
              <w:rPr>
                <w:rFonts w:ascii="宋体" w:hAnsi="宋体" w:cs="宋体" w:hint="eastAsia"/>
                <w:color w:val="000000"/>
                <w:kern w:val="0"/>
                <w:sz w:val="16"/>
                <w:szCs w:val="16"/>
              </w:rPr>
              <w:br/>
              <w:t>②资金的拨付有完整的审批程序和手续；</w:t>
            </w:r>
            <w:r w:rsidRPr="000110C5">
              <w:rPr>
                <w:rFonts w:ascii="宋体" w:hAnsi="宋体" w:cs="宋体" w:hint="eastAsia"/>
                <w:color w:val="000000"/>
                <w:kern w:val="0"/>
                <w:sz w:val="16"/>
                <w:szCs w:val="16"/>
              </w:rPr>
              <w:br/>
              <w:t>③项目的重大开支经过评估认证；</w:t>
            </w:r>
            <w:r w:rsidRPr="000110C5">
              <w:rPr>
                <w:rFonts w:ascii="宋体" w:hAnsi="宋体" w:cs="宋体" w:hint="eastAsia"/>
                <w:color w:val="000000"/>
                <w:kern w:val="0"/>
                <w:sz w:val="16"/>
                <w:szCs w:val="16"/>
              </w:rPr>
              <w:br/>
              <w:t>④符合项目预算批复或合同规定的用途；</w:t>
            </w:r>
            <w:r w:rsidRPr="000110C5">
              <w:rPr>
                <w:rFonts w:ascii="宋体" w:hAnsi="宋体" w:cs="宋体" w:hint="eastAsia"/>
                <w:color w:val="000000"/>
                <w:kern w:val="0"/>
                <w:sz w:val="16"/>
                <w:szCs w:val="16"/>
              </w:rPr>
              <w:br/>
              <w:t>⑤不存在截留、挤占、挪用、虚列支出等情况。</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使用符合前述要点的满分；不符合国家财经法规和财务管理制度以及有关专项资金管理办法的规定，每发现一处扣5%分值；资金拨付审批程序和手续不完整的，每发现一处扣5%分值；政府采购或超投标项目支出不符合规定程序的，每发现一处扣5%分值；每发生一起未用于预算批复或合同规定用途情况的，扣5%分值；存在截留、挪用、虚列支出情况的，扣50%分值。</w:t>
            </w:r>
          </w:p>
        </w:tc>
      </w:tr>
      <w:tr w:rsidR="000E4D2A" w:rsidRPr="000110C5" w:rsidTr="000E4D2A">
        <w:trPr>
          <w:gridAfter w:val="2"/>
          <w:wAfter w:w="80" w:type="dxa"/>
          <w:trHeight w:val="540"/>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lastRenderedPageBreak/>
              <w:t>产出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项目产出</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实际完成率</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实际完成量/计划完成量×100%</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12</w:t>
            </w:r>
          </w:p>
        </w:tc>
        <w:tc>
          <w:tcPr>
            <w:tcW w:w="1880" w:type="dxa"/>
            <w:gridSpan w:val="3"/>
            <w:vMerge w:val="restart"/>
            <w:tcBorders>
              <w:top w:val="nil"/>
              <w:left w:val="single" w:sz="4" w:space="0" w:color="auto"/>
              <w:bottom w:val="nil"/>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实际完成率在在95%以上的扣1分，在70-94%之间的评价扣2分，在69%以下的酌情评价扣分。比率为0的不得分。</w:t>
            </w:r>
          </w:p>
        </w:tc>
      </w:tr>
      <w:tr w:rsidR="000E4D2A" w:rsidRPr="000110C5" w:rsidTr="000E4D2A">
        <w:trPr>
          <w:gridAfter w:val="2"/>
          <w:wAfter w:w="80" w:type="dxa"/>
          <w:trHeight w:val="54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完成及时率</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11</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完成及时率：及时完工该指标值为100%，每延期1天扣减5个百分点</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11</w:t>
            </w:r>
          </w:p>
        </w:tc>
        <w:tc>
          <w:tcPr>
            <w:tcW w:w="1880" w:type="dxa"/>
            <w:gridSpan w:val="3"/>
            <w:vMerge/>
            <w:tcBorders>
              <w:top w:val="nil"/>
              <w:left w:val="single" w:sz="4" w:space="0" w:color="auto"/>
              <w:bottom w:val="nil"/>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gridAfter w:val="2"/>
          <w:wAfter w:w="80" w:type="dxa"/>
          <w:trHeight w:val="54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质量达标率</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 xml:space="preserve">质量合格率＝质量合格项目数量/全部项目数量×100% </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12</w:t>
            </w:r>
          </w:p>
        </w:tc>
        <w:tc>
          <w:tcPr>
            <w:tcW w:w="1880" w:type="dxa"/>
            <w:gridSpan w:val="3"/>
            <w:vMerge/>
            <w:tcBorders>
              <w:top w:val="nil"/>
              <w:left w:val="single" w:sz="4" w:space="0" w:color="auto"/>
              <w:bottom w:val="nil"/>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gridAfter w:val="2"/>
          <w:wAfter w:w="80" w:type="dxa"/>
          <w:trHeight w:val="510"/>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效益</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项目效益</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经济效益</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7</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项目实施后所产生的直接的与经济有关的效益，例举各个方面。</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3</w:t>
            </w:r>
          </w:p>
        </w:tc>
        <w:tc>
          <w:tcPr>
            <w:tcW w:w="18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根据项目的效益情况酌情评分。</w:t>
            </w:r>
          </w:p>
        </w:tc>
      </w:tr>
      <w:tr w:rsidR="000E4D2A" w:rsidRPr="000110C5" w:rsidTr="000E4D2A">
        <w:trPr>
          <w:gridAfter w:val="2"/>
          <w:wAfter w:w="80" w:type="dxa"/>
          <w:trHeight w:val="52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社会效益</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10</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项目实施后对社会各方面能起到的积极作用，例举相关各个方面。</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9</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gridAfter w:val="2"/>
          <w:wAfter w:w="80" w:type="dxa"/>
          <w:trHeight w:val="55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可持续效益</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6</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项目实施后产生的长久可维持效果，例举各方面可持续长期效益。</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6</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gridAfter w:val="2"/>
          <w:wAfter w:w="80" w:type="dxa"/>
          <w:trHeight w:val="57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受益对象满意度</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7</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调查中相关人员满意和较满意的数量占调查总人数的比率</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6</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gridAfter w:val="2"/>
          <w:wAfter w:w="80" w:type="dxa"/>
          <w:trHeight w:val="398"/>
        </w:trPr>
        <w:tc>
          <w:tcPr>
            <w:tcW w:w="3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得分合计</w:t>
            </w:r>
          </w:p>
        </w:tc>
        <w:tc>
          <w:tcPr>
            <w:tcW w:w="700" w:type="dxa"/>
            <w:gridSpan w:val="2"/>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100</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w:t>
            </w:r>
          </w:p>
        </w:tc>
        <w:tc>
          <w:tcPr>
            <w:tcW w:w="74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94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20"/>
                <w:szCs w:val="20"/>
              </w:rPr>
            </w:pPr>
            <w:r w:rsidRPr="000110C5">
              <w:rPr>
                <w:rFonts w:ascii="宋体" w:hAnsi="宋体" w:cs="宋体" w:hint="eastAsia"/>
                <w:color w:val="000000"/>
                <w:kern w:val="0"/>
                <w:sz w:val="20"/>
                <w:szCs w:val="20"/>
              </w:rPr>
              <w:t xml:space="preserve">　</w:t>
            </w:r>
          </w:p>
        </w:tc>
      </w:tr>
      <w:tr w:rsidR="000E4D2A" w:rsidRPr="000110C5" w:rsidTr="000E4D2A">
        <w:trPr>
          <w:gridAfter w:val="2"/>
          <w:wAfter w:w="80" w:type="dxa"/>
          <w:trHeight w:val="420"/>
        </w:trPr>
        <w:tc>
          <w:tcPr>
            <w:tcW w:w="4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评价等级</w:t>
            </w:r>
          </w:p>
        </w:tc>
        <w:tc>
          <w:tcPr>
            <w:tcW w:w="5520" w:type="dxa"/>
            <w:gridSpan w:val="10"/>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仿宋" w:eastAsia="仿宋" w:hAnsi="仿宋" w:cs="宋体"/>
                <w:color w:val="000000"/>
                <w:kern w:val="0"/>
                <w:szCs w:val="21"/>
              </w:rPr>
            </w:pPr>
            <w:r w:rsidRPr="000110C5">
              <w:rPr>
                <w:rFonts w:ascii="Wingdings" w:eastAsia="仿宋" w:hAnsi="Wingdings" w:cs="宋体"/>
                <w:color w:val="000000"/>
                <w:kern w:val="0"/>
                <w:szCs w:val="21"/>
              </w:rPr>
              <w:t></w:t>
            </w:r>
            <w:r w:rsidRPr="000110C5">
              <w:rPr>
                <w:rFonts w:ascii="仿宋" w:eastAsia="仿宋" w:hAnsi="仿宋" w:cs="宋体" w:hint="eastAsia"/>
                <w:color w:val="000000"/>
                <w:kern w:val="0"/>
                <w:szCs w:val="21"/>
              </w:rPr>
              <w:t xml:space="preserve">优□良□可□差　</w:t>
            </w:r>
          </w:p>
        </w:tc>
      </w:tr>
      <w:tr w:rsidR="000E4D2A" w:rsidRPr="000110C5" w:rsidTr="000E4D2A">
        <w:trPr>
          <w:trHeight w:val="450"/>
        </w:trPr>
        <w:tc>
          <w:tcPr>
            <w:tcW w:w="1540" w:type="dxa"/>
            <w:tcBorders>
              <w:top w:val="nil"/>
              <w:left w:val="nil"/>
              <w:bottom w:val="nil"/>
              <w:right w:val="nil"/>
            </w:tcBorders>
            <w:shd w:val="clear" w:color="auto" w:fill="auto"/>
            <w:vAlign w:val="center"/>
            <w:hideMark/>
          </w:tcPr>
          <w:p w:rsidR="000E4D2A" w:rsidRPr="000110C5" w:rsidRDefault="000E4D2A" w:rsidP="000E4D2A">
            <w:pPr>
              <w:widowControl/>
              <w:spacing w:after="0" w:line="240" w:lineRule="auto"/>
              <w:jc w:val="left"/>
              <w:rPr>
                <w:rFonts w:ascii="黑体" w:eastAsia="黑体" w:hAnsi="黑体" w:cs="宋体"/>
                <w:b/>
                <w:bCs/>
                <w:color w:val="000000"/>
                <w:kern w:val="0"/>
                <w:sz w:val="20"/>
                <w:szCs w:val="20"/>
              </w:rPr>
            </w:pPr>
            <w:r w:rsidRPr="000110C5">
              <w:rPr>
                <w:rFonts w:ascii="黑体" w:eastAsia="黑体" w:hAnsi="黑体" w:cs="宋体" w:hint="eastAsia"/>
                <w:b/>
                <w:bCs/>
                <w:color w:val="000000"/>
                <w:kern w:val="0"/>
                <w:sz w:val="20"/>
                <w:szCs w:val="20"/>
              </w:rPr>
              <w:t>附件</w:t>
            </w:r>
            <w:r>
              <w:rPr>
                <w:rFonts w:ascii="黑体" w:eastAsia="黑体" w:hAnsi="黑体" w:cs="宋体" w:hint="eastAsia"/>
                <w:b/>
                <w:bCs/>
                <w:color w:val="000000"/>
                <w:kern w:val="0"/>
                <w:sz w:val="20"/>
                <w:szCs w:val="20"/>
              </w:rPr>
              <w:t>2</w:t>
            </w:r>
            <w:r w:rsidRPr="000110C5">
              <w:rPr>
                <w:rFonts w:ascii="黑体" w:eastAsia="黑体" w:hAnsi="黑体" w:cs="宋体" w:hint="eastAsia"/>
                <w:b/>
                <w:bCs/>
                <w:color w:val="000000"/>
                <w:kern w:val="0"/>
                <w:sz w:val="20"/>
                <w:szCs w:val="20"/>
              </w:rPr>
              <w:t>：</w:t>
            </w:r>
          </w:p>
        </w:tc>
        <w:tc>
          <w:tcPr>
            <w:tcW w:w="880" w:type="dxa"/>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1400" w:type="dxa"/>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680" w:type="dxa"/>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520" w:type="dxa"/>
            <w:gridSpan w:val="2"/>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760" w:type="dxa"/>
            <w:gridSpan w:val="2"/>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1620" w:type="dxa"/>
            <w:gridSpan w:val="2"/>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840" w:type="dxa"/>
            <w:gridSpan w:val="4"/>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c>
          <w:tcPr>
            <w:tcW w:w="1880" w:type="dxa"/>
            <w:gridSpan w:val="3"/>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left"/>
              <w:rPr>
                <w:rFonts w:ascii="黑体" w:eastAsia="黑体" w:hAnsi="黑体" w:cs="宋体"/>
                <w:b/>
                <w:bCs/>
                <w:color w:val="000000"/>
                <w:kern w:val="0"/>
                <w:sz w:val="20"/>
                <w:szCs w:val="20"/>
              </w:rPr>
            </w:pPr>
          </w:p>
        </w:tc>
      </w:tr>
      <w:tr w:rsidR="000E4D2A" w:rsidRPr="000110C5" w:rsidTr="000E4D2A">
        <w:trPr>
          <w:trHeight w:val="480"/>
        </w:trPr>
        <w:tc>
          <w:tcPr>
            <w:tcW w:w="10120" w:type="dxa"/>
            <w:gridSpan w:val="17"/>
            <w:tcBorders>
              <w:top w:val="nil"/>
              <w:left w:val="nil"/>
              <w:bottom w:val="nil"/>
              <w:right w:val="nil"/>
            </w:tcBorders>
            <w:shd w:val="clear" w:color="auto" w:fill="auto"/>
            <w:vAlign w:val="center"/>
            <w:hideMark/>
          </w:tcPr>
          <w:p w:rsidR="000E4D2A" w:rsidRPr="000110C5" w:rsidRDefault="000E4D2A" w:rsidP="008D269C">
            <w:pPr>
              <w:widowControl/>
              <w:spacing w:after="0" w:line="240" w:lineRule="auto"/>
              <w:jc w:val="center"/>
              <w:rPr>
                <w:rFonts w:ascii="方正小标宋简体" w:eastAsia="方正小标宋简体" w:hAnsi="宋体" w:cs="宋体"/>
                <w:color w:val="000000"/>
                <w:kern w:val="0"/>
                <w:sz w:val="36"/>
                <w:szCs w:val="36"/>
              </w:rPr>
            </w:pPr>
            <w:r w:rsidRPr="000110C5">
              <w:rPr>
                <w:rFonts w:ascii="方正小标宋简体" w:eastAsia="方正小标宋简体" w:hAnsi="宋体" w:cs="宋体" w:hint="eastAsia"/>
                <w:color w:val="000000"/>
                <w:kern w:val="0"/>
                <w:sz w:val="36"/>
                <w:szCs w:val="36"/>
              </w:rPr>
              <w:t>2019年财政专项资金项目绩效自评表</w:t>
            </w:r>
          </w:p>
        </w:tc>
      </w:tr>
      <w:tr w:rsidR="000E4D2A" w:rsidRPr="000110C5" w:rsidTr="000E4D2A">
        <w:trPr>
          <w:trHeight w:val="600"/>
        </w:trPr>
        <w:tc>
          <w:tcPr>
            <w:tcW w:w="2420" w:type="dxa"/>
            <w:gridSpan w:val="2"/>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填报单位（签章）: </w:t>
            </w:r>
          </w:p>
        </w:tc>
        <w:tc>
          <w:tcPr>
            <w:tcW w:w="3360" w:type="dxa"/>
            <w:gridSpan w:val="6"/>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1620" w:type="dxa"/>
            <w:gridSpan w:val="2"/>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840" w:type="dxa"/>
            <w:gridSpan w:val="4"/>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填报日期：</w:t>
            </w:r>
          </w:p>
        </w:tc>
        <w:tc>
          <w:tcPr>
            <w:tcW w:w="1880" w:type="dxa"/>
            <w:gridSpan w:val="3"/>
            <w:tcBorders>
              <w:top w:val="nil"/>
              <w:left w:val="nil"/>
              <w:bottom w:val="single" w:sz="4" w:space="0" w:color="auto"/>
              <w:right w:val="nil"/>
            </w:tcBorders>
            <w:shd w:val="clear" w:color="auto" w:fill="auto"/>
            <w:vAlign w:val="center"/>
            <w:hideMark/>
          </w:tcPr>
          <w:p w:rsidR="000E4D2A" w:rsidRPr="000110C5" w:rsidRDefault="000E4D2A" w:rsidP="008D269C">
            <w:pPr>
              <w:widowControl/>
              <w:spacing w:after="0" w:line="240" w:lineRule="auto"/>
              <w:jc w:val="right"/>
              <w:rPr>
                <w:rFonts w:ascii="宋体" w:hAnsi="宋体" w:cs="宋体"/>
                <w:color w:val="000000"/>
                <w:kern w:val="0"/>
                <w:szCs w:val="21"/>
              </w:rPr>
            </w:pPr>
            <w:r w:rsidRPr="000110C5">
              <w:rPr>
                <w:rFonts w:ascii="宋体" w:hAnsi="宋体" w:cs="宋体" w:hint="eastAsia"/>
                <w:color w:val="000000"/>
                <w:kern w:val="0"/>
                <w:szCs w:val="21"/>
              </w:rPr>
              <w:t>2020年5月15日</w:t>
            </w:r>
          </w:p>
        </w:tc>
      </w:tr>
      <w:tr w:rsidR="000E4D2A" w:rsidRPr="000110C5" w:rsidTr="000E4D2A">
        <w:trPr>
          <w:trHeight w:val="34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项目名称</w:t>
            </w:r>
          </w:p>
        </w:tc>
        <w:tc>
          <w:tcPr>
            <w:tcW w:w="8580" w:type="dxa"/>
            <w:gridSpan w:val="16"/>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老年书画研究会联谊会经费</w:t>
            </w:r>
          </w:p>
        </w:tc>
      </w:tr>
      <w:tr w:rsidR="000E4D2A" w:rsidRPr="000110C5" w:rsidTr="000E4D2A">
        <w:trPr>
          <w:trHeight w:val="81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项目主要内容</w:t>
            </w:r>
          </w:p>
        </w:tc>
        <w:tc>
          <w:tcPr>
            <w:tcW w:w="8580" w:type="dxa"/>
            <w:gridSpan w:val="1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承办廊坊市老年书画研究会第十届联谊会，举办联谊会开幕式会议、书画展以及出版书画作品集。</w:t>
            </w:r>
          </w:p>
        </w:tc>
      </w:tr>
      <w:tr w:rsidR="000E4D2A" w:rsidRPr="000110C5" w:rsidTr="000E4D2A">
        <w:trPr>
          <w:trHeight w:val="5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项目主管部门（单位）</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中共大城县委组织部</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联系人</w:t>
            </w:r>
          </w:p>
        </w:tc>
        <w:tc>
          <w:tcPr>
            <w:tcW w:w="2380" w:type="dxa"/>
            <w:gridSpan w:val="4"/>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刘平</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联系电话</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18713010586</w:t>
            </w:r>
          </w:p>
        </w:tc>
      </w:tr>
      <w:tr w:rsidR="000E4D2A" w:rsidRPr="000110C5" w:rsidTr="000E4D2A">
        <w:trPr>
          <w:trHeight w:val="349"/>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预算执行情况（万元）</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年初预算数</w:t>
            </w:r>
          </w:p>
        </w:tc>
        <w:tc>
          <w:tcPr>
            <w:tcW w:w="3580" w:type="dxa"/>
            <w:gridSpan w:val="7"/>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当年使用上年结余、结转数</w:t>
            </w: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财政拨款数</w:t>
            </w:r>
          </w:p>
        </w:tc>
      </w:tr>
      <w:tr w:rsidR="000E4D2A" w:rsidRPr="000110C5" w:rsidTr="000E4D2A">
        <w:trPr>
          <w:trHeight w:val="349"/>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25.00 </w:t>
            </w:r>
          </w:p>
        </w:tc>
        <w:tc>
          <w:tcPr>
            <w:tcW w:w="3580" w:type="dxa"/>
            <w:gridSpan w:val="7"/>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25.00 </w:t>
            </w:r>
          </w:p>
        </w:tc>
      </w:tr>
      <w:tr w:rsidR="000E4D2A" w:rsidRPr="000110C5" w:rsidTr="000E4D2A">
        <w:trPr>
          <w:trHeight w:val="349"/>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rPr>
                <w:rFonts w:ascii="宋体" w:hAnsi="宋体" w:cs="宋体"/>
                <w:color w:val="000000"/>
                <w:kern w:val="0"/>
                <w:szCs w:val="21"/>
              </w:rPr>
            </w:pPr>
            <w:r w:rsidRPr="000110C5">
              <w:rPr>
                <w:rFonts w:ascii="宋体" w:hAnsi="宋体" w:cs="宋体" w:hint="eastAsia"/>
                <w:color w:val="000000"/>
                <w:kern w:val="0"/>
                <w:szCs w:val="21"/>
              </w:rPr>
              <w:t>财政资金使用情况（万元）</w:t>
            </w:r>
          </w:p>
        </w:tc>
        <w:tc>
          <w:tcPr>
            <w:tcW w:w="2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实际支付数</w:t>
            </w:r>
          </w:p>
        </w:tc>
        <w:tc>
          <w:tcPr>
            <w:tcW w:w="35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资金结余、结转数</w:t>
            </w: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其中：</w:t>
            </w:r>
          </w:p>
        </w:tc>
      </w:tr>
      <w:tr w:rsidR="000E4D2A" w:rsidRPr="000110C5" w:rsidTr="000E4D2A">
        <w:trPr>
          <w:trHeight w:val="349"/>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2280" w:type="dxa"/>
            <w:gridSpan w:val="2"/>
            <w:vMerge/>
            <w:tcBorders>
              <w:top w:val="single" w:sz="4" w:space="0" w:color="auto"/>
              <w:left w:val="single" w:sz="4" w:space="0" w:color="auto"/>
              <w:bottom w:val="single" w:sz="4" w:space="0" w:color="000000"/>
              <w:right w:val="single" w:sz="4" w:space="0" w:color="000000"/>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3580" w:type="dxa"/>
            <w:gridSpan w:val="7"/>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结余数</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财政收回数</w:t>
            </w:r>
          </w:p>
        </w:tc>
      </w:tr>
      <w:tr w:rsidR="000E4D2A" w:rsidRPr="000110C5" w:rsidTr="000E4D2A">
        <w:trPr>
          <w:trHeight w:val="27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25.00 </w:t>
            </w:r>
          </w:p>
        </w:tc>
        <w:tc>
          <w:tcPr>
            <w:tcW w:w="3580" w:type="dxa"/>
            <w:gridSpan w:val="7"/>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0.00 </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0.00 </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 xml:space="preserve">0.00 </w:t>
            </w:r>
          </w:p>
        </w:tc>
      </w:tr>
      <w:tr w:rsidR="000E4D2A" w:rsidRPr="000110C5" w:rsidTr="000E4D2A">
        <w:trPr>
          <w:trHeight w:val="312"/>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项目起止时间</w:t>
            </w:r>
          </w:p>
        </w:tc>
        <w:tc>
          <w:tcPr>
            <w:tcW w:w="8580"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2019年01月起至2019年12月止</w:t>
            </w:r>
          </w:p>
        </w:tc>
      </w:tr>
      <w:tr w:rsidR="000E4D2A" w:rsidRPr="000110C5" w:rsidTr="000E4D2A">
        <w:trPr>
          <w:trHeight w:val="312"/>
        </w:trPr>
        <w:tc>
          <w:tcPr>
            <w:tcW w:w="1540" w:type="dxa"/>
            <w:vMerge/>
            <w:tcBorders>
              <w:top w:val="nil"/>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580" w:type="dxa"/>
            <w:gridSpan w:val="16"/>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r>
      <w:tr w:rsidR="000E4D2A" w:rsidRPr="000110C5" w:rsidTr="000E4D2A">
        <w:trPr>
          <w:trHeight w:val="578"/>
        </w:trPr>
        <w:tc>
          <w:tcPr>
            <w:tcW w:w="1540" w:type="dxa"/>
            <w:tcBorders>
              <w:top w:val="nil"/>
              <w:left w:val="single" w:sz="4" w:space="0" w:color="auto"/>
              <w:bottom w:val="nil"/>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一级指标</w:t>
            </w:r>
          </w:p>
        </w:tc>
        <w:tc>
          <w:tcPr>
            <w:tcW w:w="880" w:type="dxa"/>
            <w:tcBorders>
              <w:top w:val="nil"/>
              <w:left w:val="nil"/>
              <w:bottom w:val="nil"/>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二级指标</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三级指标</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权重</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指标说明</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得分</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评分标准</w:t>
            </w:r>
          </w:p>
        </w:tc>
      </w:tr>
      <w:tr w:rsidR="000E4D2A" w:rsidRPr="000110C5" w:rsidTr="000E4D2A">
        <w:trPr>
          <w:trHeight w:val="114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投入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项目立项</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项目立项规范性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①项目按照规定的程序申请设立；</w:t>
            </w:r>
            <w:r w:rsidRPr="000110C5">
              <w:rPr>
                <w:rFonts w:ascii="宋体" w:hAnsi="宋体" w:cs="宋体" w:hint="eastAsia"/>
                <w:color w:val="000000"/>
                <w:kern w:val="0"/>
                <w:sz w:val="16"/>
                <w:szCs w:val="16"/>
              </w:rPr>
              <w:br/>
              <w:t>②所提交的文件、材料符合相关要求；</w:t>
            </w:r>
            <w:r w:rsidRPr="000110C5">
              <w:rPr>
                <w:rFonts w:ascii="宋体" w:hAnsi="宋体" w:cs="宋体" w:hint="eastAsia"/>
                <w:color w:val="000000"/>
                <w:kern w:val="0"/>
                <w:sz w:val="16"/>
                <w:szCs w:val="16"/>
              </w:rPr>
              <w:br/>
              <w:t>③事前已经过必要的可行性研究、专家论证、风险评估、集体决策等。</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按照规定程序设立，文件资料符合要求的满分，未按照规定程序设立的扣20%权重分，没有上级文件资料的扣80%</w:t>
            </w:r>
            <w:r w:rsidRPr="000110C5">
              <w:rPr>
                <w:rFonts w:ascii="宋体" w:hAnsi="宋体" w:cs="宋体" w:hint="eastAsia"/>
                <w:color w:val="000000"/>
                <w:kern w:val="0"/>
                <w:sz w:val="16"/>
                <w:szCs w:val="16"/>
              </w:rPr>
              <w:lastRenderedPageBreak/>
              <w:t>权重分。</w:t>
            </w:r>
          </w:p>
        </w:tc>
      </w:tr>
      <w:tr w:rsidR="000E4D2A" w:rsidRPr="000110C5" w:rsidTr="000E4D2A">
        <w:trPr>
          <w:trHeight w:val="156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绩效目标合理性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①符合国家相关法律法规、国民经济发展规划和党委政府决策；</w:t>
            </w:r>
            <w:r w:rsidRPr="000110C5">
              <w:rPr>
                <w:rFonts w:ascii="宋体" w:hAnsi="宋体" w:cs="宋体" w:hint="eastAsia"/>
                <w:color w:val="000000"/>
                <w:kern w:val="0"/>
                <w:sz w:val="16"/>
                <w:szCs w:val="16"/>
              </w:rPr>
              <w:br/>
              <w:t>②与项目实施单位或委托单位职责密切相关；</w:t>
            </w:r>
            <w:r w:rsidRPr="000110C5">
              <w:rPr>
                <w:rFonts w:ascii="宋体" w:hAnsi="宋体" w:cs="宋体" w:hint="eastAsia"/>
                <w:color w:val="000000"/>
                <w:kern w:val="0"/>
                <w:sz w:val="16"/>
                <w:szCs w:val="16"/>
              </w:rPr>
              <w:br/>
              <w:t>③项目为促进事业发展所必需；</w:t>
            </w:r>
            <w:r w:rsidRPr="000110C5">
              <w:rPr>
                <w:rFonts w:ascii="宋体" w:hAnsi="宋体" w:cs="宋体" w:hint="eastAsia"/>
                <w:color w:val="000000"/>
                <w:kern w:val="0"/>
                <w:sz w:val="16"/>
                <w:szCs w:val="16"/>
              </w:rPr>
              <w:br/>
              <w:t>④项目预期产出效益和效果符合正常的业绩水平。</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绩效目标合理可行、符合法律法规的得满分，前述四项每项不符合要求的扣25%权重分。</w:t>
            </w:r>
          </w:p>
        </w:tc>
      </w:tr>
      <w:tr w:rsidR="000E4D2A" w:rsidRPr="000110C5" w:rsidTr="000E4D2A">
        <w:trPr>
          <w:trHeight w:val="1819"/>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绩效指标明确性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①可将项目绩效目标细化分解为具体的绩效指标；</w:t>
            </w:r>
            <w:r w:rsidRPr="000110C5">
              <w:rPr>
                <w:rFonts w:ascii="宋体" w:hAnsi="宋体" w:cs="宋体" w:hint="eastAsia"/>
                <w:color w:val="000000"/>
                <w:kern w:val="0"/>
                <w:sz w:val="16"/>
                <w:szCs w:val="16"/>
              </w:rPr>
              <w:br/>
              <w:t>②可通过清晰、可衡量的指标值予以体现；</w:t>
            </w:r>
            <w:r w:rsidRPr="000110C5">
              <w:rPr>
                <w:rFonts w:ascii="宋体" w:hAnsi="宋体" w:cs="宋体" w:hint="eastAsia"/>
                <w:color w:val="000000"/>
                <w:kern w:val="0"/>
                <w:sz w:val="16"/>
                <w:szCs w:val="16"/>
              </w:rPr>
              <w:br/>
              <w:t>③可与项目年度任务数或计划数相对应；</w:t>
            </w:r>
            <w:r w:rsidRPr="000110C5">
              <w:rPr>
                <w:rFonts w:ascii="宋体" w:hAnsi="宋体" w:cs="宋体" w:hint="eastAsia"/>
                <w:color w:val="000000"/>
                <w:kern w:val="0"/>
                <w:sz w:val="16"/>
                <w:szCs w:val="16"/>
              </w:rPr>
              <w:br/>
              <w:t>④可与预算确定的项目投资额或资金量相匹配。</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①将项目绩效目标细化分解为具体的绩效指标得0.5分；②指标值清晰、可衡量得0.5分；③指标与项目年度任务数或计划数相对应得0.5分；④指标可用于评价项目实施全过程的得0.5分。</w:t>
            </w:r>
          </w:p>
        </w:tc>
      </w:tr>
      <w:tr w:rsidR="000E4D2A" w:rsidRPr="000110C5" w:rsidTr="000E4D2A">
        <w:trPr>
          <w:trHeight w:val="1763"/>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资金落实</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资金到位率</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资金到位率=（实际到位资金/计划投入资金）×100%。</w:t>
            </w:r>
            <w:r w:rsidRPr="000110C5">
              <w:rPr>
                <w:rFonts w:ascii="宋体" w:hAnsi="宋体" w:cs="宋体" w:hint="eastAsia"/>
                <w:color w:val="000000"/>
                <w:kern w:val="0"/>
                <w:sz w:val="16"/>
                <w:szCs w:val="16"/>
              </w:rPr>
              <w:br/>
              <w:t>实际到位资金：一定时期（本年度或项目期）内实际落实到具体项目的资金。</w:t>
            </w:r>
            <w:r w:rsidRPr="000110C5">
              <w:rPr>
                <w:rFonts w:ascii="宋体" w:hAnsi="宋体" w:cs="宋体" w:hint="eastAsia"/>
                <w:color w:val="000000"/>
                <w:kern w:val="0"/>
                <w:sz w:val="16"/>
                <w:szCs w:val="16"/>
              </w:rPr>
              <w:br/>
              <w:t>计划投入资金：一定时期（本年度或项目期）内计划投入到具体项目的资金。</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资金到位率100%的得满分；资金到位率每下降10个百分点，扣10%权重分。</w:t>
            </w:r>
          </w:p>
        </w:tc>
      </w:tr>
      <w:tr w:rsidR="000E4D2A" w:rsidRPr="000110C5" w:rsidTr="000E4D2A">
        <w:trPr>
          <w:trHeight w:val="148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到位及时率</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到位及时率=（及时到位资金/应到位资金）×100%。</w:t>
            </w:r>
            <w:r w:rsidRPr="000110C5">
              <w:rPr>
                <w:rFonts w:ascii="宋体" w:hAnsi="宋体" w:cs="宋体" w:hint="eastAsia"/>
                <w:color w:val="000000"/>
                <w:kern w:val="0"/>
                <w:sz w:val="16"/>
                <w:szCs w:val="16"/>
              </w:rPr>
              <w:br/>
              <w:t>及时到位资金：截至规定时点实际落实到具体项目的资金。</w:t>
            </w:r>
            <w:r w:rsidRPr="000110C5">
              <w:rPr>
                <w:rFonts w:ascii="宋体" w:hAnsi="宋体" w:cs="宋体" w:hint="eastAsia"/>
                <w:color w:val="000000"/>
                <w:kern w:val="0"/>
                <w:sz w:val="16"/>
                <w:szCs w:val="16"/>
              </w:rPr>
              <w:br/>
              <w:t>应到位资金：按照合同或项目进度要求截至规定时点应落实到具体项目的资金。</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到位及时率100%的得满分；到位及时率每下降10个百分点，扣10%分值。</w:t>
            </w:r>
          </w:p>
        </w:tc>
      </w:tr>
      <w:tr w:rsidR="000E4D2A" w:rsidRPr="000110C5" w:rsidTr="000E4D2A">
        <w:trPr>
          <w:trHeight w:val="1369"/>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过程</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业务管理</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管理制度健全性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①已制定或具有相应的业务管理制度；</w:t>
            </w:r>
            <w:r w:rsidRPr="000110C5">
              <w:rPr>
                <w:rFonts w:ascii="宋体" w:hAnsi="宋体" w:cs="宋体" w:hint="eastAsia"/>
                <w:color w:val="000000"/>
                <w:kern w:val="0"/>
                <w:sz w:val="16"/>
                <w:szCs w:val="16"/>
              </w:rPr>
              <w:br/>
              <w:t>②业务管理制度合法、合规、完整。</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是否设立了合理的制度来规范工作流程，制度健全得100%权重分，比较健全得50%权重分，有制度但不健全得25%权重分，没有建立制度不得分。</w:t>
            </w:r>
          </w:p>
        </w:tc>
      </w:tr>
      <w:tr w:rsidR="000E4D2A" w:rsidRPr="000110C5" w:rsidTr="000E4D2A">
        <w:trPr>
          <w:trHeight w:val="139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制度执行有效性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①遵守相关法律法规和业务管</w:t>
            </w:r>
            <w:r w:rsidRPr="000110C5">
              <w:rPr>
                <w:rFonts w:ascii="宋体" w:hAnsi="宋体" w:cs="宋体" w:hint="eastAsia"/>
                <w:color w:val="000000"/>
                <w:kern w:val="0"/>
                <w:sz w:val="16"/>
                <w:szCs w:val="16"/>
              </w:rPr>
              <w:br/>
              <w:t>②项目调整及支出调整手续完备；</w:t>
            </w:r>
            <w:r w:rsidRPr="000110C5">
              <w:rPr>
                <w:rFonts w:ascii="宋体" w:hAnsi="宋体" w:cs="宋体" w:hint="eastAsia"/>
                <w:color w:val="000000"/>
                <w:kern w:val="0"/>
                <w:sz w:val="16"/>
                <w:szCs w:val="16"/>
              </w:rPr>
              <w:br/>
              <w:t>③项目合同书、验收报告、技术鉴定等资料齐全并及时归档；</w:t>
            </w:r>
            <w:r w:rsidRPr="000110C5">
              <w:rPr>
                <w:rFonts w:ascii="宋体" w:hAnsi="宋体" w:cs="宋体" w:hint="eastAsia"/>
                <w:color w:val="000000"/>
                <w:kern w:val="0"/>
                <w:sz w:val="16"/>
                <w:szCs w:val="16"/>
              </w:rPr>
              <w:br/>
              <w:t>④项目实施的人员条件、场地设备、信息支撑等落实到位。</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项目具体实施是否按相关制度执行，操作流程是否规范。实施执行情况较好得100%权重分，执行情况一般得50%权重分，情况不理想不得分。</w:t>
            </w:r>
          </w:p>
        </w:tc>
      </w:tr>
      <w:tr w:rsidR="000E4D2A" w:rsidRPr="000110C5" w:rsidTr="000E4D2A">
        <w:trPr>
          <w:trHeight w:val="1309"/>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项目质量可控性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①已制定或具有相应的项目质量要求或标准；</w:t>
            </w:r>
            <w:r w:rsidRPr="000110C5">
              <w:rPr>
                <w:rFonts w:ascii="宋体" w:hAnsi="宋体" w:cs="宋体" w:hint="eastAsia"/>
                <w:color w:val="000000"/>
                <w:kern w:val="0"/>
                <w:sz w:val="16"/>
                <w:szCs w:val="16"/>
              </w:rPr>
              <w:br/>
              <w:t>②采取了相应的项目质量检查、验收等必需的控制措施或手段。</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项目制定了相关标准，并采取了相关的检查、验收等流程，对项目质量控制较好得100%权重分，控制情况一般得50%权重分，控制情况不理想不得分。</w:t>
            </w:r>
          </w:p>
        </w:tc>
      </w:tr>
      <w:tr w:rsidR="000E4D2A" w:rsidRPr="000110C5" w:rsidTr="000E4D2A">
        <w:trPr>
          <w:trHeight w:val="153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档案管理规范性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2"/>
                <w:szCs w:val="22"/>
              </w:rPr>
            </w:pPr>
            <w:r w:rsidRPr="000110C5">
              <w:rPr>
                <w:rFonts w:ascii="宋体" w:hAnsi="宋体" w:cs="宋体" w:hint="eastAsia"/>
                <w:color w:val="000000"/>
                <w:kern w:val="0"/>
                <w:sz w:val="22"/>
                <w:szCs w:val="22"/>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①是否已制定相关制度对项目的相关信息进行登记管理。</w:t>
            </w:r>
            <w:r w:rsidRPr="000110C5">
              <w:rPr>
                <w:rFonts w:ascii="宋体" w:hAnsi="宋体" w:cs="宋体" w:hint="eastAsia"/>
                <w:color w:val="000000"/>
                <w:kern w:val="0"/>
                <w:sz w:val="16"/>
                <w:szCs w:val="16"/>
              </w:rPr>
              <w:br/>
              <w:t>②是否有专人对所申报的资料进行整理、保管。</w:t>
            </w:r>
            <w:r w:rsidRPr="000110C5">
              <w:rPr>
                <w:rFonts w:ascii="宋体" w:hAnsi="宋体" w:cs="宋体" w:hint="eastAsia"/>
                <w:color w:val="000000"/>
                <w:kern w:val="0"/>
                <w:sz w:val="16"/>
                <w:szCs w:val="16"/>
              </w:rPr>
              <w:br/>
              <w:t>用以反映和考核项目实施单位对相关项目资料的保管情况。</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3</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档案管理完全符合前述要点的得满分，每一项不符合的扣1分。</w:t>
            </w:r>
          </w:p>
        </w:tc>
      </w:tr>
      <w:tr w:rsidR="000E4D2A" w:rsidRPr="000110C5" w:rsidTr="000E4D2A">
        <w:trPr>
          <w:trHeight w:val="1272"/>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财务管理</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管理制度健全性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3</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①是否已制定或具有相应的项目资金管理办法；</w:t>
            </w:r>
            <w:r w:rsidRPr="000110C5">
              <w:rPr>
                <w:rFonts w:ascii="宋体" w:hAnsi="宋体" w:cs="宋体" w:hint="eastAsia"/>
                <w:color w:val="000000"/>
                <w:kern w:val="0"/>
                <w:sz w:val="16"/>
                <w:szCs w:val="16"/>
              </w:rPr>
              <w:br/>
              <w:t>②项目资金管理办法是否符合相关财务会计制度的规定。</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3</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财务制度健全同时也制定了符合制度的资金管理办法的得满分；有财务制度但没有制定资金管理办法扣50%分值；没有财务制度得0分。</w:t>
            </w:r>
          </w:p>
        </w:tc>
      </w:tr>
      <w:tr w:rsidR="000E4D2A" w:rsidRPr="000110C5" w:rsidTr="000E4D2A">
        <w:trPr>
          <w:trHeight w:val="267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资金使用合规性</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①符合国家财经法规和财务管理制度以及有关专项资金管理办法的规定；</w:t>
            </w:r>
            <w:r w:rsidRPr="000110C5">
              <w:rPr>
                <w:rFonts w:ascii="宋体" w:hAnsi="宋体" w:cs="宋体" w:hint="eastAsia"/>
                <w:color w:val="000000"/>
                <w:kern w:val="0"/>
                <w:sz w:val="16"/>
                <w:szCs w:val="16"/>
              </w:rPr>
              <w:br/>
              <w:t>②资金的拨付有完整的审批程序和手续；</w:t>
            </w:r>
            <w:r w:rsidRPr="000110C5">
              <w:rPr>
                <w:rFonts w:ascii="宋体" w:hAnsi="宋体" w:cs="宋体" w:hint="eastAsia"/>
                <w:color w:val="000000"/>
                <w:kern w:val="0"/>
                <w:sz w:val="16"/>
                <w:szCs w:val="16"/>
              </w:rPr>
              <w:br/>
              <w:t>③项目的重大开支经过评估认证；</w:t>
            </w:r>
            <w:r w:rsidRPr="000110C5">
              <w:rPr>
                <w:rFonts w:ascii="宋体" w:hAnsi="宋体" w:cs="宋体" w:hint="eastAsia"/>
                <w:color w:val="000000"/>
                <w:kern w:val="0"/>
                <w:sz w:val="16"/>
                <w:szCs w:val="16"/>
              </w:rPr>
              <w:br/>
              <w:t>④符合项目预算批复或合同规定的用途；</w:t>
            </w:r>
            <w:r w:rsidRPr="000110C5">
              <w:rPr>
                <w:rFonts w:ascii="宋体" w:hAnsi="宋体" w:cs="宋体" w:hint="eastAsia"/>
                <w:color w:val="000000"/>
                <w:kern w:val="0"/>
                <w:sz w:val="16"/>
                <w:szCs w:val="16"/>
              </w:rPr>
              <w:br/>
              <w:t>⑤不存在截留、挤占、挪用、虚列支出等情况。</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使用符合前述要点的满分；不符合国家财经法规和财务管理制度以及有关专项资金管理办法的规定，每发现一处扣5%分值；资金拨付审批程序和手续不完整的，每发现一处扣5%分值；政府采购或超投标项目支出不符合规定程序的，每发现一处扣5%分值；每发生一起未用于预算批复或合同规定用途情况的，扣5%分值；存在截留、挪用、虚列支出情况的，扣50%分值。</w:t>
            </w:r>
          </w:p>
        </w:tc>
      </w:tr>
      <w:tr w:rsidR="000E4D2A" w:rsidRPr="000110C5" w:rsidTr="000E4D2A">
        <w:trPr>
          <w:trHeight w:val="540"/>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lastRenderedPageBreak/>
              <w:t>产出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项目产出</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实际完成率</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实际完成量/计划完成量×100%</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12</w:t>
            </w:r>
          </w:p>
        </w:tc>
        <w:tc>
          <w:tcPr>
            <w:tcW w:w="1880" w:type="dxa"/>
            <w:gridSpan w:val="3"/>
            <w:vMerge w:val="restart"/>
            <w:tcBorders>
              <w:top w:val="nil"/>
              <w:left w:val="single" w:sz="4" w:space="0" w:color="auto"/>
              <w:bottom w:val="nil"/>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实际完成率在在95%以上的扣1分，在70-94%之间的评价扣2分，在69%以下的酌情评价扣分。比率为0的不得分。</w:t>
            </w:r>
          </w:p>
        </w:tc>
      </w:tr>
      <w:tr w:rsidR="000E4D2A" w:rsidRPr="000110C5" w:rsidTr="000E4D2A">
        <w:trPr>
          <w:trHeight w:val="54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完成及时率</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11</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完成及时率：及时完工该指标值为100%，每延期1天扣减5个百分点</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11</w:t>
            </w:r>
          </w:p>
        </w:tc>
        <w:tc>
          <w:tcPr>
            <w:tcW w:w="1880" w:type="dxa"/>
            <w:gridSpan w:val="3"/>
            <w:vMerge/>
            <w:tcBorders>
              <w:top w:val="nil"/>
              <w:left w:val="single" w:sz="4" w:space="0" w:color="auto"/>
              <w:bottom w:val="nil"/>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trHeight w:val="540"/>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质量达标率</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 xml:space="preserve">质量合格率＝质量合格项目数量/全部项目数量×100% </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12</w:t>
            </w:r>
          </w:p>
        </w:tc>
        <w:tc>
          <w:tcPr>
            <w:tcW w:w="1880" w:type="dxa"/>
            <w:gridSpan w:val="3"/>
            <w:vMerge/>
            <w:tcBorders>
              <w:top w:val="nil"/>
              <w:left w:val="single" w:sz="4" w:space="0" w:color="auto"/>
              <w:bottom w:val="nil"/>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trHeight w:val="405"/>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效益</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项目效益</w:t>
            </w: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经济效益</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7</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项目实施后所产生的直接的与经济有关的效益，例举各个方面。</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7</w:t>
            </w:r>
          </w:p>
        </w:tc>
        <w:tc>
          <w:tcPr>
            <w:tcW w:w="18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根据项目的效益情况酌情评分。</w:t>
            </w:r>
          </w:p>
        </w:tc>
      </w:tr>
      <w:tr w:rsidR="000E4D2A" w:rsidRPr="000110C5" w:rsidTr="000E4D2A">
        <w:trPr>
          <w:trHeight w:val="46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社会效益</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10</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项目实施后对社会各方面能起到的积极作用，例举相关各个方面。</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10</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trHeight w:val="55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可持续效益</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6</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项目实施后产生的长久可维持效果，例举各方面可持续长期效益。</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5</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trHeight w:val="615"/>
        </w:trPr>
        <w:tc>
          <w:tcPr>
            <w:tcW w:w="154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受益对象满意度</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7</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调查中相关人员满意和较满意的数量占调查总人数的比率</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7</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E4D2A" w:rsidRPr="000110C5" w:rsidRDefault="000E4D2A" w:rsidP="008D269C">
            <w:pPr>
              <w:widowControl/>
              <w:spacing w:after="0" w:line="240" w:lineRule="auto"/>
              <w:jc w:val="left"/>
              <w:rPr>
                <w:rFonts w:ascii="宋体" w:hAnsi="宋体" w:cs="宋体"/>
                <w:color w:val="000000"/>
                <w:kern w:val="0"/>
                <w:sz w:val="16"/>
                <w:szCs w:val="16"/>
              </w:rPr>
            </w:pPr>
          </w:p>
        </w:tc>
      </w:tr>
      <w:tr w:rsidR="000E4D2A" w:rsidRPr="000110C5" w:rsidTr="000E4D2A">
        <w:trPr>
          <w:trHeight w:val="398"/>
        </w:trPr>
        <w:tc>
          <w:tcPr>
            <w:tcW w:w="3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得分合计</w:t>
            </w:r>
          </w:p>
        </w:tc>
        <w:tc>
          <w:tcPr>
            <w:tcW w:w="680" w:type="dxa"/>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100</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w:t>
            </w:r>
          </w:p>
        </w:tc>
        <w:tc>
          <w:tcPr>
            <w:tcW w:w="840" w:type="dxa"/>
            <w:gridSpan w:val="4"/>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98</w:t>
            </w:r>
          </w:p>
        </w:tc>
        <w:tc>
          <w:tcPr>
            <w:tcW w:w="1880" w:type="dxa"/>
            <w:gridSpan w:val="3"/>
            <w:tcBorders>
              <w:top w:val="nil"/>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left"/>
              <w:rPr>
                <w:rFonts w:ascii="宋体" w:hAnsi="宋体" w:cs="宋体"/>
                <w:color w:val="000000"/>
                <w:kern w:val="0"/>
                <w:sz w:val="20"/>
                <w:szCs w:val="20"/>
              </w:rPr>
            </w:pPr>
            <w:r w:rsidRPr="000110C5">
              <w:rPr>
                <w:rFonts w:ascii="宋体" w:hAnsi="宋体" w:cs="宋体" w:hint="eastAsia"/>
                <w:color w:val="000000"/>
                <w:kern w:val="0"/>
                <w:sz w:val="20"/>
                <w:szCs w:val="20"/>
              </w:rPr>
              <w:t xml:space="preserve">　</w:t>
            </w:r>
          </w:p>
        </w:tc>
      </w:tr>
      <w:tr w:rsidR="000E4D2A" w:rsidRPr="000110C5" w:rsidTr="000E4D2A">
        <w:trPr>
          <w:trHeight w:val="375"/>
        </w:trPr>
        <w:tc>
          <w:tcPr>
            <w:tcW w:w="4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4D2A" w:rsidRPr="000110C5" w:rsidRDefault="000E4D2A" w:rsidP="008D269C">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评价等级</w:t>
            </w:r>
          </w:p>
        </w:tc>
        <w:tc>
          <w:tcPr>
            <w:tcW w:w="5620" w:type="dxa"/>
            <w:gridSpan w:val="13"/>
            <w:tcBorders>
              <w:top w:val="single" w:sz="4" w:space="0" w:color="auto"/>
              <w:left w:val="nil"/>
              <w:bottom w:val="single" w:sz="4" w:space="0" w:color="auto"/>
              <w:right w:val="single" w:sz="4" w:space="0" w:color="auto"/>
            </w:tcBorders>
            <w:shd w:val="clear" w:color="auto" w:fill="auto"/>
            <w:vAlign w:val="center"/>
            <w:hideMark/>
          </w:tcPr>
          <w:p w:rsidR="000E4D2A" w:rsidRPr="000110C5" w:rsidRDefault="000E4D2A" w:rsidP="008D269C">
            <w:pPr>
              <w:widowControl/>
              <w:spacing w:after="0" w:line="240" w:lineRule="auto"/>
              <w:jc w:val="center"/>
              <w:rPr>
                <w:rFonts w:ascii="仿宋" w:eastAsia="仿宋" w:hAnsi="仿宋" w:cs="宋体"/>
                <w:color w:val="000000"/>
                <w:kern w:val="0"/>
                <w:szCs w:val="21"/>
              </w:rPr>
            </w:pPr>
            <w:r w:rsidRPr="000110C5">
              <w:rPr>
                <w:rFonts w:ascii="Wingdings" w:eastAsia="仿宋" w:hAnsi="Wingdings" w:cs="宋体"/>
                <w:color w:val="000000"/>
                <w:kern w:val="0"/>
                <w:szCs w:val="21"/>
              </w:rPr>
              <w:t></w:t>
            </w:r>
            <w:r w:rsidRPr="000110C5">
              <w:rPr>
                <w:rFonts w:ascii="仿宋" w:eastAsia="仿宋" w:hAnsi="仿宋" w:cs="宋体" w:hint="eastAsia"/>
                <w:color w:val="000000"/>
                <w:kern w:val="0"/>
                <w:szCs w:val="21"/>
              </w:rPr>
              <w:t xml:space="preserve">优□良□可□差　</w:t>
            </w:r>
          </w:p>
        </w:tc>
      </w:tr>
      <w:tr w:rsidR="000110C5" w:rsidRPr="000110C5" w:rsidTr="000E4D2A">
        <w:trPr>
          <w:gridAfter w:val="1"/>
          <w:wAfter w:w="40" w:type="dxa"/>
          <w:trHeight w:val="450"/>
        </w:trPr>
        <w:tc>
          <w:tcPr>
            <w:tcW w:w="1540" w:type="dxa"/>
            <w:tcBorders>
              <w:top w:val="nil"/>
              <w:left w:val="nil"/>
              <w:bottom w:val="nil"/>
              <w:right w:val="nil"/>
            </w:tcBorders>
            <w:shd w:val="clear" w:color="auto" w:fill="auto"/>
            <w:vAlign w:val="center"/>
            <w:hideMark/>
          </w:tcPr>
          <w:p w:rsidR="000E4D2A" w:rsidRDefault="000E4D2A" w:rsidP="000E4D2A">
            <w:pPr>
              <w:widowControl/>
              <w:spacing w:after="0" w:line="240" w:lineRule="auto"/>
              <w:jc w:val="left"/>
              <w:rPr>
                <w:rFonts w:ascii="黑体" w:eastAsia="黑体" w:hAnsi="黑体" w:cs="宋体"/>
                <w:b/>
                <w:bCs/>
                <w:color w:val="000000"/>
                <w:kern w:val="0"/>
                <w:sz w:val="20"/>
                <w:szCs w:val="20"/>
              </w:rPr>
            </w:pPr>
          </w:p>
          <w:p w:rsidR="000E4D2A" w:rsidRDefault="000E4D2A" w:rsidP="000E4D2A">
            <w:pPr>
              <w:widowControl/>
              <w:spacing w:after="0" w:line="240" w:lineRule="auto"/>
              <w:jc w:val="left"/>
              <w:rPr>
                <w:rFonts w:ascii="黑体" w:eastAsia="黑体" w:hAnsi="黑体" w:cs="宋体"/>
                <w:b/>
                <w:bCs/>
                <w:color w:val="000000"/>
                <w:kern w:val="0"/>
                <w:sz w:val="20"/>
                <w:szCs w:val="20"/>
              </w:rPr>
            </w:pPr>
          </w:p>
          <w:p w:rsidR="000E4D2A" w:rsidRDefault="000E4D2A" w:rsidP="000E4D2A">
            <w:pPr>
              <w:widowControl/>
              <w:spacing w:after="0" w:line="240" w:lineRule="auto"/>
              <w:jc w:val="left"/>
              <w:rPr>
                <w:rFonts w:ascii="黑体" w:eastAsia="黑体" w:hAnsi="黑体" w:cs="宋体"/>
                <w:b/>
                <w:bCs/>
                <w:color w:val="000000"/>
                <w:kern w:val="0"/>
                <w:sz w:val="20"/>
                <w:szCs w:val="20"/>
              </w:rPr>
            </w:pPr>
          </w:p>
          <w:p w:rsidR="000E4D2A" w:rsidRDefault="000E4D2A" w:rsidP="000E4D2A">
            <w:pPr>
              <w:widowControl/>
              <w:spacing w:after="0" w:line="240" w:lineRule="auto"/>
              <w:jc w:val="left"/>
              <w:rPr>
                <w:rFonts w:ascii="黑体" w:eastAsia="黑体" w:hAnsi="黑体" w:cs="宋体"/>
                <w:b/>
                <w:bCs/>
                <w:color w:val="000000"/>
                <w:kern w:val="0"/>
                <w:sz w:val="20"/>
                <w:szCs w:val="20"/>
              </w:rPr>
            </w:pPr>
          </w:p>
          <w:p w:rsidR="000110C5" w:rsidRPr="000110C5" w:rsidRDefault="000110C5" w:rsidP="000E4D2A">
            <w:pPr>
              <w:widowControl/>
              <w:spacing w:after="0" w:line="240" w:lineRule="auto"/>
              <w:jc w:val="left"/>
              <w:rPr>
                <w:rFonts w:ascii="黑体" w:eastAsia="黑体" w:hAnsi="黑体" w:cs="宋体"/>
                <w:b/>
                <w:bCs/>
                <w:color w:val="000000"/>
                <w:kern w:val="0"/>
                <w:sz w:val="20"/>
                <w:szCs w:val="20"/>
              </w:rPr>
            </w:pPr>
            <w:r w:rsidRPr="000110C5">
              <w:rPr>
                <w:rFonts w:ascii="黑体" w:eastAsia="黑体" w:hAnsi="黑体" w:cs="宋体" w:hint="eastAsia"/>
                <w:b/>
                <w:bCs/>
                <w:color w:val="000000"/>
                <w:kern w:val="0"/>
                <w:sz w:val="20"/>
                <w:szCs w:val="20"/>
              </w:rPr>
              <w:t>附件</w:t>
            </w:r>
            <w:r w:rsidR="000E4D2A">
              <w:rPr>
                <w:rFonts w:ascii="黑体" w:eastAsia="黑体" w:hAnsi="黑体" w:cs="宋体" w:hint="eastAsia"/>
                <w:b/>
                <w:bCs/>
                <w:color w:val="000000"/>
                <w:kern w:val="0"/>
                <w:sz w:val="20"/>
                <w:szCs w:val="20"/>
              </w:rPr>
              <w:t>3</w:t>
            </w:r>
            <w:r w:rsidRPr="000110C5">
              <w:rPr>
                <w:rFonts w:ascii="黑体" w:eastAsia="黑体" w:hAnsi="黑体" w:cs="宋体" w:hint="eastAsia"/>
                <w:b/>
                <w:bCs/>
                <w:color w:val="000000"/>
                <w:kern w:val="0"/>
                <w:sz w:val="20"/>
                <w:szCs w:val="20"/>
              </w:rPr>
              <w:t>：</w:t>
            </w:r>
          </w:p>
        </w:tc>
        <w:tc>
          <w:tcPr>
            <w:tcW w:w="880" w:type="dxa"/>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1400" w:type="dxa"/>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680" w:type="dxa"/>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520" w:type="dxa"/>
            <w:gridSpan w:val="2"/>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760" w:type="dxa"/>
            <w:gridSpan w:val="2"/>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1620" w:type="dxa"/>
            <w:gridSpan w:val="2"/>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800" w:type="dxa"/>
            <w:gridSpan w:val="3"/>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c>
          <w:tcPr>
            <w:tcW w:w="1880" w:type="dxa"/>
            <w:gridSpan w:val="3"/>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left"/>
              <w:rPr>
                <w:rFonts w:ascii="黑体" w:eastAsia="黑体" w:hAnsi="黑体" w:cs="宋体"/>
                <w:b/>
                <w:bCs/>
                <w:color w:val="000000"/>
                <w:kern w:val="0"/>
                <w:sz w:val="20"/>
                <w:szCs w:val="20"/>
              </w:rPr>
            </w:pPr>
          </w:p>
        </w:tc>
      </w:tr>
      <w:tr w:rsidR="000110C5" w:rsidRPr="000110C5" w:rsidTr="000E4D2A">
        <w:trPr>
          <w:gridAfter w:val="1"/>
          <w:wAfter w:w="40" w:type="dxa"/>
          <w:trHeight w:val="480"/>
        </w:trPr>
        <w:tc>
          <w:tcPr>
            <w:tcW w:w="10080" w:type="dxa"/>
            <w:gridSpan w:val="16"/>
            <w:tcBorders>
              <w:top w:val="nil"/>
              <w:left w:val="nil"/>
              <w:bottom w:val="nil"/>
              <w:right w:val="nil"/>
            </w:tcBorders>
            <w:shd w:val="clear" w:color="auto" w:fill="auto"/>
            <w:vAlign w:val="center"/>
            <w:hideMark/>
          </w:tcPr>
          <w:p w:rsidR="000110C5" w:rsidRPr="000110C5" w:rsidRDefault="000110C5" w:rsidP="000110C5">
            <w:pPr>
              <w:widowControl/>
              <w:spacing w:after="0" w:line="240" w:lineRule="auto"/>
              <w:jc w:val="center"/>
              <w:rPr>
                <w:rFonts w:ascii="方正小标宋简体" w:eastAsia="方正小标宋简体" w:hAnsi="宋体" w:cs="宋体"/>
                <w:color w:val="000000"/>
                <w:kern w:val="0"/>
                <w:sz w:val="36"/>
                <w:szCs w:val="36"/>
              </w:rPr>
            </w:pPr>
            <w:r w:rsidRPr="000110C5">
              <w:rPr>
                <w:rFonts w:ascii="方正小标宋简体" w:eastAsia="方正小标宋简体" w:hAnsi="宋体" w:cs="宋体" w:hint="eastAsia"/>
                <w:color w:val="000000"/>
                <w:kern w:val="0"/>
                <w:sz w:val="36"/>
                <w:szCs w:val="36"/>
              </w:rPr>
              <w:t>2019年财政专项资金项目绩效自评表</w:t>
            </w:r>
          </w:p>
        </w:tc>
      </w:tr>
      <w:tr w:rsidR="000110C5" w:rsidRPr="000110C5" w:rsidTr="000E4D2A">
        <w:trPr>
          <w:gridAfter w:val="1"/>
          <w:wAfter w:w="40" w:type="dxa"/>
          <w:trHeight w:val="630"/>
        </w:trPr>
        <w:tc>
          <w:tcPr>
            <w:tcW w:w="2420" w:type="dxa"/>
            <w:gridSpan w:val="2"/>
            <w:tcBorders>
              <w:top w:val="nil"/>
              <w:left w:val="nil"/>
              <w:bottom w:val="single" w:sz="4" w:space="0" w:color="auto"/>
              <w:right w:val="nil"/>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填报单位（签章）: </w:t>
            </w:r>
          </w:p>
        </w:tc>
        <w:tc>
          <w:tcPr>
            <w:tcW w:w="3360" w:type="dxa"/>
            <w:gridSpan w:val="6"/>
            <w:tcBorders>
              <w:top w:val="nil"/>
              <w:left w:val="nil"/>
              <w:bottom w:val="single" w:sz="4" w:space="0" w:color="auto"/>
              <w:right w:val="nil"/>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中共大城县委组织部</w:t>
            </w:r>
          </w:p>
        </w:tc>
        <w:tc>
          <w:tcPr>
            <w:tcW w:w="1620" w:type="dxa"/>
            <w:gridSpan w:val="2"/>
            <w:tcBorders>
              <w:top w:val="nil"/>
              <w:left w:val="nil"/>
              <w:bottom w:val="single" w:sz="4" w:space="0" w:color="auto"/>
              <w:right w:val="nil"/>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 xml:space="preserve">　</w:t>
            </w:r>
          </w:p>
        </w:tc>
        <w:tc>
          <w:tcPr>
            <w:tcW w:w="800" w:type="dxa"/>
            <w:gridSpan w:val="3"/>
            <w:tcBorders>
              <w:top w:val="nil"/>
              <w:left w:val="nil"/>
              <w:bottom w:val="single" w:sz="4" w:space="0" w:color="auto"/>
              <w:right w:val="nil"/>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填报日期：</w:t>
            </w:r>
          </w:p>
        </w:tc>
        <w:tc>
          <w:tcPr>
            <w:tcW w:w="1880" w:type="dxa"/>
            <w:gridSpan w:val="3"/>
            <w:tcBorders>
              <w:top w:val="nil"/>
              <w:left w:val="nil"/>
              <w:bottom w:val="single" w:sz="4" w:space="0" w:color="auto"/>
              <w:right w:val="nil"/>
            </w:tcBorders>
            <w:shd w:val="clear" w:color="auto" w:fill="auto"/>
            <w:vAlign w:val="center"/>
            <w:hideMark/>
          </w:tcPr>
          <w:p w:rsidR="000110C5" w:rsidRPr="000110C5" w:rsidRDefault="000110C5" w:rsidP="000110C5">
            <w:pPr>
              <w:widowControl/>
              <w:spacing w:after="0" w:line="240" w:lineRule="auto"/>
              <w:jc w:val="right"/>
              <w:rPr>
                <w:rFonts w:ascii="宋体" w:hAnsi="宋体" w:cs="宋体"/>
                <w:color w:val="000000"/>
                <w:kern w:val="0"/>
                <w:szCs w:val="21"/>
              </w:rPr>
            </w:pPr>
            <w:r w:rsidRPr="000110C5">
              <w:rPr>
                <w:rFonts w:ascii="宋体" w:hAnsi="宋体" w:cs="宋体" w:hint="eastAsia"/>
                <w:color w:val="000000"/>
                <w:kern w:val="0"/>
                <w:szCs w:val="21"/>
              </w:rPr>
              <w:t>2020年5月15日</w:t>
            </w:r>
          </w:p>
        </w:tc>
      </w:tr>
      <w:tr w:rsidR="000110C5" w:rsidRPr="000110C5" w:rsidTr="000E4D2A">
        <w:trPr>
          <w:gridAfter w:val="1"/>
          <w:wAfter w:w="40" w:type="dxa"/>
          <w:trHeight w:val="34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项目名称</w:t>
            </w:r>
          </w:p>
        </w:tc>
        <w:tc>
          <w:tcPr>
            <w:tcW w:w="8540" w:type="dxa"/>
            <w:gridSpan w:val="15"/>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贫困户帮扶责任人管理费用</w:t>
            </w:r>
          </w:p>
        </w:tc>
      </w:tr>
      <w:tr w:rsidR="000110C5" w:rsidRPr="000110C5" w:rsidTr="000E4D2A">
        <w:trPr>
          <w:gridAfter w:val="1"/>
          <w:wAfter w:w="40" w:type="dxa"/>
          <w:trHeight w:val="106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项目主要内容</w:t>
            </w:r>
          </w:p>
        </w:tc>
        <w:tc>
          <w:tcPr>
            <w:tcW w:w="8540" w:type="dxa"/>
            <w:gridSpan w:val="15"/>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强化县、乡两级帮扶责任人154名帮扶责任人管理，推动帮扶责任人履职尽责，用于帮扶责任人管理文件资料印刷、办公用品采购等费用。</w:t>
            </w:r>
          </w:p>
        </w:tc>
      </w:tr>
      <w:tr w:rsidR="000110C5" w:rsidRPr="000110C5" w:rsidTr="000E4D2A">
        <w:trPr>
          <w:gridAfter w:val="1"/>
          <w:wAfter w:w="40" w:type="dxa"/>
          <w:trHeight w:val="5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项目主管部门（单位）</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中共大城县委组织部</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联系人</w:t>
            </w:r>
          </w:p>
        </w:tc>
        <w:tc>
          <w:tcPr>
            <w:tcW w:w="2380" w:type="dxa"/>
            <w:gridSpan w:val="4"/>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王月兰</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联系电话</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0316-5568135</w:t>
            </w:r>
          </w:p>
        </w:tc>
      </w:tr>
      <w:tr w:rsidR="000110C5" w:rsidRPr="000110C5" w:rsidTr="000E4D2A">
        <w:trPr>
          <w:gridAfter w:val="1"/>
          <w:wAfter w:w="40" w:type="dxa"/>
          <w:trHeight w:val="349"/>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预算执行情况（万元）</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年初预算数</w:t>
            </w:r>
          </w:p>
        </w:tc>
        <w:tc>
          <w:tcPr>
            <w:tcW w:w="3580" w:type="dxa"/>
            <w:gridSpan w:val="7"/>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当年使用上年结余、结转数</w:t>
            </w:r>
          </w:p>
        </w:tc>
        <w:tc>
          <w:tcPr>
            <w:tcW w:w="2680" w:type="dxa"/>
            <w:gridSpan w:val="6"/>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财政拨款数</w:t>
            </w:r>
          </w:p>
        </w:tc>
      </w:tr>
      <w:tr w:rsidR="000110C5" w:rsidRPr="000110C5" w:rsidTr="000E4D2A">
        <w:trPr>
          <w:gridAfter w:val="1"/>
          <w:wAfter w:w="40" w:type="dxa"/>
          <w:trHeight w:val="349"/>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5.00 </w:t>
            </w:r>
          </w:p>
        </w:tc>
        <w:tc>
          <w:tcPr>
            <w:tcW w:w="3580" w:type="dxa"/>
            <w:gridSpan w:val="7"/>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0.00 </w:t>
            </w:r>
          </w:p>
        </w:tc>
        <w:tc>
          <w:tcPr>
            <w:tcW w:w="2680" w:type="dxa"/>
            <w:gridSpan w:val="6"/>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5.00 </w:t>
            </w:r>
          </w:p>
        </w:tc>
      </w:tr>
      <w:tr w:rsidR="000110C5" w:rsidRPr="000110C5" w:rsidTr="000E4D2A">
        <w:trPr>
          <w:gridAfter w:val="1"/>
          <w:wAfter w:w="40" w:type="dxa"/>
          <w:trHeight w:val="349"/>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rPr>
                <w:rFonts w:ascii="宋体" w:hAnsi="宋体" w:cs="宋体"/>
                <w:color w:val="000000"/>
                <w:kern w:val="0"/>
                <w:szCs w:val="21"/>
              </w:rPr>
            </w:pPr>
            <w:r w:rsidRPr="000110C5">
              <w:rPr>
                <w:rFonts w:ascii="宋体" w:hAnsi="宋体" w:cs="宋体" w:hint="eastAsia"/>
                <w:color w:val="000000"/>
                <w:kern w:val="0"/>
                <w:szCs w:val="21"/>
              </w:rPr>
              <w:t>财政资金使用情况（万元）</w:t>
            </w:r>
          </w:p>
        </w:tc>
        <w:tc>
          <w:tcPr>
            <w:tcW w:w="2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实际支付数</w:t>
            </w:r>
          </w:p>
        </w:tc>
        <w:tc>
          <w:tcPr>
            <w:tcW w:w="35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资金结余、结转数</w:t>
            </w:r>
          </w:p>
        </w:tc>
        <w:tc>
          <w:tcPr>
            <w:tcW w:w="2680" w:type="dxa"/>
            <w:gridSpan w:val="6"/>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其中：</w:t>
            </w:r>
          </w:p>
        </w:tc>
      </w:tr>
      <w:tr w:rsidR="000110C5" w:rsidRPr="000110C5" w:rsidTr="000E4D2A">
        <w:trPr>
          <w:gridAfter w:val="1"/>
          <w:wAfter w:w="40" w:type="dxa"/>
          <w:trHeight w:val="349"/>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2280" w:type="dxa"/>
            <w:gridSpan w:val="2"/>
            <w:vMerge/>
            <w:tcBorders>
              <w:top w:val="single" w:sz="4" w:space="0" w:color="auto"/>
              <w:left w:val="single" w:sz="4" w:space="0" w:color="auto"/>
              <w:bottom w:val="single" w:sz="4" w:space="0" w:color="000000"/>
              <w:right w:val="single" w:sz="4" w:space="0" w:color="000000"/>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3580" w:type="dxa"/>
            <w:gridSpan w:val="7"/>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结余数</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财政收回数</w:t>
            </w:r>
          </w:p>
        </w:tc>
      </w:tr>
      <w:tr w:rsidR="000110C5" w:rsidRPr="000110C5" w:rsidTr="000E4D2A">
        <w:trPr>
          <w:gridAfter w:val="1"/>
          <w:wAfter w:w="40" w:type="dxa"/>
          <w:trHeight w:val="270"/>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4.82 </w:t>
            </w:r>
          </w:p>
        </w:tc>
        <w:tc>
          <w:tcPr>
            <w:tcW w:w="3580" w:type="dxa"/>
            <w:gridSpan w:val="7"/>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0.18 </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 xml:space="preserve">0.18 </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 xml:space="preserve">0.18 </w:t>
            </w:r>
          </w:p>
        </w:tc>
      </w:tr>
      <w:tr w:rsidR="000110C5" w:rsidRPr="000110C5" w:rsidTr="000E4D2A">
        <w:trPr>
          <w:gridAfter w:val="1"/>
          <w:wAfter w:w="40" w:type="dxa"/>
          <w:trHeight w:val="312"/>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项目起止时间</w:t>
            </w:r>
          </w:p>
        </w:tc>
        <w:tc>
          <w:tcPr>
            <w:tcW w:w="8540"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2019年01月起至2019年12月止</w:t>
            </w:r>
          </w:p>
        </w:tc>
      </w:tr>
      <w:tr w:rsidR="000110C5" w:rsidRPr="000110C5" w:rsidTr="000E4D2A">
        <w:trPr>
          <w:gridAfter w:val="1"/>
          <w:wAfter w:w="40" w:type="dxa"/>
          <w:trHeight w:val="312"/>
        </w:trPr>
        <w:tc>
          <w:tcPr>
            <w:tcW w:w="1540" w:type="dxa"/>
            <w:vMerge/>
            <w:tcBorders>
              <w:top w:val="nil"/>
              <w:left w:val="single" w:sz="4" w:space="0" w:color="auto"/>
              <w:bottom w:val="single" w:sz="4" w:space="0" w:color="000000"/>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540" w:type="dxa"/>
            <w:gridSpan w:val="15"/>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r>
      <w:tr w:rsidR="000110C5" w:rsidRPr="000110C5" w:rsidTr="000E4D2A">
        <w:trPr>
          <w:gridAfter w:val="1"/>
          <w:wAfter w:w="40" w:type="dxa"/>
          <w:trHeight w:val="578"/>
        </w:trPr>
        <w:tc>
          <w:tcPr>
            <w:tcW w:w="1540" w:type="dxa"/>
            <w:tcBorders>
              <w:top w:val="nil"/>
              <w:left w:val="single" w:sz="4" w:space="0" w:color="auto"/>
              <w:bottom w:val="nil"/>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一级指标</w:t>
            </w:r>
          </w:p>
        </w:tc>
        <w:tc>
          <w:tcPr>
            <w:tcW w:w="880" w:type="dxa"/>
            <w:tcBorders>
              <w:top w:val="nil"/>
              <w:left w:val="nil"/>
              <w:bottom w:val="nil"/>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二级指标</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三级指标</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权重</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指标说明</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得分</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评分标准</w:t>
            </w:r>
          </w:p>
        </w:tc>
      </w:tr>
      <w:tr w:rsidR="000110C5" w:rsidRPr="000110C5" w:rsidTr="000E4D2A">
        <w:trPr>
          <w:gridAfter w:val="1"/>
          <w:wAfter w:w="40" w:type="dxa"/>
          <w:trHeight w:val="114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lastRenderedPageBreak/>
              <w:t>投入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项目立项</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项目立项规范性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①项目按照规定的程序申请设立；</w:t>
            </w:r>
            <w:r w:rsidRPr="000110C5">
              <w:rPr>
                <w:rFonts w:ascii="宋体" w:hAnsi="宋体" w:cs="宋体" w:hint="eastAsia"/>
                <w:color w:val="000000"/>
                <w:kern w:val="0"/>
                <w:sz w:val="16"/>
                <w:szCs w:val="16"/>
              </w:rPr>
              <w:br/>
              <w:t>②所提交的文件、材料符合相关要求；</w:t>
            </w:r>
            <w:r w:rsidRPr="000110C5">
              <w:rPr>
                <w:rFonts w:ascii="宋体" w:hAnsi="宋体" w:cs="宋体" w:hint="eastAsia"/>
                <w:color w:val="000000"/>
                <w:kern w:val="0"/>
                <w:sz w:val="16"/>
                <w:szCs w:val="16"/>
              </w:rPr>
              <w:br/>
              <w:t>③事前已经过必要的可行性研究、专家论证、风险评估、集体决策等。</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按照规定程序设立，文件资料符合要求的满分，未按照规定程序设立的扣20%权重分，没有上级文件资料的扣80%权重分。</w:t>
            </w:r>
          </w:p>
        </w:tc>
      </w:tr>
      <w:tr w:rsidR="000110C5" w:rsidRPr="000110C5" w:rsidTr="000E4D2A">
        <w:trPr>
          <w:gridAfter w:val="1"/>
          <w:wAfter w:w="40" w:type="dxa"/>
          <w:trHeight w:val="156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绩效目标合理性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①符合国家相关法律法规、国民经济发展规划和党委政府决策；</w:t>
            </w:r>
            <w:r w:rsidRPr="000110C5">
              <w:rPr>
                <w:rFonts w:ascii="宋体" w:hAnsi="宋体" w:cs="宋体" w:hint="eastAsia"/>
                <w:color w:val="000000"/>
                <w:kern w:val="0"/>
                <w:sz w:val="16"/>
                <w:szCs w:val="16"/>
              </w:rPr>
              <w:br/>
              <w:t>②与项目实施单位或委托单位职责密切相关；</w:t>
            </w:r>
            <w:r w:rsidRPr="000110C5">
              <w:rPr>
                <w:rFonts w:ascii="宋体" w:hAnsi="宋体" w:cs="宋体" w:hint="eastAsia"/>
                <w:color w:val="000000"/>
                <w:kern w:val="0"/>
                <w:sz w:val="16"/>
                <w:szCs w:val="16"/>
              </w:rPr>
              <w:br/>
              <w:t>③项目为促进事业发展所必需；</w:t>
            </w:r>
            <w:r w:rsidRPr="000110C5">
              <w:rPr>
                <w:rFonts w:ascii="宋体" w:hAnsi="宋体" w:cs="宋体" w:hint="eastAsia"/>
                <w:color w:val="000000"/>
                <w:kern w:val="0"/>
                <w:sz w:val="16"/>
                <w:szCs w:val="16"/>
              </w:rPr>
              <w:br/>
              <w:t>④项目预期产出效益和效果符合正常的业绩水平。</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绩效目标合理可行、符合法律法规的得满分，前述四项每项不符合要求的扣25%权重分。</w:t>
            </w:r>
          </w:p>
        </w:tc>
      </w:tr>
      <w:tr w:rsidR="000110C5" w:rsidRPr="000110C5" w:rsidTr="000E4D2A">
        <w:trPr>
          <w:gridAfter w:val="1"/>
          <w:wAfter w:w="40" w:type="dxa"/>
          <w:trHeight w:val="802"/>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绩效指标明确性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①可将项目绩效目标细化分解为具体的绩效指标；</w:t>
            </w:r>
            <w:r w:rsidRPr="000110C5">
              <w:rPr>
                <w:rFonts w:ascii="宋体" w:hAnsi="宋体" w:cs="宋体" w:hint="eastAsia"/>
                <w:color w:val="000000"/>
                <w:kern w:val="0"/>
                <w:sz w:val="16"/>
                <w:szCs w:val="16"/>
              </w:rPr>
              <w:br/>
              <w:t>②可通过清晰、可衡量的指标值予以体现；</w:t>
            </w:r>
            <w:r w:rsidRPr="000110C5">
              <w:rPr>
                <w:rFonts w:ascii="宋体" w:hAnsi="宋体" w:cs="宋体" w:hint="eastAsia"/>
                <w:color w:val="000000"/>
                <w:kern w:val="0"/>
                <w:sz w:val="16"/>
                <w:szCs w:val="16"/>
              </w:rPr>
              <w:br/>
              <w:t>③可与项目年度任务数或计划数相对应；</w:t>
            </w:r>
            <w:r w:rsidRPr="000110C5">
              <w:rPr>
                <w:rFonts w:ascii="宋体" w:hAnsi="宋体" w:cs="宋体" w:hint="eastAsia"/>
                <w:color w:val="000000"/>
                <w:kern w:val="0"/>
                <w:sz w:val="16"/>
                <w:szCs w:val="16"/>
              </w:rPr>
              <w:br/>
              <w:t>④可与预算确定的项目投资额或资金量相匹配。</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①将项目绩效目标细化分解为具体的绩效指标得0.5分；②指标值清晰、可衡量得0.5分；③指标与项目年度任务数或计划数相对应得0.5分；④指标可用于评价项目实施全过程的得0.5分。</w:t>
            </w:r>
          </w:p>
        </w:tc>
      </w:tr>
      <w:tr w:rsidR="000110C5" w:rsidRPr="000110C5" w:rsidTr="000E4D2A">
        <w:trPr>
          <w:gridAfter w:val="1"/>
          <w:wAfter w:w="40" w:type="dxa"/>
          <w:trHeight w:val="1763"/>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资金落实</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资金到位率</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资金到位率=（实际到位资金/计划投入资金）×100%。</w:t>
            </w:r>
            <w:r w:rsidRPr="000110C5">
              <w:rPr>
                <w:rFonts w:ascii="宋体" w:hAnsi="宋体" w:cs="宋体" w:hint="eastAsia"/>
                <w:color w:val="000000"/>
                <w:kern w:val="0"/>
                <w:sz w:val="16"/>
                <w:szCs w:val="16"/>
              </w:rPr>
              <w:br/>
              <w:t>实际到位资金：一定时期（本年度或项目期）内实际落实到具体项目的资金。</w:t>
            </w:r>
            <w:r w:rsidRPr="000110C5">
              <w:rPr>
                <w:rFonts w:ascii="宋体" w:hAnsi="宋体" w:cs="宋体" w:hint="eastAsia"/>
                <w:color w:val="000000"/>
                <w:kern w:val="0"/>
                <w:sz w:val="16"/>
                <w:szCs w:val="16"/>
              </w:rPr>
              <w:br/>
              <w:t>计划投入资金：一定时期（本年度或项目期）内计划投入到具体项目的资金。</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资金到位率100%的得满分；资金到位率每下降10个百分点，扣10%权重分。</w:t>
            </w:r>
          </w:p>
        </w:tc>
      </w:tr>
      <w:tr w:rsidR="000110C5" w:rsidRPr="000110C5" w:rsidTr="000E4D2A">
        <w:trPr>
          <w:gridAfter w:val="1"/>
          <w:wAfter w:w="40" w:type="dxa"/>
          <w:trHeight w:val="148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到位及时率</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到位及时率=（及时到位资金/应到位资金）×100%。</w:t>
            </w:r>
            <w:r w:rsidRPr="000110C5">
              <w:rPr>
                <w:rFonts w:ascii="宋体" w:hAnsi="宋体" w:cs="宋体" w:hint="eastAsia"/>
                <w:color w:val="000000"/>
                <w:kern w:val="0"/>
                <w:sz w:val="16"/>
                <w:szCs w:val="16"/>
              </w:rPr>
              <w:br/>
              <w:t>及时到位资金：截至规定时点实际落实到具体项目的资金。</w:t>
            </w:r>
            <w:r w:rsidRPr="000110C5">
              <w:rPr>
                <w:rFonts w:ascii="宋体" w:hAnsi="宋体" w:cs="宋体" w:hint="eastAsia"/>
                <w:color w:val="000000"/>
                <w:kern w:val="0"/>
                <w:sz w:val="16"/>
                <w:szCs w:val="16"/>
              </w:rPr>
              <w:br/>
              <w:t>应到位资金：按照合同或项目进度要求截至规定时点应落实到具体项目的资金。</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2</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到位及时率100%的得满分；到位及时率每下降10个百分点，扣10%分值。</w:t>
            </w:r>
          </w:p>
        </w:tc>
      </w:tr>
      <w:tr w:rsidR="000110C5" w:rsidRPr="000110C5" w:rsidTr="000E4D2A">
        <w:trPr>
          <w:gridAfter w:val="1"/>
          <w:wAfter w:w="40" w:type="dxa"/>
          <w:trHeight w:val="1369"/>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过程</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业务管理</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管理制度健全性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①已制定或具有相应的业务管理制度；</w:t>
            </w:r>
            <w:r w:rsidRPr="000110C5">
              <w:rPr>
                <w:rFonts w:ascii="宋体" w:hAnsi="宋体" w:cs="宋体" w:hint="eastAsia"/>
                <w:color w:val="000000"/>
                <w:kern w:val="0"/>
                <w:sz w:val="16"/>
                <w:szCs w:val="16"/>
              </w:rPr>
              <w:br/>
              <w:t>②业务管理制度合法、合规、完整。</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是否设立了合理的制度来规范工作流程，制度健全得100%权重分，比较健全得50%权重分，有制度但不健全得25%权重分，没有建立制度不得分。</w:t>
            </w:r>
          </w:p>
        </w:tc>
      </w:tr>
      <w:tr w:rsidR="000110C5" w:rsidRPr="000110C5" w:rsidTr="000E4D2A">
        <w:trPr>
          <w:gridAfter w:val="1"/>
          <w:wAfter w:w="40" w:type="dxa"/>
          <w:trHeight w:val="1395"/>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制度执行有效性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①遵守相关法律法规和业务管</w:t>
            </w:r>
            <w:r w:rsidRPr="000110C5">
              <w:rPr>
                <w:rFonts w:ascii="宋体" w:hAnsi="宋体" w:cs="宋体" w:hint="eastAsia"/>
                <w:color w:val="000000"/>
                <w:kern w:val="0"/>
                <w:sz w:val="16"/>
                <w:szCs w:val="16"/>
              </w:rPr>
              <w:br/>
              <w:t>②项目调整及支出调整手续完备；</w:t>
            </w:r>
            <w:r w:rsidRPr="000110C5">
              <w:rPr>
                <w:rFonts w:ascii="宋体" w:hAnsi="宋体" w:cs="宋体" w:hint="eastAsia"/>
                <w:color w:val="000000"/>
                <w:kern w:val="0"/>
                <w:sz w:val="16"/>
                <w:szCs w:val="16"/>
              </w:rPr>
              <w:br/>
              <w:t>③项目合同书、验收报告、技术鉴定等资料齐全并及时归档；</w:t>
            </w:r>
            <w:r w:rsidRPr="000110C5">
              <w:rPr>
                <w:rFonts w:ascii="宋体" w:hAnsi="宋体" w:cs="宋体" w:hint="eastAsia"/>
                <w:color w:val="000000"/>
                <w:kern w:val="0"/>
                <w:sz w:val="16"/>
                <w:szCs w:val="16"/>
              </w:rPr>
              <w:br/>
              <w:t>④项目实施的人员条件、场地设备、信息支撑等落实到位。</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项目具体实施是否按相关制度执行，操作流程是否规范。实施执行情况较好得100%权重分，执行情况一般得50%权重分，情况不理想不得分。</w:t>
            </w:r>
          </w:p>
        </w:tc>
      </w:tr>
      <w:tr w:rsidR="000110C5" w:rsidRPr="000110C5" w:rsidTr="000E4D2A">
        <w:trPr>
          <w:gridAfter w:val="1"/>
          <w:wAfter w:w="40" w:type="dxa"/>
          <w:trHeight w:val="1309"/>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项目质量可控性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①已制定或具有相应的项目质量要求或标准；</w:t>
            </w:r>
            <w:r w:rsidRPr="000110C5">
              <w:rPr>
                <w:rFonts w:ascii="宋体" w:hAnsi="宋体" w:cs="宋体" w:hint="eastAsia"/>
                <w:color w:val="000000"/>
                <w:kern w:val="0"/>
                <w:sz w:val="16"/>
                <w:szCs w:val="16"/>
              </w:rPr>
              <w:br/>
              <w:t>②采取了相应的项目质量检查、验收等必需的控制措施或手段。</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项目制定了相关标准，并采取了相关的检查、验收等流程，对项目质量控制较好得100%权重分，控制情况一般得50%权重分，控制情况不理想不得分。</w:t>
            </w:r>
          </w:p>
        </w:tc>
      </w:tr>
      <w:tr w:rsidR="000110C5" w:rsidRPr="000110C5" w:rsidTr="000E4D2A">
        <w:trPr>
          <w:gridAfter w:val="1"/>
          <w:wAfter w:w="40" w:type="dxa"/>
          <w:trHeight w:val="660"/>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档案管理规范性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2"/>
                <w:szCs w:val="22"/>
              </w:rPr>
            </w:pPr>
            <w:r w:rsidRPr="000110C5">
              <w:rPr>
                <w:rFonts w:ascii="宋体" w:hAnsi="宋体" w:cs="宋体" w:hint="eastAsia"/>
                <w:color w:val="000000"/>
                <w:kern w:val="0"/>
                <w:sz w:val="22"/>
                <w:szCs w:val="22"/>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①是否已制定相关制度对项目的相关信息进行登记管理。</w:t>
            </w:r>
            <w:r w:rsidRPr="000110C5">
              <w:rPr>
                <w:rFonts w:ascii="宋体" w:hAnsi="宋体" w:cs="宋体" w:hint="eastAsia"/>
                <w:color w:val="000000"/>
                <w:kern w:val="0"/>
                <w:sz w:val="16"/>
                <w:szCs w:val="16"/>
              </w:rPr>
              <w:br/>
              <w:t>②是否有专人对所申报的资料进行整理、保管。</w:t>
            </w:r>
            <w:r w:rsidRPr="000110C5">
              <w:rPr>
                <w:rFonts w:ascii="宋体" w:hAnsi="宋体" w:cs="宋体" w:hint="eastAsia"/>
                <w:color w:val="000000"/>
                <w:kern w:val="0"/>
                <w:sz w:val="16"/>
                <w:szCs w:val="16"/>
              </w:rPr>
              <w:br/>
              <w:t>用以反映和考核项目实施单位对相关项目资料的保管情况。</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档案管理完全符合前述要点的得满分，每一项不符合的扣1分。</w:t>
            </w:r>
          </w:p>
        </w:tc>
      </w:tr>
      <w:tr w:rsidR="000110C5" w:rsidRPr="000110C5" w:rsidTr="000E4D2A">
        <w:trPr>
          <w:gridAfter w:val="1"/>
          <w:wAfter w:w="40" w:type="dxa"/>
          <w:trHeight w:val="1272"/>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财务管理</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管理制度健全性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3</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①是否已制定或具有相应的项目资金管理办法；</w:t>
            </w:r>
            <w:r w:rsidRPr="000110C5">
              <w:rPr>
                <w:rFonts w:ascii="宋体" w:hAnsi="宋体" w:cs="宋体" w:hint="eastAsia"/>
                <w:color w:val="000000"/>
                <w:kern w:val="0"/>
                <w:sz w:val="16"/>
                <w:szCs w:val="16"/>
              </w:rPr>
              <w:br/>
              <w:t>②项目资金管理办法是否符合相关财务会计制度的规定。</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3</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财务制度健全同时也制定了符合制度的资金管理办法的得满分；有财务制度但没有制定资金管理办法扣50%分值；没有财务制度得0分。</w:t>
            </w:r>
          </w:p>
        </w:tc>
      </w:tr>
      <w:tr w:rsidR="000110C5" w:rsidRPr="000110C5" w:rsidTr="000E4D2A">
        <w:trPr>
          <w:gridAfter w:val="1"/>
          <w:wAfter w:w="40" w:type="dxa"/>
          <w:trHeight w:val="2670"/>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资金使用合规性</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4</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①符合国家财经法规和财务管理制度以及有关专项资金管理办法的规定；</w:t>
            </w:r>
            <w:r w:rsidRPr="000110C5">
              <w:rPr>
                <w:rFonts w:ascii="宋体" w:hAnsi="宋体" w:cs="宋体" w:hint="eastAsia"/>
                <w:color w:val="000000"/>
                <w:kern w:val="0"/>
                <w:sz w:val="16"/>
                <w:szCs w:val="16"/>
              </w:rPr>
              <w:br/>
              <w:t>②资金的拨付有完整的审批程序和手续；</w:t>
            </w:r>
            <w:r w:rsidRPr="000110C5">
              <w:rPr>
                <w:rFonts w:ascii="宋体" w:hAnsi="宋体" w:cs="宋体" w:hint="eastAsia"/>
                <w:color w:val="000000"/>
                <w:kern w:val="0"/>
                <w:sz w:val="16"/>
                <w:szCs w:val="16"/>
              </w:rPr>
              <w:br/>
              <w:t>③项目的重大开支经过评估认证；</w:t>
            </w:r>
            <w:r w:rsidRPr="000110C5">
              <w:rPr>
                <w:rFonts w:ascii="宋体" w:hAnsi="宋体" w:cs="宋体" w:hint="eastAsia"/>
                <w:color w:val="000000"/>
                <w:kern w:val="0"/>
                <w:sz w:val="16"/>
                <w:szCs w:val="16"/>
              </w:rPr>
              <w:br/>
              <w:t>④符合项目预算批复或合同规定的用途；</w:t>
            </w:r>
            <w:r w:rsidRPr="000110C5">
              <w:rPr>
                <w:rFonts w:ascii="宋体" w:hAnsi="宋体" w:cs="宋体" w:hint="eastAsia"/>
                <w:color w:val="000000"/>
                <w:kern w:val="0"/>
                <w:sz w:val="16"/>
                <w:szCs w:val="16"/>
              </w:rPr>
              <w:br/>
              <w:t>⑤不存在截留、挤占、挪用、虚列支出等情况。</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4</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资金使用符合前述要点的满分；不符合国家财经法规和财务管理制度以及有关专项资金管理办法的规定，每发现一处扣5%分值；资金拨付审批程序和手续不完整的，每发现一处扣5%分值；政府采购或超投标项目支出不符合规定程序的，每发现一处扣5%分值；每发生一起未用于预算批复或合同规定用途情况的，扣5%分值；存在截留、挪用、虚列支出情况的，扣50%分值。</w:t>
            </w:r>
          </w:p>
        </w:tc>
      </w:tr>
      <w:tr w:rsidR="000110C5" w:rsidRPr="000110C5" w:rsidTr="000E4D2A">
        <w:trPr>
          <w:gridAfter w:val="1"/>
          <w:wAfter w:w="40" w:type="dxa"/>
          <w:trHeight w:val="540"/>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lastRenderedPageBreak/>
              <w:t>产出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项目产出</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实际完成率</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实际完成量/计划完成量×100%</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12</w:t>
            </w:r>
          </w:p>
        </w:tc>
        <w:tc>
          <w:tcPr>
            <w:tcW w:w="1880" w:type="dxa"/>
            <w:gridSpan w:val="3"/>
            <w:vMerge w:val="restart"/>
            <w:tcBorders>
              <w:top w:val="nil"/>
              <w:left w:val="single" w:sz="4" w:space="0" w:color="auto"/>
              <w:bottom w:val="nil"/>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实际完成率在在95%以上的扣1分，在70-94%之间的评价扣2分，在69%以下的酌情评价扣分。比率为0的不得分。</w:t>
            </w:r>
          </w:p>
        </w:tc>
      </w:tr>
      <w:tr w:rsidR="000110C5" w:rsidRPr="000110C5" w:rsidTr="000E4D2A">
        <w:trPr>
          <w:gridAfter w:val="1"/>
          <w:wAfter w:w="40" w:type="dxa"/>
          <w:trHeight w:val="540"/>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完成及时率</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11</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完成及时率：及时完工该指标值为100%，每延期1天扣减5个百分点</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11</w:t>
            </w:r>
          </w:p>
        </w:tc>
        <w:tc>
          <w:tcPr>
            <w:tcW w:w="1880" w:type="dxa"/>
            <w:gridSpan w:val="3"/>
            <w:vMerge/>
            <w:tcBorders>
              <w:top w:val="nil"/>
              <w:left w:val="single" w:sz="4" w:space="0" w:color="auto"/>
              <w:bottom w:val="nil"/>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p>
        </w:tc>
      </w:tr>
      <w:tr w:rsidR="000110C5" w:rsidRPr="000110C5" w:rsidTr="000E4D2A">
        <w:trPr>
          <w:gridAfter w:val="1"/>
          <w:wAfter w:w="40" w:type="dxa"/>
          <w:trHeight w:val="540"/>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质量达标率</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12</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 xml:space="preserve">质量合格率＝质量合格项目数量/全部项目数量×100% </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12</w:t>
            </w:r>
          </w:p>
        </w:tc>
        <w:tc>
          <w:tcPr>
            <w:tcW w:w="1880" w:type="dxa"/>
            <w:gridSpan w:val="3"/>
            <w:vMerge/>
            <w:tcBorders>
              <w:top w:val="nil"/>
              <w:left w:val="single" w:sz="4" w:space="0" w:color="auto"/>
              <w:bottom w:val="nil"/>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p>
        </w:tc>
      </w:tr>
      <w:tr w:rsidR="000110C5" w:rsidRPr="000110C5" w:rsidTr="000E4D2A">
        <w:trPr>
          <w:gridAfter w:val="1"/>
          <w:wAfter w:w="40" w:type="dxa"/>
          <w:trHeight w:val="638"/>
        </w:trPr>
        <w:tc>
          <w:tcPr>
            <w:tcW w:w="15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效益</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项目效益</w:t>
            </w: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经济效益</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7</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项目实施后所产生的直接的与经济有关的效益，例举各个方面。</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6</w:t>
            </w:r>
          </w:p>
        </w:tc>
        <w:tc>
          <w:tcPr>
            <w:tcW w:w="18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根据项目的效益情况酌情评分。</w:t>
            </w:r>
          </w:p>
        </w:tc>
      </w:tr>
      <w:tr w:rsidR="000110C5" w:rsidRPr="000110C5" w:rsidTr="000E4D2A">
        <w:trPr>
          <w:gridAfter w:val="1"/>
          <w:wAfter w:w="40" w:type="dxa"/>
          <w:trHeight w:val="638"/>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社会效益</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10</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项目实施后对社会各方面能起到的积极作用，例举相关各个方面。</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9</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p>
        </w:tc>
      </w:tr>
      <w:tr w:rsidR="000110C5" w:rsidRPr="000110C5" w:rsidTr="000E4D2A">
        <w:trPr>
          <w:gridAfter w:val="1"/>
          <w:wAfter w:w="40" w:type="dxa"/>
          <w:trHeight w:val="765"/>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可持续效益</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6</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项目实施后产生的长久可维持效果，例举各方面可持续长期效益。</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6</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p>
        </w:tc>
      </w:tr>
      <w:tr w:rsidR="000110C5" w:rsidRPr="000110C5" w:rsidTr="000E4D2A">
        <w:trPr>
          <w:gridAfter w:val="1"/>
          <w:wAfter w:w="40" w:type="dxa"/>
          <w:trHeight w:val="810"/>
        </w:trPr>
        <w:tc>
          <w:tcPr>
            <w:tcW w:w="154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880" w:type="dxa"/>
            <w:vMerge/>
            <w:tcBorders>
              <w:top w:val="nil"/>
              <w:left w:val="single" w:sz="4" w:space="0" w:color="auto"/>
              <w:bottom w:val="single" w:sz="4" w:space="0" w:color="auto"/>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p>
        </w:tc>
        <w:tc>
          <w:tcPr>
            <w:tcW w:w="140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Cs w:val="21"/>
              </w:rPr>
            </w:pPr>
            <w:r w:rsidRPr="000110C5">
              <w:rPr>
                <w:rFonts w:ascii="宋体" w:hAnsi="宋体" w:cs="宋体" w:hint="eastAsia"/>
                <w:color w:val="000000"/>
                <w:kern w:val="0"/>
                <w:szCs w:val="21"/>
              </w:rPr>
              <w:t>受益对象满意度</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7</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r w:rsidRPr="000110C5">
              <w:rPr>
                <w:rFonts w:ascii="宋体" w:hAnsi="宋体" w:cs="宋体" w:hint="eastAsia"/>
                <w:color w:val="000000"/>
                <w:kern w:val="0"/>
                <w:sz w:val="16"/>
                <w:szCs w:val="16"/>
              </w:rPr>
              <w:t>调查中相关人员满意和较满意的数量占调查总人数的比率</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7</w:t>
            </w:r>
          </w:p>
        </w:tc>
        <w:tc>
          <w:tcPr>
            <w:tcW w:w="1880" w:type="dxa"/>
            <w:gridSpan w:val="3"/>
            <w:vMerge/>
            <w:tcBorders>
              <w:top w:val="single" w:sz="4" w:space="0" w:color="auto"/>
              <w:left w:val="single" w:sz="4" w:space="0" w:color="auto"/>
              <w:bottom w:val="single" w:sz="4" w:space="0" w:color="000000"/>
              <w:right w:val="single" w:sz="4" w:space="0" w:color="auto"/>
            </w:tcBorders>
            <w:vAlign w:val="center"/>
            <w:hideMark/>
          </w:tcPr>
          <w:p w:rsidR="000110C5" w:rsidRPr="000110C5" w:rsidRDefault="000110C5" w:rsidP="000110C5">
            <w:pPr>
              <w:widowControl/>
              <w:spacing w:after="0" w:line="240" w:lineRule="auto"/>
              <w:jc w:val="left"/>
              <w:rPr>
                <w:rFonts w:ascii="宋体" w:hAnsi="宋体" w:cs="宋体"/>
                <w:color w:val="000000"/>
                <w:kern w:val="0"/>
                <w:sz w:val="16"/>
                <w:szCs w:val="16"/>
              </w:rPr>
            </w:pPr>
          </w:p>
        </w:tc>
      </w:tr>
      <w:tr w:rsidR="000110C5" w:rsidRPr="000110C5" w:rsidTr="000E4D2A">
        <w:trPr>
          <w:gridAfter w:val="1"/>
          <w:wAfter w:w="40" w:type="dxa"/>
          <w:trHeight w:val="398"/>
        </w:trPr>
        <w:tc>
          <w:tcPr>
            <w:tcW w:w="3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得分合计</w:t>
            </w:r>
          </w:p>
        </w:tc>
        <w:tc>
          <w:tcPr>
            <w:tcW w:w="680" w:type="dxa"/>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100</w:t>
            </w:r>
          </w:p>
        </w:tc>
        <w:tc>
          <w:tcPr>
            <w:tcW w:w="2900" w:type="dxa"/>
            <w:gridSpan w:val="6"/>
            <w:tcBorders>
              <w:top w:val="single" w:sz="4" w:space="0" w:color="auto"/>
              <w:left w:val="nil"/>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w:t>
            </w:r>
          </w:p>
        </w:tc>
        <w:tc>
          <w:tcPr>
            <w:tcW w:w="80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 w:val="20"/>
                <w:szCs w:val="20"/>
              </w:rPr>
            </w:pPr>
            <w:r w:rsidRPr="000110C5">
              <w:rPr>
                <w:rFonts w:ascii="宋体" w:hAnsi="宋体" w:cs="宋体" w:hint="eastAsia"/>
                <w:color w:val="000000"/>
                <w:kern w:val="0"/>
                <w:sz w:val="20"/>
                <w:szCs w:val="20"/>
              </w:rPr>
              <w:t>98</w:t>
            </w:r>
          </w:p>
        </w:tc>
        <w:tc>
          <w:tcPr>
            <w:tcW w:w="1880" w:type="dxa"/>
            <w:gridSpan w:val="3"/>
            <w:tcBorders>
              <w:top w:val="nil"/>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left"/>
              <w:rPr>
                <w:rFonts w:ascii="宋体" w:hAnsi="宋体" w:cs="宋体"/>
                <w:color w:val="000000"/>
                <w:kern w:val="0"/>
                <w:sz w:val="20"/>
                <w:szCs w:val="20"/>
              </w:rPr>
            </w:pPr>
            <w:r w:rsidRPr="000110C5">
              <w:rPr>
                <w:rFonts w:ascii="宋体" w:hAnsi="宋体" w:cs="宋体" w:hint="eastAsia"/>
                <w:color w:val="000000"/>
                <w:kern w:val="0"/>
                <w:sz w:val="20"/>
                <w:szCs w:val="20"/>
              </w:rPr>
              <w:t xml:space="preserve">　</w:t>
            </w:r>
          </w:p>
        </w:tc>
      </w:tr>
      <w:tr w:rsidR="000110C5" w:rsidRPr="000110C5" w:rsidTr="000E4D2A">
        <w:trPr>
          <w:gridAfter w:val="1"/>
          <w:wAfter w:w="40" w:type="dxa"/>
          <w:trHeight w:val="690"/>
        </w:trPr>
        <w:tc>
          <w:tcPr>
            <w:tcW w:w="4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110C5" w:rsidRPr="000110C5" w:rsidRDefault="000110C5" w:rsidP="000110C5">
            <w:pPr>
              <w:widowControl/>
              <w:spacing w:after="0" w:line="240" w:lineRule="auto"/>
              <w:jc w:val="center"/>
              <w:rPr>
                <w:rFonts w:ascii="宋体" w:hAnsi="宋体" w:cs="宋体"/>
                <w:color w:val="000000"/>
                <w:kern w:val="0"/>
                <w:szCs w:val="21"/>
              </w:rPr>
            </w:pPr>
            <w:r w:rsidRPr="000110C5">
              <w:rPr>
                <w:rFonts w:ascii="宋体" w:hAnsi="宋体" w:cs="宋体" w:hint="eastAsia"/>
                <w:color w:val="000000"/>
                <w:kern w:val="0"/>
                <w:szCs w:val="21"/>
              </w:rPr>
              <w:t>评价等级</w:t>
            </w:r>
          </w:p>
        </w:tc>
        <w:tc>
          <w:tcPr>
            <w:tcW w:w="5580" w:type="dxa"/>
            <w:gridSpan w:val="12"/>
            <w:tcBorders>
              <w:top w:val="single" w:sz="4" w:space="0" w:color="auto"/>
              <w:left w:val="nil"/>
              <w:bottom w:val="single" w:sz="4" w:space="0" w:color="auto"/>
              <w:right w:val="single" w:sz="4" w:space="0" w:color="auto"/>
            </w:tcBorders>
            <w:shd w:val="clear" w:color="auto" w:fill="auto"/>
            <w:vAlign w:val="center"/>
            <w:hideMark/>
          </w:tcPr>
          <w:p w:rsidR="000110C5" w:rsidRPr="000110C5" w:rsidRDefault="000110C5" w:rsidP="000110C5">
            <w:pPr>
              <w:widowControl/>
              <w:spacing w:after="0" w:line="240" w:lineRule="auto"/>
              <w:jc w:val="center"/>
              <w:rPr>
                <w:color w:val="000000"/>
                <w:kern w:val="0"/>
                <w:szCs w:val="21"/>
              </w:rPr>
            </w:pPr>
            <w:r w:rsidRPr="000110C5">
              <w:rPr>
                <w:rFonts w:ascii="Wingdings" w:hAnsi="Wingdings"/>
                <w:color w:val="000000"/>
                <w:kern w:val="0"/>
                <w:szCs w:val="21"/>
              </w:rPr>
              <w:t></w:t>
            </w:r>
            <w:r w:rsidRPr="000110C5">
              <w:rPr>
                <w:rFonts w:ascii="仿宋" w:eastAsia="仿宋" w:hAnsi="仿宋" w:hint="eastAsia"/>
                <w:color w:val="000000"/>
                <w:kern w:val="0"/>
                <w:szCs w:val="21"/>
              </w:rPr>
              <w:t>优</w:t>
            </w:r>
            <w:r w:rsidRPr="000110C5">
              <w:rPr>
                <w:rFonts w:ascii="宋体" w:hAnsi="宋体" w:hint="eastAsia"/>
                <w:color w:val="000000"/>
                <w:kern w:val="0"/>
                <w:szCs w:val="21"/>
              </w:rPr>
              <w:t>□</w:t>
            </w:r>
            <w:r w:rsidRPr="000110C5">
              <w:rPr>
                <w:rFonts w:ascii="仿宋" w:eastAsia="仿宋" w:hAnsi="仿宋" w:hint="eastAsia"/>
                <w:color w:val="000000"/>
                <w:kern w:val="0"/>
                <w:szCs w:val="21"/>
              </w:rPr>
              <w:t xml:space="preserve">良□可□差　</w:t>
            </w:r>
          </w:p>
        </w:tc>
      </w:tr>
    </w:tbl>
    <w:p w:rsidR="000110C5" w:rsidRPr="000110C5" w:rsidRDefault="000110C5" w:rsidP="000110C5">
      <w:pPr>
        <w:adjustRightInd w:val="0"/>
        <w:snapToGrid w:val="0"/>
        <w:spacing w:line="580" w:lineRule="exact"/>
        <w:rPr>
          <w:rFonts w:ascii="仿宋" w:eastAsia="仿宋" w:hAnsi="仿宋" w:cs="仿宋"/>
          <w:sz w:val="32"/>
          <w:szCs w:val="32"/>
        </w:rPr>
      </w:pPr>
    </w:p>
    <w:p w:rsidR="003B1E88" w:rsidRDefault="009C4667" w:rsidP="00D82C8A">
      <w:pPr>
        <w:pStyle w:val="2"/>
        <w:spacing w:before="0" w:afterLines="50" w:line="62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3B1E88" w:rsidRDefault="009C4667" w:rsidP="0057079B">
      <w:pPr>
        <w:pStyle w:val="3"/>
        <w:spacing w:before="0" w:after="0" w:line="62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0247B9" w:rsidRDefault="009C4667" w:rsidP="00C61FDB">
      <w:pPr>
        <w:adjustRightInd w:val="0"/>
        <w:snapToGrid w:val="0"/>
        <w:spacing w:after="0" w:line="620" w:lineRule="exact"/>
        <w:ind w:firstLineChars="200" w:firstLine="640"/>
        <w:rPr>
          <w:rFonts w:ascii="Calibri" w:eastAsia="仿宋_GB2312" w:hAnsi="Calibri"/>
          <w:sz w:val="32"/>
          <w:szCs w:val="32"/>
        </w:rPr>
      </w:pPr>
      <w:r>
        <w:rPr>
          <w:rFonts w:ascii="仿宋_GB2312" w:eastAsia="仿宋_GB2312" w:cs="DengXian-Regular" w:hint="eastAsia"/>
          <w:sz w:val="32"/>
          <w:szCs w:val="32"/>
        </w:rPr>
        <w:t>本部门</w:t>
      </w:r>
      <w:r w:rsidR="00C61FDB">
        <w:rPr>
          <w:rFonts w:ascii="仿宋_GB2312" w:eastAsia="仿宋_GB2312" w:cs="DengXian-Regular" w:hint="eastAsia"/>
          <w:sz w:val="32"/>
          <w:szCs w:val="32"/>
        </w:rPr>
        <w:t>2019</w:t>
      </w:r>
      <w:r>
        <w:rPr>
          <w:rFonts w:ascii="仿宋_GB2312" w:eastAsia="仿宋_GB2312" w:cs="DengXian-Regular" w:hint="eastAsia"/>
          <w:sz w:val="32"/>
          <w:szCs w:val="32"/>
        </w:rPr>
        <w:t>年度机关运行经费支出</w:t>
      </w:r>
      <w:r w:rsidR="00C61FDB">
        <w:rPr>
          <w:rFonts w:ascii="仿宋_GB2312" w:eastAsia="仿宋_GB2312" w:cs="DengXian-Regular" w:hint="eastAsia"/>
          <w:sz w:val="32"/>
          <w:szCs w:val="32"/>
        </w:rPr>
        <w:t>137.73</w:t>
      </w:r>
      <w:r>
        <w:rPr>
          <w:rFonts w:ascii="仿宋_GB2312" w:eastAsia="仿宋_GB2312" w:cs="DengXian-Regular" w:hint="eastAsia"/>
          <w:sz w:val="32"/>
          <w:szCs w:val="32"/>
        </w:rPr>
        <w:t>万元，比年初预算数</w:t>
      </w:r>
      <w:r w:rsidR="00C61FDB">
        <w:rPr>
          <w:rFonts w:ascii="仿宋_GB2312" w:eastAsia="仿宋_GB2312" w:cs="DengXian-Regular" w:hint="eastAsia"/>
          <w:sz w:val="32"/>
          <w:szCs w:val="32"/>
        </w:rPr>
        <w:t>增加</w:t>
      </w:r>
      <w:r w:rsidR="00C61FDB">
        <w:rPr>
          <w:rFonts w:eastAsia="仿宋_GB2312" w:hint="eastAsia"/>
          <w:sz w:val="32"/>
          <w:szCs w:val="32"/>
        </w:rPr>
        <w:t>101.73</w:t>
      </w:r>
      <w:r>
        <w:rPr>
          <w:rFonts w:ascii="仿宋_GB2312" w:eastAsia="仿宋_GB2312" w:cs="DengXian-Regular" w:hint="eastAsia"/>
          <w:sz w:val="32"/>
          <w:szCs w:val="32"/>
        </w:rPr>
        <w:t>万元，</w:t>
      </w:r>
      <w:r w:rsidR="00C61FDB">
        <w:rPr>
          <w:rFonts w:ascii="仿宋_GB2312" w:eastAsia="仿宋_GB2312" w:cs="DengXian-Regular" w:hint="eastAsia"/>
          <w:sz w:val="32"/>
          <w:szCs w:val="32"/>
        </w:rPr>
        <w:t>增加282.58</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sidR="00C61FDB">
        <w:rPr>
          <w:rFonts w:ascii="Calibri" w:eastAsia="仿宋_GB2312" w:hAnsi="Calibri" w:hint="eastAsia"/>
          <w:sz w:val="32"/>
          <w:szCs w:val="32"/>
        </w:rPr>
        <w:t>因为机构改革单位合并增加各项经费。</w:t>
      </w:r>
      <w:r>
        <w:rPr>
          <w:rFonts w:eastAsia="仿宋_GB2312"/>
          <w:sz w:val="32"/>
          <w:szCs w:val="32"/>
        </w:rPr>
        <w:t>较</w:t>
      </w:r>
      <w:r>
        <w:rPr>
          <w:rFonts w:eastAsia="仿宋_GB2312"/>
          <w:sz w:val="32"/>
          <w:szCs w:val="32"/>
        </w:rPr>
        <w:t>201</w:t>
      </w:r>
      <w:r w:rsidR="00C61FDB">
        <w:rPr>
          <w:rFonts w:eastAsia="仿宋_GB2312" w:hint="eastAsia"/>
          <w:sz w:val="32"/>
          <w:szCs w:val="32"/>
        </w:rPr>
        <w:t>8</w:t>
      </w:r>
      <w:r>
        <w:rPr>
          <w:rFonts w:eastAsia="仿宋_GB2312"/>
          <w:sz w:val="32"/>
          <w:szCs w:val="32"/>
        </w:rPr>
        <w:t>年度决算</w:t>
      </w:r>
      <w:r w:rsidR="00B65831">
        <w:rPr>
          <w:rFonts w:eastAsia="仿宋_GB2312" w:hint="eastAsia"/>
          <w:sz w:val="32"/>
          <w:szCs w:val="32"/>
        </w:rPr>
        <w:t>增加</w:t>
      </w:r>
      <w:r w:rsidR="00C61FDB">
        <w:rPr>
          <w:rFonts w:eastAsia="仿宋_GB2312" w:hint="eastAsia"/>
          <w:sz w:val="32"/>
          <w:szCs w:val="32"/>
        </w:rPr>
        <w:t>108.19</w:t>
      </w:r>
      <w:r>
        <w:rPr>
          <w:rFonts w:eastAsia="仿宋_GB2312"/>
          <w:sz w:val="32"/>
          <w:szCs w:val="32"/>
        </w:rPr>
        <w:t>万元，增长</w:t>
      </w:r>
      <w:r w:rsidR="00C61FDB">
        <w:rPr>
          <w:rFonts w:eastAsia="仿宋_GB2312" w:hint="eastAsia"/>
          <w:sz w:val="32"/>
          <w:szCs w:val="32"/>
        </w:rPr>
        <w:t>366.24</w:t>
      </w:r>
      <w:r>
        <w:rPr>
          <w:rFonts w:eastAsia="仿宋_GB2312"/>
          <w:sz w:val="32"/>
          <w:szCs w:val="32"/>
        </w:rPr>
        <w:t>%</w:t>
      </w:r>
      <w:r>
        <w:rPr>
          <w:rFonts w:eastAsia="仿宋_GB2312"/>
          <w:sz w:val="32"/>
          <w:szCs w:val="32"/>
        </w:rPr>
        <w:t>，主要是</w:t>
      </w:r>
      <w:r w:rsidR="00C61FDB">
        <w:rPr>
          <w:rFonts w:ascii="Calibri" w:eastAsia="仿宋_GB2312" w:hAnsi="Calibri" w:hint="eastAsia"/>
          <w:sz w:val="32"/>
          <w:szCs w:val="32"/>
        </w:rPr>
        <w:t>因为机构改革单位合并增加各项经费。</w:t>
      </w:r>
      <w:r w:rsidR="000247B9">
        <w:rPr>
          <w:rFonts w:ascii="Calibri" w:eastAsia="仿宋_GB2312" w:hAnsi="Calibri" w:hint="eastAsia"/>
          <w:sz w:val="32"/>
          <w:szCs w:val="32"/>
        </w:rPr>
        <w:t xml:space="preserve"> </w:t>
      </w:r>
    </w:p>
    <w:p w:rsidR="00FB731D" w:rsidRDefault="00FB731D" w:rsidP="00FB731D">
      <w:pPr>
        <w:pStyle w:val="3"/>
        <w:spacing w:before="0" w:after="0" w:line="62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464F86" w:rsidRDefault="00464F86">
      <w:pPr>
        <w:pStyle w:val="3"/>
        <w:spacing w:before="0" w:after="0" w:line="580" w:lineRule="exact"/>
        <w:ind w:firstLineChars="200" w:firstLine="643"/>
        <w:rPr>
          <w:rFonts w:ascii="仿宋_GB2312" w:eastAsia="仿宋_GB2312" w:hAnsi="仿宋_GB2312" w:cs="仿宋_GB2312"/>
          <w:color w:val="000000"/>
          <w:kern w:val="0"/>
        </w:rPr>
      </w:pPr>
      <w:r>
        <w:rPr>
          <w:rFonts w:ascii="仿宋_GB2312" w:eastAsia="仿宋_GB2312" w:cs="DengXian-Regular" w:hint="eastAsia"/>
        </w:rPr>
        <w:t>本部门2019年度政府采购支出总额0万元，从采购类型来看，</w:t>
      </w:r>
      <w:r>
        <w:rPr>
          <w:rFonts w:ascii="仿宋_GB2312" w:eastAsia="仿宋_GB2312" w:hAnsi="仿宋_GB2312" w:cs="仿宋_GB2312"/>
          <w:color w:val="000000"/>
          <w:kern w:val="0"/>
        </w:rPr>
        <w:t>政府采购货物支出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万元、政府采购工程支出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 xml:space="preserve">万元、政府采购服务支出 </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万元。授予中小企业合同金</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万元，占政府采购支出总额的</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其中授予小微企业合同金额</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 xml:space="preserve">万元，占政府采购支出总额的 </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w:t>
      </w:r>
    </w:p>
    <w:p w:rsidR="003B1E88" w:rsidRDefault="009C466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8D269C" w:rsidRDefault="008D269C" w:rsidP="008D269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截至2019年12月31日，本部门共有车辆2辆，比上年</w:t>
      </w:r>
      <w:r w:rsidR="00CE46F7">
        <w:rPr>
          <w:rFonts w:ascii="仿宋_GB2312" w:eastAsia="仿宋_GB2312" w:cs="DengXian-Regular" w:hint="eastAsia"/>
          <w:sz w:val="32"/>
          <w:szCs w:val="32"/>
        </w:rPr>
        <w:t>无变化</w:t>
      </w:r>
      <w:r>
        <w:rPr>
          <w:rFonts w:ascii="仿宋_GB2312" w:eastAsia="仿宋_GB2312" w:cs="DengXian-Regular" w:hint="eastAsia"/>
          <w:sz w:val="32"/>
          <w:szCs w:val="32"/>
        </w:rPr>
        <w:t>其中，副部（省）级及以上领导用车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sidR="00CE46F7">
        <w:rPr>
          <w:rFonts w:ascii="仿宋_GB2312" w:eastAsia="仿宋_GB2312" w:cs="DengXian-Regular" w:hint="eastAsia"/>
          <w:sz w:val="32"/>
          <w:szCs w:val="32"/>
        </w:rPr>
        <w:t>2</w:t>
      </w:r>
      <w:r>
        <w:rPr>
          <w:rFonts w:ascii="仿宋_GB2312" w:eastAsia="仿宋_GB2312" w:cs="DengXian-Regular" w:hint="eastAsia"/>
          <w:sz w:val="32"/>
          <w:szCs w:val="32"/>
        </w:rPr>
        <w:t>辆，执法执勤用车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CE46F7">
        <w:rPr>
          <w:rFonts w:ascii="仿宋_GB2312" w:eastAsia="仿宋_GB2312" w:cs="DengXian-Regular" w:hint="eastAsia"/>
          <w:sz w:val="32"/>
          <w:szCs w:val="32"/>
        </w:rPr>
        <w:t>0</w:t>
      </w:r>
      <w:r>
        <w:rPr>
          <w:rFonts w:ascii="仿宋_GB2312" w:eastAsia="仿宋_GB2312" w:cs="DengXian-Regular" w:hint="eastAsia"/>
          <w:sz w:val="32"/>
          <w:szCs w:val="32"/>
        </w:rPr>
        <w:t>辆</w:t>
      </w:r>
      <w:r w:rsidR="00CE46F7">
        <w:rPr>
          <w:rFonts w:ascii="仿宋_GB2312" w:eastAsia="仿宋_GB2312" w:cs="DengXian-Regular" w:hint="eastAsia"/>
          <w:sz w:val="32"/>
          <w:szCs w:val="32"/>
        </w:rPr>
        <w:t>。</w:t>
      </w:r>
    </w:p>
    <w:p w:rsidR="008D269C" w:rsidRDefault="008D269C" w:rsidP="008D269C">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万元以上通用设备0台（套），比上年无增减，单位价值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万元以上专用设备0台（套）比上年增减无变化。</w:t>
      </w:r>
    </w:p>
    <w:p w:rsidR="003B1E88" w:rsidRDefault="003B1E88">
      <w:pPr>
        <w:adjustRightInd w:val="0"/>
        <w:snapToGrid w:val="0"/>
        <w:spacing w:after="0" w:line="580" w:lineRule="exact"/>
        <w:ind w:firstLineChars="200" w:firstLine="640"/>
        <w:rPr>
          <w:rFonts w:ascii="仿宋_GB2312" w:eastAsia="仿宋_GB2312" w:cs="DengXian-Regular"/>
          <w:sz w:val="32"/>
          <w:szCs w:val="32"/>
        </w:rPr>
      </w:pPr>
    </w:p>
    <w:p w:rsidR="003B1E88" w:rsidRDefault="009C466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A6677E" w:rsidRDefault="0052767A" w:rsidP="0052767A">
      <w:pPr>
        <w:adjustRightInd w:val="0"/>
        <w:snapToGrid w:val="0"/>
        <w:spacing w:after="0" w:line="580" w:lineRule="exact"/>
        <w:ind w:firstLineChars="200" w:firstLine="640"/>
        <w:rPr>
          <w:rFonts w:ascii="仿宋_GB2312" w:eastAsia="仿宋_GB2312" w:cs="仿宋_GB2312"/>
          <w:sz w:val="32"/>
          <w:szCs w:val="32"/>
        </w:rPr>
      </w:pPr>
      <w:r>
        <w:rPr>
          <w:rFonts w:ascii="仿宋_GB2312" w:eastAsia="仿宋_GB2312" w:cs="DengXian-Regular" w:hint="eastAsia"/>
          <w:sz w:val="32"/>
          <w:szCs w:val="32"/>
        </w:rPr>
        <w:t>1、本部门</w:t>
      </w:r>
      <w:r w:rsidR="000247B9">
        <w:rPr>
          <w:rFonts w:ascii="仿宋_GB2312" w:eastAsia="仿宋_GB2312" w:cs="DengXian-Regular" w:hint="eastAsia"/>
          <w:sz w:val="32"/>
          <w:szCs w:val="32"/>
        </w:rPr>
        <w:t>2019</w:t>
      </w:r>
      <w:r>
        <w:rPr>
          <w:rFonts w:ascii="仿宋_GB2312" w:eastAsia="仿宋_GB2312" w:cs="DengXian-Regular" w:hint="eastAsia"/>
          <w:sz w:val="32"/>
          <w:szCs w:val="32"/>
        </w:rPr>
        <w:t>年度</w:t>
      </w:r>
      <w:r>
        <w:rPr>
          <w:rFonts w:ascii="仿宋_GB2312" w:eastAsia="仿宋_GB2312" w:cs="仿宋_GB2312" w:hint="eastAsia"/>
          <w:sz w:val="32"/>
          <w:szCs w:val="32"/>
        </w:rPr>
        <w:t>年末结转和结余</w:t>
      </w:r>
      <w:r w:rsidR="000247B9">
        <w:rPr>
          <w:rFonts w:eastAsia="仿宋_GB2312" w:hint="eastAsia"/>
          <w:sz w:val="32"/>
          <w:szCs w:val="32"/>
        </w:rPr>
        <w:t>138.34</w:t>
      </w:r>
      <w:r>
        <w:rPr>
          <w:rFonts w:ascii="仿宋_GB2312" w:eastAsia="仿宋_GB2312" w:cs="仿宋_GB2312" w:hint="eastAsia"/>
          <w:sz w:val="32"/>
          <w:szCs w:val="32"/>
        </w:rPr>
        <w:t>万元</w:t>
      </w:r>
      <w:r w:rsidR="00A6677E">
        <w:rPr>
          <w:rFonts w:ascii="仿宋_GB2312" w:eastAsia="仿宋_GB2312" w:cs="仿宋_GB2312" w:hint="eastAsia"/>
          <w:sz w:val="32"/>
          <w:szCs w:val="32"/>
        </w:rPr>
        <w:t xml:space="preserve">                 </w:t>
      </w:r>
    </w:p>
    <w:p w:rsidR="0052767A" w:rsidRDefault="0052767A" w:rsidP="005276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3B1E88" w:rsidRDefault="003B1E88" w:rsidP="0052767A">
      <w:pPr>
        <w:adjustRightInd w:val="0"/>
        <w:snapToGrid w:val="0"/>
        <w:spacing w:after="0" w:line="580" w:lineRule="exact"/>
        <w:ind w:firstLineChars="200" w:firstLine="883"/>
        <w:rPr>
          <w:rFonts w:ascii="宋体" w:cs="MS-UIGothic,Bold"/>
          <w:b/>
          <w:bCs/>
          <w:kern w:val="0"/>
          <w:sz w:val="44"/>
          <w:szCs w:val="44"/>
        </w:rPr>
        <w:sectPr w:rsidR="003B1E88" w:rsidSect="00A73B0D">
          <w:pgSz w:w="11907" w:h="16840"/>
          <w:pgMar w:top="720" w:right="720" w:bottom="720" w:left="720" w:header="851" w:footer="992" w:gutter="0"/>
          <w:cols w:space="720"/>
          <w:docGrid w:type="lines" w:linePitch="312"/>
        </w:sect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8D3A60"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w:t>
      </w:r>
      <w:r w:rsidR="008D3A60">
        <w:rPr>
          <w:rFonts w:ascii="黑体" w:eastAsia="黑体" w:hint="eastAsia"/>
          <w:color w:val="000000"/>
          <w:sz w:val="96"/>
          <w:szCs w:val="96"/>
        </w:rPr>
        <w:t>三</w:t>
      </w:r>
      <w:r>
        <w:rPr>
          <w:rFonts w:ascii="黑体" w:eastAsia="黑体" w:hint="eastAsia"/>
          <w:color w:val="000000"/>
          <w:sz w:val="96"/>
          <w:szCs w:val="96"/>
        </w:rPr>
        <w:t>部分</w:t>
      </w:r>
      <w:r w:rsidR="008D3A60">
        <w:rPr>
          <w:rFonts w:ascii="黑体" w:eastAsia="黑体" w:hint="eastAsia"/>
          <w:color w:val="000000"/>
          <w:sz w:val="96"/>
          <w:szCs w:val="96"/>
        </w:rPr>
        <w:t xml:space="preserve">  </w:t>
      </w:r>
    </w:p>
    <w:p w:rsidR="003B1E88" w:rsidRDefault="008D3A60">
      <w:pPr>
        <w:widowControl/>
        <w:spacing w:line="1200" w:lineRule="exact"/>
        <w:jc w:val="center"/>
        <w:rPr>
          <w:color w:val="000000"/>
          <w:sz w:val="96"/>
          <w:szCs w:val="96"/>
        </w:rPr>
      </w:pPr>
      <w:r>
        <w:rPr>
          <w:rFonts w:ascii="黑体" w:eastAsia="黑体" w:hint="eastAsia"/>
          <w:color w:val="000000"/>
          <w:sz w:val="96"/>
          <w:szCs w:val="96"/>
        </w:rPr>
        <w:t>相关</w:t>
      </w:r>
      <w:r w:rsidR="009C4667">
        <w:rPr>
          <w:rFonts w:ascii="黑体" w:eastAsia="黑体" w:hint="eastAsia"/>
          <w:color w:val="000000"/>
          <w:sz w:val="96"/>
          <w:szCs w:val="96"/>
        </w:rPr>
        <w:t>名词解释</w:t>
      </w:r>
    </w:p>
    <w:p w:rsidR="003B1E88" w:rsidRDefault="003B1E88">
      <w:pPr>
        <w:rPr>
          <w:rFonts w:ascii="宋体" w:cs="ArialUnicodeMS"/>
          <w:color w:val="000000"/>
          <w:kern w:val="0"/>
        </w:rPr>
        <w:sectPr w:rsidR="003B1E88">
          <w:pgSz w:w="11906" w:h="16838"/>
          <w:pgMar w:top="1588" w:right="2098" w:bottom="1474" w:left="1984" w:header="851" w:footer="992" w:gutter="0"/>
          <w:cols w:space="720"/>
          <w:docGrid w:type="lines" w:linePitch="312"/>
        </w:sectPr>
      </w:pP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B1E88" w:rsidRDefault="009C4667">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rPr>
          <w:rFonts w:ascii="仿宋_GB2312" w:eastAsia="仿宋_GB2312" w:cs="ArialUnicodeMS"/>
          <w:kern w:val="0"/>
          <w:sz w:val="32"/>
          <w:szCs w:val="32"/>
        </w:rPr>
      </w:pPr>
    </w:p>
    <w:p w:rsidR="008D3A60" w:rsidRDefault="008D3A60">
      <w:pPr>
        <w:widowControl/>
        <w:spacing w:after="0" w:line="560" w:lineRule="exact"/>
        <w:rPr>
          <w:rFonts w:ascii="仿宋_GB2312" w:eastAsia="仿宋_GB2312" w:cs="ArialUnicodeMS"/>
          <w:kern w:val="0"/>
          <w:sz w:val="32"/>
          <w:szCs w:val="32"/>
        </w:rPr>
      </w:pPr>
    </w:p>
    <w:p w:rsidR="008D3A60" w:rsidRDefault="008D3A60">
      <w:pPr>
        <w:widowControl/>
        <w:spacing w:after="0" w:line="560" w:lineRule="exact"/>
        <w:rPr>
          <w:rFonts w:ascii="仿宋_GB2312" w:eastAsia="仿宋_GB2312" w:cs="ArialUnicodeMS"/>
          <w:kern w:val="0"/>
          <w:sz w:val="32"/>
          <w:szCs w:val="32"/>
        </w:rPr>
      </w:pPr>
    </w:p>
    <w:p w:rsidR="008D3A60" w:rsidRDefault="008D3A60" w:rsidP="008D3A60">
      <w:pPr>
        <w:widowControl/>
        <w:spacing w:line="1200" w:lineRule="exact"/>
        <w:jc w:val="center"/>
        <w:rPr>
          <w:rFonts w:ascii="黑体" w:eastAsia="黑体"/>
          <w:color w:val="000000"/>
          <w:sz w:val="96"/>
          <w:szCs w:val="96"/>
        </w:rPr>
      </w:pPr>
    </w:p>
    <w:p w:rsidR="008D3A60" w:rsidRDefault="008D3A60" w:rsidP="008D3A60">
      <w:pPr>
        <w:widowControl/>
        <w:spacing w:line="1200" w:lineRule="exact"/>
        <w:jc w:val="center"/>
        <w:rPr>
          <w:rFonts w:ascii="黑体" w:eastAsia="黑体"/>
          <w:color w:val="000000"/>
          <w:sz w:val="96"/>
          <w:szCs w:val="96"/>
        </w:rPr>
      </w:pPr>
    </w:p>
    <w:p w:rsidR="008D3A60" w:rsidRDefault="008D3A60" w:rsidP="008D3A60">
      <w:pPr>
        <w:widowControl/>
        <w:spacing w:line="1200" w:lineRule="exact"/>
        <w:jc w:val="center"/>
        <w:rPr>
          <w:rFonts w:ascii="黑体" w:eastAsia="黑体"/>
          <w:color w:val="000000"/>
          <w:sz w:val="96"/>
          <w:szCs w:val="96"/>
        </w:rPr>
      </w:pPr>
    </w:p>
    <w:p w:rsidR="008D3A60" w:rsidRDefault="008D3A60" w:rsidP="008D3A60">
      <w:pPr>
        <w:widowControl/>
        <w:spacing w:line="1200" w:lineRule="exact"/>
        <w:jc w:val="center"/>
        <w:rPr>
          <w:rFonts w:ascii="黑体" w:eastAsia="黑体"/>
          <w:color w:val="000000"/>
          <w:sz w:val="96"/>
          <w:szCs w:val="96"/>
        </w:rPr>
      </w:pPr>
    </w:p>
    <w:p w:rsidR="008D3A60" w:rsidRPr="008D3A60" w:rsidRDefault="008D3A60" w:rsidP="008D3A60">
      <w:pPr>
        <w:widowControl/>
        <w:spacing w:line="1200" w:lineRule="exact"/>
        <w:jc w:val="center"/>
        <w:rPr>
          <w:rFonts w:ascii="黑体" w:eastAsia="黑体"/>
          <w:color w:val="000000"/>
          <w:sz w:val="90"/>
          <w:szCs w:val="90"/>
        </w:rPr>
      </w:pPr>
      <w:r w:rsidRPr="008D3A60">
        <w:rPr>
          <w:rFonts w:ascii="黑体" w:eastAsia="黑体" w:hint="eastAsia"/>
          <w:color w:val="000000"/>
          <w:sz w:val="90"/>
          <w:szCs w:val="90"/>
        </w:rPr>
        <w:t>第四部分</w:t>
      </w:r>
    </w:p>
    <w:p w:rsidR="008D3A60" w:rsidRPr="008D3A60" w:rsidRDefault="008D3A60" w:rsidP="008D3A60">
      <w:pPr>
        <w:widowControl/>
        <w:spacing w:line="1200" w:lineRule="exact"/>
        <w:jc w:val="center"/>
        <w:rPr>
          <w:rFonts w:eastAsia="黑体"/>
          <w:color w:val="000000"/>
          <w:sz w:val="90"/>
          <w:szCs w:val="90"/>
        </w:rPr>
      </w:pPr>
      <w:r w:rsidRPr="008D3A60">
        <w:rPr>
          <w:rFonts w:ascii="黑体" w:eastAsia="黑体" w:hint="eastAsia"/>
          <w:color w:val="000000"/>
          <w:sz w:val="90"/>
          <w:szCs w:val="90"/>
        </w:rPr>
        <w:t>2019年度部门决算报表（见附件）</w:t>
      </w:r>
    </w:p>
    <w:p w:rsidR="008D3A60" w:rsidRDefault="008D3A60">
      <w:pPr>
        <w:widowControl/>
        <w:spacing w:after="0" w:line="560" w:lineRule="exact"/>
        <w:rPr>
          <w:rFonts w:ascii="仿宋_GB2312" w:eastAsia="仿宋_GB2312" w:cs="ArialUnicodeMS"/>
          <w:kern w:val="0"/>
          <w:sz w:val="32"/>
          <w:szCs w:val="32"/>
        </w:rPr>
      </w:pPr>
    </w:p>
    <w:sectPr w:rsidR="008D3A60" w:rsidSect="003B1E88">
      <w:pgSz w:w="11906" w:h="16838"/>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2E" w:rsidRDefault="00AF752E" w:rsidP="005820C3">
      <w:pPr>
        <w:spacing w:after="0" w:line="240" w:lineRule="auto"/>
      </w:pPr>
      <w:r>
        <w:separator/>
      </w:r>
    </w:p>
  </w:endnote>
  <w:endnote w:type="continuationSeparator" w:id="0">
    <w:p w:rsidR="00AF752E" w:rsidRDefault="00AF752E" w:rsidP="0058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eiryo UI"/>
    <w:charset w:val="80"/>
    <w:family w:val="swiss"/>
    <w:pitch w:val="default"/>
    <w:sig w:usb0="00000000" w:usb1="00000000" w:usb2="00000016" w:usb3="00000000" w:csb0="2002009F" w:csb1="00000000"/>
  </w:font>
  <w:font w:name="思源黑体 HW Bold">
    <w:altName w:val="黑体"/>
    <w:charset w:val="86"/>
    <w:family w:val="swiss"/>
    <w:pitch w:val="default"/>
    <w:sig w:usb0="00000000" w:usb1="00000000" w:usb2="00000016" w:usb3="00000000" w:csb0="002E0107"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DengXian-Regular">
    <w:altName w:val="宋体"/>
    <w:charset w:val="86"/>
    <w:family w:val="auto"/>
    <w:pitch w:val="variable"/>
    <w:sig w:usb0="00000000" w:usb1="00000000" w:usb2="00000010" w:usb3="00000000" w:csb0="00040001" w:csb1="00000000"/>
  </w:font>
  <w:font w:name="DengXian-Bold">
    <w:altName w:val="宋体"/>
    <w:charset w:val="86"/>
    <w:family w:val="auto"/>
    <w:pitch w:val="variable"/>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NewRomanPSMT">
    <w:altName w:val="Arial"/>
    <w:charset w:val="00"/>
    <w:family w:val="swiss"/>
    <w:pitch w:val="variable"/>
    <w:sig w:usb0="00000000" w:usb1="00000000" w:usb2="00000000" w:usb3="00000000" w:csb0="00000001" w:csb1="00000000"/>
  </w:font>
  <w:font w:name="MS-UIGothic,Bold">
    <w:altName w:val="Malgun Gothic"/>
    <w:charset w:val="81"/>
    <w:family w:val="auto"/>
    <w:pitch w:val="variable"/>
    <w:sig w:usb0="00000000" w:usb1="0000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2E" w:rsidRDefault="00AF752E" w:rsidP="005820C3">
      <w:pPr>
        <w:spacing w:after="0" w:line="240" w:lineRule="auto"/>
      </w:pPr>
      <w:r>
        <w:separator/>
      </w:r>
    </w:p>
  </w:footnote>
  <w:footnote w:type="continuationSeparator" w:id="0">
    <w:p w:rsidR="00AF752E" w:rsidRDefault="00AF752E" w:rsidP="00582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D82C8A">
    <w:pPr>
      <w:pStyle w:val="a6"/>
    </w:pPr>
    <w:r>
      <w:pict>
        <v:group id="_x0000_s43013" style="position:absolute;left:0;text-align:left;margin-left:0;margin-top:29.75pt;width:157.5pt;height:32pt;z-index:251661312;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43014"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AF752E" w:rsidRDefault="00AF752E">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43015"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43009" style="position:absolute;left:0;text-align:left;margin-left:0;margin-top:0;width:596.5pt;height:58.95pt;z-index:251660288;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43010"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b2a1c7 [1943]" stroked="f" strokeweight="1pt"/>
          <v:shape id="任意多边形 3" o:spid="_x0000_s43011"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301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b2a1c7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E" w:rsidRDefault="00AF75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B678F"/>
    <w:multiLevelType w:val="hybridMultilevel"/>
    <w:tmpl w:val="6CDA6D3C"/>
    <w:lvl w:ilvl="0" w:tplc="649C1FEE">
      <w:start w:val="1"/>
      <w:numFmt w:val="decimal"/>
      <w:lvlText w:val="(%1)"/>
      <w:lvlJc w:val="left"/>
      <w:pPr>
        <w:ind w:left="1780" w:hanging="1140"/>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950409"/>
    <w:multiLevelType w:val="singleLevel"/>
    <w:tmpl w:val="59950409"/>
    <w:lvl w:ilvl="0">
      <w:start w:val="1"/>
      <w:numFmt w:val="decimal"/>
      <w:suff w:val="space"/>
      <w:lvlText w:val="%1."/>
      <w:lvlJc w:val="left"/>
    </w:lvl>
  </w:abstractNum>
  <w:abstractNum w:abstractNumId="2">
    <w:nsid w:val="5DBE3096"/>
    <w:multiLevelType w:val="singleLevel"/>
    <w:tmpl w:val="5DBE3096"/>
    <w:lvl w:ilvl="0">
      <w:start w:val="2"/>
      <w:numFmt w:val="chineseCounting"/>
      <w:suff w:val="nothing"/>
      <w:lvlText w:val="（%1）"/>
      <w:lvlJc w:val="left"/>
      <w:pPr>
        <w:tabs>
          <w:tab w:val="left" w:pos="0"/>
        </w:tabs>
        <w:ind w:left="0" w:firstLine="0"/>
      </w:pPr>
    </w:lvl>
  </w:abstractNum>
  <w:abstractNum w:abstractNumId="3">
    <w:nsid w:val="5F222FFA"/>
    <w:multiLevelType w:val="singleLevel"/>
    <w:tmpl w:val="5F222FFA"/>
    <w:lvl w:ilvl="0">
      <w:start w:val="1"/>
      <w:numFmt w:val="decimal"/>
      <w:suff w:val="nothing"/>
      <w:lvlText w:val="（%1）"/>
      <w:lvlJc w:val="left"/>
    </w:lvl>
  </w:abstractNum>
  <w:abstractNum w:abstractNumId="4">
    <w:nsid w:val="78C1413D"/>
    <w:multiLevelType w:val="singleLevel"/>
    <w:tmpl w:val="78C1413D"/>
    <w:lvl w:ilvl="0">
      <w:start w:val="1"/>
      <w:numFmt w:val="decimal"/>
      <w:suff w:val="space"/>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3017" fillcolor="white">
      <v:fill color="white"/>
    </o:shapedefaults>
    <o:shapelayout v:ext="edit">
      <o:idmap v:ext="edit" data="42"/>
    </o:shapelayout>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compat>
  <w:rsids>
    <w:rsidRoot w:val="003B1E88"/>
    <w:rsid w:val="000110C5"/>
    <w:rsid w:val="000247B9"/>
    <w:rsid w:val="00041C7D"/>
    <w:rsid w:val="00046AC7"/>
    <w:rsid w:val="000D5FC1"/>
    <w:rsid w:val="000E4D2A"/>
    <w:rsid w:val="00115550"/>
    <w:rsid w:val="001209BC"/>
    <w:rsid w:val="00134223"/>
    <w:rsid w:val="0017761E"/>
    <w:rsid w:val="00183DDC"/>
    <w:rsid w:val="001B29E5"/>
    <w:rsid w:val="001F5B75"/>
    <w:rsid w:val="00214CD3"/>
    <w:rsid w:val="00247637"/>
    <w:rsid w:val="00284AFE"/>
    <w:rsid w:val="00292459"/>
    <w:rsid w:val="00294FCF"/>
    <w:rsid w:val="003164D3"/>
    <w:rsid w:val="00334711"/>
    <w:rsid w:val="003846B9"/>
    <w:rsid w:val="00397896"/>
    <w:rsid w:val="003A5D08"/>
    <w:rsid w:val="003B1E88"/>
    <w:rsid w:val="003F2790"/>
    <w:rsid w:val="00416F9E"/>
    <w:rsid w:val="00421113"/>
    <w:rsid w:val="0042771A"/>
    <w:rsid w:val="00454C8A"/>
    <w:rsid w:val="00455D07"/>
    <w:rsid w:val="00464F86"/>
    <w:rsid w:val="0047778E"/>
    <w:rsid w:val="00485177"/>
    <w:rsid w:val="00486814"/>
    <w:rsid w:val="005219C6"/>
    <w:rsid w:val="0052767A"/>
    <w:rsid w:val="005500F0"/>
    <w:rsid w:val="00550865"/>
    <w:rsid w:val="00552011"/>
    <w:rsid w:val="00566FFD"/>
    <w:rsid w:val="0057079B"/>
    <w:rsid w:val="005820C3"/>
    <w:rsid w:val="005E7A66"/>
    <w:rsid w:val="00643217"/>
    <w:rsid w:val="006747FA"/>
    <w:rsid w:val="00691721"/>
    <w:rsid w:val="0070361E"/>
    <w:rsid w:val="00714B06"/>
    <w:rsid w:val="007305D6"/>
    <w:rsid w:val="0075691D"/>
    <w:rsid w:val="007A1454"/>
    <w:rsid w:val="007B7B2E"/>
    <w:rsid w:val="007C077C"/>
    <w:rsid w:val="007F0057"/>
    <w:rsid w:val="00813D37"/>
    <w:rsid w:val="00831C33"/>
    <w:rsid w:val="00881E85"/>
    <w:rsid w:val="0088258F"/>
    <w:rsid w:val="00895E4D"/>
    <w:rsid w:val="008A2B6F"/>
    <w:rsid w:val="008D269C"/>
    <w:rsid w:val="008D3A60"/>
    <w:rsid w:val="009405EB"/>
    <w:rsid w:val="00943DA8"/>
    <w:rsid w:val="009C4667"/>
    <w:rsid w:val="00A451CA"/>
    <w:rsid w:val="00A6204F"/>
    <w:rsid w:val="00A6677E"/>
    <w:rsid w:val="00A73B0D"/>
    <w:rsid w:val="00A73D6B"/>
    <w:rsid w:val="00AB02BC"/>
    <w:rsid w:val="00AC6ECB"/>
    <w:rsid w:val="00AD774E"/>
    <w:rsid w:val="00AF71F0"/>
    <w:rsid w:val="00AF752E"/>
    <w:rsid w:val="00B32FAA"/>
    <w:rsid w:val="00B538EE"/>
    <w:rsid w:val="00B65831"/>
    <w:rsid w:val="00B6799E"/>
    <w:rsid w:val="00B75577"/>
    <w:rsid w:val="00C61FDB"/>
    <w:rsid w:val="00C623BB"/>
    <w:rsid w:val="00C91C5D"/>
    <w:rsid w:val="00CA4953"/>
    <w:rsid w:val="00CD5A27"/>
    <w:rsid w:val="00CE46F7"/>
    <w:rsid w:val="00CF31A8"/>
    <w:rsid w:val="00CF60ED"/>
    <w:rsid w:val="00D13B56"/>
    <w:rsid w:val="00D31F89"/>
    <w:rsid w:val="00D82392"/>
    <w:rsid w:val="00D82C8A"/>
    <w:rsid w:val="00D86CC5"/>
    <w:rsid w:val="00D9519A"/>
    <w:rsid w:val="00DA1CBD"/>
    <w:rsid w:val="00E43688"/>
    <w:rsid w:val="00E45EE1"/>
    <w:rsid w:val="00E5689F"/>
    <w:rsid w:val="00E6203B"/>
    <w:rsid w:val="00E81330"/>
    <w:rsid w:val="00E947F1"/>
    <w:rsid w:val="00EA192D"/>
    <w:rsid w:val="00EE0DAC"/>
    <w:rsid w:val="00EE2E2B"/>
    <w:rsid w:val="00EE58E3"/>
    <w:rsid w:val="00EE6495"/>
    <w:rsid w:val="00EE78AC"/>
    <w:rsid w:val="00EF0563"/>
    <w:rsid w:val="00F01A70"/>
    <w:rsid w:val="00F04FB5"/>
    <w:rsid w:val="00F13CD2"/>
    <w:rsid w:val="00FB731D"/>
    <w:rsid w:val="00FC12B3"/>
    <w:rsid w:val="00FC69A2"/>
    <w:rsid w:val="2B7F0CC3"/>
    <w:rsid w:val="30D93B21"/>
    <w:rsid w:val="36E0727C"/>
    <w:rsid w:val="37E434A0"/>
    <w:rsid w:val="448B5F87"/>
    <w:rsid w:val="57E44A05"/>
    <w:rsid w:val="5ADE4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B1E88"/>
    <w:pPr>
      <w:widowControl w:val="0"/>
      <w:spacing w:after="160" w:line="480" w:lineRule="auto"/>
      <w:jc w:val="both"/>
    </w:pPr>
    <w:rPr>
      <w:kern w:val="2"/>
      <w:sz w:val="21"/>
      <w:szCs w:val="24"/>
    </w:rPr>
  </w:style>
  <w:style w:type="paragraph" w:styleId="1">
    <w:name w:val="heading 1"/>
    <w:basedOn w:val="a"/>
    <w:next w:val="a"/>
    <w:rsid w:val="003B1E88"/>
    <w:pPr>
      <w:keepNext/>
      <w:keepLines/>
      <w:spacing w:before="340" w:after="330" w:line="578" w:lineRule="auto"/>
      <w:outlineLvl w:val="0"/>
    </w:pPr>
    <w:rPr>
      <w:b/>
      <w:bCs/>
      <w:kern w:val="44"/>
      <w:sz w:val="44"/>
      <w:szCs w:val="44"/>
    </w:rPr>
  </w:style>
  <w:style w:type="paragraph" w:styleId="2">
    <w:name w:val="heading 2"/>
    <w:basedOn w:val="a"/>
    <w:next w:val="a"/>
    <w:rsid w:val="003B1E88"/>
    <w:pPr>
      <w:keepNext/>
      <w:keepLines/>
      <w:spacing w:before="260" w:after="260" w:line="415" w:lineRule="auto"/>
      <w:outlineLvl w:val="1"/>
    </w:pPr>
    <w:rPr>
      <w:rFonts w:ascii="Calibri" w:hAnsi="Calibri" w:cs="Arial"/>
      <w:b/>
      <w:bCs/>
      <w:sz w:val="32"/>
      <w:szCs w:val="32"/>
    </w:rPr>
  </w:style>
  <w:style w:type="paragraph" w:styleId="3">
    <w:name w:val="heading 3"/>
    <w:basedOn w:val="a"/>
    <w:next w:val="a"/>
    <w:qFormat/>
    <w:rsid w:val="003B1E88"/>
    <w:pPr>
      <w:keepNext/>
      <w:keepLines/>
      <w:spacing w:before="260" w:after="260" w:line="415" w:lineRule="auto"/>
      <w:outlineLvl w:val="2"/>
    </w:pPr>
    <w:rPr>
      <w:b/>
      <w:bCs/>
      <w:sz w:val="32"/>
      <w:szCs w:val="32"/>
    </w:rPr>
  </w:style>
  <w:style w:type="paragraph" w:styleId="4">
    <w:name w:val="heading 4"/>
    <w:basedOn w:val="a"/>
    <w:next w:val="a"/>
    <w:rsid w:val="003B1E88"/>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1E88"/>
    <w:pPr>
      <w:ind w:leftChars="2500" w:left="2500"/>
    </w:pPr>
  </w:style>
  <w:style w:type="paragraph" w:styleId="a4">
    <w:name w:val="Balloon Text"/>
    <w:basedOn w:val="a"/>
    <w:rsid w:val="003B1E88"/>
    <w:rPr>
      <w:sz w:val="18"/>
      <w:szCs w:val="18"/>
    </w:rPr>
  </w:style>
  <w:style w:type="paragraph" w:styleId="a5">
    <w:name w:val="footer"/>
    <w:basedOn w:val="a"/>
    <w:link w:val="Char"/>
    <w:uiPriority w:val="99"/>
    <w:qFormat/>
    <w:rsid w:val="003B1E88"/>
    <w:pPr>
      <w:tabs>
        <w:tab w:val="center" w:pos="4153"/>
        <w:tab w:val="right" w:pos="8306"/>
      </w:tabs>
      <w:snapToGrid w:val="0"/>
      <w:jc w:val="left"/>
    </w:pPr>
    <w:rPr>
      <w:rFonts w:ascii="Cambria" w:eastAsia="黑体" w:hAnsi="Cambria"/>
      <w:sz w:val="18"/>
      <w:szCs w:val="18"/>
    </w:rPr>
  </w:style>
  <w:style w:type="paragraph" w:styleId="a6">
    <w:name w:val="header"/>
    <w:basedOn w:val="a"/>
    <w:link w:val="Char0"/>
    <w:uiPriority w:val="99"/>
    <w:rsid w:val="003B1E88"/>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qFormat/>
    <w:rsid w:val="003B1E88"/>
    <w:pPr>
      <w:widowControl/>
      <w:spacing w:after="200" w:line="276" w:lineRule="auto"/>
      <w:jc w:val="left"/>
    </w:pPr>
    <w:rPr>
      <w:rFonts w:ascii="Calibri" w:hAnsi="Calibri" w:cs="Arial"/>
      <w:i/>
      <w:iCs/>
      <w:color w:val="F0A22E"/>
      <w:spacing w:val="15"/>
      <w:kern w:val="0"/>
      <w:sz w:val="24"/>
    </w:rPr>
  </w:style>
  <w:style w:type="paragraph" w:styleId="a8">
    <w:name w:val="Normal (Web)"/>
    <w:basedOn w:val="a"/>
    <w:qFormat/>
    <w:rsid w:val="003B1E88"/>
    <w:pPr>
      <w:spacing w:beforeAutospacing="1" w:after="0" w:afterAutospacing="1"/>
      <w:jc w:val="left"/>
    </w:pPr>
    <w:rPr>
      <w:kern w:val="0"/>
      <w:sz w:val="24"/>
    </w:rPr>
  </w:style>
  <w:style w:type="paragraph" w:styleId="a9">
    <w:name w:val="Title"/>
    <w:basedOn w:val="a"/>
    <w:next w:val="a"/>
    <w:qFormat/>
    <w:rsid w:val="003B1E88"/>
    <w:pPr>
      <w:widowControl/>
      <w:pBdr>
        <w:bottom w:val="single" w:sz="8" w:space="4" w:color="F0A22E"/>
      </w:pBdr>
      <w:spacing w:after="300"/>
      <w:contextualSpacing/>
      <w:jc w:val="left"/>
    </w:pPr>
    <w:rPr>
      <w:rFonts w:ascii="Calibri" w:hAnsi="Calibri" w:cs="Arial"/>
      <w:color w:val="3A2C23"/>
      <w:spacing w:val="5"/>
      <w:kern w:val="28"/>
      <w:sz w:val="52"/>
      <w:szCs w:val="52"/>
    </w:rPr>
  </w:style>
  <w:style w:type="paragraph" w:customStyle="1" w:styleId="10">
    <w:name w:val="无间隔1"/>
    <w:qFormat/>
    <w:rsid w:val="003B1E88"/>
    <w:pPr>
      <w:spacing w:after="160" w:line="480" w:lineRule="auto"/>
    </w:pPr>
    <w:rPr>
      <w:rFonts w:ascii="Cambria" w:eastAsia="黑体" w:hAnsi="Cambria"/>
      <w:sz w:val="22"/>
      <w:szCs w:val="22"/>
    </w:rPr>
  </w:style>
  <w:style w:type="character" w:customStyle="1" w:styleId="Style1">
    <w:name w:val="Style1"/>
    <w:basedOn w:val="a0"/>
    <w:rsid w:val="003B1E88"/>
    <w:rPr>
      <w:rFonts w:ascii="Cambria" w:eastAsia="黑体" w:hAnsi="Cambria" w:cs="Times New Roman"/>
      <w:sz w:val="22"/>
      <w:szCs w:val="22"/>
      <w:lang w:eastAsia="zh-CN"/>
    </w:rPr>
  </w:style>
  <w:style w:type="character" w:customStyle="1" w:styleId="Style2">
    <w:name w:val="Style2"/>
    <w:basedOn w:val="a0"/>
    <w:rsid w:val="003B1E88"/>
    <w:rPr>
      <w:rFonts w:ascii="Cambria" w:eastAsia="黑体" w:hAnsi="Cambria" w:cs="Times New Roman"/>
      <w:sz w:val="22"/>
      <w:szCs w:val="22"/>
      <w:lang w:eastAsia="zh-CN"/>
    </w:rPr>
  </w:style>
  <w:style w:type="character" w:customStyle="1" w:styleId="Style3">
    <w:name w:val="Style3"/>
    <w:basedOn w:val="a0"/>
    <w:qFormat/>
    <w:rsid w:val="003B1E88"/>
    <w:rPr>
      <w:rFonts w:ascii="Cambria" w:eastAsia="黑体" w:hAnsi="Cambria" w:cs="Times New Roman"/>
      <w:szCs w:val="22"/>
      <w:lang w:eastAsia="zh-CN"/>
    </w:rPr>
  </w:style>
  <w:style w:type="character" w:customStyle="1" w:styleId="Style4">
    <w:name w:val="Style4"/>
    <w:basedOn w:val="a0"/>
    <w:rsid w:val="003B1E88"/>
    <w:rPr>
      <w:rFonts w:ascii="Cambria" w:eastAsia="黑体" w:hAnsi="Cambria" w:cs="Times New Roman"/>
      <w:szCs w:val="22"/>
      <w:lang w:eastAsia="zh-CN"/>
    </w:rPr>
  </w:style>
  <w:style w:type="character" w:customStyle="1" w:styleId="Style5">
    <w:name w:val="Style5"/>
    <w:basedOn w:val="a0"/>
    <w:rsid w:val="003B1E88"/>
    <w:rPr>
      <w:rFonts w:ascii="Cambria" w:eastAsia="黑体" w:hAnsi="Cambria" w:cs="Times New Roman"/>
      <w:sz w:val="22"/>
      <w:szCs w:val="22"/>
      <w:lang w:eastAsia="zh-CN"/>
    </w:rPr>
  </w:style>
  <w:style w:type="paragraph" w:customStyle="1" w:styleId="11">
    <w:name w:val="列出段落1"/>
    <w:basedOn w:val="a"/>
    <w:qFormat/>
    <w:rsid w:val="003B1E88"/>
    <w:pPr>
      <w:ind w:firstLineChars="200" w:firstLine="200"/>
    </w:pPr>
  </w:style>
  <w:style w:type="paragraph" w:styleId="aa">
    <w:name w:val="List Paragraph"/>
    <w:basedOn w:val="a"/>
    <w:uiPriority w:val="99"/>
    <w:unhideWhenUsed/>
    <w:rsid w:val="00D82392"/>
    <w:pPr>
      <w:ind w:firstLineChars="200" w:firstLine="420"/>
    </w:pPr>
  </w:style>
  <w:style w:type="character" w:customStyle="1" w:styleId="Char0">
    <w:name w:val="页眉 Char"/>
    <w:basedOn w:val="a0"/>
    <w:link w:val="a6"/>
    <w:uiPriority w:val="99"/>
    <w:qFormat/>
    <w:rsid w:val="0088258F"/>
    <w:rPr>
      <w:rFonts w:ascii="Cambria" w:eastAsia="黑体" w:hAnsi="Cambria"/>
      <w:kern w:val="2"/>
      <w:sz w:val="18"/>
      <w:szCs w:val="18"/>
    </w:rPr>
  </w:style>
  <w:style w:type="character" w:customStyle="1" w:styleId="Char">
    <w:name w:val="页脚 Char"/>
    <w:basedOn w:val="a0"/>
    <w:link w:val="a5"/>
    <w:uiPriority w:val="99"/>
    <w:qFormat/>
    <w:rsid w:val="0088258F"/>
    <w:rPr>
      <w:rFonts w:ascii="Cambria" w:eastAsia="黑体" w:hAnsi="Cambria"/>
      <w:kern w:val="2"/>
      <w:sz w:val="18"/>
      <w:szCs w:val="18"/>
    </w:rPr>
  </w:style>
</w:styles>
</file>

<file path=word/webSettings.xml><?xml version="1.0" encoding="utf-8"?>
<w:webSettings xmlns:r="http://schemas.openxmlformats.org/officeDocument/2006/relationships" xmlns:w="http://schemas.openxmlformats.org/wordprocessingml/2006/main">
  <w:divs>
    <w:div w:id="973438744">
      <w:bodyDiv w:val="1"/>
      <w:marLeft w:val="0"/>
      <w:marRight w:val="0"/>
      <w:marTop w:val="0"/>
      <w:marBottom w:val="0"/>
      <w:divBdr>
        <w:top w:val="none" w:sz="0" w:space="0" w:color="auto"/>
        <w:left w:val="none" w:sz="0" w:space="0" w:color="auto"/>
        <w:bottom w:val="none" w:sz="0" w:space="0" w:color="auto"/>
        <w:right w:val="none" w:sz="0" w:space="0" w:color="auto"/>
      </w:divBdr>
    </w:div>
    <w:div w:id="1195339067">
      <w:bodyDiv w:val="1"/>
      <w:marLeft w:val="0"/>
      <w:marRight w:val="0"/>
      <w:marTop w:val="0"/>
      <w:marBottom w:val="0"/>
      <w:divBdr>
        <w:top w:val="none" w:sz="0" w:space="0" w:color="auto"/>
        <w:left w:val="none" w:sz="0" w:space="0" w:color="auto"/>
        <w:bottom w:val="none" w:sz="0" w:space="0" w:color="auto"/>
        <w:right w:val="none" w:sz="0" w:space="0" w:color="auto"/>
      </w:divBdr>
    </w:div>
    <w:div w:id="136486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9&#20915;&#31639;&#2104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9&#20915;&#31639;&#2104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9&#20915;&#31639;&#2104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19&#20915;&#31639;&#2104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支出决算结构饼状图</a:t>
            </a:r>
          </a:p>
        </c:rich>
      </c:tx>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[2019决算制表.xls]Sheet1!$A$2:$A$3</c:f>
              <c:strCache>
                <c:ptCount val="2"/>
                <c:pt idx="0">
                  <c:v>基本支出</c:v>
                </c:pt>
                <c:pt idx="1">
                  <c:v>项目支出</c:v>
                </c:pt>
              </c:strCache>
            </c:strRef>
          </c:cat>
          <c:val>
            <c:numRef>
              <c:f>[2019决算制表.xls]Sheet1!$B$2:$B$3</c:f>
              <c:numCache>
                <c:formatCode>0.00%</c:formatCode>
                <c:ptCount val="2"/>
                <c:pt idx="0">
                  <c:v>0.222</c:v>
                </c:pt>
                <c:pt idx="1">
                  <c:v>0.77800000000000191</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ayout/>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财政拨款收支与</a:t>
            </a:r>
            <a:r>
              <a:rPr lang="en-US" altLang="zh-CN" b="1">
                <a:solidFill>
                  <a:sysClr val="windowText" lastClr="000000"/>
                </a:solidFill>
              </a:rPr>
              <a:t>2018</a:t>
            </a:r>
            <a:r>
              <a:rPr altLang="en-US" b="1">
                <a:solidFill>
                  <a:sysClr val="windowText" lastClr="000000"/>
                </a:solidFill>
              </a:rPr>
              <a:t>年度决算对比情况</a:t>
            </a:r>
          </a:p>
        </c:rich>
      </c:tx>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[2019决算制表.xls]Sheet1!$A$23:$A$26</c:f>
              <c:strCache>
                <c:ptCount val="4"/>
                <c:pt idx="0">
                  <c:v>2019年收入</c:v>
                </c:pt>
                <c:pt idx="1">
                  <c:v>2018年收入</c:v>
                </c:pt>
                <c:pt idx="2">
                  <c:v>2019年支出</c:v>
                </c:pt>
                <c:pt idx="3">
                  <c:v>2018年支出</c:v>
                </c:pt>
              </c:strCache>
            </c:strRef>
          </c:cat>
          <c:val>
            <c:numRef>
              <c:f>[2019决算制表.xls]Sheet1!$B$23:$B$26</c:f>
              <c:numCache>
                <c:formatCode>General</c:formatCode>
                <c:ptCount val="4"/>
                <c:pt idx="0">
                  <c:v>5051.49</c:v>
                </c:pt>
                <c:pt idx="1">
                  <c:v>3305.32</c:v>
                </c:pt>
                <c:pt idx="2">
                  <c:v>4926.9299999999994</c:v>
                </c:pt>
                <c:pt idx="3">
                  <c:v>3215.48</c:v>
                </c:pt>
              </c:numCache>
            </c:numRef>
          </c:val>
        </c:ser>
        <c:dLbls>
          <c:showVal val="1"/>
        </c:dLbls>
        <c:gapWidth val="219"/>
        <c:overlap val="-27"/>
        <c:axId val="51935104"/>
        <c:axId val="56548736"/>
      </c:barChart>
      <c:catAx>
        <c:axId val="5193510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56548736"/>
        <c:crosses val="autoZero"/>
        <c:auto val="1"/>
        <c:lblAlgn val="ctr"/>
        <c:lblOffset val="100"/>
      </c:catAx>
      <c:valAx>
        <c:axId val="565487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ysClr val="windowText" lastClr="000000"/>
                    </a:solidFill>
                    <a:latin typeface="+mn-lt"/>
                    <a:ea typeface="+mn-ea"/>
                    <a:cs typeface="+mn-cs"/>
                  </a:defRPr>
                </a:pPr>
                <a:r>
                  <a:rPr>
                    <a:solidFill>
                      <a:sysClr val="windowText" lastClr="000000"/>
                    </a:solidFill>
                  </a:rPr>
                  <a:t>金额：万元</a:t>
                </a:r>
              </a:p>
            </c:rich>
          </c:tx>
          <c:layout/>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519351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财政拨款收支与年初预算数对比情况</a:t>
            </a:r>
          </a:p>
        </c:rich>
      </c:tx>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[2019决算制表.xls]Sheet1!$A$46:$A$49</c:f>
              <c:strCache>
                <c:ptCount val="4"/>
                <c:pt idx="0">
                  <c:v>2019年决算收入</c:v>
                </c:pt>
                <c:pt idx="1">
                  <c:v>2019年预算收入</c:v>
                </c:pt>
                <c:pt idx="2">
                  <c:v>2019年决算支出</c:v>
                </c:pt>
                <c:pt idx="3">
                  <c:v>2019年预算支出</c:v>
                </c:pt>
              </c:strCache>
            </c:strRef>
          </c:cat>
          <c:val>
            <c:numRef>
              <c:f>[2019决算制表.xls]Sheet1!$B$46:$B$49</c:f>
              <c:numCache>
                <c:formatCode>General</c:formatCode>
                <c:ptCount val="4"/>
                <c:pt idx="0">
                  <c:v>5051.49</c:v>
                </c:pt>
                <c:pt idx="1">
                  <c:v>3712.4300000000012</c:v>
                </c:pt>
                <c:pt idx="2">
                  <c:v>4926.9299999999994</c:v>
                </c:pt>
                <c:pt idx="3">
                  <c:v>3712.4300000000012</c:v>
                </c:pt>
              </c:numCache>
            </c:numRef>
          </c:val>
        </c:ser>
        <c:dLbls>
          <c:showVal val="1"/>
        </c:dLbls>
        <c:gapWidth val="219"/>
        <c:overlap val="-27"/>
        <c:axId val="57395072"/>
        <c:axId val="58950400"/>
      </c:barChart>
      <c:catAx>
        <c:axId val="5739507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58950400"/>
        <c:crosses val="autoZero"/>
        <c:auto val="1"/>
        <c:lblAlgn val="ctr"/>
        <c:lblOffset val="100"/>
      </c:catAx>
      <c:valAx>
        <c:axId val="589504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ysClr val="windowText" lastClr="000000"/>
                    </a:solidFill>
                    <a:latin typeface="+mn-lt"/>
                    <a:ea typeface="+mn-ea"/>
                    <a:cs typeface="+mn-cs"/>
                  </a:defRPr>
                </a:pPr>
                <a:r>
                  <a:rPr>
                    <a:solidFill>
                      <a:sysClr val="windowText" lastClr="000000"/>
                    </a:solidFill>
                  </a:rPr>
                  <a:t>金额：万元</a:t>
                </a:r>
              </a:p>
            </c:rich>
          </c:tx>
          <c:layout/>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57395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b="1">
                <a:solidFill>
                  <a:sysClr val="windowText" lastClr="000000"/>
                </a:solidFill>
              </a:rPr>
              <a:t>财政拨款支出决算结构</a:t>
            </a:r>
          </a:p>
        </c:rich>
      </c:tx>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Lbls>
            <c:dLbl>
              <c:idx val="6"/>
              <c:layout>
                <c:manualLayout>
                  <c:x val="4.5789569585717095E-2"/>
                  <c:y val="3.2097441654101611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[2019决算制表.xls]Sheet1!$A$70:$A$76</c:f>
              <c:strCache>
                <c:ptCount val="7"/>
                <c:pt idx="0">
                  <c:v>一般公共服务支出</c:v>
                </c:pt>
                <c:pt idx="1">
                  <c:v>教育支出</c:v>
                </c:pt>
                <c:pt idx="2">
                  <c:v>社会保障和就业支出</c:v>
                </c:pt>
                <c:pt idx="3">
                  <c:v>卫生健康支出</c:v>
                </c:pt>
                <c:pt idx="4">
                  <c:v>农林水支出</c:v>
                </c:pt>
                <c:pt idx="5">
                  <c:v>住房保障支出</c:v>
                </c:pt>
                <c:pt idx="6">
                  <c:v>其他支出</c:v>
                </c:pt>
              </c:strCache>
            </c:strRef>
          </c:cat>
          <c:val>
            <c:numRef>
              <c:f>[2019决算制表.xls]Sheet1!$B$70:$B$76</c:f>
              <c:numCache>
                <c:formatCode>0.00%</c:formatCode>
                <c:ptCount val="7"/>
                <c:pt idx="0">
                  <c:v>0.22490000000000004</c:v>
                </c:pt>
                <c:pt idx="1">
                  <c:v>1.5600000000000034E-2</c:v>
                </c:pt>
                <c:pt idx="2">
                  <c:v>1.8400000000000041E-2</c:v>
                </c:pt>
                <c:pt idx="3">
                  <c:v>9.6100000000000046E-2</c:v>
                </c:pt>
                <c:pt idx="4">
                  <c:v>0.64270000000000194</c:v>
                </c:pt>
                <c:pt idx="5">
                  <c:v>3.0000000000000084E-4</c:v>
                </c:pt>
                <c:pt idx="6">
                  <c:v>2.0000000000000052E-3</c:v>
                </c:pt>
              </c:numCache>
            </c:numRef>
          </c:val>
        </c:ser>
        <c:dLbls>
          <c:showVal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4"/>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5"/>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6"/>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ayout/>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b="0">
          <a:solidFill>
            <a:sysClr val="windowText" lastClr="000000"/>
          </a:solidFill>
        </a:defRPr>
      </a:pPr>
      <a:endParaRPr lang="zh-CN"/>
    </a:p>
  </c:txPr>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9F575-FAA7-402F-B1B8-238E1F4C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30</Pages>
  <Words>2041</Words>
  <Characters>11637</Characters>
  <Application>Microsoft Office Word</Application>
  <DocSecurity>0</DocSecurity>
  <Lines>96</Lines>
  <Paragraphs>27</Paragraphs>
  <ScaleCrop>false</ScaleCrop>
  <Company>Microsoft</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81</cp:revision>
  <cp:lastPrinted>2020-11-19T07:05:00Z</cp:lastPrinted>
  <dcterms:created xsi:type="dcterms:W3CDTF">2019-09-26T01:09:00Z</dcterms:created>
  <dcterms:modified xsi:type="dcterms:W3CDTF">2021-05-31T07:56:00Z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