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二〇二〇年十一月</w:t>
                  </w:r>
                </w:p>
              </w:txbxContent>
            </v:textbox>
          </v:shape>
        </w:pict>
      </w:r>
      <w:r>
        <w:pict>
          <v:shape id="椭圆 8" o:spid="_x0000_s1051"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rect id="矩形 14" o:spid="_x0000_s1050"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46" o:spid="_x0000_s104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3" o:spid="_x0000_s1043" o:spt="203" style="position:absolute;left:0pt;margin-left:-2.5pt;margin-top:-3.35pt;height:69.6pt;width:600.25pt;z-index:-251649024;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pict>
          <v:rect id="矩形 11" o:spid="_x0000_s1042"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廊坊市大城县档案馆</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二〇二〇年十一月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2" focussize="0,0" r:id="rId31"/>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napToGrid w:val="0"/>
        <w:spacing w:line="660" w:lineRule="exact"/>
        <w:ind w:firstLine="640" w:firstLineChars="200"/>
        <w:rPr>
          <w:rFonts w:ascii="仿宋" w:eastAsia="仿宋"/>
          <w:sz w:val="32"/>
          <w:szCs w:val="32"/>
        </w:rPr>
      </w:pPr>
      <w:r>
        <w:rPr>
          <w:rFonts w:hint="eastAsia" w:ascii="仿宋" w:eastAsia="仿宋"/>
          <w:sz w:val="32"/>
          <w:szCs w:val="32"/>
        </w:rPr>
        <w:t>（一）贯彻执行国家、省、市和县有关档案管理的法律、法规、规章。</w:t>
      </w:r>
    </w:p>
    <w:p>
      <w:pPr>
        <w:snapToGrid w:val="0"/>
        <w:spacing w:line="660" w:lineRule="exact"/>
        <w:ind w:firstLine="645"/>
        <w:rPr>
          <w:rFonts w:ascii="仿宋" w:eastAsia="仿宋"/>
          <w:sz w:val="32"/>
          <w:szCs w:val="32"/>
        </w:rPr>
      </w:pPr>
      <w:r>
        <w:rPr>
          <w:rFonts w:hint="eastAsia" w:ascii="仿宋" w:eastAsia="仿宋"/>
          <w:sz w:val="32"/>
          <w:szCs w:val="32"/>
        </w:rPr>
        <w:t>（二）集中统一管理各镇、县直机关各历史时期的档案资料，保守党和国家机密，维护档案完整，确保档案资料安全。</w:t>
      </w:r>
    </w:p>
    <w:p>
      <w:pPr>
        <w:snapToGrid w:val="0"/>
        <w:spacing w:line="660" w:lineRule="exact"/>
        <w:ind w:firstLine="645"/>
        <w:rPr>
          <w:rFonts w:ascii="仿宋" w:eastAsia="仿宋"/>
          <w:sz w:val="32"/>
          <w:szCs w:val="32"/>
        </w:rPr>
      </w:pPr>
      <w:r>
        <w:rPr>
          <w:rFonts w:hint="eastAsia" w:ascii="仿宋" w:eastAsia="仿宋"/>
          <w:sz w:val="32"/>
          <w:szCs w:val="32"/>
        </w:rPr>
        <w:t>（三）接收县委、县人大、县政府、县政协、县纪委监委及县直各机关单位和各镇应进馆的档案资料。</w:t>
      </w:r>
    </w:p>
    <w:p>
      <w:pPr>
        <w:snapToGrid w:val="0"/>
        <w:spacing w:line="660" w:lineRule="exact"/>
        <w:ind w:firstLine="645"/>
        <w:rPr>
          <w:rFonts w:ascii="仿宋" w:eastAsia="仿宋"/>
          <w:sz w:val="32"/>
          <w:szCs w:val="32"/>
        </w:rPr>
      </w:pPr>
      <w:r>
        <w:rPr>
          <w:rFonts w:hint="eastAsia" w:ascii="仿宋" w:eastAsia="仿宋"/>
          <w:sz w:val="32"/>
          <w:szCs w:val="32"/>
        </w:rPr>
        <w:t>（四）征集散存在社会上对国家和社会有保存价值的珍贵档案资料。</w:t>
      </w:r>
    </w:p>
    <w:p>
      <w:pPr>
        <w:tabs>
          <w:tab w:val="left" w:pos="1490"/>
        </w:tabs>
        <w:snapToGrid w:val="0"/>
        <w:spacing w:line="660" w:lineRule="exact"/>
        <w:ind w:firstLine="645"/>
        <w:rPr>
          <w:rFonts w:ascii="仿宋" w:eastAsia="仿宋"/>
          <w:sz w:val="32"/>
          <w:szCs w:val="32"/>
        </w:rPr>
      </w:pPr>
      <w:r>
        <w:rPr>
          <w:rFonts w:hint="eastAsia" w:ascii="仿宋" w:eastAsia="仿宋"/>
          <w:sz w:val="32"/>
          <w:szCs w:val="32"/>
        </w:rPr>
        <w:t>（五）</w:t>
      </w:r>
      <w:r>
        <w:rPr>
          <w:rFonts w:hint="eastAsia" w:ascii="仿宋" w:eastAsia="仿宋"/>
          <w:sz w:val="32"/>
          <w:szCs w:val="32"/>
        </w:rPr>
        <w:tab/>
      </w:r>
      <w:r>
        <w:rPr>
          <w:rFonts w:hint="eastAsia" w:ascii="仿宋" w:eastAsia="仿宋"/>
          <w:sz w:val="32"/>
          <w:szCs w:val="32"/>
        </w:rPr>
        <w:t>负责馆藏档案资料的整理、编目、</w:t>
      </w:r>
      <w:r>
        <w:rPr>
          <w:rFonts w:hint="eastAsia" w:ascii="仿宋" w:eastAsia="仿宋"/>
          <w:sz w:val="32"/>
          <w:szCs w:val="32"/>
          <w:lang w:eastAsia="zh-CN"/>
        </w:rPr>
        <w:t>鉴定</w:t>
      </w:r>
      <w:r>
        <w:rPr>
          <w:rFonts w:hint="eastAsia" w:ascii="仿宋" w:eastAsia="仿宋"/>
          <w:sz w:val="32"/>
          <w:szCs w:val="32"/>
        </w:rPr>
        <w:t>、统计和技术保护工作。</w:t>
      </w:r>
    </w:p>
    <w:p>
      <w:pPr>
        <w:tabs>
          <w:tab w:val="left" w:pos="1490"/>
          <w:tab w:val="left" w:pos="1640"/>
          <w:tab w:val="left" w:pos="2193"/>
          <w:tab w:val="center" w:pos="4475"/>
        </w:tabs>
        <w:snapToGrid w:val="0"/>
        <w:spacing w:line="660" w:lineRule="exact"/>
        <w:ind w:firstLine="645"/>
        <w:rPr>
          <w:rFonts w:ascii="仿宋" w:eastAsia="仿宋"/>
          <w:sz w:val="32"/>
          <w:szCs w:val="32"/>
        </w:rPr>
      </w:pPr>
      <w:r>
        <w:rPr>
          <w:rFonts w:hint="eastAsia" w:ascii="仿宋" w:eastAsia="仿宋"/>
          <w:sz w:val="32"/>
          <w:szCs w:val="32"/>
        </w:rPr>
        <w:t>（六）</w:t>
      </w:r>
      <w:r>
        <w:rPr>
          <w:rFonts w:hint="eastAsia" w:ascii="仿宋" w:eastAsia="仿宋"/>
          <w:sz w:val="32"/>
          <w:szCs w:val="32"/>
        </w:rPr>
        <w:tab/>
      </w:r>
      <w:r>
        <w:rPr>
          <w:rFonts w:hint="eastAsia" w:ascii="仿宋" w:eastAsia="仿宋"/>
          <w:sz w:val="32"/>
          <w:szCs w:val="32"/>
        </w:rPr>
        <w:t>依法开放档案，为党和政府及社会各方面提供利用服务。</w:t>
      </w:r>
    </w:p>
    <w:p>
      <w:pPr>
        <w:tabs>
          <w:tab w:val="left" w:pos="1490"/>
          <w:tab w:val="left" w:pos="1640"/>
          <w:tab w:val="left" w:pos="2193"/>
          <w:tab w:val="center" w:pos="4475"/>
        </w:tabs>
        <w:snapToGrid w:val="0"/>
        <w:spacing w:line="660" w:lineRule="exact"/>
        <w:ind w:firstLine="645"/>
        <w:rPr>
          <w:rFonts w:ascii="仿宋" w:eastAsia="仿宋"/>
          <w:sz w:val="32"/>
          <w:szCs w:val="32"/>
        </w:rPr>
      </w:pPr>
      <w:r>
        <w:rPr>
          <w:rFonts w:hint="eastAsia" w:ascii="仿宋" w:eastAsia="仿宋"/>
          <w:sz w:val="32"/>
          <w:szCs w:val="32"/>
        </w:rPr>
        <w:t>（七）承担政府公开信息的收集、管理和集中查阅工作。</w:t>
      </w:r>
    </w:p>
    <w:p>
      <w:pPr>
        <w:tabs>
          <w:tab w:val="left" w:pos="1490"/>
          <w:tab w:val="left" w:pos="1640"/>
          <w:tab w:val="left" w:pos="2193"/>
          <w:tab w:val="center" w:pos="4475"/>
        </w:tabs>
        <w:snapToGrid w:val="0"/>
        <w:spacing w:line="660" w:lineRule="exact"/>
        <w:ind w:firstLine="645"/>
        <w:rPr>
          <w:rFonts w:ascii="仿宋" w:eastAsia="仿宋"/>
          <w:sz w:val="32"/>
          <w:szCs w:val="32"/>
        </w:rPr>
      </w:pPr>
      <w:r>
        <w:rPr>
          <w:rFonts w:hint="eastAsia" w:ascii="仿宋" w:eastAsia="仿宋"/>
          <w:sz w:val="32"/>
          <w:szCs w:val="32"/>
        </w:rPr>
        <w:t>（八）开发档案信息资源，开展档案史料编研出版、展览陈列和社会教育活动。</w:t>
      </w:r>
    </w:p>
    <w:p>
      <w:pPr>
        <w:tabs>
          <w:tab w:val="left" w:pos="1490"/>
          <w:tab w:val="left" w:pos="1640"/>
          <w:tab w:val="left" w:pos="2193"/>
          <w:tab w:val="center" w:pos="4475"/>
        </w:tabs>
        <w:snapToGrid w:val="0"/>
        <w:spacing w:line="660" w:lineRule="exact"/>
        <w:ind w:firstLine="645"/>
        <w:rPr>
          <w:rFonts w:ascii="仿宋" w:eastAsia="仿宋"/>
          <w:sz w:val="32"/>
          <w:szCs w:val="32"/>
        </w:rPr>
      </w:pPr>
      <w:r>
        <w:rPr>
          <w:rFonts w:hint="eastAsia" w:ascii="仿宋" w:eastAsia="仿宋"/>
          <w:sz w:val="32"/>
          <w:szCs w:val="32"/>
        </w:rPr>
        <w:t>（九）运用现代化技术手段，开展馆藏档案信息化建设。</w:t>
      </w:r>
    </w:p>
    <w:p>
      <w:pPr>
        <w:tabs>
          <w:tab w:val="left" w:pos="1490"/>
          <w:tab w:val="left" w:pos="1640"/>
          <w:tab w:val="left" w:pos="2193"/>
          <w:tab w:val="center" w:pos="4475"/>
        </w:tabs>
        <w:snapToGrid w:val="0"/>
        <w:spacing w:line="660" w:lineRule="exact"/>
        <w:ind w:firstLine="645"/>
        <w:rPr>
          <w:rFonts w:ascii="仿宋" w:eastAsia="仿宋"/>
          <w:sz w:val="32"/>
          <w:szCs w:val="32"/>
        </w:rPr>
      </w:pPr>
      <w:r>
        <w:rPr>
          <w:rFonts w:hint="eastAsia" w:ascii="仿宋" w:eastAsia="仿宋"/>
          <w:sz w:val="32"/>
          <w:szCs w:val="32"/>
        </w:rPr>
        <w:t>（十）完成县委交办的其他任务。</w:t>
      </w:r>
    </w:p>
    <w:p>
      <w:pPr>
        <w:pStyle w:val="2"/>
        <w:spacing w:before="0" w:after="0" w:line="66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line="6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年度本部门决算汇编范围的独立核算单位（以下简称“单位”）共</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3485" w:type="dxa"/>
            <w:vAlign w:val="center"/>
          </w:tcPr>
          <w:p>
            <w:pPr>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单位名称</w:t>
            </w:r>
          </w:p>
        </w:tc>
        <w:tc>
          <w:tcPr>
            <w:tcW w:w="2445" w:type="dxa"/>
            <w:vAlign w:val="center"/>
          </w:tcPr>
          <w:p>
            <w:pPr>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单位基本性质</w:t>
            </w:r>
          </w:p>
        </w:tc>
        <w:tc>
          <w:tcPr>
            <w:tcW w:w="2665" w:type="dxa"/>
            <w:vAlign w:val="center"/>
          </w:tcPr>
          <w:p>
            <w:pPr>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p>
        </w:tc>
        <w:tc>
          <w:tcPr>
            <w:tcW w:w="3485" w:type="dxa"/>
          </w:tcPr>
          <w:p>
            <w:pPr>
              <w:spacing w:line="56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大城县档案馆</w:t>
            </w:r>
            <w:r>
              <w:rPr>
                <w:rFonts w:hint="eastAsia" w:ascii="仿宋_GB2312" w:hAnsi="仿宋_GB2312" w:eastAsia="仿宋_GB2312" w:cs="仿宋_GB2312"/>
                <w:kern w:val="0"/>
                <w:sz w:val="28"/>
                <w:szCs w:val="28"/>
                <w:lang w:eastAsia="zh-CN"/>
              </w:rPr>
              <w:t>（本级）</w:t>
            </w:r>
          </w:p>
        </w:tc>
        <w:tc>
          <w:tcPr>
            <w:tcW w:w="2445" w:type="dxa"/>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参公事业单位</w:t>
            </w:r>
          </w:p>
        </w:tc>
        <w:tc>
          <w:tcPr>
            <w:tcW w:w="2665" w:type="dxa"/>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w:t>
            </w:r>
          </w:p>
        </w:tc>
      </w:tr>
    </w:tbl>
    <w:p>
      <w:pPr>
        <w:widowControl/>
        <w:spacing w:line="560" w:lineRule="exact"/>
        <w:rPr>
          <w:rFonts w:ascii="黑体" w:hAnsi="Cambria" w:eastAsia="黑体" w:cs="MS-UIGothic,Bold"/>
          <w:bCs/>
          <w:kern w:val="0"/>
          <w:sz w:val="52"/>
          <w:szCs w:val="52"/>
        </w:rPr>
      </w:pPr>
    </w:p>
    <w:p>
      <w:pPr>
        <w:widowControl/>
        <w:spacing w:after="160" w:line="580" w:lineRule="exact"/>
        <w:ind w:firstLine="640" w:firstLineChars="200"/>
        <w:rPr>
          <w:rFonts w:ascii="Times New Roman" w:hAns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889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2" focussize="0,0" r:id="rId31"/>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年度收入184.80万元，支出184.80万元，年底结转和结余0万元。与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年度决算相比，收入增加37.19万元，增长20.12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，支出增加41.31万元，增长22.35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，主要是人员工资津补贴调整提标。</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年度本年收入合计182.80万元，其中：财政拨款收入182.80万元，占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。如图所示：</w:t>
      </w:r>
    </w:p>
    <w:p>
      <w:pPr>
        <w:adjustRightInd w:val="0"/>
        <w:snapToGrid w:val="0"/>
        <w:spacing w:line="584"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：收入决算结构饼状图</w:t>
      </w:r>
    </w:p>
    <w:p>
      <w:pPr>
        <w:adjustRightInd w:val="0"/>
        <w:snapToGrid w:val="0"/>
        <w:spacing w:line="584" w:lineRule="exact"/>
        <w:jc w:val="center"/>
      </w:pPr>
      <w:r>
        <w:drawing>
          <wp:anchor distT="0" distB="0" distL="114300" distR="114300" simplePos="0" relativeHeight="251694080" behindDoc="0" locked="0" layoutInCell="1" allowOverlap="1">
            <wp:simplePos x="0" y="0"/>
            <wp:positionH relativeFrom="column">
              <wp:posOffset>755015</wp:posOffset>
            </wp:positionH>
            <wp:positionV relativeFrom="paragraph">
              <wp:posOffset>135255</wp:posOffset>
            </wp:positionV>
            <wp:extent cx="4478655" cy="2593975"/>
            <wp:effectExtent l="11941" t="5757" r="8510" b="0"/>
            <wp:wrapSquare wrapText="bothSides"/>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pPr>
        <w:adjustRightInd w:val="0"/>
        <w:snapToGrid w:val="0"/>
        <w:spacing w:line="584" w:lineRule="exact"/>
        <w:jc w:val="center"/>
      </w:pPr>
    </w:p>
    <w:p>
      <w:pPr>
        <w:adjustRightInd w:val="0"/>
        <w:snapToGrid w:val="0"/>
        <w:spacing w:line="584" w:lineRule="exact"/>
        <w:jc w:val="center"/>
      </w:pPr>
    </w:p>
    <w:p>
      <w:pPr>
        <w:adjustRightInd w:val="0"/>
        <w:snapToGrid w:val="0"/>
        <w:spacing w:line="584" w:lineRule="exact"/>
        <w:jc w:val="center"/>
      </w:pPr>
    </w:p>
    <w:p>
      <w:pPr>
        <w:adjustRightInd w:val="0"/>
        <w:snapToGrid w:val="0"/>
        <w:spacing w:line="584" w:lineRule="exact"/>
        <w:jc w:val="cente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年度本年支出合计184.80万元，其中：基本支出184.80万元，占</w:t>
      </w:r>
      <w:r>
        <w:rPr>
          <w:rFonts w:ascii="仿宋_GB2312" w:eastAsia="仿宋_GB2312" w:cs="DengXian-Regular"/>
          <w:sz w:val="32"/>
          <w:szCs w:val="32"/>
        </w:rPr>
        <w:t>100%</w:t>
      </w:r>
      <w:r>
        <w:rPr>
          <w:rFonts w:hint="eastAsia" w:ascii="仿宋_GB2312" w:eastAsia="仿宋_GB2312" w:cs="DengXian-Regular"/>
          <w:sz w:val="32"/>
          <w:szCs w:val="32"/>
        </w:rPr>
        <w:t>；项目支出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0" w:lineRule="exact"/>
        <w:ind w:firstLine="640" w:firstLineChars="200"/>
        <w:rPr>
          <w:rFonts w:ascii="仿宋_GB2312" w:eastAsia="仿宋_GB2312" w:cs="DengXian-Regular"/>
          <w:sz w:val="32"/>
          <w:szCs w:val="32"/>
        </w:rPr>
      </w:pPr>
      <w:r>
        <w:rPr>
          <w:rFonts w:eastAsia="仿宋_GB2312"/>
          <w:sz w:val="32"/>
          <w:szCs w:val="32"/>
        </w:rPr>
        <w:tab/>
      </w: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line="580" w:lineRule="exact"/>
        <w:ind w:firstLine="420" w:firstLineChars="200"/>
        <w:rPr>
          <w:rFonts w:ascii="仿宋_GB2312" w:eastAsia="仿宋_GB2312" w:cs="DengXian-Regular"/>
          <w:sz w:val="32"/>
          <w:szCs w:val="32"/>
        </w:rPr>
      </w:pPr>
      <w:r>
        <w:drawing>
          <wp:anchor distT="0" distB="0" distL="114300" distR="114300" simplePos="0" relativeHeight="251693056" behindDoc="0" locked="0" layoutInCell="1" allowOverlap="0">
            <wp:simplePos x="0" y="0"/>
            <wp:positionH relativeFrom="column">
              <wp:posOffset>488950</wp:posOffset>
            </wp:positionH>
            <wp:positionV relativeFrom="paragraph">
              <wp:posOffset>124460</wp:posOffset>
            </wp:positionV>
            <wp:extent cx="4572635" cy="2746375"/>
            <wp:effectExtent l="12192" t="6096" r="6096" b="1270"/>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2018 </w:t>
      </w:r>
      <w:r>
        <w:rPr>
          <w:rFonts w:hint="eastAsia" w:ascii="楷体_GB2312" w:eastAsia="楷体_GB2312" w:cs="DengXian-Bold"/>
          <w:b/>
          <w:bCs/>
          <w:sz w:val="32"/>
          <w:szCs w:val="32"/>
        </w:rPr>
        <w:t>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年度形成的财政拨款收支均为一般公共预算财政拨款，其中一般公共预算财政拨款本年收入182.28万元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2018</w:t>
      </w:r>
      <w:r>
        <w:rPr>
          <w:rFonts w:hint="eastAsia" w:ascii="仿宋_GB2312" w:eastAsia="仿宋_GB2312" w:cs="DengXian-Regular"/>
          <w:sz w:val="32"/>
          <w:szCs w:val="32"/>
        </w:rPr>
        <w:t>年度增加34.67万元，增长19.02</w:t>
      </w:r>
      <w:r>
        <w:rPr>
          <w:rFonts w:ascii="仿宋_GB2312" w:eastAsia="仿宋_GB2312" w:cs="DengXian-Regular"/>
          <w:sz w:val="32"/>
          <w:szCs w:val="32"/>
        </w:rPr>
        <w:t>%</w:t>
      </w:r>
      <w:r>
        <w:rPr>
          <w:rFonts w:hint="eastAsia" w:ascii="仿宋_GB2312" w:eastAsia="仿宋_GB2312" w:cs="DengXian-Regular"/>
          <w:sz w:val="32"/>
          <w:szCs w:val="32"/>
        </w:rPr>
        <w:t>，主要是人员工资津补贴调整提标；本年支出184.80万元，比2018年度增加41.31万元，增长22.35</w:t>
      </w:r>
      <w:r>
        <w:rPr>
          <w:rFonts w:ascii="仿宋_GB2312" w:eastAsia="仿宋_GB2312" w:cs="DengXian-Regular"/>
          <w:sz w:val="32"/>
          <w:szCs w:val="32"/>
        </w:rPr>
        <w:t>%</w:t>
      </w:r>
      <w:r>
        <w:rPr>
          <w:rFonts w:hint="eastAsia" w:ascii="仿宋_GB2312" w:eastAsia="仿宋_GB2312" w:cs="DengXian-Regular"/>
          <w:sz w:val="32"/>
          <w:szCs w:val="32"/>
        </w:rPr>
        <w:t>，主要是人员工资津补贴调整提标。</w:t>
      </w:r>
    </w:p>
    <w:p>
      <w:pPr>
        <w:adjustRightInd w:val="0"/>
        <w:snapToGrid w:val="0"/>
        <w:spacing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jc w:val="center"/>
        <w:rPr>
          <w:rFonts w:ascii="楷体_GB2312" w:eastAsia="楷体_GB2312" w:cs="DengXian-Bold"/>
          <w:b/>
          <w:bCs/>
        </w:rPr>
      </w:pPr>
      <w:r>
        <w:drawing>
          <wp:inline distT="0" distB="0" distL="0" distR="0">
            <wp:extent cx="4499610" cy="1821180"/>
            <wp:effectExtent l="19050" t="0" r="15240" b="762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年度一般公共预算财政拨款收入182.28万元，完成年初预算的127.75</w:t>
      </w:r>
      <w:r>
        <w:rPr>
          <w:rFonts w:ascii="仿宋_GB2312" w:eastAsia="仿宋_GB2312" w:cs="DengXian-Regular"/>
          <w:sz w:val="32"/>
          <w:szCs w:val="32"/>
        </w:rPr>
        <w:t>%,</w:t>
      </w:r>
      <w:r>
        <w:rPr>
          <w:rFonts w:hint="eastAsia" w:ascii="仿宋_GB2312" w:eastAsia="仿宋_GB2312" w:cs="DengXian-Regular"/>
          <w:sz w:val="32"/>
          <w:szCs w:val="32"/>
        </w:rPr>
        <w:t>比年初预算增加39.6万元，决算数大于预算数主要是人员工资津补贴调整提标；本年支出184.80万元，完成年初预算的128.52</w:t>
      </w:r>
      <w:r>
        <w:rPr>
          <w:rFonts w:ascii="仿宋_GB2312" w:eastAsia="仿宋_GB2312" w:cs="DengXian-Regular"/>
          <w:sz w:val="32"/>
          <w:szCs w:val="32"/>
        </w:rPr>
        <w:t>%,</w:t>
      </w:r>
      <w:r>
        <w:rPr>
          <w:rFonts w:hint="eastAsia" w:ascii="仿宋_GB2312" w:eastAsia="仿宋_GB2312" w:cs="DengXian-Regular"/>
          <w:sz w:val="32"/>
          <w:szCs w:val="32"/>
        </w:rPr>
        <w:t>比年初预算增加42.12万元，决算数大于预算数主要是人员工资津补贴调整提标。</w:t>
      </w:r>
    </w:p>
    <w:p>
      <w:pPr>
        <w:adjustRightInd w:val="0"/>
        <w:snapToGrid w:val="0"/>
        <w:spacing w:line="580" w:lineRule="exact"/>
        <w:jc w:val="center"/>
        <w:rPr>
          <w:rFonts w:eastAsia="仿宋_GB2312"/>
          <w:sz w:val="32"/>
          <w:szCs w:val="32"/>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jc w:val="center"/>
        <w:rPr>
          <w:rFonts w:eastAsia="仿宋_GB2312"/>
          <w:sz w:val="32"/>
          <w:szCs w:val="32"/>
        </w:rPr>
      </w:pPr>
      <w:r>
        <w:drawing>
          <wp:inline distT="0" distB="0" distL="0" distR="0">
            <wp:extent cx="4789170" cy="2034540"/>
            <wp:effectExtent l="19050" t="0" r="11430" b="381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adjustRightInd w:val="0"/>
        <w:snapToGrid w:val="0"/>
        <w:spacing w:line="580" w:lineRule="exact"/>
        <w:jc w:val="center"/>
        <w:rPr>
          <w:rFonts w:ascii="仿宋_GB2312" w:eastAsia="仿宋_GB2312" w:cs="DengXian-Regular"/>
          <w:sz w:val="24"/>
        </w:rPr>
      </w:pPr>
    </w:p>
    <w:p>
      <w:pPr>
        <w:numPr>
          <w:ilvl w:val="0"/>
          <w:numId w:val="1"/>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2019 </w:t>
      </w:r>
      <w:r>
        <w:rPr>
          <w:rFonts w:hint="eastAsia" w:ascii="仿宋_GB2312" w:eastAsia="仿宋_GB2312" w:cs="DengXian-Regular"/>
          <w:sz w:val="32"/>
          <w:szCs w:val="32"/>
        </w:rPr>
        <w:t>年度财政拨款支出184.80万元，主要用于以下方面：一般公共服务（类）支出161.06万元，占87.15</w:t>
      </w:r>
      <w:r>
        <w:rPr>
          <w:rFonts w:ascii="仿宋_GB2312" w:eastAsia="仿宋_GB2312" w:cs="DengXian-Regular"/>
          <w:sz w:val="32"/>
          <w:szCs w:val="32"/>
        </w:rPr>
        <w:t>%</w:t>
      </w:r>
      <w:r>
        <w:rPr>
          <w:rFonts w:hint="eastAsia" w:ascii="仿宋_GB2312" w:eastAsia="仿宋_GB2312" w:cs="DengXian-Regular"/>
          <w:sz w:val="32"/>
          <w:szCs w:val="32"/>
        </w:rPr>
        <w:t>；社会保障和就业（类）支出16.57万元，占</w:t>
      </w:r>
      <w:r>
        <w:rPr>
          <w:rFonts w:ascii="仿宋_GB2312" w:eastAsia="仿宋_GB2312" w:cs="DengXian-Regular"/>
          <w:sz w:val="32"/>
          <w:szCs w:val="32"/>
        </w:rPr>
        <w:t>8.</w:t>
      </w:r>
      <w:r>
        <w:rPr>
          <w:rFonts w:hint="eastAsia" w:ascii="仿宋_GB2312" w:eastAsia="仿宋_GB2312" w:cs="DengXian-Regular"/>
          <w:sz w:val="32"/>
          <w:szCs w:val="32"/>
        </w:rPr>
        <w:t>97</w:t>
      </w:r>
      <w:r>
        <w:rPr>
          <w:rFonts w:ascii="仿宋_GB2312" w:eastAsia="仿宋_GB2312" w:cs="DengXian-Regular"/>
          <w:sz w:val="32"/>
          <w:szCs w:val="32"/>
        </w:rPr>
        <w:t>%</w:t>
      </w:r>
      <w:r>
        <w:rPr>
          <w:rFonts w:hint="eastAsia" w:ascii="仿宋_GB2312" w:eastAsia="仿宋_GB2312" w:cs="DengXian-Regular"/>
          <w:sz w:val="32"/>
          <w:szCs w:val="32"/>
        </w:rPr>
        <w:t>；医疗卫生与计划生育</w:t>
      </w:r>
      <w:r>
        <w:rPr>
          <w:rFonts w:ascii="仿宋_GB2312" w:eastAsia="仿宋_GB2312" w:cs="DengXian-Regular"/>
          <w:sz w:val="32"/>
          <w:szCs w:val="32"/>
        </w:rPr>
        <w:t>(</w:t>
      </w:r>
      <w:r>
        <w:rPr>
          <w:rFonts w:hint="eastAsia" w:ascii="仿宋_GB2312" w:eastAsia="仿宋_GB2312" w:cs="DengXian-Regular"/>
          <w:sz w:val="32"/>
          <w:szCs w:val="32"/>
        </w:rPr>
        <w:t>类</w:t>
      </w:r>
      <w:r>
        <w:rPr>
          <w:rFonts w:ascii="仿宋_GB2312" w:eastAsia="仿宋_GB2312" w:cs="DengXian-Regular"/>
          <w:sz w:val="32"/>
          <w:szCs w:val="32"/>
        </w:rPr>
        <w:t>)</w:t>
      </w:r>
      <w:r>
        <w:rPr>
          <w:rFonts w:hint="eastAsia" w:ascii="仿宋_GB2312" w:eastAsia="仿宋_GB2312" w:cs="DengXian-Regular"/>
          <w:sz w:val="32"/>
          <w:szCs w:val="32"/>
        </w:rPr>
        <w:t>支出6.55万元，占</w:t>
      </w:r>
      <w:r>
        <w:rPr>
          <w:rFonts w:ascii="仿宋_GB2312" w:eastAsia="仿宋_GB2312" w:cs="DengXian-Regular"/>
          <w:sz w:val="32"/>
          <w:szCs w:val="32"/>
        </w:rPr>
        <w:t>3.</w:t>
      </w:r>
      <w:r>
        <w:rPr>
          <w:rFonts w:hint="eastAsia" w:ascii="仿宋_GB2312" w:eastAsia="仿宋_GB2312" w:cs="DengXian-Regular"/>
          <w:sz w:val="32"/>
          <w:szCs w:val="32"/>
        </w:rPr>
        <w:t>54</w:t>
      </w:r>
      <w:r>
        <w:rPr>
          <w:rFonts w:ascii="仿宋_GB2312" w:eastAsia="仿宋_GB2312" w:cs="DengXian-Regular"/>
          <w:sz w:val="32"/>
          <w:szCs w:val="32"/>
        </w:rPr>
        <w:t>%</w:t>
      </w:r>
      <w:r>
        <w:rPr>
          <w:rFonts w:hint="eastAsia" w:ascii="仿宋_GB2312" w:eastAsia="仿宋_GB2312" w:cs="DengXian-Regular"/>
          <w:sz w:val="32"/>
          <w:szCs w:val="32"/>
        </w:rPr>
        <w:t>；住房保障支出0.63万元，占0.34%。</w:t>
      </w:r>
    </w:p>
    <w:p>
      <w:pPr>
        <w:adjustRightInd w:val="0"/>
        <w:snapToGrid w:val="0"/>
        <w:spacing w:line="580" w:lineRule="exact"/>
        <w:jc w:val="center"/>
        <w:rPr>
          <w:rFonts w:eastAsia="仿宋_GB2312"/>
          <w:sz w:val="32"/>
          <w:szCs w:val="32"/>
        </w:rPr>
      </w:pPr>
    </w:p>
    <w:p>
      <w:pPr>
        <w:adjustRightInd w:val="0"/>
        <w:snapToGrid w:val="0"/>
        <w:spacing w:line="580" w:lineRule="exact"/>
        <w:jc w:val="center"/>
        <w:rPr>
          <w:rFonts w:hint="eastAsia" w:eastAsia="仿宋_GB2312"/>
          <w:sz w:val="32"/>
          <w:szCs w:val="32"/>
        </w:rPr>
      </w:pPr>
    </w:p>
    <w:p>
      <w:pPr>
        <w:adjustRightInd w:val="0"/>
        <w:snapToGrid w:val="0"/>
        <w:spacing w:line="580" w:lineRule="exact"/>
        <w:jc w:val="center"/>
        <w:rPr>
          <w:rFonts w:eastAsia="仿宋_GB2312"/>
          <w:sz w:val="32"/>
          <w:szCs w:val="32"/>
        </w:rPr>
      </w:pPr>
    </w:p>
    <w:p>
      <w:pPr>
        <w:adjustRightInd w:val="0"/>
        <w:snapToGrid w:val="0"/>
        <w:spacing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jc w:val="center"/>
      </w:pPr>
      <w:r>
        <w:drawing>
          <wp:inline distT="0" distB="0" distL="0" distR="0">
            <wp:extent cx="4507230" cy="2468880"/>
            <wp:effectExtent l="19050" t="0" r="26670"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2019 </w:t>
      </w:r>
      <w:r>
        <w:rPr>
          <w:rFonts w:hint="eastAsia" w:ascii="仿宋_GB2312" w:eastAsia="仿宋_GB2312" w:cs="DengXian-Regular"/>
          <w:sz w:val="32"/>
          <w:szCs w:val="32"/>
        </w:rPr>
        <w:t>年度一般公共预算财政拨款基本支出184.80万元，其中：人员经费151.12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33.68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五、一般公共预算财政拨款“三公”经费支出决算情况说明</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本部门</w:t>
      </w:r>
      <w:r>
        <w:rPr>
          <w:rFonts w:eastAsia="仿宋_GB2312"/>
          <w:sz w:val="32"/>
          <w:szCs w:val="32"/>
        </w:rPr>
        <w:t>2019</w:t>
      </w:r>
      <w:r>
        <w:rPr>
          <w:rFonts w:hint="eastAsia" w:eastAsia="仿宋_GB2312"/>
          <w:sz w:val="32"/>
          <w:szCs w:val="32"/>
        </w:rPr>
        <w:t>年度</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经费支出共计2</w:t>
      </w:r>
      <w:r>
        <w:rPr>
          <w:rFonts w:eastAsia="仿宋_GB2312"/>
          <w:sz w:val="32"/>
          <w:szCs w:val="32"/>
        </w:rPr>
        <w:t>.5</w:t>
      </w:r>
      <w:r>
        <w:rPr>
          <w:rFonts w:hint="eastAsia" w:eastAsia="仿宋_GB2312"/>
          <w:sz w:val="32"/>
          <w:szCs w:val="32"/>
        </w:rPr>
        <w:t>万元，</w:t>
      </w:r>
      <w:r>
        <w:rPr>
          <w:rFonts w:hint="eastAsia" w:eastAsia="仿宋_GB2312"/>
          <w:sz w:val="32"/>
          <w:szCs w:val="32"/>
          <w:lang w:eastAsia="zh-CN"/>
        </w:rPr>
        <w:t>完成预算的</w:t>
      </w:r>
      <w:r>
        <w:rPr>
          <w:rFonts w:hint="eastAsia" w:eastAsia="仿宋_GB2312"/>
          <w:sz w:val="32"/>
          <w:szCs w:val="32"/>
          <w:lang w:val="en-US" w:eastAsia="zh-CN"/>
        </w:rPr>
        <w:t>71%，</w:t>
      </w:r>
      <w:r>
        <w:rPr>
          <w:rFonts w:hint="eastAsia" w:eastAsia="仿宋_GB2312"/>
          <w:sz w:val="32"/>
          <w:szCs w:val="32"/>
        </w:rPr>
        <w:t>较预算减少1万元，</w:t>
      </w:r>
      <w:r>
        <w:rPr>
          <w:rFonts w:hint="eastAsia" w:eastAsia="仿宋_GB2312"/>
          <w:sz w:val="32"/>
          <w:szCs w:val="32"/>
          <w:lang w:eastAsia="zh-CN"/>
        </w:rPr>
        <w:t>降低</w:t>
      </w:r>
      <w:r>
        <w:rPr>
          <w:rFonts w:hint="eastAsia" w:eastAsia="仿宋_GB2312"/>
          <w:sz w:val="32"/>
          <w:szCs w:val="32"/>
          <w:lang w:val="en-US" w:eastAsia="zh-CN"/>
        </w:rPr>
        <w:t>29%，</w:t>
      </w:r>
      <w:r>
        <w:rPr>
          <w:rFonts w:hint="eastAsia" w:eastAsia="仿宋_GB2312"/>
          <w:sz w:val="32"/>
          <w:szCs w:val="32"/>
        </w:rPr>
        <w:t>主要</w:t>
      </w:r>
      <w:r>
        <w:rPr>
          <w:rFonts w:hint="eastAsia" w:eastAsia="仿宋_GB2312"/>
          <w:sz w:val="32"/>
          <w:szCs w:val="32"/>
          <w:lang w:eastAsia="zh-CN"/>
        </w:rPr>
        <w:t>是</w:t>
      </w:r>
      <w:r>
        <w:rPr>
          <w:rFonts w:hint="eastAsia" w:eastAsia="仿宋_GB2312"/>
          <w:sz w:val="32"/>
          <w:szCs w:val="32"/>
        </w:rPr>
        <w:t>为压缩三公经费支出，减少公务用车使用量</w:t>
      </w:r>
      <w:r>
        <w:rPr>
          <w:rFonts w:hint="eastAsia" w:eastAsia="仿宋_GB2312"/>
          <w:sz w:val="32"/>
          <w:szCs w:val="32"/>
          <w:lang w:eastAsia="zh-CN"/>
        </w:rPr>
        <w:t>；</w:t>
      </w:r>
      <w:r>
        <w:rPr>
          <w:rFonts w:hint="eastAsia" w:eastAsia="仿宋_GB2312"/>
          <w:sz w:val="32"/>
          <w:szCs w:val="32"/>
        </w:rPr>
        <w:t>较</w:t>
      </w:r>
      <w:r>
        <w:rPr>
          <w:rFonts w:eastAsia="仿宋_GB2312"/>
          <w:sz w:val="32"/>
          <w:szCs w:val="32"/>
        </w:rPr>
        <w:t>2018</w:t>
      </w:r>
      <w:r>
        <w:rPr>
          <w:rFonts w:hint="eastAsia" w:eastAsia="仿宋_GB2312"/>
          <w:sz w:val="32"/>
          <w:szCs w:val="32"/>
        </w:rPr>
        <w:t>年度减少1万元，</w:t>
      </w:r>
      <w:r>
        <w:rPr>
          <w:rFonts w:hint="eastAsia" w:eastAsia="仿宋_GB2312"/>
          <w:sz w:val="32"/>
          <w:szCs w:val="32"/>
          <w:lang w:eastAsia="zh-CN"/>
        </w:rPr>
        <w:t>降低</w:t>
      </w:r>
      <w:r>
        <w:rPr>
          <w:rFonts w:hint="eastAsia" w:eastAsia="仿宋_GB2312"/>
          <w:sz w:val="32"/>
          <w:szCs w:val="32"/>
          <w:lang w:val="en-US" w:eastAsia="zh-CN"/>
        </w:rPr>
        <w:t>29%，</w:t>
      </w:r>
      <w:r>
        <w:rPr>
          <w:rFonts w:hint="eastAsia" w:eastAsia="仿宋_GB2312"/>
          <w:sz w:val="32"/>
          <w:szCs w:val="32"/>
        </w:rPr>
        <w:t>主要</w:t>
      </w:r>
      <w:r>
        <w:rPr>
          <w:rFonts w:hint="eastAsia" w:eastAsia="仿宋_GB2312"/>
          <w:sz w:val="32"/>
          <w:szCs w:val="32"/>
          <w:lang w:eastAsia="zh-CN"/>
        </w:rPr>
        <w:t>是</w:t>
      </w:r>
      <w:r>
        <w:rPr>
          <w:rFonts w:hint="eastAsia" w:eastAsia="仿宋_GB2312"/>
          <w:sz w:val="32"/>
          <w:szCs w:val="32"/>
        </w:rPr>
        <w:t>为压缩三公经费支出，减少公务用车使用量。</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2019</w:t>
      </w:r>
      <w:r>
        <w:rPr>
          <w:rFonts w:hint="eastAsia"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hint="eastAsia" w:ascii="仿宋_GB2312" w:eastAsia="仿宋_GB2312" w:cs="DengXian-Regular"/>
          <w:sz w:val="32"/>
          <w:szCs w:val="32"/>
          <w:lang w:eastAsia="zh-CN"/>
        </w:rPr>
        <w:t>。</w:t>
      </w:r>
      <w:r>
        <w:rPr>
          <w:rFonts w:ascii="仿宋_GB2312" w:eastAsia="仿宋_GB2312" w:cs="DengXian-Regular"/>
          <w:sz w:val="32"/>
          <w:szCs w:val="32"/>
          <w:lang w:eastAsia="zh-CN"/>
        </w:rPr>
        <w:t>因公出国（境）费支出较预算增加0万元，增长0%，主要是</w:t>
      </w:r>
      <w:r>
        <w:rPr>
          <w:rFonts w:eastAsia="仿宋_GB2312"/>
          <w:sz w:val="32"/>
          <w:szCs w:val="32"/>
        </w:rPr>
        <w:t>与</w:t>
      </w:r>
      <w:r>
        <w:rPr>
          <w:rFonts w:hint="eastAsia" w:eastAsia="仿宋_GB2312"/>
          <w:sz w:val="32"/>
          <w:szCs w:val="32"/>
        </w:rPr>
        <w:t>年初预算</w:t>
      </w:r>
      <w:r>
        <w:rPr>
          <w:rFonts w:eastAsia="仿宋_GB2312"/>
          <w:sz w:val="32"/>
          <w:szCs w:val="32"/>
        </w:rPr>
        <w:t>持平</w:t>
      </w:r>
      <w:r>
        <w:rPr>
          <w:rFonts w:hint="eastAsia" w:eastAsia="仿宋_GB2312"/>
          <w:sz w:val="32"/>
          <w:szCs w:val="32"/>
          <w:lang w:eastAsia="zh-CN"/>
        </w:rPr>
        <w:t>；</w:t>
      </w:r>
      <w:bookmarkStart w:id="0" w:name="_GoBack"/>
      <w:bookmarkEnd w:id="0"/>
      <w:r>
        <w:rPr>
          <w:rFonts w:eastAsia="仿宋_GB2312"/>
          <w:sz w:val="32"/>
          <w:szCs w:val="32"/>
        </w:rPr>
        <w:t>较上年增加0万元，增长0%,,主要是</w:t>
      </w:r>
      <w:r>
        <w:rPr>
          <w:rFonts w:ascii="仿宋_GB2312" w:eastAsia="仿宋_GB2312" w:cs="DengXian-Regular"/>
          <w:sz w:val="32"/>
          <w:szCs w:val="32"/>
        </w:rPr>
        <w:t>与</w:t>
      </w:r>
      <w:r>
        <w:rPr>
          <w:rFonts w:eastAsia="仿宋_GB2312"/>
          <w:sz w:val="32"/>
          <w:szCs w:val="32"/>
        </w:rPr>
        <w:t>2018</w:t>
      </w:r>
      <w:r>
        <w:rPr>
          <w:rFonts w:hint="eastAsia" w:eastAsia="仿宋_GB2312"/>
          <w:sz w:val="32"/>
          <w:szCs w:val="32"/>
        </w:rPr>
        <w:t>年度决</w:t>
      </w:r>
      <w:r>
        <w:rPr>
          <w:rFonts w:hint="eastAsia" w:ascii="仿宋_GB2312" w:eastAsia="仿宋_GB2312"/>
          <w:sz w:val="32"/>
          <w:szCs w:val="32"/>
        </w:rPr>
        <w:t>算</w:t>
      </w:r>
      <w:r>
        <w:rPr>
          <w:rFonts w:ascii="仿宋_GB2312" w:eastAsia="仿宋_GB2312" w:cs="宋体"/>
          <w:sz w:val="32"/>
          <w:szCs w:val="32"/>
        </w:rPr>
        <w:t>支出持平</w:t>
      </w:r>
      <w:r>
        <w:rPr>
          <w:rFonts w:hint="eastAsia" w:ascii="仿宋_GB2312" w:eastAsia="仿宋_GB2312" w:cs="宋体"/>
          <w:sz w:val="32"/>
          <w:szCs w:val="32"/>
        </w:rPr>
        <w:t>。</w:t>
      </w:r>
    </w:p>
    <w:p>
      <w:pPr>
        <w:adjustRightInd w:val="0"/>
        <w:snapToGrid w:val="0"/>
        <w:spacing w:line="584" w:lineRule="exact"/>
        <w:ind w:firstLine="643" w:firstLineChars="200"/>
        <w:rPr>
          <w:rFonts w:hint="eastAsia" w:eastAsia="仿宋_GB2312"/>
          <w:b/>
          <w:bCs/>
          <w:sz w:val="32"/>
          <w:szCs w:val="32"/>
        </w:rPr>
      </w:pPr>
      <w:r>
        <w:rPr>
          <w:rFonts w:hint="eastAsia" w:eastAsia="楷体_GB2312"/>
          <w:b/>
          <w:bCs/>
          <w:sz w:val="32"/>
          <w:szCs w:val="32"/>
        </w:rPr>
        <w:t>（二）公务用车购置及运行维护费支出2</w:t>
      </w:r>
      <w:r>
        <w:rPr>
          <w:rFonts w:eastAsia="楷体_GB2312"/>
          <w:b/>
          <w:bCs/>
          <w:sz w:val="32"/>
          <w:szCs w:val="32"/>
        </w:rPr>
        <w:t>.5</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年度公务用车购置及运行维护费</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年初预算</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1万元</w:t>
      </w:r>
      <w:r>
        <w:rPr>
          <w:rFonts w:hint="eastAsia" w:ascii="仿宋_GB2312" w:eastAsia="仿宋_GB2312" w:cs="DengXian-Regular"/>
          <w:sz w:val="32"/>
          <w:szCs w:val="32"/>
        </w:rPr>
        <w:t>；</w:t>
      </w:r>
      <w:r>
        <w:rPr>
          <w:rFonts w:hint="eastAsia" w:ascii="仿宋_GB2312" w:eastAsia="仿宋_GB2312" w:cs="DengXian-Regular"/>
          <w:sz w:val="32"/>
          <w:szCs w:val="32"/>
          <w:lang w:eastAsia="zh-CN"/>
        </w:rPr>
        <w:t>降低</w:t>
      </w:r>
      <w:r>
        <w:rPr>
          <w:rFonts w:hint="eastAsia" w:ascii="仿宋_GB2312" w:eastAsia="仿宋_GB2312" w:cs="DengXian-Regular"/>
          <w:sz w:val="32"/>
          <w:szCs w:val="32"/>
          <w:lang w:val="en-US" w:eastAsia="zh-CN"/>
        </w:rPr>
        <w:t>29%，</w:t>
      </w:r>
      <w:r>
        <w:rPr>
          <w:rFonts w:hint="eastAsia" w:eastAsia="仿宋_GB2312"/>
          <w:sz w:val="32"/>
          <w:szCs w:val="32"/>
        </w:rPr>
        <w:t>主要</w:t>
      </w:r>
      <w:r>
        <w:rPr>
          <w:rFonts w:hint="eastAsia" w:eastAsia="仿宋_GB2312"/>
          <w:sz w:val="32"/>
          <w:szCs w:val="32"/>
          <w:lang w:eastAsia="zh-CN"/>
        </w:rPr>
        <w:t>是</w:t>
      </w:r>
      <w:r>
        <w:rPr>
          <w:rFonts w:hint="eastAsia" w:eastAsia="仿宋_GB2312"/>
          <w:sz w:val="32"/>
          <w:szCs w:val="32"/>
        </w:rPr>
        <w:t>为压缩三公经费支出，减少公务用车使用量</w:t>
      </w:r>
      <w:r>
        <w:rPr>
          <w:rFonts w:hint="eastAsia" w:eastAsia="仿宋_GB2312"/>
          <w:sz w:val="32"/>
          <w:szCs w:val="32"/>
          <w:lang w:eastAsia="zh-CN"/>
        </w:rPr>
        <w:t>；</w:t>
      </w:r>
      <w:r>
        <w:rPr>
          <w:rFonts w:hint="eastAsia" w:eastAsia="仿宋_GB2312"/>
          <w:sz w:val="32"/>
          <w:szCs w:val="32"/>
        </w:rPr>
        <w:t>较</w:t>
      </w:r>
      <w:r>
        <w:rPr>
          <w:rFonts w:eastAsia="仿宋_GB2312"/>
          <w:sz w:val="32"/>
          <w:szCs w:val="32"/>
        </w:rPr>
        <w:t>2018</w:t>
      </w:r>
      <w:r>
        <w:rPr>
          <w:rFonts w:hint="eastAsia"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1万元</w:t>
      </w:r>
      <w:r>
        <w:rPr>
          <w:rFonts w:hint="eastAsia" w:eastAsia="仿宋_GB2312"/>
          <w:sz w:val="32"/>
          <w:szCs w:val="32"/>
          <w:lang w:eastAsia="zh-CN"/>
        </w:rPr>
        <w:t>，降低</w:t>
      </w:r>
      <w:r>
        <w:rPr>
          <w:rFonts w:hint="eastAsia" w:eastAsia="仿宋_GB2312"/>
          <w:sz w:val="32"/>
          <w:szCs w:val="32"/>
          <w:lang w:val="en-US" w:eastAsia="zh-CN"/>
        </w:rPr>
        <w:t>29%，</w:t>
      </w:r>
      <w:r>
        <w:rPr>
          <w:rFonts w:hint="eastAsia" w:eastAsia="仿宋_GB2312"/>
          <w:sz w:val="32"/>
          <w:szCs w:val="32"/>
        </w:rPr>
        <w:t>主要</w:t>
      </w:r>
      <w:r>
        <w:rPr>
          <w:rFonts w:hint="eastAsia" w:eastAsia="仿宋_GB2312"/>
          <w:sz w:val="32"/>
          <w:szCs w:val="32"/>
          <w:lang w:eastAsia="zh-CN"/>
        </w:rPr>
        <w:t>是</w:t>
      </w:r>
      <w:r>
        <w:rPr>
          <w:rFonts w:hint="eastAsia" w:eastAsia="仿宋_GB2312"/>
          <w:sz w:val="32"/>
          <w:szCs w:val="32"/>
        </w:rPr>
        <w:t>为压缩三公经费支出，减少公务用车使用量。</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公务用车购置费</w:t>
      </w:r>
      <w:r>
        <w:rPr>
          <w:rFonts w:hint="eastAsia" w:eastAsia="仿宋_GB2312"/>
          <w:b/>
          <w:sz w:val="32"/>
          <w:szCs w:val="32"/>
          <w:lang w:eastAsia="zh-CN"/>
        </w:rPr>
        <w:t>：</w:t>
      </w:r>
      <w:r>
        <w:rPr>
          <w:rFonts w:hint="eastAsia" w:eastAsia="仿宋_GB2312"/>
          <w:sz w:val="32"/>
          <w:szCs w:val="32"/>
        </w:rPr>
        <w:t>本部门</w:t>
      </w:r>
      <w:r>
        <w:rPr>
          <w:rFonts w:eastAsia="仿宋_GB2312"/>
          <w:sz w:val="32"/>
          <w:szCs w:val="32"/>
        </w:rPr>
        <w:t>2019</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w:t>
      </w:r>
      <w:r>
        <w:rPr>
          <w:rFonts w:hint="eastAsia" w:eastAsia="仿宋_GB2312"/>
          <w:sz w:val="32"/>
          <w:szCs w:val="32"/>
          <w:lang w:eastAsia="zh-CN"/>
        </w:rPr>
        <w:t>发生“公务用车购置”经费支出</w:t>
      </w:r>
      <w:r>
        <w:rPr>
          <w:rFonts w:hint="eastAsia" w:eastAsia="仿宋_GB2312"/>
          <w:sz w:val="32"/>
          <w:szCs w:val="32"/>
          <w:lang w:val="en-US" w:eastAsia="zh-CN"/>
        </w:rPr>
        <w:t>0万元。</w:t>
      </w:r>
      <w:r>
        <w:rPr>
          <w:rFonts w:eastAsia="仿宋_GB2312"/>
          <w:sz w:val="32"/>
          <w:szCs w:val="32"/>
          <w:lang w:val="en-US" w:eastAsia="zh-CN"/>
        </w:rPr>
        <w:t>公务用车购置费支出较预算增加0万元，增长0%，主要是</w:t>
      </w:r>
      <w:r>
        <w:rPr>
          <w:rFonts w:hint="eastAsia" w:eastAsia="仿宋_GB2312"/>
          <w:sz w:val="32"/>
          <w:szCs w:val="32"/>
        </w:rPr>
        <w:t>公务用车购置费支出</w:t>
      </w:r>
      <w:r>
        <w:rPr>
          <w:rFonts w:eastAsia="仿宋_GB2312"/>
          <w:sz w:val="32"/>
          <w:szCs w:val="32"/>
          <w:lang w:eastAsia="zh-CN"/>
        </w:rPr>
        <w:t>与</w:t>
      </w:r>
      <w:r>
        <w:rPr>
          <w:rFonts w:hint="eastAsia" w:eastAsia="仿宋_GB2312"/>
          <w:sz w:val="32"/>
          <w:szCs w:val="32"/>
        </w:rPr>
        <w:t>年初预</w:t>
      </w:r>
      <w:r>
        <w:rPr>
          <w:rFonts w:hint="eastAsia" w:ascii="仿宋_GB2312" w:eastAsia="仿宋_GB2312"/>
          <w:sz w:val="32"/>
          <w:szCs w:val="32"/>
        </w:rPr>
        <w:t>算</w:t>
      </w:r>
      <w:r>
        <w:rPr>
          <w:rFonts w:ascii="仿宋_GB2312" w:eastAsia="仿宋_GB2312" w:cs="宋体"/>
          <w:sz w:val="32"/>
          <w:szCs w:val="32"/>
        </w:rPr>
        <w:t>持平</w:t>
      </w:r>
      <w:r>
        <w:rPr>
          <w:rFonts w:hint="eastAsia" w:ascii="宋体" w:hAnsi="宋体" w:eastAsia="仿宋_GB2312" w:cs="宋体"/>
          <w:sz w:val="32"/>
          <w:szCs w:val="32"/>
          <w:lang w:eastAsia="zh-CN"/>
        </w:rPr>
        <w:t>；</w:t>
      </w:r>
      <w:r>
        <w:rPr>
          <w:rFonts w:hint="eastAsia" w:ascii="仿宋" w:eastAsia="仿宋" w:cs="宋体"/>
          <w:sz w:val="32"/>
          <w:szCs w:val="32"/>
        </w:rPr>
        <w:t>较上年增加0万元，增长0%，主要是</w:t>
      </w:r>
      <w:r>
        <w:rPr>
          <w:rFonts w:eastAsia="仿宋_GB2312"/>
          <w:sz w:val="32"/>
          <w:szCs w:val="32"/>
          <w:lang w:eastAsia="zh-CN"/>
        </w:rPr>
        <w:t>与</w:t>
      </w:r>
      <w:r>
        <w:rPr>
          <w:rFonts w:eastAsia="仿宋_GB2312"/>
          <w:sz w:val="32"/>
          <w:szCs w:val="32"/>
        </w:rPr>
        <w:t>2018</w:t>
      </w:r>
      <w:r>
        <w:rPr>
          <w:rFonts w:hint="eastAsia" w:eastAsia="仿宋_GB2312"/>
          <w:sz w:val="32"/>
          <w:szCs w:val="32"/>
        </w:rPr>
        <w:t>年度决算</w:t>
      </w:r>
      <w:r>
        <w:rPr>
          <w:rFonts w:eastAsia="仿宋_GB2312"/>
          <w:sz w:val="32"/>
          <w:szCs w:val="32"/>
        </w:rPr>
        <w:t>支出持平</w:t>
      </w:r>
      <w:r>
        <w:rPr>
          <w:rFonts w:hint="eastAsia" w:eastAsia="仿宋_GB2312"/>
          <w:sz w:val="32"/>
          <w:szCs w:val="32"/>
        </w:rPr>
        <w:t>。</w:t>
      </w:r>
    </w:p>
    <w:p>
      <w:pPr>
        <w:adjustRightInd w:val="0"/>
        <w:snapToGrid w:val="0"/>
        <w:spacing w:line="584" w:lineRule="exact"/>
        <w:ind w:firstLine="643" w:firstLineChars="200"/>
        <w:rPr>
          <w:rFonts w:hint="eastAsia" w:eastAsia="仿宋_GB2312"/>
          <w:sz w:val="32"/>
          <w:szCs w:val="32"/>
          <w:lang w:eastAsia="zh-CN"/>
        </w:rPr>
      </w:pPr>
      <w:r>
        <w:rPr>
          <w:rFonts w:hint="eastAsia" w:eastAsia="仿宋_GB2312"/>
          <w:b/>
          <w:sz w:val="32"/>
          <w:szCs w:val="32"/>
        </w:rPr>
        <w:t>公务用车运行维护费</w:t>
      </w:r>
      <w:r>
        <w:rPr>
          <w:rFonts w:hint="eastAsia" w:eastAsia="仿宋_GB2312"/>
          <w:b/>
          <w:sz w:val="32"/>
          <w:szCs w:val="32"/>
          <w:lang w:eastAsia="zh-CN"/>
        </w:rPr>
        <w:t>：</w:t>
      </w:r>
      <w:r>
        <w:rPr>
          <w:rFonts w:hint="eastAsia" w:eastAsia="仿宋_GB2312"/>
          <w:sz w:val="32"/>
          <w:szCs w:val="32"/>
        </w:rPr>
        <w:t>本部门</w:t>
      </w:r>
      <w:r>
        <w:rPr>
          <w:rFonts w:eastAsia="仿宋_GB2312"/>
          <w:sz w:val="32"/>
          <w:szCs w:val="32"/>
        </w:rPr>
        <w:t>2019</w:t>
      </w:r>
      <w:r>
        <w:rPr>
          <w:rFonts w:hint="eastAsia" w:eastAsia="仿宋_GB2312"/>
          <w:sz w:val="32"/>
          <w:szCs w:val="32"/>
        </w:rPr>
        <w:t>年</w:t>
      </w:r>
      <w:r>
        <w:rPr>
          <w:rFonts w:hint="eastAsia" w:eastAsia="仿宋_GB2312"/>
          <w:sz w:val="32"/>
          <w:szCs w:val="32"/>
          <w:lang w:eastAsia="zh-CN"/>
        </w:rPr>
        <w:t>度</w:t>
      </w:r>
      <w:r>
        <w:rPr>
          <w:rFonts w:hint="eastAsia" w:eastAsia="仿宋_GB2312"/>
          <w:sz w:val="32"/>
          <w:szCs w:val="32"/>
        </w:rPr>
        <w:t>单位公务用车保有量</w:t>
      </w:r>
      <w:r>
        <w:rPr>
          <w:rFonts w:eastAsia="仿宋_GB2312"/>
          <w:sz w:val="32"/>
          <w:szCs w:val="32"/>
        </w:rPr>
        <w:t>1</w:t>
      </w:r>
      <w:r>
        <w:rPr>
          <w:rFonts w:hint="eastAsia" w:eastAsia="仿宋_GB2312"/>
          <w:sz w:val="32"/>
          <w:szCs w:val="32"/>
        </w:rPr>
        <w:t>辆。公车运行维护费支出较年初预算减少1万元，</w:t>
      </w:r>
      <w:r>
        <w:rPr>
          <w:rFonts w:hint="eastAsia" w:eastAsia="仿宋_GB2312"/>
          <w:sz w:val="32"/>
          <w:szCs w:val="32"/>
          <w:lang w:eastAsia="zh-CN"/>
        </w:rPr>
        <w:t>降低</w:t>
      </w:r>
      <w:r>
        <w:rPr>
          <w:rFonts w:hint="eastAsia" w:eastAsia="仿宋_GB2312"/>
          <w:sz w:val="32"/>
          <w:szCs w:val="32"/>
          <w:lang w:val="en-US" w:eastAsia="zh-CN"/>
        </w:rPr>
        <w:t>29%，</w:t>
      </w:r>
      <w:r>
        <w:rPr>
          <w:rFonts w:hint="eastAsia" w:eastAsia="仿宋_GB2312"/>
          <w:sz w:val="32"/>
          <w:szCs w:val="32"/>
        </w:rPr>
        <w:t>主要为压缩三公经费支出，减少公务用车使用量</w:t>
      </w:r>
      <w:r>
        <w:rPr>
          <w:rFonts w:hint="eastAsia" w:eastAsia="仿宋_GB2312"/>
          <w:sz w:val="32"/>
          <w:szCs w:val="32"/>
          <w:lang w:eastAsia="zh-CN"/>
        </w:rPr>
        <w:t>；</w:t>
      </w:r>
      <w:r>
        <w:rPr>
          <w:rFonts w:hint="eastAsia" w:eastAsia="仿宋_GB2312"/>
          <w:sz w:val="32"/>
          <w:szCs w:val="32"/>
        </w:rPr>
        <w:t>与2018年</w:t>
      </w:r>
      <w:r>
        <w:rPr>
          <w:rFonts w:hint="eastAsia" w:eastAsia="仿宋_GB2312"/>
          <w:sz w:val="32"/>
          <w:szCs w:val="32"/>
          <w:lang w:eastAsia="zh-CN"/>
        </w:rPr>
        <w:t>度</w:t>
      </w:r>
      <w:r>
        <w:rPr>
          <w:rFonts w:hint="eastAsia" w:eastAsia="仿宋_GB2312"/>
          <w:sz w:val="32"/>
          <w:szCs w:val="32"/>
        </w:rPr>
        <w:t>决算支出减少1万元</w:t>
      </w:r>
      <w:r>
        <w:rPr>
          <w:rFonts w:hint="eastAsia" w:eastAsia="仿宋_GB2312"/>
          <w:sz w:val="32"/>
          <w:szCs w:val="32"/>
          <w:lang w:eastAsia="zh-CN"/>
        </w:rPr>
        <w:t>，降低</w:t>
      </w:r>
      <w:r>
        <w:rPr>
          <w:rFonts w:hint="eastAsia" w:eastAsia="仿宋_GB2312"/>
          <w:sz w:val="32"/>
          <w:szCs w:val="32"/>
          <w:lang w:val="en-US" w:eastAsia="zh-CN"/>
        </w:rPr>
        <w:t>29%，</w:t>
      </w:r>
      <w:r>
        <w:rPr>
          <w:rFonts w:hint="eastAsia" w:eastAsia="仿宋_GB2312"/>
          <w:sz w:val="32"/>
          <w:szCs w:val="32"/>
        </w:rPr>
        <w:t>主要为压缩三公经费支出，减少公务用车使用量。</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2019</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w:t>
      </w:r>
      <w:r>
        <w:rPr>
          <w:rFonts w:eastAsia="仿宋_GB2312"/>
          <w:sz w:val="32"/>
          <w:szCs w:val="32"/>
        </w:rPr>
        <w:t>公务接待费支出较预算减少0万元，降低0%，主要是</w:t>
      </w:r>
      <w:r>
        <w:rPr>
          <w:rFonts w:hint="eastAsia" w:eastAsia="仿宋_GB2312"/>
          <w:sz w:val="32"/>
          <w:szCs w:val="32"/>
        </w:rPr>
        <w:t>公务接待费支出</w:t>
      </w:r>
      <w:r>
        <w:rPr>
          <w:rFonts w:eastAsia="仿宋_GB2312"/>
          <w:sz w:val="32"/>
          <w:szCs w:val="32"/>
        </w:rPr>
        <w:t>与年初预算持平</w:t>
      </w:r>
      <w:r>
        <w:rPr>
          <w:rFonts w:hint="eastAsia" w:eastAsia="仿宋_GB2312"/>
          <w:sz w:val="32"/>
          <w:szCs w:val="32"/>
          <w:lang w:eastAsia="zh-CN"/>
        </w:rPr>
        <w:t>；</w:t>
      </w:r>
      <w:r>
        <w:rPr>
          <w:rFonts w:eastAsia="仿宋_GB2312"/>
          <w:sz w:val="32"/>
          <w:szCs w:val="32"/>
        </w:rPr>
        <w:t>较上年度减少0万元，降低0%，主要是与2018年度决算支出持平</w:t>
      </w:r>
      <w:r>
        <w:rPr>
          <w:rFonts w:hint="eastAsia" w:eastAsia="仿宋_GB2312"/>
          <w:sz w:val="32"/>
          <w:szCs w:val="32"/>
        </w:rPr>
        <w:t>。</w:t>
      </w:r>
    </w:p>
    <w:p>
      <w:pPr>
        <w:adjustRightInd w:val="0"/>
        <w:snapToGrid w:val="0"/>
        <w:spacing w:line="580" w:lineRule="exact"/>
        <w:ind w:firstLine="640" w:firstLineChars="200"/>
        <w:rPr>
          <w:rFonts w:hint="eastAsia" w:ascii="黑体" w:eastAsia="黑体"/>
          <w:sz w:val="32"/>
          <w:szCs w:val="40"/>
        </w:rPr>
      </w:pPr>
      <w:r>
        <w:rPr>
          <w:rFonts w:hint="eastAsia" w:ascii="黑体"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 w:eastAsia="仿宋_GB2312" w:cs="仿宋"/>
          <w:bCs/>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根据预算绩效管理要求，本部门组织对2019年度一般公共预算项目支出全面开展绩效自评，其中，项目3个，共涉及资金18万元，占一般公共预算项目支出总额的100%。从评价情况来看，</w:t>
      </w:r>
      <w:r>
        <w:rPr>
          <w:rFonts w:hint="eastAsia" w:ascii="仿宋_GB2312" w:hAnsi="仿宋" w:eastAsia="仿宋_GB2312" w:cs="仿宋"/>
          <w:bCs/>
          <w:sz w:val="32"/>
          <w:szCs w:val="32"/>
        </w:rPr>
        <w:t>参与绩效自评项目3个，评价等级为优的项目3个，自评评优率100%。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本部门在今年部门决算公开中反映档案收集、整理与抢救修复项目、档案数字化建设项目、档案日常保管项目等3个项目绩效自评结果。</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档案收集、整理与抢救修复项目自评综述：根据年初设定的绩效目标，该项目绩效自评得分为100分（绩效自评表附后）。全年预算数为5万元，执行数为5万元，完成预算的100%。项目绩效目标完成年初既定预期目标和工作任务。</w:t>
      </w:r>
    </w:p>
    <w:tbl>
      <w:tblPr>
        <w:tblStyle w:val="9"/>
        <w:tblpPr w:leftFromText="180" w:rightFromText="180" w:vertAnchor="text" w:horzAnchor="page" w:tblpX="1657" w:tblpY="37"/>
        <w:tblOverlap w:val="never"/>
        <w:tblW w:w="8647" w:type="dxa"/>
        <w:tblInd w:w="0" w:type="dxa"/>
        <w:tblLayout w:type="fixed"/>
        <w:tblCellMar>
          <w:top w:w="0" w:type="dxa"/>
          <w:left w:w="0" w:type="dxa"/>
          <w:bottom w:w="0" w:type="dxa"/>
          <w:right w:w="0" w:type="dxa"/>
        </w:tblCellMar>
      </w:tblPr>
      <w:tblGrid>
        <w:gridCol w:w="586"/>
        <w:gridCol w:w="626"/>
        <w:gridCol w:w="64"/>
        <w:gridCol w:w="851"/>
        <w:gridCol w:w="283"/>
        <w:gridCol w:w="709"/>
        <w:gridCol w:w="709"/>
        <w:gridCol w:w="141"/>
        <w:gridCol w:w="142"/>
        <w:gridCol w:w="709"/>
        <w:gridCol w:w="142"/>
        <w:gridCol w:w="708"/>
        <w:gridCol w:w="142"/>
        <w:gridCol w:w="142"/>
        <w:gridCol w:w="142"/>
        <w:gridCol w:w="141"/>
        <w:gridCol w:w="284"/>
        <w:gridCol w:w="142"/>
        <w:gridCol w:w="141"/>
        <w:gridCol w:w="284"/>
        <w:gridCol w:w="142"/>
        <w:gridCol w:w="283"/>
        <w:gridCol w:w="284"/>
        <w:gridCol w:w="141"/>
        <w:gridCol w:w="284"/>
        <w:gridCol w:w="283"/>
        <w:gridCol w:w="42"/>
        <w:gridCol w:w="100"/>
      </w:tblGrid>
      <w:tr>
        <w:tblPrEx>
          <w:tblCellMar>
            <w:top w:w="0" w:type="dxa"/>
            <w:left w:w="0" w:type="dxa"/>
            <w:bottom w:w="0" w:type="dxa"/>
            <w:right w:w="0" w:type="dxa"/>
          </w:tblCellMar>
        </w:tblPrEx>
        <w:trPr>
          <w:gridAfter w:val="1"/>
          <w:wAfter w:w="100" w:type="dxa"/>
          <w:trHeight w:val="375" w:hRule="atLeast"/>
        </w:trPr>
        <w:tc>
          <w:tcPr>
            <w:tcW w:w="8547" w:type="dxa"/>
            <w:gridSpan w:val="27"/>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eastAsia="仿宋"/>
                <w:kern w:val="0"/>
                <w:sz w:val="20"/>
                <w:szCs w:val="20"/>
              </w:rPr>
            </w:pPr>
          </w:p>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647" w:type="dxa"/>
            <w:gridSpan w:val="28"/>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371" w:type="dxa"/>
            <w:gridSpan w:val="2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档案收集、整理与抢救修复经费</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368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大城县档案馆</w:t>
            </w:r>
          </w:p>
        </w:tc>
        <w:tc>
          <w:tcPr>
            <w:tcW w:w="1275"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41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县档案馆</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275"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851"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5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r>
              <w:rPr>
                <w:rFonts w:hint="eastAsia" w:ascii="仿宋" w:eastAsia="仿宋"/>
                <w:kern w:val="0"/>
                <w:sz w:val="20"/>
                <w:szCs w:val="20"/>
              </w:rPr>
              <w:t>万</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r>
              <w:rPr>
                <w:rFonts w:hint="eastAsia" w:ascii="仿宋" w:eastAsia="仿宋"/>
                <w:kern w:val="0"/>
                <w:sz w:val="20"/>
                <w:szCs w:val="20"/>
              </w:rPr>
              <w:t>万</w:t>
            </w:r>
          </w:p>
        </w:tc>
        <w:tc>
          <w:tcPr>
            <w:tcW w:w="1275"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r>
              <w:rPr>
                <w:rFonts w:hint="eastAsia" w:ascii="仿宋" w:eastAsia="仿宋"/>
                <w:kern w:val="0"/>
                <w:sz w:val="20"/>
                <w:szCs w:val="20"/>
              </w:rPr>
              <w:t>万</w:t>
            </w:r>
          </w:p>
        </w:tc>
        <w:tc>
          <w:tcPr>
            <w:tcW w:w="851"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5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r>
              <w:rPr>
                <w:rFonts w:hint="eastAsia" w:ascii="仿宋" w:eastAsia="仿宋"/>
                <w:kern w:val="0"/>
                <w:sz w:val="20"/>
                <w:szCs w:val="20"/>
              </w:rPr>
              <w:t>万</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r>
              <w:rPr>
                <w:rFonts w:hint="eastAsia" w:ascii="仿宋" w:eastAsia="仿宋"/>
                <w:kern w:val="0"/>
                <w:sz w:val="20"/>
                <w:szCs w:val="20"/>
              </w:rPr>
              <w:t>万</w:t>
            </w:r>
          </w:p>
        </w:tc>
        <w:tc>
          <w:tcPr>
            <w:tcW w:w="1275"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r>
              <w:rPr>
                <w:rFonts w:hint="eastAsia" w:ascii="仿宋" w:eastAsia="仿宋"/>
                <w:kern w:val="0"/>
                <w:sz w:val="20"/>
                <w:szCs w:val="20"/>
              </w:rPr>
              <w:t>万</w:t>
            </w:r>
          </w:p>
        </w:tc>
        <w:tc>
          <w:tcPr>
            <w:tcW w:w="851"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5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275"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1"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5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275"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1"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5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376"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685" w:type="dxa"/>
            <w:gridSpan w:val="1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376"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丰富馆藏资料，满足工作考察、历史研究、编史修志等方面的需求，提高档案利用价值。</w:t>
            </w:r>
          </w:p>
        </w:tc>
        <w:tc>
          <w:tcPr>
            <w:tcW w:w="3685" w:type="dxa"/>
            <w:gridSpan w:val="1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完成年初既定工作任务</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9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91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：达标率</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16"/>
                <w:szCs w:val="16"/>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：合格率</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：完成率</w:t>
            </w:r>
          </w:p>
        </w:tc>
        <w:tc>
          <w:tcPr>
            <w:tcW w:w="9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w:t>
            </w:r>
            <w:r>
              <w:rPr>
                <w:rFonts w:ascii="仿宋" w:eastAsia="仿宋"/>
                <w:kern w:val="0"/>
                <w:sz w:val="20"/>
                <w:szCs w:val="20"/>
              </w:rPr>
              <w:t>100%</w:t>
            </w:r>
          </w:p>
        </w:tc>
        <w:tc>
          <w:tcPr>
            <w:tcW w:w="113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：执行率</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宋体" w:hAnsi="宋体" w:cs="宋体"/>
                <w:kern w:val="0"/>
                <w:sz w:val="20"/>
                <w:szCs w:val="20"/>
              </w:rPr>
              <w:t>≦</w:t>
            </w:r>
            <w:r>
              <w:rPr>
                <w:rFonts w:ascii="仿宋" w:eastAsia="仿宋"/>
                <w:kern w:val="0"/>
                <w:sz w:val="20"/>
                <w:szCs w:val="20"/>
              </w:rPr>
              <w:t>100%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16"/>
                <w:szCs w:val="16"/>
              </w:rPr>
            </w:pPr>
            <w:r>
              <w:rPr>
                <w:rFonts w:hint="eastAsia" w:ascii="仿宋_GB2312" w:eastAsia="仿宋_GB2312"/>
                <w:sz w:val="16"/>
                <w:szCs w:val="16"/>
              </w:rPr>
              <w:t>加强支出管理</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：档案及时入馆</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：提高档案利用价值</w:t>
            </w:r>
          </w:p>
        </w:tc>
        <w:tc>
          <w:tcPr>
            <w:tcW w:w="9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113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56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left w:val="single" w:color="auto" w:sz="4" w:space="0"/>
              <w:bottom w:val="single" w:color="auto" w:sz="4" w:space="0"/>
              <w:right w:val="single" w:color="auto" w:sz="4" w:space="0"/>
            </w:tcBorders>
            <w:vAlign w:val="center"/>
          </w:tc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91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r>
              <w:rPr>
                <w:rFonts w:hint="eastAsia" w:ascii="仿宋" w:eastAsia="仿宋"/>
                <w:color w:val="000000"/>
                <w:kern w:val="0"/>
                <w:sz w:val="18"/>
                <w:szCs w:val="18"/>
              </w:rPr>
              <w:t>群众满意度</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hAnsi="仿宋" w:eastAsia="仿宋"/>
                <w:kern w:val="0"/>
                <w:sz w:val="20"/>
                <w:szCs w:val="20"/>
              </w:rPr>
              <w:t>95</w:t>
            </w:r>
            <w:r>
              <w:rPr>
                <w:rFonts w:ascii="仿宋" w:eastAsia="仿宋"/>
                <w:kern w:val="0"/>
                <w:sz w:val="20"/>
                <w:szCs w:val="20"/>
              </w:rPr>
              <w:t>%</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454" w:hRule="atLeast"/>
        </w:trPr>
        <w:tc>
          <w:tcPr>
            <w:tcW w:w="6096" w:type="dxa"/>
            <w:gridSpan w:val="1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375" w:hRule="atLeast"/>
        </w:trPr>
        <w:tc>
          <w:tcPr>
            <w:tcW w:w="8505" w:type="dxa"/>
            <w:gridSpan w:val="26"/>
            <w:tcBorders>
              <w:top w:val="nil"/>
              <w:left w:val="nil"/>
              <w:bottom w:val="nil"/>
              <w:right w:val="nil"/>
            </w:tcBorders>
            <w:tcMar>
              <w:top w:w="15" w:type="dxa"/>
              <w:left w:w="15" w:type="dxa"/>
              <w:right w:w="15" w:type="dxa"/>
            </w:tcMar>
            <w:vAlign w:val="center"/>
          </w:tcPr>
          <w:p>
            <w:pPr>
              <w:adjustRightInd w:val="0"/>
              <w:snapToGrid w:val="0"/>
              <w:spacing w:line="500" w:lineRule="exact"/>
              <w:ind w:firstLine="640" w:firstLineChars="200"/>
              <w:rPr>
                <w:rFonts w:hint="eastAsia" w:ascii="仿宋_GB2312" w:hAnsi="仿宋_GB2312" w:eastAsia="仿宋_GB2312" w:cs="仿宋_GB2312"/>
                <w:sz w:val="32"/>
                <w:szCs w:val="32"/>
              </w:rPr>
            </w:pP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（二）档案数字化建设项目自评综述：根据年初设定的绩效目标，该项目绩效自评得分为100分（绩效自评表附后）。全年预算数为6万元，执行数为6万元，完成预算的100%。</w:t>
            </w:r>
          </w:p>
          <w:p>
            <w:pPr>
              <w:widowControl/>
              <w:textAlignment w:val="center"/>
              <w:rPr>
                <w:rFonts w:ascii="仿宋" w:eastAsia="仿宋"/>
                <w:kern w:val="0"/>
                <w:sz w:val="20"/>
                <w:szCs w:val="20"/>
              </w:rPr>
            </w:pPr>
            <w:r>
              <w:rPr>
                <w:rFonts w:hint="eastAsia" w:ascii="仿宋_GB2312" w:hAnsi="仿宋_GB2312" w:eastAsia="仿宋_GB2312" w:cs="仿宋_GB2312"/>
                <w:sz w:val="32"/>
                <w:szCs w:val="32"/>
              </w:rPr>
              <w:t>项目绩效目标完成年初既定预期目标和工作任务。</w:t>
            </w:r>
          </w:p>
          <w:p>
            <w:pPr>
              <w:widowControl/>
              <w:ind w:firstLine="3400" w:firstLineChars="1700"/>
              <w:jc w:val="both"/>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gridAfter w:val="2"/>
          <w:wAfter w:w="142" w:type="dxa"/>
          <w:trHeight w:val="259" w:hRule="atLeast"/>
        </w:trPr>
        <w:tc>
          <w:tcPr>
            <w:tcW w:w="8505" w:type="dxa"/>
            <w:gridSpan w:val="26"/>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CellMar>
            <w:top w:w="0" w:type="dxa"/>
            <w:left w:w="0" w:type="dxa"/>
            <w:bottom w:w="0" w:type="dxa"/>
            <w:right w:w="0" w:type="dxa"/>
          </w:tblCellMar>
        </w:tblPrEx>
        <w:trPr>
          <w:gridAfter w:val="2"/>
          <w:wAfter w:w="142" w:type="dxa"/>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229" w:type="dxa"/>
            <w:gridSpan w:val="2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档案数字化建设经费</w:t>
            </w:r>
          </w:p>
        </w:tc>
      </w:tr>
      <w:tr>
        <w:tblPrEx>
          <w:tblCellMar>
            <w:top w:w="0" w:type="dxa"/>
            <w:left w:w="0" w:type="dxa"/>
            <w:bottom w:w="0" w:type="dxa"/>
            <w:right w:w="0" w:type="dxa"/>
          </w:tblCellMar>
        </w:tblPrEx>
        <w:trPr>
          <w:gridAfter w:val="2"/>
          <w:wAfter w:w="142" w:type="dxa"/>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368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大城县档案馆</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55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县档案馆</w:t>
            </w:r>
          </w:p>
        </w:tc>
      </w:tr>
      <w:tr>
        <w:tblPrEx>
          <w:tblCellMar>
            <w:top w:w="0" w:type="dxa"/>
            <w:left w:w="0" w:type="dxa"/>
            <w:bottom w:w="0" w:type="dxa"/>
            <w:right w:w="0" w:type="dxa"/>
          </w:tblCellMar>
        </w:tblPrEx>
        <w:trPr>
          <w:gridAfter w:val="2"/>
          <w:wAfter w:w="142" w:type="dxa"/>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850"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99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708"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gridAfter w:val="2"/>
          <w:wAfter w:w="142" w:type="dxa"/>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w:t>
            </w:r>
            <w:r>
              <w:rPr>
                <w:rFonts w:hint="eastAsia" w:ascii="仿宋" w:eastAsia="仿宋"/>
                <w:kern w:val="0"/>
                <w:sz w:val="20"/>
                <w:szCs w:val="20"/>
              </w:rPr>
              <w:t>万</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w:t>
            </w:r>
            <w:r>
              <w:rPr>
                <w:rFonts w:hint="eastAsia" w:ascii="仿宋" w:eastAsia="仿宋"/>
                <w:kern w:val="0"/>
                <w:sz w:val="20"/>
                <w:szCs w:val="20"/>
              </w:rPr>
              <w:t>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w:t>
            </w:r>
            <w:r>
              <w:rPr>
                <w:rFonts w:hint="eastAsia" w:ascii="仿宋" w:eastAsia="仿宋"/>
                <w:kern w:val="0"/>
                <w:sz w:val="20"/>
                <w:szCs w:val="20"/>
              </w:rPr>
              <w:t>万</w:t>
            </w:r>
          </w:p>
        </w:tc>
        <w:tc>
          <w:tcPr>
            <w:tcW w:w="850"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99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708"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r>
      <w:tr>
        <w:tblPrEx>
          <w:tblCellMar>
            <w:top w:w="0" w:type="dxa"/>
            <w:left w:w="0" w:type="dxa"/>
            <w:bottom w:w="0" w:type="dxa"/>
            <w:right w:w="0" w:type="dxa"/>
          </w:tblCellMar>
        </w:tblPrEx>
        <w:trPr>
          <w:gridAfter w:val="2"/>
          <w:wAfter w:w="142" w:type="dxa"/>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w:t>
            </w:r>
            <w:r>
              <w:rPr>
                <w:rFonts w:hint="eastAsia" w:ascii="仿宋" w:eastAsia="仿宋"/>
                <w:kern w:val="0"/>
                <w:sz w:val="20"/>
                <w:szCs w:val="20"/>
              </w:rPr>
              <w:t>万</w:t>
            </w: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w:t>
            </w:r>
            <w:r>
              <w:rPr>
                <w:rFonts w:hint="eastAsia" w:ascii="仿宋" w:eastAsia="仿宋"/>
                <w:kern w:val="0"/>
                <w:sz w:val="20"/>
                <w:szCs w:val="20"/>
              </w:rPr>
              <w:t>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6</w:t>
            </w:r>
            <w:r>
              <w:rPr>
                <w:rFonts w:hint="eastAsia" w:ascii="仿宋" w:eastAsia="仿宋"/>
                <w:kern w:val="0"/>
                <w:sz w:val="20"/>
                <w:szCs w:val="20"/>
              </w:rPr>
              <w:t>万</w:t>
            </w:r>
          </w:p>
        </w:tc>
        <w:tc>
          <w:tcPr>
            <w:tcW w:w="850"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99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708"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rPr>
          <w:gridAfter w:val="2"/>
          <w:wAfter w:w="142" w:type="dxa"/>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99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8"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rPr>
          <w:gridAfter w:val="2"/>
          <w:wAfter w:w="142" w:type="dxa"/>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9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5"/>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99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8"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rPr>
          <w:gridAfter w:val="2"/>
          <w:wAfter w:w="142" w:type="dxa"/>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376"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543"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rPr>
          <w:gridAfter w:val="2"/>
          <w:wAfter w:w="142" w:type="dxa"/>
        </w:trPr>
        <w:tc>
          <w:tcPr>
            <w:tcW w:w="586" w:type="dxa"/>
            <w:vMerge w:val="continue"/>
            <w:tcBorders>
              <w:top w:val="nil"/>
              <w:left w:val="single" w:color="auto" w:sz="4" w:space="0"/>
              <w:bottom w:val="single" w:color="auto" w:sz="4" w:space="0"/>
              <w:right w:val="single" w:color="auto" w:sz="4" w:space="0"/>
            </w:tcBorders>
            <w:vAlign w:val="center"/>
          </w:tcPr>
          <w:p/>
        </w:tc>
        <w:tc>
          <w:tcPr>
            <w:tcW w:w="4376" w:type="dxa"/>
            <w:gridSpan w:val="10"/>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将档案馆存放的纸质、音像、照片档案采用计算机多媒体进行扫描转为数字方式存储</w:t>
            </w:r>
          </w:p>
        </w:tc>
        <w:tc>
          <w:tcPr>
            <w:tcW w:w="3543"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完成年初既定工作任务</w:t>
            </w:r>
          </w:p>
        </w:tc>
      </w:tr>
      <w:tr>
        <w:tblPrEx>
          <w:tblCellMar>
            <w:top w:w="0" w:type="dxa"/>
            <w:left w:w="0" w:type="dxa"/>
            <w:bottom w:w="0" w:type="dxa"/>
            <w:right w:w="0" w:type="dxa"/>
          </w:tblCellMar>
        </w:tblPrEx>
        <w:trPr>
          <w:gridAfter w:val="2"/>
          <w:wAfter w:w="142" w:type="dxa"/>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9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91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：达标率</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16"/>
                <w:szCs w:val="16"/>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r>
              <w:rPr>
                <w:rFonts w:hint="eastAsia" w:ascii="仿宋" w:eastAsia="仿宋"/>
                <w:color w:val="000000"/>
                <w:kern w:val="0"/>
                <w:sz w:val="16"/>
                <w:szCs w:val="16"/>
              </w:rPr>
              <w:t>合格率</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：完成率</w:t>
            </w:r>
          </w:p>
        </w:tc>
        <w:tc>
          <w:tcPr>
            <w:tcW w:w="113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：执行率</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宋体" w:hAnsi="宋体" w:cs="宋体"/>
                <w:kern w:val="0"/>
                <w:sz w:val="20"/>
                <w:szCs w:val="20"/>
              </w:rPr>
              <w:t>≦</w:t>
            </w:r>
            <w:r>
              <w:rPr>
                <w:rFonts w:ascii="仿宋" w:eastAsia="仿宋"/>
                <w:kern w:val="0"/>
                <w:sz w:val="20"/>
                <w:szCs w:val="20"/>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20"/>
                <w:szCs w:val="20"/>
              </w:rPr>
              <w:t>加强支出管理</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91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：档案的利用价值</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95%</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：提高查询率</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：档案的信息化</w:t>
            </w:r>
          </w:p>
        </w:tc>
        <w:tc>
          <w:tcPr>
            <w:tcW w:w="113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70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91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r>
              <w:rPr>
                <w:rFonts w:hint="eastAsia" w:ascii="仿宋" w:eastAsia="仿宋"/>
                <w:color w:val="000000"/>
                <w:kern w:val="0"/>
                <w:sz w:val="18"/>
                <w:szCs w:val="18"/>
              </w:rPr>
              <w:t>群众满意度</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915" w:type="dxa"/>
            <w:gridSpan w:val="2"/>
            <w:vMerge w:val="continue"/>
            <w:tcBorders>
              <w:top w:val="nil"/>
              <w:left w:val="single" w:color="auto" w:sz="4" w:space="0"/>
              <w:bottom w:val="single" w:color="auto" w:sz="4" w:space="0"/>
              <w:right w:val="single" w:color="auto" w:sz="4" w:space="0"/>
            </w:tcBorders>
            <w:vAlign w:val="center"/>
          </w:tcPr>
          <w:p/>
        </w:tc>
        <w:tc>
          <w:tcPr>
            <w:tcW w:w="170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2"/>
          <w:wAfter w:w="142" w:type="dxa"/>
        </w:trPr>
        <w:tc>
          <w:tcPr>
            <w:tcW w:w="5812"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375" w:hRule="atLeast"/>
        </w:trPr>
        <w:tc>
          <w:tcPr>
            <w:tcW w:w="8222" w:type="dxa"/>
            <w:gridSpan w:val="25"/>
            <w:tcBorders>
              <w:top w:val="nil"/>
              <w:left w:val="nil"/>
              <w:bottom w:val="nil"/>
              <w:right w:val="nil"/>
            </w:tcBorders>
            <w:tcMar>
              <w:top w:w="15" w:type="dxa"/>
              <w:left w:w="15" w:type="dxa"/>
              <w:right w:w="15" w:type="dxa"/>
            </w:tcMar>
            <w:vAlign w:val="center"/>
          </w:tcPr>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档案日常保管项目自评综述：根据年初设定的绩效目标，该项目绩效自评得分为100分（绩效自评表附后）。全年预算数为7万元，执行数为7万元，完成预算的100%。项目绩效目标完成年初既定预期目标和工作任务。</w:t>
            </w:r>
          </w:p>
          <w:p>
            <w:pPr>
              <w:widowControl/>
              <w:ind w:firstLine="3000" w:firstLineChars="1500"/>
              <w:jc w:val="both"/>
              <w:textAlignment w:val="center"/>
              <w:rPr>
                <w:rFonts w:ascii="仿宋" w:eastAsia="仿宋"/>
                <w:color w:val="000000"/>
                <w:sz w:val="20"/>
                <w:szCs w:val="20"/>
              </w:rPr>
            </w:pPr>
            <w:r>
              <w:rPr>
                <w:rFonts w:hint="eastAsia" w:ascii="仿宋" w:eastAsia="仿宋"/>
                <w:kern w:val="0"/>
                <w:sz w:val="20"/>
                <w:szCs w:val="20"/>
              </w:rPr>
              <w:t>重点项目预算绩效自评表</w:t>
            </w:r>
          </w:p>
        </w:tc>
      </w:tr>
      <w:tr>
        <w:tblPrEx>
          <w:tblCellMar>
            <w:top w:w="0" w:type="dxa"/>
            <w:left w:w="0" w:type="dxa"/>
            <w:bottom w:w="0" w:type="dxa"/>
            <w:right w:w="0" w:type="dxa"/>
          </w:tblCellMar>
        </w:tblPrEx>
        <w:trPr>
          <w:gridAfter w:val="3"/>
          <w:wAfter w:w="425" w:type="dxa"/>
          <w:trHeight w:val="259" w:hRule="atLeast"/>
        </w:trPr>
        <w:tc>
          <w:tcPr>
            <w:tcW w:w="8222" w:type="dxa"/>
            <w:gridSpan w:val="25"/>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CellMar>
            <w:top w:w="0" w:type="dxa"/>
            <w:left w:w="0" w:type="dxa"/>
            <w:bottom w:w="0" w:type="dxa"/>
            <w:right w:w="0" w:type="dxa"/>
          </w:tblCellMar>
        </w:tblPrEx>
        <w:trPr>
          <w:gridAfter w:val="3"/>
          <w:wAfter w:w="425" w:type="dxa"/>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6946" w:type="dxa"/>
            <w:gridSpan w:val="2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档案日常保管经费</w:t>
            </w:r>
          </w:p>
        </w:tc>
      </w:tr>
      <w:tr>
        <w:tblPrEx>
          <w:tblCellMar>
            <w:top w:w="0" w:type="dxa"/>
            <w:left w:w="0" w:type="dxa"/>
            <w:bottom w:w="0" w:type="dxa"/>
            <w:right w:w="0" w:type="dxa"/>
          </w:tblCellMar>
        </w:tblPrEx>
        <w:trPr>
          <w:gridAfter w:val="3"/>
          <w:wAfter w:w="425" w:type="dxa"/>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354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大城县档案馆</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41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县档案馆</w:t>
            </w:r>
          </w:p>
        </w:tc>
      </w:tr>
      <w:tr>
        <w:tblPrEx>
          <w:tblCellMar>
            <w:top w:w="0" w:type="dxa"/>
            <w:left w:w="0" w:type="dxa"/>
            <w:bottom w:w="0" w:type="dxa"/>
            <w:right w:w="0" w:type="dxa"/>
          </w:tblCellMar>
        </w:tblPrEx>
        <w:trPr>
          <w:gridAfter w:val="3"/>
          <w:wAfter w:w="425" w:type="dxa"/>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9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gridAfter w:val="3"/>
          <w:wAfter w:w="425" w:type="dxa"/>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7</w:t>
            </w:r>
            <w:r>
              <w:rPr>
                <w:rFonts w:hint="eastAsia" w:ascii="仿宋" w:eastAsia="仿宋"/>
                <w:kern w:val="0"/>
                <w:sz w:val="20"/>
                <w:szCs w:val="20"/>
              </w:rPr>
              <w:t>万</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7</w:t>
            </w:r>
            <w:r>
              <w:rPr>
                <w:rFonts w:hint="eastAsia" w:ascii="仿宋" w:eastAsia="仿宋"/>
                <w:kern w:val="0"/>
                <w:sz w:val="20"/>
                <w:szCs w:val="20"/>
              </w:rPr>
              <w:t>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7</w:t>
            </w:r>
            <w:r>
              <w:rPr>
                <w:rFonts w:hint="eastAsia" w:ascii="仿宋" w:eastAsia="仿宋"/>
                <w:kern w:val="0"/>
                <w:sz w:val="20"/>
                <w:szCs w:val="20"/>
              </w:rPr>
              <w:t>万</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9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r>
      <w:tr>
        <w:tblPrEx>
          <w:tblCellMar>
            <w:top w:w="0" w:type="dxa"/>
            <w:left w:w="0" w:type="dxa"/>
            <w:bottom w:w="0" w:type="dxa"/>
            <w:right w:w="0" w:type="dxa"/>
          </w:tblCellMar>
        </w:tblPrEx>
        <w:trPr>
          <w:gridAfter w:val="3"/>
          <w:wAfter w:w="425" w:type="dxa"/>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7</w:t>
            </w:r>
            <w:r>
              <w:rPr>
                <w:rFonts w:hint="eastAsia" w:ascii="仿宋" w:eastAsia="仿宋"/>
                <w:kern w:val="0"/>
                <w:sz w:val="20"/>
                <w:szCs w:val="20"/>
              </w:rPr>
              <w:t>万</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7</w:t>
            </w:r>
            <w:r>
              <w:rPr>
                <w:rFonts w:hint="eastAsia" w:ascii="仿宋" w:eastAsia="仿宋"/>
                <w:kern w:val="0"/>
                <w:sz w:val="20"/>
                <w:szCs w:val="20"/>
              </w:rPr>
              <w:t>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7</w:t>
            </w:r>
            <w:r>
              <w:rPr>
                <w:rFonts w:hint="eastAsia" w:ascii="仿宋" w:eastAsia="仿宋"/>
                <w:kern w:val="0"/>
                <w:sz w:val="20"/>
                <w:szCs w:val="20"/>
              </w:rPr>
              <w:t>万</w:t>
            </w: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9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rPr>
          <w:gridAfter w:val="3"/>
          <w:wAfter w:w="425" w:type="dxa"/>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9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rPr>
          <w:gridAfter w:val="3"/>
          <w:wAfter w:w="425" w:type="dxa"/>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9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rPr>
          <w:gridAfter w:val="3"/>
          <w:wAfter w:w="425" w:type="dxa"/>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234"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02"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rPr>
          <w:gridAfter w:val="3"/>
          <w:wAfter w:w="425" w:type="dxa"/>
        </w:trPr>
        <w:tc>
          <w:tcPr>
            <w:tcW w:w="586" w:type="dxa"/>
            <w:vMerge w:val="continue"/>
            <w:tcBorders>
              <w:top w:val="nil"/>
              <w:left w:val="single" w:color="auto" w:sz="4" w:space="0"/>
              <w:bottom w:val="single" w:color="auto" w:sz="4" w:space="0"/>
              <w:right w:val="single" w:color="auto" w:sz="4" w:space="0"/>
            </w:tcBorders>
            <w:vAlign w:val="center"/>
          </w:tcPr>
          <w:p/>
        </w:tc>
        <w:tc>
          <w:tcPr>
            <w:tcW w:w="4234"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加强档案库房管理，提高全县档案馆室建设水平，做好重点档案抢救和保护，定期调控和记录库房温度室，库房建设符合国家标准，分区合理，设备不出现故障，档案保管环境和保障条件进一步优化，维护档案状况。</w:t>
            </w:r>
          </w:p>
        </w:tc>
        <w:tc>
          <w:tcPr>
            <w:tcW w:w="3402"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完成年初既定工作任务</w:t>
            </w:r>
          </w:p>
        </w:tc>
      </w:tr>
      <w:tr>
        <w:tblPrEx>
          <w:tblCellMar>
            <w:top w:w="0" w:type="dxa"/>
            <w:left w:w="0" w:type="dxa"/>
            <w:bottom w:w="0" w:type="dxa"/>
            <w:right w:w="0" w:type="dxa"/>
          </w:tblCellMar>
        </w:tblPrEx>
        <w:trPr>
          <w:gridAfter w:val="3"/>
          <w:wAfter w:w="425" w:type="dxa"/>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：达标率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16"/>
                <w:szCs w:val="16"/>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continue"/>
            <w:tcBorders>
              <w:top w:val="nil"/>
              <w:left w:val="single" w:color="auto" w:sz="4" w:space="0"/>
              <w:bottom w:val="single" w:color="auto" w:sz="4" w:space="0"/>
              <w:right w:val="single" w:color="auto" w:sz="4" w:space="0"/>
            </w:tcBorders>
            <w:vAlign w:val="center"/>
          </w:tc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r>
              <w:rPr>
                <w:rFonts w:hint="eastAsia" w:ascii="仿宋" w:eastAsia="仿宋"/>
                <w:color w:val="000000"/>
                <w:kern w:val="0"/>
                <w:sz w:val="16"/>
                <w:szCs w:val="16"/>
              </w:rPr>
              <w:t>合格率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continue"/>
            <w:tcBorders>
              <w:top w:val="nil"/>
              <w:left w:val="single" w:color="auto" w:sz="4" w:space="0"/>
              <w:bottom w:val="single" w:color="auto" w:sz="4" w:space="0"/>
              <w:right w:val="single" w:color="auto" w:sz="4" w:space="0"/>
            </w:tcBorders>
            <w:vAlign w:val="center"/>
          </w:tc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：及时率</w:t>
            </w:r>
          </w:p>
        </w:tc>
        <w:tc>
          <w:tcPr>
            <w:tcW w:w="99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continue"/>
            <w:tcBorders>
              <w:top w:val="nil"/>
              <w:left w:val="single" w:color="auto" w:sz="4" w:space="0"/>
              <w:bottom w:val="single" w:color="auto" w:sz="4" w:space="0"/>
              <w:right w:val="single" w:color="auto" w:sz="4" w:space="0"/>
            </w:tcBorders>
            <w:vAlign w:val="center"/>
          </w:tc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：执行率</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宋体" w:hAnsi="宋体" w:cs="宋体"/>
                <w:kern w:val="0"/>
                <w:sz w:val="20"/>
                <w:szCs w:val="20"/>
              </w:rPr>
              <w:t>≦</w:t>
            </w:r>
            <w:r>
              <w:rPr>
                <w:rFonts w:ascii="仿宋" w:eastAsia="仿宋"/>
                <w:kern w:val="0"/>
                <w:sz w:val="20"/>
                <w:szCs w:val="20"/>
              </w:rPr>
              <w:t>100%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20"/>
                <w:szCs w:val="20"/>
              </w:rPr>
              <w:t>加强支出管理</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continue"/>
            <w:tcBorders>
              <w:top w:val="nil"/>
              <w:left w:val="single" w:color="auto" w:sz="4" w:space="0"/>
              <w:bottom w:val="single" w:color="auto" w:sz="4" w:space="0"/>
              <w:right w:val="single" w:color="auto" w:sz="4" w:space="0"/>
            </w:tcBorders>
            <w:vAlign w:val="center"/>
          </w:tc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：档案的利用价值</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95%</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：方便查询档案</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continue"/>
            <w:tcBorders>
              <w:top w:val="nil"/>
              <w:left w:val="single" w:color="auto" w:sz="4" w:space="0"/>
              <w:bottom w:val="single" w:color="auto" w:sz="4" w:space="0"/>
              <w:right w:val="single" w:color="auto" w:sz="4" w:space="0"/>
            </w:tcBorders>
            <w:vAlign w:val="center"/>
          </w:tc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ind w:left="500" w:hanging="500" w:hangingChars="250"/>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：优化库房环境</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仿宋" w:eastAsia="仿宋"/>
                <w:kern w:val="0"/>
                <w:sz w:val="20"/>
                <w:szCs w:val="20"/>
              </w:rPr>
              <w:t>=</w:t>
            </w:r>
            <w:r>
              <w:rPr>
                <w:rFonts w:ascii="仿宋" w:eastAsia="仿宋"/>
                <w:kern w:val="0"/>
                <w:sz w:val="20"/>
                <w:szCs w:val="20"/>
              </w:rPr>
              <w:t>95%</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：档案库房达标</w:t>
            </w:r>
          </w:p>
        </w:tc>
        <w:tc>
          <w:tcPr>
            <w:tcW w:w="99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100%</w:t>
            </w:r>
          </w:p>
        </w:tc>
        <w:tc>
          <w:tcPr>
            <w:tcW w:w="56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p>
        </w:tc>
        <w:tc>
          <w:tcPr>
            <w:tcW w:w="56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198" w:type="dxa"/>
            <w:gridSpan w:val="3"/>
            <w:vMerge w:val="continue"/>
            <w:tcBorders>
              <w:left w:val="single" w:color="auto" w:sz="4" w:space="0"/>
              <w:bottom w:val="single" w:color="auto" w:sz="4" w:space="0"/>
              <w:right w:val="single" w:color="auto" w:sz="4" w:space="0"/>
            </w:tcBorders>
            <w:vAlign w:val="center"/>
          </w:tc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3"/>
          <w:wAfter w:w="425" w:type="dxa"/>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r>
              <w:rPr>
                <w:rFonts w:hint="eastAsia" w:ascii="仿宋" w:eastAsia="仿宋"/>
                <w:color w:val="000000"/>
                <w:kern w:val="0"/>
                <w:sz w:val="18"/>
                <w:szCs w:val="18"/>
              </w:rPr>
              <w:t>群众满意度</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hAnsi="仿宋" w:eastAsia="仿宋"/>
                <w:kern w:val="0"/>
                <w:sz w:val="20"/>
                <w:szCs w:val="20"/>
              </w:rPr>
              <w:t>＝</w:t>
            </w:r>
            <w:r>
              <w:rPr>
                <w:rFonts w:ascii="仿宋" w:eastAsia="仿宋"/>
                <w:kern w:val="0"/>
                <w:sz w:val="20"/>
                <w:szCs w:val="20"/>
              </w:rPr>
              <w:t>95%</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_GB2312" w:eastAsia="仿宋_GB2312"/>
                <w:sz w:val="16"/>
                <w:szCs w:val="16"/>
              </w:rPr>
              <w:t>加强绩效运行监控</w:t>
            </w:r>
          </w:p>
        </w:tc>
      </w:tr>
      <w:tr>
        <w:tblPrEx>
          <w:tblCellMar>
            <w:top w:w="0" w:type="dxa"/>
            <w:left w:w="0" w:type="dxa"/>
            <w:bottom w:w="0" w:type="dxa"/>
            <w:right w:w="0" w:type="dxa"/>
          </w:tblCellMar>
        </w:tblPrEx>
        <w:trPr>
          <w:gridAfter w:val="3"/>
          <w:wAfter w:w="425" w:type="dxa"/>
        </w:trPr>
        <w:tc>
          <w:tcPr>
            <w:tcW w:w="5670"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67"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hint="eastAsia" w:ascii="仿宋_GB2312" w:hAnsi="仿宋_GB2312" w:eastAsia="仿宋_GB2312" w:cs="仿宋_GB2312"/>
          <w:b/>
          <w:bCs/>
          <w:sz w:val="32"/>
          <w:szCs w:val="32"/>
        </w:rPr>
      </w:pPr>
    </w:p>
    <w:p>
      <w:pPr>
        <w:autoSpaceDE w:val="0"/>
        <w:autoSpaceDN w:val="0"/>
        <w:adjustRightInd w:val="0"/>
        <w:spacing w:line="5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autoSpaceDE w:val="0"/>
        <w:autoSpaceDN w:val="0"/>
        <w:adjustRightInd w:val="0"/>
        <w:spacing w:line="500" w:lineRule="exact"/>
        <w:ind w:firstLine="643" w:firstLineChars="200"/>
        <w:jc w:val="left"/>
        <w:rPr>
          <w:rFonts w:hint="eastAsia" w:ascii="黑体" w:eastAsia="黑体"/>
          <w:sz w:val="32"/>
          <w:szCs w:val="40"/>
        </w:rPr>
      </w:pPr>
      <w:r>
        <w:rPr>
          <w:rFonts w:hint="eastAsia" w:ascii="仿宋_GB2312" w:hAnsi="仿宋_GB2312" w:eastAsia="仿宋_GB2312" w:cs="仿宋_GB2312"/>
          <w:b/>
          <w:bCs/>
          <w:sz w:val="32"/>
          <w:szCs w:val="32"/>
        </w:rPr>
        <w:t>无</w:t>
      </w:r>
    </w:p>
    <w:p>
      <w:pPr>
        <w:pStyle w:val="3"/>
        <w:spacing w:before="0" w:after="0" w:line="580" w:lineRule="exact"/>
        <w:ind w:firstLine="640" w:firstLineChars="200"/>
        <w:rPr>
          <w:rFonts w:ascii="仿宋_GB2312" w:eastAsia="仿宋_GB2312"/>
          <w:b w:val="0"/>
          <w:bCs w:val="0"/>
        </w:rPr>
      </w:pPr>
      <w:r>
        <w:rPr>
          <w:rFonts w:hint="eastAsia" w:ascii="仿宋_GB2312" w:eastAsia="仿宋_GB2312"/>
          <w:b w:val="0"/>
          <w:bCs w:val="0"/>
        </w:rPr>
        <w:t>七、其他重要事项的说明</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年度机关运行经费支出33.68万元，比年初预算数增加20.00万元，增长40.62</w:t>
      </w:r>
      <w:r>
        <w:rPr>
          <w:rFonts w:ascii="仿宋_GB2312" w:eastAsia="仿宋_GB2312"/>
          <w:sz w:val="32"/>
          <w:szCs w:val="32"/>
        </w:rPr>
        <w:t>%</w:t>
      </w:r>
      <w:r>
        <w:rPr>
          <w:rFonts w:hint="eastAsia" w:ascii="仿宋_GB2312" w:eastAsia="仿宋_GB2312" w:cs="DengXian-Regular"/>
          <w:sz w:val="32"/>
          <w:szCs w:val="32"/>
        </w:rPr>
        <w:t>。主要是用于档案馆档案整理办公费用支出。</w:t>
      </w:r>
      <w:r>
        <w:rPr>
          <w:rFonts w:hint="eastAsia" w:ascii="仿宋_GB2312" w:eastAsia="仿宋_GB2312"/>
          <w:sz w:val="32"/>
          <w:szCs w:val="32"/>
        </w:rPr>
        <w:t>较</w:t>
      </w:r>
      <w:r>
        <w:rPr>
          <w:rFonts w:ascii="仿宋_GB2312" w:eastAsia="仿宋_GB2312"/>
          <w:sz w:val="32"/>
          <w:szCs w:val="32"/>
        </w:rPr>
        <w:t>2018</w:t>
      </w:r>
      <w:r>
        <w:rPr>
          <w:rFonts w:hint="eastAsia" w:ascii="仿宋_GB2312" w:eastAsia="仿宋_GB2312"/>
          <w:sz w:val="32"/>
          <w:szCs w:val="32"/>
        </w:rPr>
        <w:t>年度决算增加1.85万元，增长5.49</w:t>
      </w:r>
      <w:r>
        <w:rPr>
          <w:rFonts w:ascii="仿宋_GB2312" w:eastAsia="仿宋_GB2312"/>
          <w:sz w:val="32"/>
          <w:szCs w:val="32"/>
        </w:rPr>
        <w:t>%</w:t>
      </w:r>
      <w:r>
        <w:rPr>
          <w:rFonts w:hint="eastAsia" w:ascii="仿宋_GB2312" w:eastAsia="仿宋_GB2312"/>
          <w:sz w:val="32"/>
          <w:szCs w:val="32"/>
        </w:rPr>
        <w:t>，主要是</w:t>
      </w:r>
      <w:r>
        <w:rPr>
          <w:rFonts w:hint="eastAsia" w:ascii="仿宋_GB2312" w:eastAsia="仿宋_GB2312" w:cs="DengXian-Regular"/>
          <w:sz w:val="32"/>
          <w:szCs w:val="32"/>
        </w:rPr>
        <w:t>用于档案馆档案整理办公费用支出</w:t>
      </w:r>
      <w:r>
        <w:rPr>
          <w:rFonts w:hint="eastAsia" w:ascii="仿宋_GB2312" w:eastAsia="仿宋_GB2312"/>
          <w:sz w:val="32"/>
          <w:szCs w:val="32"/>
        </w:rPr>
        <w:t>。</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（二）政府采购情况</w:t>
      </w:r>
    </w:p>
    <w:p>
      <w:pPr>
        <w:widowControl/>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年度政府采购支出总额</w:t>
      </w:r>
      <w:r>
        <w:rPr>
          <w:rFonts w:ascii="仿宋_GB2312" w:eastAsia="仿宋_GB2312" w:cs="DengXian-Regular"/>
          <w:sz w:val="32"/>
          <w:szCs w:val="32"/>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2019</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1</w:t>
      </w:r>
      <w:r>
        <w:rPr>
          <w:rFonts w:hint="eastAsia" w:ascii="仿宋_GB2312" w:eastAsia="仿宋_GB2312" w:cs="DengXian-Regular"/>
          <w:sz w:val="32"/>
          <w:szCs w:val="32"/>
        </w:rPr>
        <w:t>辆，较</w:t>
      </w:r>
      <w:r>
        <w:rPr>
          <w:rFonts w:ascii="仿宋_GB2312" w:eastAsia="仿宋_GB2312" w:cs="DengXian-Regular"/>
          <w:sz w:val="32"/>
          <w:szCs w:val="32"/>
        </w:rPr>
        <w:t>1</w:t>
      </w:r>
      <w:r>
        <w:rPr>
          <w:rFonts w:hint="eastAsia" w:ascii="仿宋_GB2312" w:eastAsia="仿宋_GB2312" w:cs="DengXian-Regular"/>
          <w:sz w:val="32"/>
          <w:szCs w:val="32"/>
        </w:rPr>
        <w:t>8年无增减变化。其中，副部（省）级及以上领导用车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1</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其他用车主要</w:t>
      </w:r>
      <w:r>
        <w:rPr>
          <w:rFonts w:hint="eastAsia" w:ascii="仿宋_GB2312" w:eastAsia="仿宋_GB2312" w:cs="DengXian-Regular"/>
          <w:sz w:val="32"/>
          <w:szCs w:val="32"/>
        </w:rPr>
        <w:t>用于公务用车；单位价值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台（套），比上年增加（减少）</w:t>
      </w:r>
      <w:r>
        <w:rPr>
          <w:rFonts w:ascii="仿宋_GB2312" w:eastAsia="仿宋_GB2312" w:cs="DengXian-Regular"/>
          <w:sz w:val="32"/>
          <w:szCs w:val="32"/>
        </w:rPr>
        <w:t>0</w:t>
      </w:r>
      <w:r>
        <w:rPr>
          <w:rFonts w:hint="eastAsia" w:ascii="仿宋_GB2312" w:eastAsia="仿宋_GB2312" w:cs="DengXian-Regular"/>
          <w:sz w:val="32"/>
          <w:szCs w:val="32"/>
        </w:rPr>
        <w:t>套，主要是无增减变化，单位价值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台（套）比上年增加（减少）</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主要是无增减变化。</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年度收支及结转结余0万。</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899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2" focussize="0,0" r:id="rId31"/>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4"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5" w:type="default"/>
          <w:pgSz w:w="11906" w:h="16838"/>
          <w:pgMar w:top="2098" w:right="1474" w:bottom="1985" w:left="1588" w:header="851" w:footer="992" w:gutter="0"/>
          <w:pgNumType w:fmt="numberInDash"/>
          <w:cols w:space="425" w:num="1"/>
          <w:docGrid w:type="lines" w:linePitch="312" w:charSpace="0"/>
        </w:sectPr>
      </w:pPr>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251691008;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o:title="image2" focussize="0,0" r:id="rId31"/>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2019年度部门决算报表</w:t>
                  </w:r>
                </w:p>
                <w:p>
                  <w:pPr>
                    <w:widowControl/>
                    <w:jc w:val="center"/>
                  </w:pPr>
                  <w:r>
                    <w:rPr>
                      <w:rFonts w:hint="eastAsia" w:ascii="黑体" w:hAnsi="黑体" w:eastAsia="黑体" w:cs="黑体"/>
                      <w:color w:val="000000" w:themeColor="text1"/>
                      <w:sz w:val="90"/>
                      <w:szCs w:val="90"/>
                    </w:rPr>
                    <w:t>（见附表）</w:t>
                  </w:r>
                </w:p>
              </w:txbxContent>
            </v:textbox>
          </v:shape>
        </w:pict>
      </w:r>
    </w:p>
    <w:p>
      <w:r>
        <w:pict>
          <v:rect id="_x0000_s1027" o:spid="_x0000_s1027" o:spt="1" style="position:absolute;left:0pt;margin-left:-70.5pt;margin-top:-84.3pt;height:841.15pt;width:595.1pt;z-index:25169203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p/>
    <w:p/>
    <w:sectPr>
      <w:headerReference r:id="rId28" w:type="first"/>
      <w:headerReference r:id="rId27" w:type="default"/>
      <w:footerReference r:id="rId29"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w:panose1 w:val="00000000000000000000"/>
    <w:charset w:val="80"/>
    <w:family w:val="swiss"/>
    <w:pitch w:val="default"/>
    <w:sig w:usb0="00000000" w:usb1="00000000" w:usb2="00000016" w:usb3="00000000" w:csb0="2002009F" w:csb1="00000000"/>
  </w:font>
  <w:font w:name="Meiryo">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Cambria">
    <w:panose1 w:val="02040503050406030204"/>
    <w:charset w:val="00"/>
    <w:family w:val="roman"/>
    <w:pitch w:val="default"/>
    <w:sig w:usb0="E00002FF" w:usb1="400004FF" w:usb2="00000000" w:usb3="00000000" w:csb0="2000019F"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ArialUnicodeMS">
    <w:altName w:val="Malgun Gothic"/>
    <w:panose1 w:val="00000000000000000000"/>
    <w:charset w:val="81"/>
    <w:family w:val="auto"/>
    <w:pitch w:val="default"/>
    <w:sig w:usb0="00000000" w:usb1="00000000" w:usb2="00000010" w:usb3="00000000" w:csb0="0008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77" o:spid="_x0000_s2077"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left:209.15pt;margin-top:-6pt;height:18.7pt;width:144pt;mso-position-horizontal-relative:margin;mso-wrap-style:none;z-index:2516838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- 22 -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92" o:spid="_x0000_s2092"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100" o:spid="_x0000_s2100"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69" o:spid="_x0000_s2069"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- 21 -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105" o:spid="_x0000_s2105" o:spt="203" style="position:absolute;left:0pt;margin-top:29.75pt;height:32pt;width:157.5pt;mso-position-horizontal:left;mso-position-horizontal-relative:page;mso-position-vertical-relative:page;z-index:25166028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926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73" o:spid="_x0000_s2073" o:spt="203" style="position:absolute;left:0pt;margin-left:0pt;margin-top:0pt;height:37.85pt;width:594.8pt;mso-position-horizontal-relative:page;mso-position-vertical-relative:page;z-index:251670528;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7155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82" o:spid="_x0000_s2082" o:spt="203" style="position:absolute;left:0pt;margin-top:29.75pt;height:32pt;width:157.5pt;mso-position-horizontal:left;mso-position-horizontal-relative:page;mso-position-vertical-relative:page;z-index:251673600;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672576;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65" o:spid="_x0000_s2065" o:spt="203" style="position:absolute;left:0pt;margin-left:-2.15pt;margin-top:59pt;height:32.8pt;width:596.85pt;mso-position-horizontal-relative:page;mso-position-vertical-relative:page;z-index:251686912;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8793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53" o:spid="_x0000_s2053" o:spt="203" style="position:absolute;left:0pt;margin-left:2.5pt;margin-top:28.75pt;height:35.25pt;width:594.8pt;mso-position-horizontal-relative:page;mso-position-vertical-relative:page;z-index:25168486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8588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60" o:spid="_x0000_s2060" o:spt="203" style="position:absolute;left:0pt;margin-left:0pt;margin-top:0pt;height:38.05pt;width:596.5pt;mso-position-horizontal-relative:page;mso-position-vertical-relative:page;z-index:25168179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281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96" o:spid="_x0000_s2096" o:spt="203" style="position:absolute;left:0pt;margin-left:0pt;margin-top:53.75pt;height:31.5pt;width:594.8pt;mso-position-horizontal-relative:page;mso-position-vertical-relative:page;z-index:25167564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67667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89" o:spid="_x0000_s2089" o:spt="203" style="position:absolute;left:0pt;margin-left:2.25pt;margin-top:45.75pt;height:32.05pt;width:239.85pt;mso-position-horizontal-relative:page;mso-position-vertical-relative:page;z-index:251669504;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8480;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44BC5"/>
    <w:rsid w:val="0006287C"/>
    <w:rsid w:val="0007063E"/>
    <w:rsid w:val="00073392"/>
    <w:rsid w:val="00073F4E"/>
    <w:rsid w:val="00086C89"/>
    <w:rsid w:val="000A39FB"/>
    <w:rsid w:val="000B1924"/>
    <w:rsid w:val="00116CF5"/>
    <w:rsid w:val="00117746"/>
    <w:rsid w:val="001530CE"/>
    <w:rsid w:val="00163F95"/>
    <w:rsid w:val="00180A9A"/>
    <w:rsid w:val="001829C0"/>
    <w:rsid w:val="00184809"/>
    <w:rsid w:val="00192112"/>
    <w:rsid w:val="001B0127"/>
    <w:rsid w:val="001C12D5"/>
    <w:rsid w:val="001C69F7"/>
    <w:rsid w:val="001D6F97"/>
    <w:rsid w:val="00250DEF"/>
    <w:rsid w:val="002650EC"/>
    <w:rsid w:val="002A6C46"/>
    <w:rsid w:val="002C19B5"/>
    <w:rsid w:val="002C4BB3"/>
    <w:rsid w:val="003A4EE8"/>
    <w:rsid w:val="003B33E6"/>
    <w:rsid w:val="00440B8C"/>
    <w:rsid w:val="00442CC2"/>
    <w:rsid w:val="00446244"/>
    <w:rsid w:val="0046730B"/>
    <w:rsid w:val="00467A79"/>
    <w:rsid w:val="00473C20"/>
    <w:rsid w:val="004D5397"/>
    <w:rsid w:val="004D61CB"/>
    <w:rsid w:val="005011D6"/>
    <w:rsid w:val="00503F2E"/>
    <w:rsid w:val="00552226"/>
    <w:rsid w:val="00566120"/>
    <w:rsid w:val="00582E6D"/>
    <w:rsid w:val="005954D5"/>
    <w:rsid w:val="005A53FA"/>
    <w:rsid w:val="005D1293"/>
    <w:rsid w:val="00626980"/>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532"/>
    <w:rsid w:val="00857DBE"/>
    <w:rsid w:val="008701BC"/>
    <w:rsid w:val="00883D92"/>
    <w:rsid w:val="008A5362"/>
    <w:rsid w:val="008F21F1"/>
    <w:rsid w:val="008F221B"/>
    <w:rsid w:val="008F5A2D"/>
    <w:rsid w:val="00901329"/>
    <w:rsid w:val="00921602"/>
    <w:rsid w:val="00957EA1"/>
    <w:rsid w:val="00966E5B"/>
    <w:rsid w:val="009951CB"/>
    <w:rsid w:val="009B4EF0"/>
    <w:rsid w:val="009D271F"/>
    <w:rsid w:val="009D6734"/>
    <w:rsid w:val="009F555C"/>
    <w:rsid w:val="009F67FD"/>
    <w:rsid w:val="00A929C2"/>
    <w:rsid w:val="00AD053A"/>
    <w:rsid w:val="00AD097F"/>
    <w:rsid w:val="00B721BF"/>
    <w:rsid w:val="00B844F4"/>
    <w:rsid w:val="00BA06A1"/>
    <w:rsid w:val="00BA770A"/>
    <w:rsid w:val="00C054DE"/>
    <w:rsid w:val="00C14C64"/>
    <w:rsid w:val="00C679A9"/>
    <w:rsid w:val="00C7541C"/>
    <w:rsid w:val="00CC0FAA"/>
    <w:rsid w:val="00CC7846"/>
    <w:rsid w:val="00CD0736"/>
    <w:rsid w:val="00CF2F1E"/>
    <w:rsid w:val="00D1570F"/>
    <w:rsid w:val="00D32830"/>
    <w:rsid w:val="00D97DDE"/>
    <w:rsid w:val="00DB7153"/>
    <w:rsid w:val="00DB7F05"/>
    <w:rsid w:val="00DE2332"/>
    <w:rsid w:val="00E028C3"/>
    <w:rsid w:val="00E14F77"/>
    <w:rsid w:val="00E23F4E"/>
    <w:rsid w:val="00E3076B"/>
    <w:rsid w:val="00E36978"/>
    <w:rsid w:val="00E82A1E"/>
    <w:rsid w:val="00EA05EC"/>
    <w:rsid w:val="00EC06F4"/>
    <w:rsid w:val="00ED7214"/>
    <w:rsid w:val="00EE4E36"/>
    <w:rsid w:val="00F665F4"/>
    <w:rsid w:val="00FD225F"/>
    <w:rsid w:val="05B00A30"/>
    <w:rsid w:val="0B011416"/>
    <w:rsid w:val="16143E9D"/>
    <w:rsid w:val="30876C78"/>
    <w:rsid w:val="31C2036A"/>
    <w:rsid w:val="320D02A5"/>
    <w:rsid w:val="348E566F"/>
    <w:rsid w:val="34F06065"/>
    <w:rsid w:val="39F41845"/>
    <w:rsid w:val="3A226944"/>
    <w:rsid w:val="3AEE6A48"/>
    <w:rsid w:val="3C1620AA"/>
    <w:rsid w:val="3D8F080F"/>
    <w:rsid w:val="3E946FDA"/>
    <w:rsid w:val="44CE1FA4"/>
    <w:rsid w:val="487F73ED"/>
    <w:rsid w:val="4A347EAE"/>
    <w:rsid w:val="52600405"/>
    <w:rsid w:val="529B4319"/>
    <w:rsid w:val="57773DD6"/>
    <w:rsid w:val="578B79AB"/>
    <w:rsid w:val="5CCD3FD5"/>
    <w:rsid w:val="61FA5F9D"/>
    <w:rsid w:val="64CD6910"/>
    <w:rsid w:val="6789158D"/>
    <w:rsid w:val="67D81BA4"/>
    <w:rsid w:val="6AAF1C96"/>
    <w:rsid w:val="74AD38BD"/>
    <w:rsid w:val="75681757"/>
    <w:rsid w:val="75A346A8"/>
    <w:rsid w:val="77A6519D"/>
    <w:rsid w:val="77F34271"/>
    <w:rsid w:val="79A769C4"/>
    <w:rsid w:val="79B9382C"/>
    <w:rsid w:val="7B043B76"/>
    <w:rsid w:val="7C041A6A"/>
    <w:rsid w:val="7E0D556A"/>
    <w:rsid w:val="7E327570"/>
    <w:rsid w:val="7F9F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eastAsia="宋体" w:cs="Times New Roman"/>
      <w:b/>
      <w:bCs/>
      <w:sz w:val="32"/>
      <w:szCs w:val="32"/>
    </w:rPr>
  </w:style>
  <w:style w:type="paragraph" w:styleId="4">
    <w:name w:val="heading 3"/>
    <w:basedOn w:val="1"/>
    <w:next w:val="1"/>
    <w:link w:val="17"/>
    <w:qFormat/>
    <w:uiPriority w:val="9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0">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眉 Char"/>
    <w:basedOn w:val="11"/>
    <w:link w:val="8"/>
    <w:qFormat/>
    <w:uiPriority w:val="99"/>
    <w:rPr>
      <w:rFonts w:asciiTheme="minorHAnsi" w:hAnsiTheme="minorHAnsi" w:eastAsiaTheme="minorEastAsia"/>
      <w:sz w:val="18"/>
      <w:szCs w:val="18"/>
    </w:rPr>
  </w:style>
  <w:style w:type="character" w:customStyle="1" w:styleId="13">
    <w:name w:val="页脚 Char"/>
    <w:basedOn w:val="11"/>
    <w:link w:val="7"/>
    <w:qFormat/>
    <w:uiPriority w:val="99"/>
    <w:rPr>
      <w:sz w:val="18"/>
      <w:szCs w:val="18"/>
    </w:rPr>
  </w:style>
  <w:style w:type="paragraph" w:customStyle="1" w:styleId="14">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5">
    <w:name w:val="批注框文本 Char"/>
    <w:basedOn w:val="11"/>
    <w:link w:val="6"/>
    <w:semiHidden/>
    <w:qFormat/>
    <w:uiPriority w:val="99"/>
    <w:rPr>
      <w:rFonts w:asciiTheme="minorHAnsi" w:hAnsiTheme="minorHAnsi" w:eastAsiaTheme="minorEastAsia" w:cstheme="minorBidi"/>
      <w:kern w:val="2"/>
      <w:sz w:val="18"/>
      <w:szCs w:val="18"/>
    </w:rPr>
  </w:style>
  <w:style w:type="character" w:customStyle="1" w:styleId="16">
    <w:name w:val="标题 2 Char"/>
    <w:basedOn w:val="11"/>
    <w:link w:val="3"/>
    <w:qFormat/>
    <w:uiPriority w:val="99"/>
    <w:rPr>
      <w:b/>
      <w:bCs/>
      <w:kern w:val="2"/>
      <w:sz w:val="32"/>
      <w:szCs w:val="32"/>
    </w:rPr>
  </w:style>
  <w:style w:type="character" w:customStyle="1" w:styleId="17">
    <w:name w:val="标题 3 Char"/>
    <w:basedOn w:val="11"/>
    <w:link w:val="4"/>
    <w:qFormat/>
    <w:uiPriority w:val="99"/>
    <w:rPr>
      <w:rFonts w:ascii="Times New Roman" w:hAnsi="Times New Roman"/>
      <w:b/>
      <w:bCs/>
      <w:kern w:val="2"/>
      <w:sz w:val="32"/>
      <w:szCs w:val="32"/>
    </w:rPr>
  </w:style>
  <w:style w:type="paragraph" w:customStyle="1" w:styleId="18">
    <w:name w:val="p0"/>
    <w:basedOn w:val="1"/>
    <w:qFormat/>
    <w:uiPriority w:val="99"/>
    <w:pPr>
      <w:widowControl/>
    </w:pPr>
    <w:rPr>
      <w:rFonts w:ascii="Calibri" w:hAnsi="Calibri"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chart" Target="charts/chart5.xml"/><Relationship Id="rId35" Type="http://schemas.openxmlformats.org/officeDocument/2006/relationships/chart" Target="charts/chart4.xml"/><Relationship Id="rId34" Type="http://schemas.openxmlformats.org/officeDocument/2006/relationships/chart" Target="charts/chart3.xml"/><Relationship Id="rId33" Type="http://schemas.openxmlformats.org/officeDocument/2006/relationships/chart" Target="charts/chart2.xml"/><Relationship Id="rId32" Type="http://schemas.openxmlformats.org/officeDocument/2006/relationships/chart" Target="charts/chart1.xml"/><Relationship Id="rId31" Type="http://schemas.openxmlformats.org/officeDocument/2006/relationships/image" Target="media/image2.GIF"/><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Sheet1!$A$1</c:f>
              <c:strCache>
                <c:ptCount val="1"/>
                <c:pt idx="0">
                  <c:v>财政拨款收入</c:v>
                </c:pt>
              </c:strCache>
            </c:strRef>
          </c:tx>
          <c:explosion val="0"/>
          <c:dPt>
            <c:idx val="0"/>
            <c:bubble3D val="0"/>
          </c:dPt>
          <c:dLbls>
            <c:dLbl>
              <c:idx val="0"/>
              <c:layout>
                <c:manualLayout>
                  <c:x val="-0.000619860017497817"/>
                  <c:y val="-0.27568496646252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2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{"财政拨款收入"}</c:f>
              <c:strCache>
                <c:ptCount val="1"/>
                <c:pt idx="0">
                  <c:v>财政拨款收入</c:v>
                </c:pt>
              </c:strCache>
            </c:strRef>
          </c:cat>
          <c:val>
            <c:numRef>
              <c:f>Sheet1!$A$2</c:f>
              <c:numCache>
                <c:formatCode>0%</c:formatCode>
                <c:ptCount val="1"/>
                <c:pt idx="0">
                  <c:v>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Sheet1!$A$1</c:f>
              <c:strCache>
                <c:ptCount val="1"/>
                <c:pt idx="0">
                  <c:v>基本支出</c:v>
                </c:pt>
              </c:strCache>
            </c:strRef>
          </c:tx>
          <c:explosion val="0"/>
          <c:dPt>
            <c:idx val="0"/>
            <c:bubble3D val="0"/>
          </c:dPt>
          <c:dLbls>
            <c:dLbl>
              <c:idx val="0"/>
              <c:layout>
                <c:manualLayout>
                  <c:x val="0.0044913604549432"/>
                  <c:y val="-0.234018299795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2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{"基本支出"}</c:f>
              <c:strCache>
                <c:ptCount val="1"/>
                <c:pt idx="0">
                  <c:v>基本支出</c:v>
                </c:pt>
              </c:strCache>
            </c:strRef>
          </c:cat>
          <c:val>
            <c:numRef>
              <c:f>Sheet1!$A$2</c:f>
              <c:numCache>
                <c:formatCode>0%</c:formatCode>
                <c:ptCount val="1"/>
                <c:pt idx="0">
                  <c:v>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t>（万元）</a:t>
            </a:r>
            <a:endParaRPr lang="zh-CN" altLang="en-US" sz="1000"/>
          </a:p>
        </c:rich>
      </c:tx>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2019年决算收入</c:v>
                </c:pt>
                <c:pt idx="1">
                  <c:v>2018年决算收入</c:v>
                </c:pt>
                <c:pt idx="2">
                  <c:v>2019年决算支出</c:v>
                </c:pt>
                <c:pt idx="3">
                  <c:v>2018年决算支出</c:v>
                </c:pt>
              </c:strCache>
            </c:strRef>
          </c:cat>
          <c:val>
            <c:numRef>
              <c:f>Sheet1!$B$2:$B$5</c:f>
              <c:numCache>
                <c:formatCode>General</c:formatCode>
                <c:ptCount val="4"/>
                <c:pt idx="0">
                  <c:v>182.28</c:v>
                </c:pt>
                <c:pt idx="1">
                  <c:v>147.61</c:v>
                </c:pt>
                <c:pt idx="2" c:formatCode="0.00_ ">
                  <c:v>184.8</c:v>
                </c:pt>
                <c:pt idx="3">
                  <c:v>143.49</c:v>
                </c:pt>
              </c:numCache>
            </c:numRef>
          </c:val>
        </c:ser>
        <c:dLbls>
          <c:showLegendKey val="0"/>
          <c:showVal val="1"/>
          <c:showCatName val="0"/>
          <c:showSerName val="0"/>
          <c:showPercent val="0"/>
          <c:showBubbleSize val="0"/>
        </c:dLbls>
        <c:gapWidth val="150"/>
        <c:axId val="141705600"/>
        <c:axId val="141707136"/>
      </c:barChart>
      <c:catAx>
        <c:axId val="1417056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07136"/>
        <c:crosses val="autoZero"/>
        <c:auto val="1"/>
        <c:lblAlgn val="ctr"/>
        <c:lblOffset val="100"/>
        <c:noMultiLvlLbl val="0"/>
      </c:catAx>
      <c:valAx>
        <c:axId val="141707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0560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a:t>（万元）</a:t>
            </a:r>
            <a:endParaRPr lang="zh-CN" altLang="en-US" sz="1000"/>
          </a:p>
        </c:rich>
      </c:tx>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2019年决算收入</c:v>
                </c:pt>
                <c:pt idx="1">
                  <c:v>2019年预算收入</c:v>
                </c:pt>
                <c:pt idx="2">
                  <c:v>2018年决算收入</c:v>
                </c:pt>
                <c:pt idx="3">
                  <c:v>2018年决算支出</c:v>
                </c:pt>
              </c:strCache>
            </c:strRef>
          </c:cat>
          <c:val>
            <c:numRef>
              <c:f>Sheet1!$B$2:$B$5</c:f>
              <c:numCache>
                <c:formatCode>General</c:formatCode>
                <c:ptCount val="4"/>
                <c:pt idx="0">
                  <c:v>182.28</c:v>
                </c:pt>
                <c:pt idx="1">
                  <c:v>142.68</c:v>
                </c:pt>
                <c:pt idx="2">
                  <c:v>147.61</c:v>
                </c:pt>
                <c:pt idx="3">
                  <c:v>143.49</c:v>
                </c:pt>
              </c:numCache>
            </c:numRef>
          </c:val>
        </c:ser>
        <c:dLbls>
          <c:showLegendKey val="0"/>
          <c:showVal val="1"/>
          <c:showCatName val="0"/>
          <c:showSerName val="0"/>
          <c:showPercent val="0"/>
          <c:showBubbleSize val="0"/>
        </c:dLbls>
        <c:gapWidth val="150"/>
        <c:axId val="142091776"/>
        <c:axId val="142093312"/>
      </c:barChart>
      <c:catAx>
        <c:axId val="1420917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093312"/>
        <c:crosses val="autoZero"/>
        <c:auto val="1"/>
        <c:lblAlgn val="ctr"/>
        <c:lblOffset val="100"/>
        <c:noMultiLvlLbl val="0"/>
      </c:catAx>
      <c:valAx>
        <c:axId val="1420933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09177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dLbl>
              <c:idx val="2"/>
              <c:layout>
                <c:manualLayout>
                  <c:x val="-0.084017115048119"/>
                  <c:y val="-0.00091551056117985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6448217410324"/>
                  <c:y val="0.0036476690413698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一般公共服务（类）</c:v>
                </c:pt>
                <c:pt idx="1">
                  <c:v>社会保险和就业（类）</c:v>
                </c:pt>
                <c:pt idx="2">
                  <c:v>医疗卫生与计划生育（类）</c:v>
                </c:pt>
                <c:pt idx="3">
                  <c:v>住房保障支出</c:v>
                </c:pt>
              </c:strCache>
            </c:strRef>
          </c:cat>
          <c:val>
            <c:numRef>
              <c:f>Sheet1!$B$2:$B$5</c:f>
              <c:numCache>
                <c:formatCode>0.00%</c:formatCode>
                <c:ptCount val="4"/>
                <c:pt idx="0">
                  <c:v>0.8715</c:v>
                </c:pt>
                <c:pt idx="1">
                  <c:v>0.0897000000000002</c:v>
                </c:pt>
                <c:pt idx="2">
                  <c:v>0.0354</c:v>
                </c:pt>
                <c:pt idx="3">
                  <c:v>0.00340000000000001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16256-EFB8-46F2-84B8-E777817EC0C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25</Pages>
  <Words>1228</Words>
  <Characters>7000</Characters>
  <Lines>58</Lines>
  <Paragraphs>16</Paragraphs>
  <TotalTime>5</TotalTime>
  <ScaleCrop>false</ScaleCrop>
  <LinksUpToDate>false</LinksUpToDate>
  <CharactersWithSpaces>8212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2021-05-25T08:44:00Z</cp:lastPrinted>
  <dcterms:modified xsi:type="dcterms:W3CDTF">2021-05-31T02:58:30Z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E0E300610FDC49CF8E587D838643FBB2</vt:lpwstr>
  </property>
</Properties>
</file>