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0678" w:rsidRDefault="00787263">
      <w:pPr>
        <w:sectPr w:rsidR="00500678">
          <w:headerReference w:type="even" r:id="rId9"/>
          <w:headerReference w:type="default" r:id="rId10"/>
          <w:footerReference w:type="even" r:id="rId11"/>
          <w:footerReference w:type="default" r:id="rId12"/>
          <w:headerReference w:type="first" r:id="rId13"/>
          <w:footerReference w:type="first" r:id="rId14"/>
          <w:pgSz w:w="11906" w:h="16838"/>
          <w:pgMar w:top="0" w:right="0" w:bottom="0" w:left="0" w:header="851" w:footer="992" w:gutter="0"/>
          <w:cols w:space="425"/>
          <w:titlePg/>
          <w:docGrid w:type="lines" w:linePitch="312"/>
        </w:sectPr>
      </w:pPr>
      <w:r>
        <w:pict w14:anchorId="6AF39614">
          <v:shapetype id="_x0000_t202" coordsize="21600,21600" o:spt="202" path="m,l,21600r21600,l21600,xe">
            <v:stroke joinstyle="miter"/>
            <v:path gradientshapeok="t" o:connecttype="rect"/>
          </v:shapetype>
          <v:shape id="文本框 10" o:spid="_x0000_s1026" type="#_x0000_t202" style="position:absolute;left:0;text-align:left;margin-left:106.25pt;margin-top:693.55pt;width:404.15pt;height:79.95pt;z-index:251667456;mso-width-relative:page;mso-height-relative:page" o:gfxdata="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i9lks2QAAAA4BAAAPAAAAAAAA&#10;AAEAIAAAACIAAABkcnMvZG93bnJldi54bWxQSwECFAAUAAAACACHTuJA62B+R58BAAARAwAADgAA&#10;AAAAAAABACAAAAAoAQAAZHJzL2Uyb0RvYy54bWxQSwUGAAAAAAYABgBZAQAAOQUAAAAA&#10;" filled="f" stroked="f">
            <v:textbox style="mso-fit-shape-to-text:t">
              <w:txbxContent>
                <w:p w:rsidR="00500678" w:rsidRDefault="003466A7">
                  <w:pPr>
                    <w:jc w:val="center"/>
                    <w:rPr>
                      <w:rFonts w:ascii="楷体_GB2312" w:eastAsia="楷体_GB2312" w:hAnsi="楷体_GB2312" w:cs="楷体_GB2312"/>
                      <w:color w:val="000000" w:themeColor="text1"/>
                      <w:kern w:val="0"/>
                      <w:sz w:val="44"/>
                      <w:szCs w:val="44"/>
                    </w:rPr>
                  </w:pPr>
                  <w:r>
                    <w:rPr>
                      <w:rFonts w:ascii="楷体_GB2312" w:eastAsia="楷体_GB2312" w:hAnsi="楷体_GB2312" w:cs="楷体_GB2312" w:hint="eastAsia"/>
                      <w:color w:val="000000" w:themeColor="text1"/>
                      <w:kern w:val="0"/>
                      <w:sz w:val="44"/>
                      <w:szCs w:val="44"/>
                    </w:rPr>
                    <w:t>二〇二〇年十一月</w:t>
                  </w:r>
                </w:p>
              </w:txbxContent>
            </v:textbox>
          </v:shape>
        </w:pict>
      </w:r>
      <w:r>
        <w:pict w14:anchorId="001C9465">
          <v:oval id="椭圆 8" o:spid="_x0000_s1051" style="position:absolute;left:0;text-align:left;margin-left:53.5pt;margin-top:232.45pt;width:121.95pt;height:121.95pt;z-index:251662336;mso-width-relative:page;mso-height-relative:page;v-text-anchor:middle" o:gfxdata="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hslzntkAAAALAQAADwAAAAAAAAAB&#10;ACAAAAAiAAAAZHJzL2Rvd25yZXYueG1sUEsBAhQAFAAAAAgAh07iQER5Z73WAQAAhwMAAA4AAAAA&#10;AAAAAQAgAAAAKAEAAGRycy9lMm9Eb2MueG1sUEsFBgAAAAAGAAYAWQEAAHAFAAAAAA==&#10;" stroked="f" strokeweight="1pt">
            <v:stroke joinstyle="miter"/>
            <v:textbox>
              <w:txbxContent>
                <w:p w:rsidR="00500678" w:rsidRDefault="00500678">
                  <w:pPr>
                    <w:jc w:val="center"/>
                  </w:pPr>
                </w:p>
              </w:txbxContent>
            </v:textbox>
          </v:oval>
        </w:pict>
      </w:r>
      <w:r>
        <w:pict w14:anchorId="1B36855A">
          <v:rect id="矩形 14" o:spid="_x0000_s1050" style="position:absolute;left:0;text-align:left;margin-left:33.6pt;margin-top:256.75pt;width:160.65pt;height:69.6pt;z-index:251678720;mso-width-relative:page;mso-height-relative:page" o:gfxdata="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qVam52QAAAAoBAAAPAAAAAAAAAAEAIAAAACIA&#10;AABkcnMvZG93bnJldi54bWxQSwECFAAUAAAACACHTuJAUowsHJYBAAD5AgAADgAAAAAAAAABACAA&#10;AAAoAQAAZHJzL2Uyb0RvYy54bWxQSwUGAAAAAAYABgBZAQAAMAUAAAAA&#10;" filled="f" stroked="f">
            <v:textbox style="mso-fit-shape-to-text:t">
              <w:txbxContent>
                <w:p w:rsidR="00500678" w:rsidRDefault="003466A7">
                  <w:pPr>
                    <w:spacing w:line="360" w:lineRule="auto"/>
                    <w:jc w:val="center"/>
                    <w:rPr>
                      <w:kern w:val="0"/>
                      <w:sz w:val="28"/>
                      <w:szCs w:val="28"/>
                    </w:rPr>
                  </w:pPr>
                  <w:r>
                    <w:rPr>
                      <w:rFonts w:ascii="Yu Gothic UI Semibold" w:eastAsia="宋体" w:hAnsi="Yu Gothic UI Semibold" w:hint="eastAsia"/>
                      <w:color w:val="FFFFFF" w:themeColor="background1"/>
                      <w:kern w:val="24"/>
                      <w:sz w:val="72"/>
                      <w:szCs w:val="72"/>
                    </w:rPr>
                    <w:t>2019</w:t>
                  </w:r>
                </w:p>
              </w:txbxContent>
            </v:textbox>
          </v:rect>
        </w:pict>
      </w:r>
      <w:r>
        <w:pict w14:anchorId="5BC33292">
          <v:oval id="椭圆 9" o:spid="_x0000_s1049" style="position:absolute;left:0;text-align:left;margin-left:62.2pt;margin-top:242.75pt;width:103.45pt;height:103.45pt;z-index:251677696;mso-width-relative:page;mso-height-relative:page;v-text-anchor:middle" o:gfxdata="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QKGC7YAAAA&#10;CwEAAA8AAAAAAAAAAQAgAAAAIgAAAGRycy9kb3ducmV2LnhtbFBLAQIUABQAAAAIAIdO4kBYCxMV&#10;5AEAAJMDAAAOAAAAAAAAAAEAIAAAACcBAABkcnMvZTJvRG9jLnhtbFBLBQYAAAAABgAGAFkBAAB9&#10;BQAAAAA=&#10;" fillcolor="#1f2959" stroked="f" strokeweight="1pt">
            <v:stroke joinstyle="miter"/>
            <v:textbox>
              <w:txbxContent>
                <w:p w:rsidR="00500678" w:rsidRDefault="00500678">
                  <w:pPr>
                    <w:jc w:val="center"/>
                  </w:pPr>
                </w:p>
              </w:txbxContent>
            </v:textbox>
          </v:oval>
        </w:pict>
      </w:r>
      <w:r>
        <w:pict w14:anchorId="0B3E9FAF">
          <v:group id="_x0000_s1046" style="position:absolute;left:0;text-align:left;margin-left:1.25pt;margin-top:821.7pt;width:595.25pt;height:21.45pt;z-index:251665408" coordorigin="1483,16692" coordsize="11905,429203" o:gfxdata="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01yfJdoAAAAMAQAADwAAAAAAAAABACAAAAAiAAAA&#10;ZHJzL2Rvd25yZXYueG1sUEsBAhQAFAAAAAgAh07iQGGYKE93AgAAlgYAAA4AAAAAAAAAAQAgAAAA&#10;KQEAAGRycy9lMm9Eb2MueG1sUEsFBgAAAAAGAAYAWQEAABIGAAAAAA==&#10;">
            <v:rect id="矩形 6" o:spid="_x0000_s1048" style="position:absolute;left:1483;top:16692;width:1125;height:428;v-text-anchor:middle" o:gfxdata="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k0zBvQAA&#10;ANoAAAAPAAAAAAAAAAEAIAAAACIAAABkcnMvZG93bnJldi54bWxQSwECFAAUAAAACACHTuJAMy8F&#10;njsAAAA5AAAAEAAAAAAAAAABACAAAAAMAQAAZHJzL3NoYXBleG1sLnhtbFBLBQYAAAAABgAGAFsB&#10;AAC2AwAAAAA=&#10;" fillcolor="#fdbc11" stroked="f" strokeweight="1pt"/>
            <v:rect id="矩形 7" o:spid="_x0000_s1047" style="position:absolute;left:2608;top:16693;width:10780;height:428;v-text-anchor:middle" o:gfxdata="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RMRQrUAAADaAAAADwAA&#10;AAAAAAABACAAAAAiAAAAZHJzL2Rvd25yZXYueG1sUEsBAhQAFAAAAAgAh07iQDMvBZ47AAAAOQAA&#10;ABAAAAAAAAAAAQAgAAAABAEAAGRycy9zaGFwZXhtbC54bWxQSwUGAAAAAAYABgBbAQAArgMAAAAA&#10;" fillcolor="#1f2959" stroked="f" strokeweight="1pt"/>
          </v:group>
        </w:pict>
      </w:r>
      <w:r>
        <w:pict w14:anchorId="7A363DFF">
          <v:rect id="矩形 11" o:spid="_x0000_s1042" style="position:absolute;left:0;text-align:left;margin-left:184.75pt;margin-top:286.6pt;width:339.65pt;height:31.25pt;z-index:251666432;mso-wrap-style:none;mso-width-relative:page;mso-height-relative:page" o:gfxdata="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JZkF9HbAAAADAEAAA8AAAAAAAAAAQAgAAAAIgAAAGRycy9kb3ducmV2Lnht&#10;bFBLAQIUABQAAAAIAIdO4kDFNb7JhAEAAOwCAAAOAAAAAAAAAAEAIAAAACoBAABkcnMvZTJvRG9j&#10;LnhtbFBLBQYAAAAABgAGAFkBAAAgBQAAAAA=&#10;" filled="f" stroked="f">
            <v:textbox style="mso-fit-shape-to-text:t">
              <w:txbxContent>
                <w:p w:rsidR="00500678" w:rsidRDefault="00500678"/>
              </w:txbxContent>
            </v:textbox>
          </v:rect>
        </w:pict>
      </w:r>
    </w:p>
    <w:p w:rsidR="00500678" w:rsidRDefault="00500678"/>
    <w:p w:rsidR="00500678" w:rsidRDefault="00500678">
      <w:pPr>
        <w:jc w:val="center"/>
        <w:rPr>
          <w:rFonts w:ascii="黑体" w:eastAsia="黑体" w:hAnsi="黑体" w:cs="黑体"/>
          <w:sz w:val="56"/>
          <w:szCs w:val="72"/>
        </w:rPr>
      </w:pPr>
    </w:p>
    <w:p w:rsidR="00500678" w:rsidRDefault="00500678">
      <w:pPr>
        <w:jc w:val="center"/>
        <w:rPr>
          <w:rFonts w:ascii="黑体" w:eastAsia="黑体" w:hAnsi="黑体" w:cs="黑体"/>
          <w:sz w:val="56"/>
          <w:szCs w:val="72"/>
        </w:rPr>
      </w:pPr>
    </w:p>
    <w:p w:rsidR="00500678" w:rsidRDefault="00787263">
      <w:pPr>
        <w:rPr>
          <w:rFonts w:ascii="黑体" w:eastAsia="黑体" w:hAnsi="Times New Roman" w:cs="Times New Roman"/>
          <w:sz w:val="48"/>
          <w:szCs w:val="48"/>
        </w:rPr>
      </w:pPr>
      <w:r>
        <w:pict w14:anchorId="4BD14DB9">
          <v:group id="_x0000_s1043" style="position:absolute;left:0;text-align:left;margin-left:-85.55pt;margin-top:100.75pt;width:600.25pt;height:69.6pt;z-index:-251636736" coordorigin="136,-667" coordsize="120,13920" o:gfxdata="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A0RH3X2QAAAAgBAAAPAAAAAAAAAAEAIAAAACIAAABkcnMv&#10;ZG93bnJldi54bWxQSwECFAAUAAAACACHTuJA16dyFK0CAAAvBgAADgAAAAAAAAABACAAAAAoAQAA&#10;ZHJzL2Uyb0RvYy54bWxQSwUGAAAAAAYABgBZAQAARwYAAAAA&#10;">
            <v:rect id="矩形 5" o:spid="_x0000_s1045" style="position:absolute;left:136;top:2;width:120;height:62;v-text-anchor:middle" o:gfxdata="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f6Vq8AAAA&#10;2gAAAA8AAAAAAAAAAQAgAAAAIgAAAGRycy9kb3ducmV2LnhtbFBLAQIUABQAAAAIAIdO4kAzLwWe&#10;OwAAADkAAAAQAAAAAAAAAAEAIAAAAAsBAABkcnMvc2hhcGV4bWwueG1sUEsFBgAAAAAGAAYAWwEA&#10;ALUDAAAAAA==&#10;" fillcolor="#fdbc11" stroked="f" strokeweight="1pt"/>
            <v:shape id="_x0000_s1044" type="#_x0000_t202" style="position:absolute;left:172;top:-667;width:81;height:13920" o:gfxdata="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r8kay5AAAA2wAA&#10;AA8AAAAAAAAAAQAgAAAAIgAAAGRycy9kb3ducmV2LnhtbFBLAQIUABQAAAAIAIdO4kAzLwWeOwAA&#10;ADkAAAAQAAAAAAAAAAEAIAAAAAgBAABkcnMvc2hhcGV4bWwueG1sUEsFBgAAAAAGAAYAWwEAALID&#10;AAAAAA==&#10;" filled="f" stroked="f">
              <v:textbox style="mso-fit-shape-to-text:t">
                <w:txbxContent>
                  <w:p w:rsidR="00500678" w:rsidRDefault="003466A7">
                    <w:pPr>
                      <w:jc w:val="left"/>
                      <w:rPr>
                        <w:color w:val="000000" w:themeColor="text1"/>
                        <w:kern w:val="0"/>
                        <w:sz w:val="92"/>
                        <w:szCs w:val="92"/>
                      </w:rPr>
                    </w:pPr>
                    <w:r>
                      <w:rPr>
                        <w:rFonts w:ascii="思源黑体 HW Bold" w:eastAsia="思源黑体 HW Bold" w:hAnsi="思源黑体 HW Bold" w:hint="eastAsia"/>
                        <w:color w:val="000000" w:themeColor="text1"/>
                        <w:kern w:val="24"/>
                        <w:sz w:val="92"/>
                        <w:szCs w:val="92"/>
                      </w:rPr>
                      <w:t>部门决算公开文本</w:t>
                    </w:r>
                  </w:p>
                </w:txbxContent>
              </v:textbox>
            </v:shape>
          </v:group>
        </w:pict>
      </w:r>
      <w:r w:rsidR="003466A7">
        <w:rPr>
          <w:rFonts w:ascii="黑体" w:eastAsia="黑体" w:hAnsi="Times New Roman" w:cs="Times New Roman" w:hint="eastAsia"/>
          <w:sz w:val="48"/>
          <w:szCs w:val="48"/>
        </w:rPr>
        <w:br w:type="page"/>
      </w:r>
    </w:p>
    <w:p w:rsidR="00500678" w:rsidRDefault="003466A7">
      <w:pPr>
        <w:tabs>
          <w:tab w:val="left" w:pos="2728"/>
        </w:tabs>
        <w:rPr>
          <w:rFonts w:ascii="黑体" w:eastAsia="黑体" w:hAnsi="Times New Roman" w:cs="Times New Roman"/>
          <w:sz w:val="48"/>
          <w:szCs w:val="48"/>
        </w:rPr>
      </w:pPr>
      <w:r>
        <w:rPr>
          <w:rFonts w:ascii="黑体" w:eastAsia="黑体" w:hAnsi="Times New Roman" w:cs="Times New Roman" w:hint="eastAsia"/>
          <w:sz w:val="48"/>
          <w:szCs w:val="48"/>
        </w:rPr>
        <w:lastRenderedPageBreak/>
        <w:tab/>
      </w:r>
    </w:p>
    <w:p w:rsidR="00500678" w:rsidRDefault="00500678">
      <w:pPr>
        <w:rPr>
          <w:rFonts w:ascii="黑体" w:eastAsia="黑体" w:hAnsi="黑体" w:cs="黑体"/>
          <w:sz w:val="56"/>
          <w:szCs w:val="72"/>
        </w:rPr>
      </w:pPr>
    </w:p>
    <w:p w:rsidR="00500678" w:rsidRDefault="003466A7">
      <w:pPr>
        <w:rPr>
          <w:rFonts w:ascii="黑体" w:eastAsia="黑体" w:hAnsi="黑体" w:cs="黑体"/>
          <w:b/>
          <w:bCs/>
          <w:sz w:val="72"/>
          <w:szCs w:val="96"/>
        </w:rPr>
      </w:pPr>
      <w:r>
        <w:rPr>
          <w:rFonts w:ascii="黑体" w:eastAsia="黑体" w:hAnsi="黑体" w:cs="黑体" w:hint="eastAsia"/>
          <w:b/>
          <w:bCs/>
          <w:sz w:val="72"/>
          <w:szCs w:val="96"/>
        </w:rPr>
        <w:t>2019年度部门决算公开文本</w:t>
      </w:r>
    </w:p>
    <w:p w:rsidR="00500678" w:rsidRDefault="00500678">
      <w:pPr>
        <w:spacing w:line="360" w:lineRule="auto"/>
        <w:jc w:val="center"/>
        <w:rPr>
          <w:rFonts w:ascii="黑体" w:eastAsia="黑体" w:hAnsi="黑体" w:cs="黑体"/>
          <w:sz w:val="56"/>
          <w:szCs w:val="72"/>
        </w:rPr>
      </w:pPr>
    </w:p>
    <w:p w:rsidR="00500678" w:rsidRDefault="00500678">
      <w:pPr>
        <w:spacing w:line="600" w:lineRule="auto"/>
        <w:jc w:val="center"/>
        <w:rPr>
          <w:rFonts w:ascii="黑体" w:eastAsia="黑体" w:hAnsi="黑体" w:cs="黑体"/>
          <w:sz w:val="56"/>
          <w:szCs w:val="72"/>
        </w:rPr>
      </w:pPr>
    </w:p>
    <w:p w:rsidR="00500678" w:rsidRDefault="00500678">
      <w:pPr>
        <w:spacing w:line="600" w:lineRule="auto"/>
        <w:jc w:val="center"/>
        <w:rPr>
          <w:rFonts w:ascii="黑体" w:eastAsia="黑体" w:hAnsi="黑体" w:cs="黑体"/>
          <w:sz w:val="56"/>
          <w:szCs w:val="72"/>
        </w:rPr>
      </w:pPr>
    </w:p>
    <w:p w:rsidR="00500678" w:rsidRDefault="00500678">
      <w:pPr>
        <w:spacing w:line="600" w:lineRule="auto"/>
        <w:jc w:val="center"/>
        <w:rPr>
          <w:rFonts w:ascii="黑体" w:eastAsia="黑体" w:hAnsi="黑体" w:cs="黑体"/>
          <w:sz w:val="56"/>
          <w:szCs w:val="72"/>
        </w:rPr>
      </w:pPr>
    </w:p>
    <w:p w:rsidR="00500678" w:rsidRDefault="00500678">
      <w:pPr>
        <w:spacing w:line="480" w:lineRule="auto"/>
        <w:jc w:val="center"/>
        <w:rPr>
          <w:rFonts w:ascii="黑体" w:eastAsia="黑体" w:hAnsi="黑体" w:cs="黑体"/>
          <w:sz w:val="56"/>
          <w:szCs w:val="72"/>
        </w:rPr>
      </w:pPr>
    </w:p>
    <w:p w:rsidR="00500678" w:rsidRDefault="00500678">
      <w:pPr>
        <w:spacing w:line="480" w:lineRule="auto"/>
        <w:jc w:val="center"/>
        <w:rPr>
          <w:rFonts w:ascii="黑体" w:eastAsia="黑体" w:hAnsi="黑体" w:cs="黑体"/>
          <w:sz w:val="56"/>
          <w:szCs w:val="72"/>
        </w:rPr>
      </w:pPr>
    </w:p>
    <w:p w:rsidR="00500678" w:rsidRDefault="00500678">
      <w:pPr>
        <w:spacing w:line="480" w:lineRule="auto"/>
        <w:jc w:val="center"/>
        <w:rPr>
          <w:rFonts w:ascii="黑体" w:eastAsia="黑体" w:hAnsi="黑体" w:cs="黑体"/>
          <w:sz w:val="56"/>
          <w:szCs w:val="72"/>
        </w:rPr>
      </w:pPr>
    </w:p>
    <w:p w:rsidR="00500678" w:rsidRDefault="00500678">
      <w:pPr>
        <w:snapToGrid w:val="0"/>
        <w:spacing w:line="480" w:lineRule="auto"/>
        <w:jc w:val="center"/>
        <w:rPr>
          <w:rFonts w:ascii="黑体" w:eastAsia="黑体" w:hAnsi="黑体" w:cs="黑体"/>
          <w:sz w:val="56"/>
          <w:szCs w:val="72"/>
        </w:rPr>
      </w:pPr>
    </w:p>
    <w:p w:rsidR="00500678" w:rsidRDefault="003466A7">
      <w:pPr>
        <w:snapToGrid w:val="0"/>
        <w:jc w:val="center"/>
        <w:rPr>
          <w:rFonts w:ascii="楷体_GB2312" w:eastAsia="楷体_GB2312" w:hAnsi="楷体_GB2312" w:cs="楷体_GB2312"/>
          <w:color w:val="000000" w:themeColor="text1"/>
          <w:kern w:val="0"/>
          <w:sz w:val="44"/>
          <w:szCs w:val="44"/>
        </w:rPr>
      </w:pPr>
      <w:r>
        <w:rPr>
          <w:rFonts w:ascii="楷体_GB2312" w:eastAsia="楷体_GB2312" w:hAnsi="楷体_GB2312" w:cs="楷体_GB2312" w:hint="eastAsia"/>
          <w:color w:val="000000" w:themeColor="text1"/>
          <w:kern w:val="0"/>
          <w:sz w:val="44"/>
          <w:szCs w:val="44"/>
        </w:rPr>
        <w:t>大城县财政局</w:t>
      </w:r>
    </w:p>
    <w:p w:rsidR="00500678" w:rsidRDefault="003466A7">
      <w:pPr>
        <w:snapToGrid w:val="0"/>
        <w:jc w:val="center"/>
        <w:rPr>
          <w:rFonts w:ascii="楷体_GB2312" w:eastAsia="楷体_GB2312" w:hAnsi="楷体_GB2312" w:cs="楷体_GB2312"/>
          <w:color w:val="000000" w:themeColor="text1"/>
          <w:kern w:val="0"/>
          <w:sz w:val="44"/>
          <w:szCs w:val="44"/>
        </w:rPr>
        <w:sectPr w:rsidR="00500678">
          <w:headerReference w:type="default" r:id="rId15"/>
          <w:headerReference w:type="first" r:id="rId16"/>
          <w:footerReference w:type="first" r:id="rId17"/>
          <w:type w:val="continuous"/>
          <w:pgSz w:w="11906" w:h="16838"/>
          <w:pgMar w:top="2041" w:right="1531" w:bottom="2041" w:left="1531" w:header="851" w:footer="992" w:gutter="0"/>
          <w:cols w:space="0"/>
          <w:titlePg/>
          <w:docGrid w:type="lines" w:linePitch="312"/>
        </w:sectPr>
      </w:pPr>
      <w:r>
        <w:rPr>
          <w:rFonts w:ascii="楷体_GB2312" w:eastAsia="楷体_GB2312" w:hAnsi="楷体_GB2312" w:cs="楷体_GB2312" w:hint="eastAsia"/>
          <w:color w:val="000000" w:themeColor="text1"/>
          <w:kern w:val="0"/>
          <w:sz w:val="44"/>
          <w:szCs w:val="44"/>
        </w:rPr>
        <w:t>二〇二〇年十一月</w:t>
      </w:r>
    </w:p>
    <w:p w:rsidR="00500678" w:rsidRDefault="00500678">
      <w:pPr>
        <w:widowControl/>
        <w:spacing w:line="600" w:lineRule="exact"/>
        <w:jc w:val="left"/>
        <w:rPr>
          <w:rFonts w:ascii="黑体" w:eastAsia="黑体" w:hAnsi="黑体" w:cs="黑体"/>
          <w:bCs/>
          <w:sz w:val="32"/>
          <w:szCs w:val="32"/>
          <w:highlight w:val="yellow"/>
        </w:rPr>
      </w:pPr>
    </w:p>
    <w:p w:rsidR="00500678" w:rsidRDefault="00500678">
      <w:pPr>
        <w:tabs>
          <w:tab w:val="left" w:pos="2728"/>
        </w:tabs>
        <w:jc w:val="center"/>
        <w:rPr>
          <w:rFonts w:ascii="黑体" w:eastAsia="黑体" w:hAnsi="Times New Roman" w:cs="Times New Roman"/>
          <w:sz w:val="48"/>
          <w:szCs w:val="48"/>
        </w:rPr>
      </w:pPr>
    </w:p>
    <w:p w:rsidR="00500678" w:rsidRDefault="003466A7">
      <w:pPr>
        <w:tabs>
          <w:tab w:val="left" w:pos="2728"/>
        </w:tabs>
        <w:jc w:val="center"/>
        <w:rPr>
          <w:rFonts w:ascii="黑体" w:eastAsia="黑体" w:hAnsi="Times New Roman" w:cs="Times New Roman"/>
          <w:sz w:val="48"/>
          <w:szCs w:val="48"/>
        </w:rPr>
      </w:pPr>
      <w:r>
        <w:rPr>
          <w:rFonts w:ascii="黑体" w:eastAsia="黑体" w:hAnsi="Times New Roman" w:cs="Times New Roman" w:hint="eastAsia"/>
          <w:sz w:val="48"/>
          <w:szCs w:val="48"/>
        </w:rPr>
        <w:t>目    录</w:t>
      </w:r>
    </w:p>
    <w:p w:rsidR="00500678" w:rsidRDefault="00500678">
      <w:pPr>
        <w:widowControl/>
        <w:spacing w:after="160" w:line="580" w:lineRule="exact"/>
        <w:ind w:firstLineChars="200" w:firstLine="640"/>
        <w:rPr>
          <w:rFonts w:ascii="Times New Roman" w:eastAsia="黑体" w:hAnsi="Times New Roman" w:cs="Times New Roman"/>
          <w:sz w:val="32"/>
          <w:szCs w:val="32"/>
        </w:rPr>
      </w:pPr>
    </w:p>
    <w:p w:rsidR="00500678" w:rsidRDefault="003466A7">
      <w:pPr>
        <w:widowControl/>
        <w:spacing w:after="160" w:line="580" w:lineRule="exact"/>
        <w:ind w:firstLineChars="200" w:firstLine="640"/>
        <w:rPr>
          <w:rFonts w:ascii="Times New Roman" w:eastAsia="仿宋_GB2312" w:hAnsi="Times New Roman" w:cs="Times New Roman"/>
          <w:sz w:val="24"/>
          <w:szCs w:val="32"/>
        </w:rPr>
      </w:pPr>
      <w:r>
        <w:rPr>
          <w:rFonts w:ascii="Times New Roman" w:eastAsia="黑体" w:hAnsi="Times New Roman" w:cs="Times New Roman"/>
          <w:sz w:val="32"/>
          <w:szCs w:val="32"/>
        </w:rPr>
        <w:t>第一部分</w:t>
      </w:r>
      <w:r>
        <w:rPr>
          <w:rFonts w:ascii="Times New Roman" w:eastAsia="黑体" w:hAnsi="Times New Roman" w:cs="Times New Roman"/>
          <w:sz w:val="32"/>
          <w:szCs w:val="32"/>
        </w:rPr>
        <w:t xml:space="preserve">   </w:t>
      </w:r>
      <w:r>
        <w:rPr>
          <w:rFonts w:ascii="Times New Roman" w:eastAsia="黑体" w:hAnsi="Times New Roman" w:cs="Times New Roman"/>
          <w:sz w:val="32"/>
          <w:szCs w:val="32"/>
        </w:rPr>
        <w:t>部门概况</w:t>
      </w:r>
    </w:p>
    <w:p w:rsidR="00500678" w:rsidRDefault="003466A7">
      <w:pPr>
        <w:widowControl/>
        <w:spacing w:after="160" w:line="580" w:lineRule="exact"/>
        <w:ind w:firstLineChars="398" w:firstLine="1274"/>
        <w:rPr>
          <w:rFonts w:ascii="Times New Roman" w:eastAsia="仿宋_GB2312" w:hAnsi="Times New Roman" w:cs="Times New Roman"/>
          <w:sz w:val="32"/>
          <w:szCs w:val="32"/>
        </w:rPr>
      </w:pPr>
      <w:r>
        <w:rPr>
          <w:rFonts w:ascii="Times New Roman" w:eastAsia="仿宋_GB2312" w:hAnsi="Times New Roman" w:cs="Times New Roman"/>
          <w:sz w:val="32"/>
          <w:szCs w:val="32"/>
        </w:rPr>
        <w:t>一、部门</w:t>
      </w:r>
      <w:r>
        <w:rPr>
          <w:rFonts w:ascii="Times New Roman" w:eastAsia="仿宋_GB2312" w:hAnsi="Times New Roman" w:cs="Times New Roman" w:hint="eastAsia"/>
          <w:sz w:val="32"/>
          <w:szCs w:val="32"/>
        </w:rPr>
        <w:t>职责</w:t>
      </w:r>
    </w:p>
    <w:p w:rsidR="00500678" w:rsidRDefault="003466A7">
      <w:pPr>
        <w:widowControl/>
        <w:spacing w:after="160" w:line="580" w:lineRule="exact"/>
        <w:ind w:firstLineChars="398" w:firstLine="1274"/>
        <w:rPr>
          <w:rFonts w:ascii="Times New Roman" w:eastAsia="仿宋_GB2312" w:hAnsi="Times New Roman" w:cs="Times New Roman"/>
          <w:sz w:val="32"/>
          <w:szCs w:val="32"/>
        </w:rPr>
      </w:pPr>
      <w:r>
        <w:rPr>
          <w:rFonts w:ascii="Times New Roman" w:eastAsia="仿宋_GB2312" w:hAnsi="Times New Roman" w:cs="Times New Roman"/>
          <w:sz w:val="32"/>
          <w:szCs w:val="32"/>
        </w:rPr>
        <w:t>二、</w:t>
      </w:r>
      <w:r>
        <w:rPr>
          <w:rFonts w:ascii="Times New Roman" w:eastAsia="仿宋_GB2312" w:hAnsi="Times New Roman" w:cs="Times New Roman" w:hint="eastAsia"/>
          <w:sz w:val="32"/>
          <w:szCs w:val="32"/>
        </w:rPr>
        <w:t>机构设置</w:t>
      </w:r>
    </w:p>
    <w:p w:rsidR="00500678" w:rsidRDefault="003466A7">
      <w:pPr>
        <w:widowControl/>
        <w:spacing w:after="160" w:line="58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第二部分</w:t>
      </w:r>
      <w:r>
        <w:rPr>
          <w:rFonts w:ascii="Times New Roman" w:eastAsia="黑体" w:hAnsi="Times New Roman" w:cs="Times New Roman"/>
          <w:sz w:val="32"/>
          <w:szCs w:val="32"/>
        </w:rPr>
        <w:t xml:space="preserve">   201</w:t>
      </w:r>
      <w:r>
        <w:rPr>
          <w:rFonts w:ascii="Times New Roman" w:eastAsia="黑体" w:hAnsi="Times New Roman" w:cs="Times New Roman" w:hint="eastAsia"/>
          <w:sz w:val="32"/>
          <w:szCs w:val="32"/>
        </w:rPr>
        <w:t>9</w:t>
      </w:r>
      <w:r>
        <w:rPr>
          <w:rFonts w:ascii="Times New Roman" w:eastAsia="黑体" w:hAnsi="Times New Roman" w:cs="Times New Roman"/>
          <w:sz w:val="32"/>
          <w:szCs w:val="32"/>
        </w:rPr>
        <w:t>年部门决算情况说明</w:t>
      </w:r>
    </w:p>
    <w:p w:rsidR="00500678" w:rsidRDefault="003466A7">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一、收入支出决算总体情况说明</w:t>
      </w:r>
    </w:p>
    <w:p w:rsidR="00500678" w:rsidRDefault="003466A7">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二、收入决算情况说明</w:t>
      </w:r>
    </w:p>
    <w:p w:rsidR="00500678" w:rsidRDefault="003466A7">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三、支出决算情况说明</w:t>
      </w:r>
    </w:p>
    <w:p w:rsidR="00500678" w:rsidRDefault="003466A7">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四、财政拨款收入支出决算总体情况说明</w:t>
      </w:r>
    </w:p>
    <w:p w:rsidR="00500678" w:rsidRDefault="003466A7">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五、一般公共预算</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三公</w:t>
      </w:r>
      <w:r>
        <w:rPr>
          <w:rFonts w:ascii="Times New Roman" w:eastAsia="仿宋_GB2312" w:hAnsi="Times New Roman" w:cs="Times New Roman"/>
          <w:sz w:val="32"/>
          <w:szCs w:val="32"/>
        </w:rPr>
        <w:t>”</w:t>
      </w:r>
      <w:r>
        <w:rPr>
          <w:rFonts w:ascii="Times New Roman" w:eastAsia="仿宋_GB2312" w:hAnsi="Times New Roman" w:cs="Times New Roman"/>
          <w:sz w:val="32"/>
          <w:szCs w:val="32"/>
        </w:rPr>
        <w:t>经费支出决算情况说明</w:t>
      </w:r>
    </w:p>
    <w:p w:rsidR="00500678" w:rsidRDefault="003466A7">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六</w:t>
      </w:r>
      <w:r>
        <w:rPr>
          <w:rFonts w:ascii="Times New Roman" w:eastAsia="仿宋_GB2312" w:hAnsi="Times New Roman" w:cs="Times New Roman"/>
          <w:sz w:val="32"/>
          <w:szCs w:val="32"/>
        </w:rPr>
        <w:t>、预算绩效情况说明</w:t>
      </w:r>
    </w:p>
    <w:p w:rsidR="00500678" w:rsidRDefault="003466A7">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七</w:t>
      </w:r>
      <w:r>
        <w:rPr>
          <w:rFonts w:ascii="Times New Roman" w:eastAsia="仿宋_GB2312" w:hAnsi="Times New Roman" w:cs="Times New Roman"/>
          <w:sz w:val="32"/>
          <w:szCs w:val="32"/>
        </w:rPr>
        <w:t>、其他重要事项的说明</w:t>
      </w:r>
    </w:p>
    <w:p w:rsidR="00500678" w:rsidRDefault="003466A7">
      <w:pPr>
        <w:widowControl/>
        <w:spacing w:after="160" w:line="58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第三部分</w:t>
      </w:r>
      <w:r>
        <w:rPr>
          <w:rFonts w:ascii="Times New Roman" w:eastAsia="黑体" w:hAnsi="Times New Roman" w:cs="Times New Roman" w:hint="eastAsia"/>
          <w:sz w:val="32"/>
          <w:szCs w:val="32"/>
        </w:rPr>
        <w:t xml:space="preserve">  </w:t>
      </w:r>
      <w:r>
        <w:rPr>
          <w:rFonts w:ascii="Times New Roman" w:eastAsia="黑体" w:hAnsi="Times New Roman" w:cs="Times New Roman"/>
          <w:sz w:val="32"/>
          <w:szCs w:val="32"/>
        </w:rPr>
        <w:t>名词解释</w:t>
      </w:r>
    </w:p>
    <w:p w:rsidR="00500678" w:rsidRDefault="003466A7">
      <w:pPr>
        <w:widowControl/>
        <w:spacing w:after="160" w:line="580" w:lineRule="exact"/>
        <w:ind w:firstLineChars="200" w:firstLine="640"/>
        <w:rPr>
          <w:rFonts w:ascii="Times New Roman" w:eastAsia="仿宋_GB2312" w:hAnsi="Times New Roman" w:cs="Times New Roman"/>
          <w:sz w:val="20"/>
          <w:szCs w:val="32"/>
        </w:rPr>
      </w:pPr>
      <w:r>
        <w:rPr>
          <w:rFonts w:ascii="Times New Roman" w:eastAsia="黑体" w:hAnsi="Times New Roman" w:cs="Times New Roman"/>
          <w:sz w:val="32"/>
          <w:szCs w:val="32"/>
        </w:rPr>
        <w:t>第</w:t>
      </w:r>
      <w:r>
        <w:rPr>
          <w:rFonts w:ascii="Times New Roman" w:eastAsia="黑体" w:hAnsi="Times New Roman" w:cs="Times New Roman" w:hint="eastAsia"/>
          <w:sz w:val="32"/>
          <w:szCs w:val="32"/>
        </w:rPr>
        <w:t>四</w:t>
      </w:r>
      <w:r>
        <w:rPr>
          <w:rFonts w:ascii="Times New Roman" w:eastAsia="黑体" w:hAnsi="Times New Roman" w:cs="Times New Roman"/>
          <w:sz w:val="32"/>
          <w:szCs w:val="32"/>
        </w:rPr>
        <w:t>部分</w:t>
      </w:r>
      <w:r>
        <w:rPr>
          <w:rFonts w:ascii="Times New Roman" w:eastAsia="黑体" w:hAnsi="Times New Roman" w:cs="Times New Roman" w:hint="eastAsia"/>
          <w:sz w:val="32"/>
          <w:szCs w:val="32"/>
        </w:rPr>
        <w:t xml:space="preserve">  </w:t>
      </w:r>
      <w:r>
        <w:rPr>
          <w:rFonts w:ascii="Times New Roman" w:eastAsia="黑体" w:hAnsi="Times New Roman" w:cs="Times New Roman"/>
          <w:sz w:val="32"/>
          <w:szCs w:val="32"/>
        </w:rPr>
        <w:t>201</w:t>
      </w:r>
      <w:r>
        <w:rPr>
          <w:rFonts w:ascii="Times New Roman" w:eastAsia="黑体" w:hAnsi="Times New Roman" w:cs="Times New Roman" w:hint="eastAsia"/>
          <w:sz w:val="32"/>
          <w:szCs w:val="32"/>
        </w:rPr>
        <w:t>9</w:t>
      </w:r>
      <w:r>
        <w:rPr>
          <w:rFonts w:ascii="Times New Roman" w:eastAsia="黑体" w:hAnsi="Times New Roman" w:cs="Times New Roman"/>
          <w:sz w:val="32"/>
          <w:szCs w:val="32"/>
        </w:rPr>
        <w:t>年度部门决算报表</w:t>
      </w:r>
    </w:p>
    <w:p w:rsidR="00500678" w:rsidRDefault="00500678">
      <w:pPr>
        <w:widowControl/>
        <w:spacing w:after="160" w:line="580" w:lineRule="exact"/>
        <w:ind w:firstLineChars="200" w:firstLine="640"/>
        <w:rPr>
          <w:rFonts w:ascii="Times New Roman" w:eastAsia="黑体" w:hAnsi="Times New Roman" w:cs="Times New Roman"/>
          <w:sz w:val="32"/>
          <w:szCs w:val="32"/>
        </w:rPr>
      </w:pPr>
    </w:p>
    <w:p w:rsidR="00500678" w:rsidRDefault="00500678">
      <w:pPr>
        <w:widowControl/>
        <w:spacing w:after="160" w:line="580" w:lineRule="exact"/>
        <w:ind w:firstLineChars="200" w:firstLine="640"/>
        <w:rPr>
          <w:rFonts w:ascii="Times New Roman" w:eastAsia="黑体" w:hAnsi="Times New Roman" w:cs="Times New Roman"/>
          <w:sz w:val="32"/>
          <w:szCs w:val="32"/>
        </w:rPr>
        <w:sectPr w:rsidR="00500678">
          <w:headerReference w:type="default" r:id="rId18"/>
          <w:footerReference w:type="default" r:id="rId19"/>
          <w:headerReference w:type="first" r:id="rId20"/>
          <w:footerReference w:type="first" r:id="rId21"/>
          <w:type w:val="continuous"/>
          <w:pgSz w:w="11906" w:h="16838"/>
          <w:pgMar w:top="2041" w:right="1531" w:bottom="2041" w:left="1531" w:header="851" w:footer="992" w:gutter="0"/>
          <w:cols w:space="0"/>
          <w:titlePg/>
          <w:docGrid w:type="lines" w:linePitch="312"/>
        </w:sectPr>
      </w:pPr>
    </w:p>
    <w:p w:rsidR="00500678" w:rsidRDefault="00500678">
      <w:pPr>
        <w:widowControl/>
        <w:jc w:val="center"/>
        <w:rPr>
          <w:rFonts w:ascii="黑体" w:eastAsia="黑体" w:hAnsi="黑体"/>
          <w:color w:val="000000" w:themeColor="text1"/>
          <w:sz w:val="96"/>
          <w:szCs w:val="96"/>
        </w:rPr>
      </w:pPr>
    </w:p>
    <w:p w:rsidR="00500678" w:rsidRDefault="00500678">
      <w:pPr>
        <w:widowControl/>
        <w:jc w:val="center"/>
        <w:rPr>
          <w:rFonts w:ascii="黑体" w:eastAsia="黑体" w:hAnsi="黑体"/>
          <w:color w:val="000000" w:themeColor="text1"/>
          <w:sz w:val="96"/>
          <w:szCs w:val="96"/>
        </w:rPr>
      </w:pPr>
    </w:p>
    <w:p w:rsidR="00500678" w:rsidRDefault="00500678">
      <w:pPr>
        <w:widowControl/>
        <w:jc w:val="center"/>
        <w:rPr>
          <w:rFonts w:ascii="黑体" w:eastAsia="黑体" w:hAnsi="黑体"/>
          <w:color w:val="000000" w:themeColor="text1"/>
          <w:sz w:val="96"/>
          <w:szCs w:val="96"/>
        </w:rPr>
      </w:pPr>
    </w:p>
    <w:p w:rsidR="00500678" w:rsidRDefault="00500678">
      <w:pPr>
        <w:widowControl/>
        <w:jc w:val="center"/>
        <w:rPr>
          <w:rFonts w:ascii="黑体" w:eastAsia="黑体" w:hAnsi="黑体"/>
          <w:color w:val="000000" w:themeColor="text1"/>
          <w:sz w:val="96"/>
          <w:szCs w:val="96"/>
        </w:rPr>
      </w:pPr>
    </w:p>
    <w:p w:rsidR="00500678" w:rsidRDefault="003466A7">
      <w:pPr>
        <w:widowControl/>
        <w:jc w:val="center"/>
        <w:rPr>
          <w:rFonts w:ascii="黑体" w:eastAsia="黑体" w:hAnsi="黑体"/>
          <w:color w:val="000000" w:themeColor="text1"/>
          <w:sz w:val="96"/>
          <w:szCs w:val="96"/>
        </w:rPr>
      </w:pPr>
      <w:r>
        <w:rPr>
          <w:rFonts w:ascii="黑体" w:eastAsia="黑体" w:hAnsi="黑体" w:hint="eastAsia"/>
          <w:color w:val="000000" w:themeColor="text1"/>
          <w:sz w:val="96"/>
          <w:szCs w:val="96"/>
        </w:rPr>
        <w:t>第一部分  部门概况</w:t>
      </w:r>
    </w:p>
    <w:p w:rsidR="00500678" w:rsidRDefault="00500678">
      <w:pPr>
        <w:widowControl/>
        <w:jc w:val="center"/>
        <w:rPr>
          <w:color w:val="000000" w:themeColor="text1"/>
          <w:sz w:val="96"/>
          <w:szCs w:val="96"/>
        </w:rPr>
      </w:pPr>
    </w:p>
    <w:p w:rsidR="00500678" w:rsidRDefault="00500678">
      <w:pPr>
        <w:widowControl/>
        <w:spacing w:line="580" w:lineRule="exact"/>
        <w:ind w:firstLineChars="200" w:firstLine="640"/>
        <w:rPr>
          <w:rFonts w:eastAsia="黑体"/>
          <w:sz w:val="32"/>
          <w:szCs w:val="32"/>
        </w:rPr>
      </w:pPr>
    </w:p>
    <w:p w:rsidR="00500678" w:rsidRDefault="00500678">
      <w:pPr>
        <w:widowControl/>
        <w:spacing w:line="580" w:lineRule="exact"/>
        <w:ind w:firstLineChars="200" w:firstLine="640"/>
        <w:rPr>
          <w:rFonts w:eastAsia="黑体"/>
          <w:sz w:val="32"/>
          <w:szCs w:val="32"/>
        </w:rPr>
      </w:pPr>
    </w:p>
    <w:p w:rsidR="00500678" w:rsidRDefault="00500678">
      <w:pPr>
        <w:widowControl/>
        <w:spacing w:line="580" w:lineRule="exact"/>
        <w:ind w:firstLineChars="200" w:firstLine="640"/>
        <w:rPr>
          <w:rFonts w:eastAsia="黑体"/>
          <w:sz w:val="32"/>
          <w:szCs w:val="32"/>
        </w:rPr>
      </w:pPr>
    </w:p>
    <w:p w:rsidR="00500678" w:rsidRDefault="003466A7">
      <w:r>
        <w:br w:type="page"/>
      </w:r>
    </w:p>
    <w:p w:rsidR="00500678" w:rsidRDefault="003466A7">
      <w:pPr>
        <w:pStyle w:val="1"/>
        <w:numPr>
          <w:ilvl w:val="0"/>
          <w:numId w:val="1"/>
        </w:numPr>
        <w:spacing w:before="0" w:after="0" w:line="580" w:lineRule="exact"/>
        <w:jc w:val="left"/>
        <w:rPr>
          <w:rFonts w:ascii="黑体" w:eastAsia="黑体" w:cs="黑体"/>
          <w:b w:val="0"/>
          <w:bCs w:val="0"/>
          <w:kern w:val="0"/>
          <w:sz w:val="32"/>
          <w:szCs w:val="32"/>
        </w:rPr>
      </w:pPr>
      <w:r>
        <w:rPr>
          <w:rFonts w:ascii="黑体" w:eastAsia="黑体" w:cs="黑体" w:hint="eastAsia"/>
          <w:b w:val="0"/>
          <w:bCs w:val="0"/>
          <w:kern w:val="0"/>
          <w:sz w:val="32"/>
          <w:szCs w:val="32"/>
        </w:rPr>
        <w:lastRenderedPageBreak/>
        <w:t>部门职责</w:t>
      </w:r>
    </w:p>
    <w:p w:rsidR="00500678" w:rsidRDefault="003466A7" w:rsidP="00131694">
      <w:pPr>
        <w:widowControl/>
        <w:spacing w:line="420" w:lineRule="atLeast"/>
        <w:ind w:firstLineChars="200" w:firstLine="640"/>
        <w:jc w:val="left"/>
      </w:pPr>
      <w:r>
        <w:rPr>
          <w:rFonts w:ascii="Calibri" w:eastAsia="仿宋" w:hAnsi="Calibri" w:cs="Calibri" w:hint="eastAsia"/>
          <w:color w:val="484747"/>
          <w:sz w:val="32"/>
          <w:szCs w:val="32"/>
        </w:rPr>
        <w:t>（</w:t>
      </w:r>
      <w:r w:rsidR="00715800">
        <w:rPr>
          <w:rFonts w:ascii="仿宋_GB2312" w:eastAsia="仿宋_GB2312" w:hAnsi="Calibri" w:cs="仿宋_GB2312" w:hint="eastAsia"/>
          <w:color w:val="484747"/>
          <w:sz w:val="32"/>
          <w:szCs w:val="32"/>
        </w:rPr>
        <w:t>一）贯彻执行国家、</w:t>
      </w:r>
      <w:r>
        <w:rPr>
          <w:rFonts w:ascii="仿宋_GB2312" w:eastAsia="仿宋_GB2312" w:hAnsi="Calibri" w:cs="仿宋_GB2312" w:hint="eastAsia"/>
          <w:color w:val="484747"/>
          <w:sz w:val="32"/>
          <w:szCs w:val="32"/>
        </w:rPr>
        <w:t>省、市财税方针、政策及法律法规，在县政府授权的范围内，拟订全县财税发展战略、规划、政策和改革方案并组织实施；分析预测宏观经济形势，参与制定各项宏观经济政策；提出运用财税政策实施宏观调控和综合平衡社会财力的建议；拟订和执行县与乡镇（区）、政府与企业的分配政策，完善鼓励公益事业发展的财政政策。</w:t>
      </w:r>
    </w:p>
    <w:p w:rsidR="00500678" w:rsidRDefault="003466A7" w:rsidP="00DD1EEA">
      <w:pPr>
        <w:widowControl/>
        <w:spacing w:line="420" w:lineRule="atLeast"/>
        <w:ind w:firstLineChars="200" w:firstLine="640"/>
        <w:jc w:val="left"/>
      </w:pPr>
      <w:r>
        <w:rPr>
          <w:rFonts w:ascii="仿宋_GB2312" w:eastAsia="仿宋_GB2312" w:hAnsi="Calibri" w:cs="仿宋_GB2312" w:hint="eastAsia"/>
          <w:color w:val="484747"/>
          <w:sz w:val="32"/>
          <w:szCs w:val="32"/>
        </w:rPr>
        <w:t>（二）负责提出全县财税、预算、财务、会计等政策性文件立项的建议，根据县政府委托起草有关地方规范性文件草案，制定有关制度并监督实施。</w:t>
      </w:r>
    </w:p>
    <w:p w:rsidR="00500678" w:rsidRDefault="003466A7" w:rsidP="00DD1EEA">
      <w:pPr>
        <w:widowControl/>
        <w:spacing w:line="420" w:lineRule="atLeast"/>
        <w:ind w:firstLineChars="200" w:firstLine="640"/>
        <w:jc w:val="left"/>
      </w:pPr>
      <w:r>
        <w:rPr>
          <w:rFonts w:ascii="仿宋_GB2312" w:eastAsia="仿宋_GB2312" w:hAnsi="Calibri" w:cs="仿宋_GB2312" w:hint="eastAsia"/>
          <w:color w:val="484747"/>
          <w:sz w:val="32"/>
          <w:szCs w:val="32"/>
        </w:rPr>
        <w:t>（三）承担财政预算管理的责任。负责编制</w:t>
      </w:r>
      <w:proofErr w:type="gramStart"/>
      <w:r>
        <w:rPr>
          <w:rFonts w:ascii="仿宋_GB2312" w:eastAsia="仿宋_GB2312" w:hAnsi="Calibri" w:cs="仿宋_GB2312" w:hint="eastAsia"/>
          <w:color w:val="484747"/>
          <w:sz w:val="32"/>
          <w:szCs w:val="32"/>
        </w:rPr>
        <w:t>年度县</w:t>
      </w:r>
      <w:proofErr w:type="gramEnd"/>
      <w:r>
        <w:rPr>
          <w:rFonts w:ascii="仿宋_GB2312" w:eastAsia="仿宋_GB2312" w:hAnsi="Calibri" w:cs="仿宋_GB2312" w:hint="eastAsia"/>
          <w:color w:val="484747"/>
          <w:sz w:val="32"/>
          <w:szCs w:val="32"/>
        </w:rPr>
        <w:t>本级预决算草案并组织执行，汇编全县年度预决算草案；受县政府委托，向县人民代表大会报告全县及县本级预算及其执行情况，向县人大常委会报告决算；组织</w:t>
      </w:r>
      <w:proofErr w:type="gramStart"/>
      <w:r>
        <w:rPr>
          <w:rFonts w:ascii="仿宋_GB2312" w:eastAsia="仿宋_GB2312" w:hAnsi="Calibri" w:cs="仿宋_GB2312" w:hint="eastAsia"/>
          <w:color w:val="484747"/>
          <w:sz w:val="32"/>
          <w:szCs w:val="32"/>
        </w:rPr>
        <w:t>制定县</w:t>
      </w:r>
      <w:proofErr w:type="gramEnd"/>
      <w:r>
        <w:rPr>
          <w:rFonts w:ascii="仿宋_GB2312" w:eastAsia="仿宋_GB2312" w:hAnsi="Calibri" w:cs="仿宋_GB2312" w:hint="eastAsia"/>
          <w:color w:val="484747"/>
          <w:sz w:val="32"/>
          <w:szCs w:val="32"/>
        </w:rPr>
        <w:t>本级经费开支标准、定额，负责审核批复部门（单位）的年度预决算。</w:t>
      </w:r>
    </w:p>
    <w:p w:rsidR="00500678" w:rsidRDefault="003466A7" w:rsidP="00DD1EEA">
      <w:pPr>
        <w:pStyle w:val="ac"/>
        <w:widowControl/>
        <w:spacing w:line="420" w:lineRule="atLeast"/>
        <w:ind w:firstLine="640"/>
        <w:jc w:val="left"/>
      </w:pPr>
      <w:r>
        <w:rPr>
          <w:rFonts w:ascii="仿宋_GB2312" w:eastAsia="仿宋_GB2312" w:hAnsi="Calibri" w:cs="仿宋_GB2312" w:hint="eastAsia"/>
          <w:color w:val="484747"/>
          <w:sz w:val="32"/>
          <w:szCs w:val="32"/>
        </w:rPr>
        <w:t>（四）承担财政体制管理的责任。负责</w:t>
      </w:r>
      <w:proofErr w:type="gramStart"/>
      <w:r>
        <w:rPr>
          <w:rFonts w:ascii="仿宋_GB2312" w:eastAsia="仿宋_GB2312" w:hAnsi="Calibri" w:cs="仿宋_GB2312" w:hint="eastAsia"/>
          <w:color w:val="484747"/>
          <w:sz w:val="32"/>
          <w:szCs w:val="32"/>
        </w:rPr>
        <w:t>拟订县</w:t>
      </w:r>
      <w:proofErr w:type="gramEnd"/>
      <w:r>
        <w:rPr>
          <w:rFonts w:ascii="仿宋_GB2312" w:eastAsia="仿宋_GB2312" w:hAnsi="Calibri" w:cs="仿宋_GB2312" w:hint="eastAsia"/>
          <w:color w:val="484747"/>
          <w:sz w:val="32"/>
          <w:szCs w:val="32"/>
        </w:rPr>
        <w:t>与乡镇（区）之间的财政管理体制，完善地方转移支付制度，做好省财政直管县财政体制改革有关工作。</w:t>
      </w:r>
    </w:p>
    <w:p w:rsidR="00500678" w:rsidRDefault="003466A7" w:rsidP="00DD1EEA">
      <w:pPr>
        <w:widowControl/>
        <w:spacing w:line="420" w:lineRule="atLeast"/>
        <w:ind w:firstLineChars="200" w:firstLine="640"/>
        <w:jc w:val="left"/>
      </w:pPr>
      <w:r>
        <w:rPr>
          <w:rFonts w:ascii="仿宋_GB2312" w:eastAsia="仿宋_GB2312" w:hAnsi="Calibri" w:cs="仿宋_GB2312" w:hint="eastAsia"/>
          <w:color w:val="484747"/>
          <w:sz w:val="32"/>
          <w:szCs w:val="32"/>
        </w:rPr>
        <w:t>（五）承担财政国库管理的责任。组织制定地方国库管理制度、国库集中收付制度并组织实施，指导和监督县本级国库业务，</w:t>
      </w:r>
      <w:r>
        <w:rPr>
          <w:rFonts w:ascii="仿宋_GB2312" w:eastAsia="仿宋_GB2312" w:hAnsi="Calibri" w:cs="仿宋_GB2312" w:hint="eastAsia"/>
          <w:color w:val="484747"/>
          <w:sz w:val="32"/>
          <w:szCs w:val="32"/>
        </w:rPr>
        <w:lastRenderedPageBreak/>
        <w:t>按规定开展国库现金管理工作；负责制定政府采购制度并监督管理；制定和执行财政投资评审制度，负责财政投资评审工作；负责县政府的国内外债权、债务，承担外国政府贷款、国际金融组织贷款的管理。</w:t>
      </w:r>
    </w:p>
    <w:p w:rsidR="00500678" w:rsidRDefault="003466A7" w:rsidP="00131694">
      <w:pPr>
        <w:widowControl/>
        <w:spacing w:line="420" w:lineRule="atLeast"/>
        <w:ind w:firstLineChars="200" w:firstLine="640"/>
        <w:jc w:val="left"/>
      </w:pPr>
      <w:r>
        <w:rPr>
          <w:rFonts w:ascii="仿宋_GB2312" w:eastAsia="仿宋_GB2312" w:hAnsi="Calibri" w:cs="仿宋_GB2312" w:hint="eastAsia"/>
          <w:color w:val="484747"/>
          <w:sz w:val="32"/>
          <w:szCs w:val="32"/>
        </w:rPr>
        <w:t>（六）负责政府非税收入和政府性基金管理，按规定管理行政事业性收费；管理财政票据；拟定地方彩票管理制度，管理彩票市场，按规定管理彩票公益金。</w:t>
      </w:r>
    </w:p>
    <w:p w:rsidR="00500678" w:rsidRDefault="003466A7" w:rsidP="00131694">
      <w:pPr>
        <w:pStyle w:val="ac"/>
        <w:widowControl/>
        <w:spacing w:line="420" w:lineRule="atLeast"/>
        <w:ind w:firstLine="640"/>
        <w:jc w:val="left"/>
      </w:pPr>
      <w:r>
        <w:rPr>
          <w:rFonts w:ascii="仿宋_GB2312" w:eastAsia="仿宋_GB2312" w:hAnsi="Calibri" w:cs="仿宋_GB2312" w:hint="eastAsia"/>
          <w:color w:val="484747"/>
          <w:sz w:val="32"/>
          <w:szCs w:val="32"/>
        </w:rPr>
        <w:t>（七）负责制定全县行政事业单位国有资产管理制度，承担行政事业单位国有资产管理职能和地方金融企业财务管理、财务决算、国有资产管理职能；制定需要全县统一规定的资产配备标准及政策；承担县直机关事业单位公务车辆编制管理职责。负责审核和汇总编制全县国有资本经营预决算草案，</w:t>
      </w:r>
      <w:proofErr w:type="gramStart"/>
      <w:r>
        <w:rPr>
          <w:rFonts w:ascii="仿宋_GB2312" w:eastAsia="仿宋_GB2312" w:hAnsi="Calibri" w:cs="仿宋_GB2312" w:hint="eastAsia"/>
          <w:color w:val="484747"/>
          <w:sz w:val="32"/>
          <w:szCs w:val="32"/>
        </w:rPr>
        <w:t>收取县</w:t>
      </w:r>
      <w:proofErr w:type="gramEnd"/>
      <w:r>
        <w:rPr>
          <w:rFonts w:ascii="仿宋_GB2312" w:eastAsia="仿宋_GB2312" w:hAnsi="Calibri" w:cs="仿宋_GB2312" w:hint="eastAsia"/>
          <w:color w:val="484747"/>
          <w:sz w:val="32"/>
          <w:szCs w:val="32"/>
        </w:rPr>
        <w:t>本级企业国有资本收益，按规定管理国有资产评估工作。</w:t>
      </w:r>
    </w:p>
    <w:p w:rsidR="00500678" w:rsidRDefault="003466A7" w:rsidP="00131694">
      <w:pPr>
        <w:widowControl/>
        <w:spacing w:line="420" w:lineRule="atLeast"/>
        <w:ind w:firstLineChars="200" w:firstLine="640"/>
        <w:jc w:val="left"/>
      </w:pPr>
      <w:r>
        <w:rPr>
          <w:rFonts w:ascii="仿宋_GB2312" w:eastAsia="仿宋_GB2312" w:hAnsi="Calibri" w:cs="仿宋_GB2312" w:hint="eastAsia"/>
          <w:color w:val="484747"/>
          <w:sz w:val="32"/>
          <w:szCs w:val="32"/>
        </w:rPr>
        <w:t>（八）负责办理和监督县财政的经济发展支出、县级政府性投资项目的财政拨款，参与</w:t>
      </w:r>
      <w:proofErr w:type="gramStart"/>
      <w:r>
        <w:rPr>
          <w:rFonts w:ascii="仿宋_GB2312" w:eastAsia="仿宋_GB2312" w:hAnsi="Calibri" w:cs="仿宋_GB2312" w:hint="eastAsia"/>
          <w:color w:val="484747"/>
          <w:sz w:val="32"/>
          <w:szCs w:val="32"/>
        </w:rPr>
        <w:t>拟订县</w:t>
      </w:r>
      <w:proofErr w:type="gramEnd"/>
      <w:r>
        <w:rPr>
          <w:rFonts w:ascii="仿宋_GB2312" w:eastAsia="仿宋_GB2312" w:hAnsi="Calibri" w:cs="仿宋_GB2312" w:hint="eastAsia"/>
          <w:color w:val="484747"/>
          <w:sz w:val="32"/>
          <w:szCs w:val="32"/>
        </w:rPr>
        <w:t>建设投资的有关政策，组织实施基本建设财务制度，负责有关政策性补贴和专项储备资金财政管理工作。承担政府与社会资金合作（</w:t>
      </w:r>
      <w:r>
        <w:rPr>
          <w:rFonts w:ascii="Calibri" w:eastAsia="仿宋_GB2312" w:hAnsi="Calibri"/>
          <w:color w:val="484747"/>
          <w:sz w:val="32"/>
          <w:szCs w:val="32"/>
        </w:rPr>
        <w:t>PPP</w:t>
      </w:r>
      <w:r>
        <w:rPr>
          <w:rFonts w:ascii="仿宋_GB2312" w:eastAsia="仿宋_GB2312" w:hAnsi="Calibri" w:cs="仿宋_GB2312" w:hint="eastAsia"/>
          <w:color w:val="484747"/>
          <w:sz w:val="32"/>
          <w:szCs w:val="32"/>
        </w:rPr>
        <w:t>）的事项办理和监管。</w:t>
      </w:r>
    </w:p>
    <w:p w:rsidR="00500678" w:rsidRDefault="003466A7" w:rsidP="00131694">
      <w:pPr>
        <w:widowControl/>
        <w:spacing w:line="420" w:lineRule="atLeast"/>
        <w:ind w:firstLineChars="200" w:firstLine="640"/>
        <w:jc w:val="left"/>
      </w:pPr>
      <w:r>
        <w:rPr>
          <w:rFonts w:ascii="仿宋_GB2312" w:eastAsia="仿宋_GB2312" w:hAnsi="Calibri" w:cs="仿宋_GB2312" w:hint="eastAsia"/>
          <w:color w:val="484747"/>
          <w:sz w:val="32"/>
          <w:szCs w:val="32"/>
        </w:rPr>
        <w:t>（九）会同有关部门管理县财政社会保障和就业及医疗卫生支出，组织实施社会保障资金（基金）的财务管理制度，编制县级社会保障预决算草案。</w:t>
      </w:r>
    </w:p>
    <w:p w:rsidR="00500678" w:rsidRDefault="003466A7">
      <w:pPr>
        <w:widowControl/>
        <w:spacing w:line="420" w:lineRule="atLeast"/>
        <w:ind w:firstLineChars="150" w:firstLine="480"/>
        <w:jc w:val="left"/>
      </w:pPr>
      <w:r>
        <w:rPr>
          <w:rFonts w:ascii="仿宋_GB2312" w:eastAsia="仿宋_GB2312" w:hAnsi="Calibri" w:cs="仿宋_GB2312" w:hint="eastAsia"/>
          <w:color w:val="484747"/>
          <w:sz w:val="32"/>
          <w:szCs w:val="32"/>
        </w:rPr>
        <w:lastRenderedPageBreak/>
        <w:t>（十）负责管理全县的会计工作，监督和规范会计行为，组织实施国家统一的会计制度，组织实施会计行政法规规章，指导和监督注册会计师和会计师事务所的业务，指导和管理社会审计。</w:t>
      </w:r>
    </w:p>
    <w:p w:rsidR="00500678" w:rsidRDefault="003466A7">
      <w:pPr>
        <w:widowControl/>
        <w:spacing w:line="420" w:lineRule="atLeast"/>
        <w:ind w:firstLineChars="150" w:firstLine="480"/>
        <w:jc w:val="left"/>
      </w:pPr>
      <w:r>
        <w:rPr>
          <w:rFonts w:ascii="仿宋_GB2312" w:eastAsia="仿宋_GB2312" w:hAnsi="Calibri" w:cs="仿宋_GB2312" w:hint="eastAsia"/>
          <w:color w:val="484747"/>
          <w:sz w:val="32"/>
          <w:szCs w:val="32"/>
        </w:rPr>
        <w:t>（十一）监督检查财税法规、政策的执行情况，反映财政收支管理中的重大问题，提出加强财政管理的政策建议。</w:t>
      </w:r>
    </w:p>
    <w:p w:rsidR="00500678" w:rsidRDefault="003466A7">
      <w:pPr>
        <w:widowControl/>
        <w:spacing w:line="420" w:lineRule="atLeast"/>
        <w:ind w:firstLineChars="150" w:firstLine="480"/>
        <w:jc w:val="left"/>
      </w:pPr>
      <w:r>
        <w:rPr>
          <w:rFonts w:ascii="仿宋_GB2312" w:eastAsia="仿宋_GB2312" w:hAnsi="Calibri" w:cs="仿宋_GB2312" w:hint="eastAsia"/>
          <w:color w:val="484747"/>
          <w:sz w:val="32"/>
          <w:szCs w:val="32"/>
        </w:rPr>
        <w:t>（十二）承办县委、县政府交办的其他事项。</w:t>
      </w:r>
    </w:p>
    <w:p w:rsidR="00500678" w:rsidRDefault="003466A7">
      <w:pPr>
        <w:pStyle w:val="1"/>
        <w:spacing w:before="0" w:after="0" w:line="580" w:lineRule="exact"/>
        <w:ind w:firstLineChars="200" w:firstLine="643"/>
        <w:jc w:val="left"/>
        <w:rPr>
          <w:rFonts w:ascii="黑体" w:eastAsia="黑体" w:hAnsi="Calibri" w:cs="黑体"/>
          <w:kern w:val="0"/>
          <w:sz w:val="32"/>
          <w:szCs w:val="32"/>
        </w:rPr>
      </w:pPr>
      <w:r>
        <w:rPr>
          <w:rFonts w:ascii="黑体" w:eastAsia="黑体" w:hAnsi="Calibri" w:cs="黑体" w:hint="eastAsia"/>
          <w:kern w:val="0"/>
          <w:sz w:val="32"/>
          <w:szCs w:val="32"/>
        </w:rPr>
        <w:t>二、机构设置</w:t>
      </w:r>
    </w:p>
    <w:p w:rsidR="00500678" w:rsidRDefault="003466A7">
      <w:pPr>
        <w:spacing w:line="580" w:lineRule="exact"/>
        <w:ind w:firstLineChars="200" w:firstLine="640"/>
        <w:rPr>
          <w:rFonts w:ascii="仿宋_GB2312" w:eastAsia="仿宋_GB2312" w:hAnsi="Calibri" w:cs="ArialUnicodeMS"/>
          <w:kern w:val="0"/>
          <w:sz w:val="32"/>
          <w:szCs w:val="32"/>
        </w:rPr>
      </w:pPr>
      <w:r>
        <w:rPr>
          <w:rFonts w:ascii="仿宋_GB2312" w:eastAsia="仿宋_GB2312" w:hAnsi="Calibri" w:cs="ArialUnicodeMS" w:hint="eastAsia"/>
          <w:kern w:val="0"/>
          <w:sz w:val="32"/>
          <w:szCs w:val="32"/>
        </w:rPr>
        <w:t xml:space="preserve">从决算编报单位构成看，纳入2019 年度本部门决算汇编范围的独立核算单位（以下简称“单位”）共1 </w:t>
      </w:r>
      <w:proofErr w:type="gramStart"/>
      <w:r>
        <w:rPr>
          <w:rFonts w:ascii="仿宋_GB2312" w:eastAsia="仿宋_GB2312" w:hAnsi="Calibri" w:cs="ArialUnicodeMS" w:hint="eastAsia"/>
          <w:kern w:val="0"/>
          <w:sz w:val="32"/>
          <w:szCs w:val="32"/>
        </w:rPr>
        <w:t>个</w:t>
      </w:r>
      <w:proofErr w:type="gramEnd"/>
      <w:r>
        <w:rPr>
          <w:rFonts w:ascii="仿宋_GB2312" w:eastAsia="仿宋_GB2312" w:hAnsi="Calibri" w:cs="ArialUnicodeMS" w:hint="eastAsia"/>
          <w:kern w:val="0"/>
          <w:sz w:val="32"/>
          <w:szCs w:val="32"/>
        </w:rPr>
        <w:t>，具体情况如下：</w:t>
      </w:r>
    </w:p>
    <w:p w:rsidR="00500678" w:rsidRDefault="00500678">
      <w:pPr>
        <w:widowControl/>
        <w:spacing w:after="160" w:line="580" w:lineRule="exact"/>
        <w:rPr>
          <w:rFonts w:ascii="Times New Roman" w:eastAsia="黑体" w:hAnsi="Times New Roman" w:cs="Times New Roman"/>
          <w:sz w:val="32"/>
          <w:szCs w:val="32"/>
        </w:rPr>
        <w:sectPr w:rsidR="00500678">
          <w:headerReference w:type="default" r:id="rId22"/>
          <w:footerReference w:type="default" r:id="rId23"/>
          <w:footerReference w:type="first" r:id="rId24"/>
          <w:pgSz w:w="11906" w:h="16838"/>
          <w:pgMar w:top="2041" w:right="1531" w:bottom="2041" w:left="1531" w:header="851" w:footer="992" w:gutter="0"/>
          <w:pgNumType w:fmt="numberInDash" w:start="1"/>
          <w:cols w:space="0"/>
          <w:titlePg/>
          <w:docGrid w:type="lines" w:linePitch="312"/>
        </w:sectPr>
      </w:pPr>
    </w:p>
    <w:tbl>
      <w:tblPr>
        <w:tblStyle w:val="aa"/>
        <w:tblpPr w:leftFromText="180" w:rightFromText="180" w:vertAnchor="text" w:horzAnchor="margin" w:tblpY="513"/>
        <w:tblOverlap w:val="never"/>
        <w:tblW w:w="956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3480"/>
        <w:gridCol w:w="2441"/>
        <w:gridCol w:w="2661"/>
      </w:tblGrid>
      <w:tr w:rsidR="00DD1EEA" w:rsidTr="00DD1EEA">
        <w:trPr>
          <w:trHeight w:val="568"/>
        </w:trPr>
        <w:tc>
          <w:tcPr>
            <w:tcW w:w="983" w:type="dxa"/>
            <w:vAlign w:val="center"/>
          </w:tcPr>
          <w:p w:rsidR="00DD1EEA" w:rsidRDefault="00DD1EEA" w:rsidP="00DD1EEA">
            <w:pPr>
              <w:spacing w:line="560" w:lineRule="exact"/>
              <w:jc w:val="center"/>
              <w:rPr>
                <w:rFonts w:ascii="仿宋_GB2312" w:eastAsia="仿宋_GB2312" w:hAnsi="Calibri" w:cs="ArialUnicodeMS"/>
                <w:b/>
                <w:bCs/>
                <w:kern w:val="0"/>
                <w:sz w:val="28"/>
                <w:szCs w:val="28"/>
              </w:rPr>
            </w:pPr>
            <w:r>
              <w:rPr>
                <w:rFonts w:ascii="仿宋_GB2312" w:eastAsia="仿宋_GB2312" w:hAnsi="Calibri" w:cs="ArialUnicodeMS" w:hint="eastAsia"/>
                <w:b/>
                <w:bCs/>
                <w:kern w:val="0"/>
                <w:sz w:val="28"/>
                <w:szCs w:val="28"/>
              </w:rPr>
              <w:t>序号</w:t>
            </w:r>
          </w:p>
        </w:tc>
        <w:tc>
          <w:tcPr>
            <w:tcW w:w="3480" w:type="dxa"/>
            <w:vAlign w:val="center"/>
          </w:tcPr>
          <w:p w:rsidR="00DD1EEA" w:rsidRDefault="00DD1EEA" w:rsidP="00DD1EEA">
            <w:pPr>
              <w:spacing w:line="560" w:lineRule="exact"/>
              <w:jc w:val="center"/>
              <w:rPr>
                <w:rFonts w:ascii="仿宋_GB2312" w:eastAsia="仿宋_GB2312" w:hAnsi="Calibri" w:cs="ArialUnicodeMS"/>
                <w:b/>
                <w:bCs/>
                <w:kern w:val="0"/>
                <w:sz w:val="28"/>
                <w:szCs w:val="28"/>
              </w:rPr>
            </w:pPr>
            <w:r>
              <w:rPr>
                <w:rFonts w:ascii="仿宋_GB2312" w:eastAsia="仿宋_GB2312" w:hAnsi="Calibri" w:cs="ArialUnicodeMS" w:hint="eastAsia"/>
                <w:b/>
                <w:bCs/>
                <w:kern w:val="0"/>
                <w:sz w:val="28"/>
                <w:szCs w:val="28"/>
              </w:rPr>
              <w:t>单位名称</w:t>
            </w:r>
          </w:p>
        </w:tc>
        <w:tc>
          <w:tcPr>
            <w:tcW w:w="2441" w:type="dxa"/>
            <w:vAlign w:val="center"/>
          </w:tcPr>
          <w:p w:rsidR="00DD1EEA" w:rsidRDefault="00DD1EEA" w:rsidP="00DD1EEA">
            <w:pPr>
              <w:spacing w:line="560" w:lineRule="exact"/>
              <w:jc w:val="center"/>
              <w:rPr>
                <w:rFonts w:ascii="仿宋_GB2312" w:eastAsia="仿宋_GB2312" w:hAnsi="Calibri" w:cs="ArialUnicodeMS"/>
                <w:b/>
                <w:bCs/>
                <w:kern w:val="0"/>
                <w:sz w:val="28"/>
                <w:szCs w:val="28"/>
              </w:rPr>
            </w:pPr>
            <w:r>
              <w:rPr>
                <w:rFonts w:ascii="仿宋_GB2312" w:eastAsia="仿宋_GB2312" w:hAnsi="Calibri" w:cs="ArialUnicodeMS" w:hint="eastAsia"/>
                <w:b/>
                <w:bCs/>
                <w:kern w:val="0"/>
                <w:sz w:val="28"/>
                <w:szCs w:val="28"/>
              </w:rPr>
              <w:t>单位基本性质</w:t>
            </w:r>
          </w:p>
        </w:tc>
        <w:tc>
          <w:tcPr>
            <w:tcW w:w="2661" w:type="dxa"/>
            <w:vAlign w:val="center"/>
          </w:tcPr>
          <w:p w:rsidR="00DD1EEA" w:rsidRDefault="00DD1EEA" w:rsidP="00DD1EEA">
            <w:pPr>
              <w:spacing w:line="560" w:lineRule="exact"/>
              <w:jc w:val="center"/>
              <w:rPr>
                <w:rFonts w:ascii="仿宋_GB2312" w:eastAsia="仿宋_GB2312" w:hAnsi="Calibri" w:cs="ArialUnicodeMS"/>
                <w:b/>
                <w:bCs/>
                <w:kern w:val="0"/>
                <w:sz w:val="28"/>
                <w:szCs w:val="28"/>
              </w:rPr>
            </w:pPr>
            <w:r>
              <w:rPr>
                <w:rFonts w:ascii="仿宋_GB2312" w:eastAsia="仿宋_GB2312" w:hAnsi="Calibri" w:cs="ArialUnicodeMS" w:hint="eastAsia"/>
                <w:b/>
                <w:bCs/>
                <w:kern w:val="0"/>
                <w:sz w:val="28"/>
                <w:szCs w:val="28"/>
              </w:rPr>
              <w:t>经费形式</w:t>
            </w:r>
          </w:p>
        </w:tc>
      </w:tr>
      <w:tr w:rsidR="00DD1EEA" w:rsidTr="00DD1EEA">
        <w:trPr>
          <w:trHeight w:val="417"/>
        </w:trPr>
        <w:tc>
          <w:tcPr>
            <w:tcW w:w="983" w:type="dxa"/>
          </w:tcPr>
          <w:p w:rsidR="00DD1EEA" w:rsidRDefault="00DD1EEA" w:rsidP="00DD1EEA">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1</w:t>
            </w:r>
          </w:p>
        </w:tc>
        <w:tc>
          <w:tcPr>
            <w:tcW w:w="3480" w:type="dxa"/>
          </w:tcPr>
          <w:p w:rsidR="00DD1EEA" w:rsidRDefault="00DD1EEA" w:rsidP="00DD1EEA">
            <w:pPr>
              <w:spacing w:line="560" w:lineRule="exact"/>
              <w:ind w:firstLineChars="300" w:firstLine="840"/>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大城县财政局</w:t>
            </w:r>
          </w:p>
        </w:tc>
        <w:tc>
          <w:tcPr>
            <w:tcW w:w="2441" w:type="dxa"/>
          </w:tcPr>
          <w:p w:rsidR="00DD1EEA" w:rsidRDefault="00DD1EEA" w:rsidP="00DD1EEA">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行政单位</w:t>
            </w:r>
          </w:p>
        </w:tc>
        <w:tc>
          <w:tcPr>
            <w:tcW w:w="2661" w:type="dxa"/>
          </w:tcPr>
          <w:p w:rsidR="00DD1EEA" w:rsidRDefault="00DD1EEA" w:rsidP="00DD1EEA">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财政拨款</w:t>
            </w:r>
          </w:p>
        </w:tc>
      </w:tr>
      <w:tr w:rsidR="00DD1EEA" w:rsidTr="00DD1EEA">
        <w:trPr>
          <w:trHeight w:val="476"/>
        </w:trPr>
        <w:tc>
          <w:tcPr>
            <w:tcW w:w="9565" w:type="dxa"/>
            <w:gridSpan w:val="4"/>
            <w:tcBorders>
              <w:top w:val="single" w:sz="4" w:space="0" w:color="auto"/>
              <w:left w:val="nil"/>
              <w:bottom w:val="nil"/>
              <w:right w:val="nil"/>
            </w:tcBorders>
          </w:tcPr>
          <w:p w:rsidR="00DD1EEA" w:rsidRDefault="00DD1EEA" w:rsidP="00DD1EEA">
            <w:pPr>
              <w:spacing w:line="560" w:lineRule="exact"/>
              <w:ind w:firstLineChars="200" w:firstLine="560"/>
              <w:jc w:val="left"/>
              <w:rPr>
                <w:rFonts w:ascii="仿宋_GB2312" w:eastAsia="仿宋_GB2312" w:hAnsi="Calibri" w:cs="ArialUnicodeMS"/>
                <w:kern w:val="0"/>
                <w:sz w:val="28"/>
                <w:szCs w:val="28"/>
              </w:rPr>
            </w:pPr>
          </w:p>
        </w:tc>
      </w:tr>
    </w:tbl>
    <w:p w:rsidR="00500678" w:rsidRDefault="00500678">
      <w:pPr>
        <w:widowControl/>
        <w:spacing w:after="160" w:line="580" w:lineRule="exact"/>
        <w:rPr>
          <w:rFonts w:ascii="Times New Roman" w:eastAsia="黑体" w:hAnsi="Times New Roman" w:cs="Times New Roman"/>
          <w:sz w:val="32"/>
          <w:szCs w:val="32"/>
        </w:rPr>
        <w:sectPr w:rsidR="00500678">
          <w:headerReference w:type="default" r:id="rId25"/>
          <w:type w:val="continuous"/>
          <w:pgSz w:w="11906" w:h="16838"/>
          <w:pgMar w:top="2041" w:right="1531" w:bottom="2041" w:left="1531" w:header="851" w:footer="992" w:gutter="0"/>
          <w:pgNumType w:fmt="numberInDash"/>
          <w:cols w:space="0"/>
          <w:titlePg/>
          <w:docGrid w:type="lines" w:linePitch="312"/>
        </w:sectPr>
      </w:pPr>
    </w:p>
    <w:p w:rsidR="00500678" w:rsidRDefault="00500678" w:rsidP="00DD1EEA">
      <w:pPr>
        <w:widowControl/>
        <w:spacing w:after="160" w:line="580" w:lineRule="exact"/>
        <w:rPr>
          <w:rFonts w:ascii="黑体" w:eastAsia="黑体" w:hAnsi="Calibri" w:cs="Times New Roman"/>
          <w:sz w:val="32"/>
          <w:szCs w:val="32"/>
        </w:rPr>
      </w:pPr>
    </w:p>
    <w:p w:rsidR="00500678" w:rsidRDefault="00500678">
      <w:pPr>
        <w:widowControl/>
        <w:spacing w:after="160" w:line="580" w:lineRule="exact"/>
        <w:ind w:firstLineChars="100" w:firstLine="320"/>
        <w:rPr>
          <w:rFonts w:ascii="黑体" w:eastAsia="黑体" w:hAnsi="Calibri" w:cs="Times New Roman"/>
          <w:sz w:val="32"/>
          <w:szCs w:val="32"/>
        </w:rPr>
      </w:pPr>
    </w:p>
    <w:p w:rsidR="00500678" w:rsidRDefault="00500678">
      <w:pPr>
        <w:widowControl/>
        <w:spacing w:after="160" w:line="580" w:lineRule="exact"/>
        <w:ind w:firstLineChars="100" w:firstLine="320"/>
        <w:rPr>
          <w:rFonts w:ascii="黑体" w:eastAsia="黑体" w:hAnsi="Calibri" w:cs="Times New Roman"/>
          <w:sz w:val="32"/>
          <w:szCs w:val="32"/>
        </w:rPr>
      </w:pPr>
    </w:p>
    <w:p w:rsidR="00500678" w:rsidRDefault="00500678">
      <w:pPr>
        <w:widowControl/>
        <w:spacing w:after="160" w:line="580" w:lineRule="exact"/>
        <w:ind w:firstLineChars="100" w:firstLine="320"/>
        <w:rPr>
          <w:rFonts w:ascii="黑体" w:eastAsia="黑体" w:hAnsi="Calibri" w:cs="Times New Roman"/>
          <w:sz w:val="32"/>
          <w:szCs w:val="32"/>
        </w:rPr>
      </w:pPr>
    </w:p>
    <w:p w:rsidR="00500678" w:rsidRDefault="00500678">
      <w:pPr>
        <w:widowControl/>
        <w:spacing w:after="160" w:line="580" w:lineRule="exact"/>
        <w:ind w:firstLineChars="100" w:firstLine="320"/>
        <w:rPr>
          <w:rFonts w:ascii="黑体" w:eastAsia="黑体" w:hAnsi="Calibri" w:cs="Times New Roman"/>
          <w:sz w:val="32"/>
          <w:szCs w:val="32"/>
        </w:rPr>
      </w:pPr>
    </w:p>
    <w:p w:rsidR="00500678" w:rsidRDefault="00500678">
      <w:pPr>
        <w:widowControl/>
        <w:spacing w:after="160" w:line="580" w:lineRule="exact"/>
        <w:ind w:firstLineChars="100" w:firstLine="320"/>
        <w:rPr>
          <w:rFonts w:ascii="黑体" w:eastAsia="黑体" w:hAnsi="Calibri" w:cs="Times New Roman"/>
          <w:sz w:val="32"/>
          <w:szCs w:val="32"/>
        </w:rPr>
      </w:pPr>
    </w:p>
    <w:p w:rsidR="00500678" w:rsidRDefault="00500678">
      <w:pPr>
        <w:widowControl/>
        <w:spacing w:after="160" w:line="580" w:lineRule="exact"/>
        <w:ind w:firstLineChars="100" w:firstLine="320"/>
        <w:rPr>
          <w:rFonts w:ascii="黑体" w:eastAsia="黑体" w:hAnsi="Calibri" w:cs="Times New Roman"/>
          <w:sz w:val="32"/>
          <w:szCs w:val="32"/>
        </w:rPr>
      </w:pPr>
    </w:p>
    <w:p w:rsidR="00500678" w:rsidRDefault="00500678">
      <w:pPr>
        <w:widowControl/>
        <w:spacing w:after="160" w:line="580" w:lineRule="exact"/>
        <w:rPr>
          <w:rFonts w:ascii="黑体" w:eastAsia="黑体" w:hAnsi="Calibri" w:cs="Times New Roman"/>
          <w:sz w:val="32"/>
          <w:szCs w:val="32"/>
        </w:rPr>
      </w:pPr>
    </w:p>
    <w:p w:rsidR="00500678" w:rsidRDefault="003466A7">
      <w:pPr>
        <w:widowControl/>
        <w:jc w:val="center"/>
        <w:rPr>
          <w:rFonts w:ascii="黑体" w:eastAsia="黑体" w:hAnsi="黑体" w:cs="黑体"/>
          <w:color w:val="000000" w:themeColor="text1"/>
          <w:sz w:val="90"/>
          <w:szCs w:val="90"/>
        </w:rPr>
      </w:pPr>
      <w:r>
        <w:rPr>
          <w:rFonts w:ascii="黑体" w:eastAsia="黑体" w:hAnsi="黑体" w:cs="黑体" w:hint="eastAsia"/>
          <w:color w:val="000000" w:themeColor="text1"/>
          <w:sz w:val="90"/>
          <w:szCs w:val="90"/>
        </w:rPr>
        <w:t xml:space="preserve">第二部分 </w:t>
      </w:r>
    </w:p>
    <w:p w:rsidR="00500678" w:rsidRDefault="003466A7">
      <w:pPr>
        <w:widowControl/>
        <w:jc w:val="center"/>
        <w:rPr>
          <w:rFonts w:ascii="黑体" w:eastAsia="黑体" w:hAnsi="黑体" w:cs="黑体"/>
          <w:color w:val="000000" w:themeColor="text1"/>
          <w:sz w:val="90"/>
          <w:szCs w:val="90"/>
        </w:rPr>
      </w:pPr>
      <w:r>
        <w:rPr>
          <w:rFonts w:ascii="黑体" w:eastAsia="黑体" w:hAnsi="黑体" w:cs="黑体" w:hint="eastAsia"/>
          <w:color w:val="000000" w:themeColor="text1"/>
          <w:sz w:val="90"/>
          <w:szCs w:val="90"/>
        </w:rPr>
        <w:t>2019年部门决算情况说明</w:t>
      </w:r>
    </w:p>
    <w:p w:rsidR="00500678" w:rsidRDefault="00500678">
      <w:pPr>
        <w:widowControl/>
        <w:spacing w:after="160" w:line="580" w:lineRule="exact"/>
        <w:ind w:firstLineChars="100" w:firstLine="320"/>
        <w:rPr>
          <w:rFonts w:ascii="黑体" w:eastAsia="黑体" w:hAnsi="Calibri" w:cs="Times New Roman"/>
          <w:sz w:val="32"/>
          <w:szCs w:val="32"/>
        </w:rPr>
      </w:pPr>
    </w:p>
    <w:p w:rsidR="00500678" w:rsidRDefault="00500678">
      <w:pPr>
        <w:widowControl/>
        <w:spacing w:after="160" w:line="580" w:lineRule="exact"/>
        <w:ind w:firstLineChars="100" w:firstLine="320"/>
        <w:rPr>
          <w:rFonts w:ascii="黑体" w:eastAsia="黑体" w:hAnsi="Calibri" w:cs="Times New Roman"/>
          <w:sz w:val="32"/>
          <w:szCs w:val="32"/>
        </w:rPr>
      </w:pPr>
    </w:p>
    <w:p w:rsidR="00500678" w:rsidRDefault="00500678">
      <w:pPr>
        <w:widowControl/>
        <w:spacing w:after="160" w:line="580" w:lineRule="exact"/>
        <w:ind w:firstLineChars="100" w:firstLine="320"/>
        <w:rPr>
          <w:rFonts w:ascii="黑体" w:eastAsia="黑体" w:hAnsi="Calibri" w:cs="Times New Roman"/>
          <w:sz w:val="32"/>
          <w:szCs w:val="32"/>
        </w:rPr>
      </w:pPr>
    </w:p>
    <w:p w:rsidR="00500678" w:rsidRDefault="00500678">
      <w:pPr>
        <w:widowControl/>
        <w:spacing w:after="160" w:line="580" w:lineRule="exact"/>
        <w:ind w:firstLineChars="100" w:firstLine="320"/>
        <w:rPr>
          <w:rFonts w:ascii="黑体" w:eastAsia="黑体" w:hAnsi="Calibri" w:cs="Times New Roman"/>
          <w:sz w:val="32"/>
          <w:szCs w:val="32"/>
        </w:rPr>
      </w:pPr>
    </w:p>
    <w:p w:rsidR="00500678" w:rsidRDefault="00500678">
      <w:pPr>
        <w:widowControl/>
        <w:spacing w:after="160" w:line="580" w:lineRule="exact"/>
        <w:ind w:firstLineChars="100" w:firstLine="320"/>
        <w:rPr>
          <w:rFonts w:ascii="黑体" w:eastAsia="黑体" w:hAnsi="Calibri" w:cs="Times New Roman"/>
          <w:sz w:val="32"/>
          <w:szCs w:val="32"/>
        </w:rPr>
      </w:pPr>
    </w:p>
    <w:p w:rsidR="00500678" w:rsidRDefault="00500678">
      <w:pPr>
        <w:widowControl/>
        <w:spacing w:after="160" w:line="580" w:lineRule="exact"/>
        <w:ind w:firstLineChars="100" w:firstLine="320"/>
        <w:rPr>
          <w:rFonts w:ascii="黑体" w:eastAsia="黑体" w:hAnsi="Calibri" w:cs="Times New Roman"/>
          <w:sz w:val="32"/>
          <w:szCs w:val="32"/>
        </w:rPr>
      </w:pPr>
    </w:p>
    <w:p w:rsidR="00500678" w:rsidRDefault="00500678">
      <w:pPr>
        <w:widowControl/>
        <w:spacing w:after="160" w:line="580" w:lineRule="exact"/>
        <w:ind w:firstLineChars="100" w:firstLine="320"/>
        <w:rPr>
          <w:rFonts w:ascii="黑体" w:eastAsia="黑体" w:hAnsi="Calibri" w:cs="Times New Roman"/>
          <w:sz w:val="32"/>
          <w:szCs w:val="32"/>
        </w:rPr>
      </w:pPr>
    </w:p>
    <w:p w:rsidR="008F44C6" w:rsidRDefault="008F44C6">
      <w:pPr>
        <w:widowControl/>
        <w:spacing w:after="160" w:line="580" w:lineRule="exact"/>
        <w:ind w:firstLineChars="100" w:firstLine="320"/>
        <w:rPr>
          <w:rFonts w:ascii="黑体" w:eastAsia="黑体" w:hAnsi="Calibri" w:cs="Times New Roman"/>
          <w:sz w:val="32"/>
          <w:szCs w:val="32"/>
        </w:rPr>
      </w:pPr>
    </w:p>
    <w:p w:rsidR="008F44C6" w:rsidRDefault="008F44C6">
      <w:pPr>
        <w:widowControl/>
        <w:spacing w:after="160" w:line="580" w:lineRule="exact"/>
        <w:ind w:firstLineChars="100" w:firstLine="320"/>
        <w:rPr>
          <w:rFonts w:ascii="黑体" w:eastAsia="黑体" w:hAnsi="Calibri" w:cs="Times New Roman"/>
          <w:sz w:val="32"/>
          <w:szCs w:val="32"/>
        </w:rPr>
      </w:pPr>
    </w:p>
    <w:p w:rsidR="00500678" w:rsidRDefault="003466A7">
      <w:pPr>
        <w:widowControl/>
        <w:spacing w:after="160" w:line="580" w:lineRule="exact"/>
        <w:ind w:firstLineChars="200" w:firstLine="640"/>
        <w:rPr>
          <w:rFonts w:ascii="黑体" w:eastAsia="黑体" w:hAnsi="Calibri" w:cs="Times New Roman"/>
          <w:sz w:val="32"/>
          <w:szCs w:val="32"/>
        </w:rPr>
      </w:pPr>
      <w:r>
        <w:rPr>
          <w:rFonts w:ascii="黑体" w:eastAsia="黑体" w:hAnsi="Calibri" w:cs="Times New Roman" w:hint="eastAsia"/>
          <w:sz w:val="32"/>
          <w:szCs w:val="32"/>
        </w:rPr>
        <w:lastRenderedPageBreak/>
        <w:t>一、收入</w:t>
      </w:r>
      <w:r>
        <w:rPr>
          <w:rFonts w:ascii="黑体" w:eastAsia="黑体" w:hAnsi="Cambria" w:cs="黑体" w:hint="eastAsia"/>
          <w:kern w:val="0"/>
          <w:sz w:val="32"/>
          <w:szCs w:val="32"/>
        </w:rPr>
        <w:t>支出</w:t>
      </w:r>
      <w:r>
        <w:rPr>
          <w:rFonts w:ascii="黑体" w:eastAsia="黑体" w:hAnsi="Calibri" w:cs="Times New Roman" w:hint="eastAsia"/>
          <w:sz w:val="32"/>
          <w:szCs w:val="32"/>
        </w:rPr>
        <w:t>决算总体情况说明</w:t>
      </w:r>
    </w:p>
    <w:p w:rsidR="00500678" w:rsidRDefault="003466A7">
      <w:pPr>
        <w:adjustRightInd w:val="0"/>
        <w:snapToGrid w:val="0"/>
        <w:spacing w:line="580" w:lineRule="exact"/>
        <w:ind w:firstLineChars="200" w:firstLine="640"/>
        <w:rPr>
          <w:rFonts w:eastAsia="仿宋_GB2312"/>
          <w:sz w:val="32"/>
          <w:szCs w:val="32"/>
        </w:rPr>
      </w:pPr>
      <w:r>
        <w:rPr>
          <w:rFonts w:ascii="仿宋_GB2312" w:eastAsia="仿宋_GB2312" w:hAnsi="Times New Roman" w:cs="DengXian-Regular" w:hint="eastAsia"/>
          <w:sz w:val="32"/>
          <w:szCs w:val="32"/>
        </w:rPr>
        <w:t>本部门2019年度结转结余87.95万元，本年收入1982.26万元，与2018年度决算相比，</w:t>
      </w:r>
      <w:r>
        <w:rPr>
          <w:rFonts w:eastAsia="仿宋_GB2312" w:hint="eastAsia"/>
          <w:sz w:val="32"/>
          <w:szCs w:val="32"/>
        </w:rPr>
        <w:t>本年收入增加</w:t>
      </w:r>
      <w:r>
        <w:rPr>
          <w:rFonts w:eastAsia="仿宋_GB2312" w:hint="eastAsia"/>
          <w:sz w:val="32"/>
          <w:szCs w:val="32"/>
        </w:rPr>
        <w:t>66.17</w:t>
      </w:r>
      <w:r>
        <w:rPr>
          <w:rFonts w:eastAsia="仿宋_GB2312" w:hint="eastAsia"/>
          <w:sz w:val="32"/>
          <w:szCs w:val="32"/>
        </w:rPr>
        <w:t>万元，增长</w:t>
      </w:r>
      <w:r>
        <w:rPr>
          <w:rFonts w:eastAsia="仿宋_GB2312" w:hint="eastAsia"/>
          <w:sz w:val="32"/>
          <w:szCs w:val="32"/>
        </w:rPr>
        <w:t>3.45</w:t>
      </w:r>
      <w:r>
        <w:rPr>
          <w:rFonts w:eastAsia="仿宋_GB2312"/>
          <w:sz w:val="32"/>
          <w:szCs w:val="32"/>
        </w:rPr>
        <w:t>%</w:t>
      </w:r>
      <w:r>
        <w:rPr>
          <w:rFonts w:eastAsia="仿宋_GB2312" w:hint="eastAsia"/>
          <w:sz w:val="32"/>
          <w:szCs w:val="32"/>
        </w:rPr>
        <w:t>，主要是增加投资评审工作经费等，本年支出</w:t>
      </w:r>
      <w:r>
        <w:rPr>
          <w:rFonts w:eastAsia="仿宋_GB2312" w:hint="eastAsia"/>
          <w:sz w:val="32"/>
          <w:szCs w:val="32"/>
        </w:rPr>
        <w:t>1991.66</w:t>
      </w:r>
      <w:r>
        <w:rPr>
          <w:rFonts w:eastAsia="仿宋_GB2312" w:hint="eastAsia"/>
          <w:sz w:val="32"/>
          <w:szCs w:val="32"/>
        </w:rPr>
        <w:t>万元，与</w:t>
      </w:r>
      <w:r>
        <w:rPr>
          <w:rFonts w:eastAsia="仿宋_GB2312" w:hint="eastAsia"/>
          <w:sz w:val="32"/>
          <w:szCs w:val="32"/>
        </w:rPr>
        <w:t>2018</w:t>
      </w:r>
      <w:r>
        <w:rPr>
          <w:rFonts w:eastAsia="仿宋_GB2312" w:hint="eastAsia"/>
          <w:sz w:val="32"/>
          <w:szCs w:val="32"/>
        </w:rPr>
        <w:t>年决算相比，本年支出增加</w:t>
      </w:r>
      <w:r>
        <w:rPr>
          <w:rFonts w:eastAsia="仿宋_GB2312" w:hint="eastAsia"/>
          <w:sz w:val="32"/>
          <w:szCs w:val="32"/>
        </w:rPr>
        <w:t>355.55</w:t>
      </w:r>
      <w:r>
        <w:rPr>
          <w:rFonts w:eastAsia="仿宋_GB2312" w:hint="eastAsia"/>
          <w:sz w:val="32"/>
          <w:szCs w:val="32"/>
        </w:rPr>
        <w:t>万元，增长</w:t>
      </w:r>
      <w:r>
        <w:rPr>
          <w:rFonts w:eastAsia="仿宋_GB2312" w:hint="eastAsia"/>
          <w:sz w:val="32"/>
          <w:szCs w:val="32"/>
        </w:rPr>
        <w:t>21.73%</w:t>
      </w:r>
      <w:r>
        <w:rPr>
          <w:rFonts w:eastAsia="仿宋_GB2312" w:hint="eastAsia"/>
          <w:sz w:val="32"/>
          <w:szCs w:val="32"/>
        </w:rPr>
        <w:t>，主要是增加投资评审工作经费等。</w:t>
      </w:r>
    </w:p>
    <w:p w:rsidR="00500678" w:rsidRDefault="003466A7">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二、收入决算情况说明</w:t>
      </w:r>
    </w:p>
    <w:p w:rsidR="00500678" w:rsidRDefault="003466A7">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本部门2019年度本年收入合计1982.26万元，其中：财政拨款收入1982.26万元，占100%；事业收入0万元，占0%；经营收入0万元，占0%；其他收入0万元，占0%。如图所示：</w:t>
      </w:r>
    </w:p>
    <w:p w:rsidR="00500678" w:rsidRDefault="00500678">
      <w:pPr>
        <w:adjustRightInd w:val="0"/>
        <w:snapToGrid w:val="0"/>
        <w:spacing w:line="580" w:lineRule="exact"/>
        <w:ind w:firstLineChars="200" w:firstLine="640"/>
        <w:rPr>
          <w:rFonts w:ascii="仿宋_GB2312" w:eastAsia="仿宋_GB2312" w:hAnsi="Times New Roman" w:cs="DengXian-Regular"/>
          <w:sz w:val="32"/>
          <w:szCs w:val="32"/>
        </w:rPr>
      </w:pPr>
    </w:p>
    <w:p w:rsidR="00500678" w:rsidRDefault="003466A7">
      <w:pPr>
        <w:adjustRightInd w:val="0"/>
        <w:snapToGrid w:val="0"/>
        <w:spacing w:line="480" w:lineRule="auto"/>
        <w:ind w:firstLineChars="200" w:firstLine="640"/>
        <w:jc w:val="center"/>
        <w:rPr>
          <w:rFonts w:ascii="仿宋_GB2312" w:eastAsia="仿宋_GB2312" w:hAnsi="Times New Roman" w:cs="DengXian-Regular"/>
          <w:sz w:val="32"/>
          <w:szCs w:val="32"/>
        </w:rPr>
      </w:pPr>
      <w:r>
        <w:rPr>
          <w:rFonts w:ascii="仿宋_GB2312" w:eastAsia="仿宋_GB2312" w:hAnsi="Times New Roman" w:cs="DengXian-Regular"/>
          <w:noProof/>
          <w:sz w:val="32"/>
          <w:szCs w:val="32"/>
        </w:rPr>
        <w:drawing>
          <wp:inline distT="0" distB="0" distL="0" distR="0">
            <wp:extent cx="4114800" cy="1885950"/>
            <wp:effectExtent l="19050" t="0" r="19050" b="0"/>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bl>
      <w:tblPr>
        <w:tblW w:w="8784" w:type="dxa"/>
        <w:tblLayout w:type="fixed"/>
        <w:tblCellMar>
          <w:top w:w="15" w:type="dxa"/>
          <w:left w:w="15" w:type="dxa"/>
          <w:bottom w:w="15" w:type="dxa"/>
          <w:right w:w="15" w:type="dxa"/>
        </w:tblCellMar>
        <w:tblLook w:val="04A0" w:firstRow="1" w:lastRow="0" w:firstColumn="1" w:lastColumn="0" w:noHBand="0" w:noVBand="1"/>
      </w:tblPr>
      <w:tblGrid>
        <w:gridCol w:w="2244"/>
        <w:gridCol w:w="1713"/>
        <w:gridCol w:w="1544"/>
        <w:gridCol w:w="1544"/>
        <w:gridCol w:w="1739"/>
      </w:tblGrid>
      <w:tr w:rsidR="00500678">
        <w:trPr>
          <w:trHeight w:val="236"/>
        </w:trPr>
        <w:tc>
          <w:tcPr>
            <w:tcW w:w="8784" w:type="dxa"/>
            <w:gridSpan w:val="5"/>
            <w:shd w:val="clear" w:color="auto" w:fill="auto"/>
            <w:vAlign w:val="center"/>
          </w:tcPr>
          <w:p w:rsidR="00500678" w:rsidRDefault="003466A7">
            <w:pPr>
              <w:widowControl/>
              <w:jc w:val="center"/>
              <w:textAlignment w:val="center"/>
              <w:rPr>
                <w:rFonts w:ascii="宋体" w:hAnsi="宋体" w:cs="宋体"/>
                <w:color w:val="000000"/>
                <w:sz w:val="24"/>
              </w:rPr>
            </w:pPr>
            <w:r>
              <w:rPr>
                <w:rFonts w:ascii="宋体" w:hAnsi="宋体" w:cs="宋体" w:hint="eastAsia"/>
                <w:color w:val="000000"/>
                <w:kern w:val="0"/>
                <w:sz w:val="24"/>
              </w:rPr>
              <w:t>表</w:t>
            </w:r>
            <w:r>
              <w:rPr>
                <w:rFonts w:ascii="宋体" w:hAnsi="宋体" w:cs="宋体" w:hint="eastAsia"/>
                <w:color w:val="000000"/>
                <w:kern w:val="0"/>
                <w:sz w:val="24"/>
              </w:rPr>
              <w:t>1</w:t>
            </w:r>
            <w:r>
              <w:rPr>
                <w:rFonts w:ascii="宋体" w:hAnsi="宋体" w:cs="宋体" w:hint="eastAsia"/>
                <w:color w:val="000000"/>
                <w:kern w:val="0"/>
                <w:sz w:val="24"/>
              </w:rPr>
              <w:t>：收入决算结构</w:t>
            </w:r>
          </w:p>
        </w:tc>
      </w:tr>
      <w:tr w:rsidR="00500678">
        <w:trPr>
          <w:trHeight w:val="236"/>
        </w:trPr>
        <w:tc>
          <w:tcPr>
            <w:tcW w:w="22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0678" w:rsidRDefault="003466A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项目</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0678" w:rsidRDefault="003466A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财政拨款收入</w:t>
            </w: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0678" w:rsidRDefault="003466A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事业收入</w:t>
            </w: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0678" w:rsidRDefault="003466A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经营收入</w:t>
            </w:r>
          </w:p>
        </w:tc>
        <w:tc>
          <w:tcPr>
            <w:tcW w:w="1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0678" w:rsidRDefault="003466A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其他收入</w:t>
            </w:r>
          </w:p>
        </w:tc>
      </w:tr>
      <w:tr w:rsidR="00500678">
        <w:trPr>
          <w:trHeight w:val="236"/>
        </w:trPr>
        <w:tc>
          <w:tcPr>
            <w:tcW w:w="22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0678" w:rsidRDefault="003466A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金额（万元）</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0678" w:rsidRDefault="003466A7">
            <w:pPr>
              <w:jc w:val="center"/>
              <w:rPr>
                <w:rFonts w:ascii="宋体" w:hAnsi="宋体" w:cs="宋体"/>
                <w:color w:val="000000"/>
                <w:sz w:val="24"/>
              </w:rPr>
            </w:pPr>
            <w:r>
              <w:rPr>
                <w:rFonts w:ascii="宋体" w:hAnsi="宋体" w:cs="宋体" w:hint="eastAsia"/>
                <w:color w:val="000000"/>
                <w:sz w:val="24"/>
              </w:rPr>
              <w:t>1982.26</w:t>
            </w: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0678" w:rsidRDefault="003466A7">
            <w:pPr>
              <w:jc w:val="center"/>
              <w:rPr>
                <w:rFonts w:ascii="宋体" w:hAnsi="宋体" w:cs="宋体"/>
                <w:color w:val="000000"/>
                <w:sz w:val="24"/>
              </w:rPr>
            </w:pPr>
            <w:r>
              <w:rPr>
                <w:rFonts w:ascii="宋体" w:hAnsi="宋体" w:cs="宋体" w:hint="eastAsia"/>
                <w:color w:val="000000"/>
                <w:sz w:val="24"/>
              </w:rPr>
              <w:t>0</w:t>
            </w: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0678" w:rsidRDefault="003466A7">
            <w:pPr>
              <w:jc w:val="center"/>
              <w:rPr>
                <w:rFonts w:ascii="宋体" w:hAnsi="宋体" w:cs="宋体"/>
                <w:color w:val="000000"/>
                <w:sz w:val="24"/>
              </w:rPr>
            </w:pPr>
            <w:r>
              <w:rPr>
                <w:rFonts w:ascii="宋体" w:hAnsi="宋体" w:cs="宋体" w:hint="eastAsia"/>
                <w:color w:val="000000"/>
                <w:sz w:val="24"/>
              </w:rPr>
              <w:t>0</w:t>
            </w:r>
          </w:p>
        </w:tc>
        <w:tc>
          <w:tcPr>
            <w:tcW w:w="1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0678" w:rsidRDefault="003466A7">
            <w:pPr>
              <w:jc w:val="center"/>
              <w:rPr>
                <w:rFonts w:ascii="宋体" w:hAnsi="宋体" w:cs="宋体"/>
                <w:color w:val="000000"/>
                <w:sz w:val="24"/>
              </w:rPr>
            </w:pPr>
            <w:r>
              <w:rPr>
                <w:rFonts w:ascii="宋体" w:hAnsi="宋体" w:cs="宋体" w:hint="eastAsia"/>
                <w:color w:val="000000"/>
                <w:sz w:val="24"/>
              </w:rPr>
              <w:t>0</w:t>
            </w:r>
          </w:p>
        </w:tc>
      </w:tr>
      <w:tr w:rsidR="00500678">
        <w:trPr>
          <w:trHeight w:val="329"/>
        </w:trPr>
        <w:tc>
          <w:tcPr>
            <w:tcW w:w="22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0678" w:rsidRDefault="003466A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占比（</w:t>
            </w:r>
            <w:r>
              <w:rPr>
                <w:rFonts w:ascii="宋体" w:hAnsi="宋体" w:cs="宋体" w:hint="eastAsia"/>
                <w:color w:val="000000"/>
                <w:kern w:val="0"/>
                <w:sz w:val="20"/>
                <w:szCs w:val="20"/>
              </w:rPr>
              <w:t>%</w:t>
            </w:r>
            <w:r>
              <w:rPr>
                <w:rFonts w:ascii="宋体" w:hAnsi="宋体" w:cs="宋体" w:hint="eastAsia"/>
                <w:color w:val="000000"/>
                <w:kern w:val="0"/>
                <w:sz w:val="20"/>
                <w:szCs w:val="20"/>
              </w:rPr>
              <w:t>）</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0678" w:rsidRDefault="003466A7">
            <w:pPr>
              <w:jc w:val="center"/>
              <w:rPr>
                <w:rFonts w:ascii="宋体" w:hAnsi="宋体" w:cs="宋体"/>
                <w:color w:val="000000"/>
                <w:sz w:val="24"/>
              </w:rPr>
            </w:pPr>
            <w:r>
              <w:rPr>
                <w:rFonts w:ascii="宋体" w:hAnsi="宋体" w:cs="宋体" w:hint="eastAsia"/>
                <w:color w:val="000000"/>
                <w:sz w:val="24"/>
              </w:rPr>
              <w:t>100</w:t>
            </w:r>
            <w:r>
              <w:rPr>
                <w:rFonts w:ascii="仿宋_GB2312" w:eastAsia="仿宋_GB2312" w:cs="DengXian-Regular" w:hint="eastAsia"/>
                <w:sz w:val="32"/>
                <w:szCs w:val="32"/>
              </w:rPr>
              <w:t>%</w:t>
            </w: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0678" w:rsidRDefault="003466A7">
            <w:pPr>
              <w:jc w:val="center"/>
              <w:rPr>
                <w:rFonts w:ascii="宋体" w:hAnsi="宋体" w:cs="宋体"/>
                <w:color w:val="000000"/>
                <w:sz w:val="24"/>
              </w:rPr>
            </w:pPr>
            <w:r>
              <w:rPr>
                <w:rFonts w:ascii="宋体" w:hAnsi="宋体" w:cs="宋体" w:hint="eastAsia"/>
                <w:color w:val="000000"/>
                <w:sz w:val="24"/>
              </w:rPr>
              <w:t>0</w:t>
            </w: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0678" w:rsidRDefault="003466A7">
            <w:pPr>
              <w:jc w:val="center"/>
              <w:rPr>
                <w:rFonts w:ascii="宋体" w:hAnsi="宋体" w:cs="宋体"/>
                <w:color w:val="000000"/>
                <w:sz w:val="24"/>
              </w:rPr>
            </w:pPr>
            <w:r>
              <w:rPr>
                <w:rFonts w:ascii="宋体" w:hAnsi="宋体" w:cs="宋体" w:hint="eastAsia"/>
                <w:color w:val="000000"/>
                <w:sz w:val="24"/>
              </w:rPr>
              <w:t>0</w:t>
            </w:r>
          </w:p>
        </w:tc>
        <w:tc>
          <w:tcPr>
            <w:tcW w:w="1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0678" w:rsidRDefault="003466A7">
            <w:pPr>
              <w:jc w:val="center"/>
              <w:rPr>
                <w:rFonts w:ascii="宋体" w:hAnsi="宋体" w:cs="宋体"/>
                <w:color w:val="000000"/>
                <w:sz w:val="24"/>
              </w:rPr>
            </w:pPr>
            <w:r>
              <w:rPr>
                <w:rFonts w:ascii="宋体" w:hAnsi="宋体" w:cs="宋体" w:hint="eastAsia"/>
                <w:color w:val="000000"/>
                <w:sz w:val="24"/>
              </w:rPr>
              <w:t>0</w:t>
            </w:r>
          </w:p>
        </w:tc>
      </w:tr>
    </w:tbl>
    <w:p w:rsidR="00500678" w:rsidRDefault="003466A7">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lastRenderedPageBreak/>
        <w:t>三、支出决算情况说明</w:t>
      </w:r>
    </w:p>
    <w:p w:rsidR="00500678" w:rsidRDefault="003466A7">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本部门2019年度本年支出合计1991.66万元，其中：基本支出1498.66万元，占75.25%；项目支出493.01万元，占24.75%；经营支出0万元，占0%。如图所示：</w:t>
      </w:r>
    </w:p>
    <w:p w:rsidR="00500678" w:rsidRDefault="00500678">
      <w:pPr>
        <w:adjustRightInd w:val="0"/>
        <w:snapToGrid w:val="0"/>
        <w:spacing w:line="580" w:lineRule="exact"/>
        <w:ind w:firstLineChars="200" w:firstLine="640"/>
        <w:rPr>
          <w:rFonts w:ascii="仿宋_GB2312" w:eastAsia="仿宋_GB2312" w:hAnsi="Times New Roman" w:cs="DengXian-Regular"/>
          <w:sz w:val="32"/>
          <w:szCs w:val="32"/>
        </w:rPr>
      </w:pPr>
    </w:p>
    <w:p w:rsidR="00500678" w:rsidRDefault="003466A7">
      <w:pPr>
        <w:adjustRightInd w:val="0"/>
        <w:snapToGrid w:val="0"/>
        <w:spacing w:line="480" w:lineRule="auto"/>
        <w:jc w:val="center"/>
        <w:rPr>
          <w:rFonts w:ascii="仿宋_GB2312" w:eastAsia="仿宋_GB2312" w:hAnsi="Times New Roman" w:cs="DengXian-Regular"/>
          <w:sz w:val="32"/>
          <w:szCs w:val="32"/>
        </w:rPr>
      </w:pPr>
      <w:r>
        <w:rPr>
          <w:rFonts w:ascii="仿宋_GB2312" w:eastAsia="仿宋_GB2312" w:hAnsi="Times New Roman" w:cs="DengXian-Regular"/>
          <w:noProof/>
          <w:sz w:val="32"/>
          <w:szCs w:val="32"/>
        </w:rPr>
        <w:drawing>
          <wp:inline distT="0" distB="0" distL="0" distR="0">
            <wp:extent cx="4000500" cy="1743075"/>
            <wp:effectExtent l="19050" t="0" r="19050" b="0"/>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W w:w="8874" w:type="dxa"/>
        <w:tblLayout w:type="fixed"/>
        <w:tblCellMar>
          <w:top w:w="15" w:type="dxa"/>
          <w:left w:w="15" w:type="dxa"/>
          <w:bottom w:w="15" w:type="dxa"/>
          <w:right w:w="15" w:type="dxa"/>
        </w:tblCellMar>
        <w:tblLook w:val="04A0" w:firstRow="1" w:lastRow="0" w:firstColumn="1" w:lastColumn="0" w:noHBand="0" w:noVBand="1"/>
      </w:tblPr>
      <w:tblGrid>
        <w:gridCol w:w="2493"/>
        <w:gridCol w:w="2300"/>
        <w:gridCol w:w="2070"/>
        <w:gridCol w:w="2011"/>
      </w:tblGrid>
      <w:tr w:rsidR="00500678">
        <w:trPr>
          <w:trHeight w:val="286"/>
        </w:trPr>
        <w:tc>
          <w:tcPr>
            <w:tcW w:w="8874" w:type="dxa"/>
            <w:gridSpan w:val="4"/>
            <w:shd w:val="clear" w:color="auto" w:fill="auto"/>
            <w:vAlign w:val="center"/>
          </w:tcPr>
          <w:p w:rsidR="00500678" w:rsidRDefault="003466A7">
            <w:pPr>
              <w:widowControl/>
              <w:ind w:firstLineChars="1300" w:firstLine="3120"/>
              <w:textAlignment w:val="center"/>
              <w:rPr>
                <w:rFonts w:ascii="宋体" w:hAnsi="宋体" w:cs="宋体"/>
                <w:color w:val="000000"/>
                <w:sz w:val="24"/>
              </w:rPr>
            </w:pPr>
            <w:r>
              <w:rPr>
                <w:rFonts w:ascii="宋体" w:hAnsi="宋体" w:cs="宋体" w:hint="eastAsia"/>
                <w:color w:val="000000"/>
                <w:kern w:val="0"/>
                <w:sz w:val="24"/>
              </w:rPr>
              <w:t>表</w:t>
            </w:r>
            <w:r>
              <w:rPr>
                <w:rFonts w:ascii="宋体" w:hAnsi="宋体" w:cs="宋体" w:hint="eastAsia"/>
                <w:color w:val="000000"/>
                <w:kern w:val="0"/>
                <w:sz w:val="24"/>
              </w:rPr>
              <w:t>2</w:t>
            </w:r>
            <w:r>
              <w:rPr>
                <w:rFonts w:ascii="宋体" w:hAnsi="宋体" w:cs="宋体" w:hint="eastAsia"/>
                <w:color w:val="000000"/>
                <w:kern w:val="0"/>
                <w:sz w:val="24"/>
              </w:rPr>
              <w:t>：支出决算结构</w:t>
            </w:r>
          </w:p>
        </w:tc>
      </w:tr>
      <w:tr w:rsidR="00500678">
        <w:trPr>
          <w:trHeight w:val="286"/>
        </w:trPr>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0678" w:rsidRDefault="003466A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项目</w:t>
            </w:r>
          </w:p>
        </w:tc>
        <w:tc>
          <w:tcPr>
            <w:tcW w:w="2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0678" w:rsidRDefault="003466A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基本支出</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0678" w:rsidRDefault="003466A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项目支出</w:t>
            </w:r>
          </w:p>
        </w:tc>
        <w:tc>
          <w:tcPr>
            <w:tcW w:w="2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0678" w:rsidRDefault="003466A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经营支出</w:t>
            </w:r>
          </w:p>
        </w:tc>
      </w:tr>
      <w:tr w:rsidR="00500678">
        <w:trPr>
          <w:trHeight w:val="286"/>
        </w:trPr>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0678" w:rsidRDefault="003466A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金额（万元）</w:t>
            </w:r>
          </w:p>
        </w:tc>
        <w:tc>
          <w:tcPr>
            <w:tcW w:w="2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0678" w:rsidRDefault="003466A7">
            <w:pPr>
              <w:jc w:val="center"/>
              <w:rPr>
                <w:rFonts w:ascii="宋体" w:hAnsi="宋体" w:cs="宋体"/>
                <w:color w:val="000000"/>
                <w:sz w:val="24"/>
              </w:rPr>
            </w:pPr>
            <w:r>
              <w:rPr>
                <w:rFonts w:ascii="宋体" w:hAnsi="宋体" w:cs="宋体" w:hint="eastAsia"/>
                <w:color w:val="000000"/>
                <w:sz w:val="24"/>
              </w:rPr>
              <w:t>1498.66</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0678" w:rsidRDefault="003466A7">
            <w:pPr>
              <w:jc w:val="center"/>
              <w:rPr>
                <w:rFonts w:ascii="宋体" w:hAnsi="宋体" w:cs="宋体"/>
                <w:color w:val="000000"/>
                <w:sz w:val="24"/>
              </w:rPr>
            </w:pPr>
            <w:r>
              <w:rPr>
                <w:rFonts w:ascii="宋体" w:hAnsi="宋体" w:cs="宋体" w:hint="eastAsia"/>
                <w:color w:val="000000"/>
                <w:sz w:val="24"/>
              </w:rPr>
              <w:t>493.01</w:t>
            </w:r>
          </w:p>
        </w:tc>
        <w:tc>
          <w:tcPr>
            <w:tcW w:w="2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0678" w:rsidRDefault="003466A7">
            <w:pPr>
              <w:jc w:val="center"/>
              <w:rPr>
                <w:rFonts w:ascii="宋体" w:hAnsi="宋体" w:cs="宋体"/>
                <w:color w:val="000000"/>
                <w:sz w:val="24"/>
              </w:rPr>
            </w:pPr>
            <w:r>
              <w:rPr>
                <w:rFonts w:ascii="宋体" w:hAnsi="宋体" w:cs="宋体" w:hint="eastAsia"/>
                <w:color w:val="000000"/>
                <w:sz w:val="24"/>
              </w:rPr>
              <w:t>0</w:t>
            </w:r>
          </w:p>
        </w:tc>
      </w:tr>
      <w:tr w:rsidR="00500678">
        <w:trPr>
          <w:trHeight w:val="286"/>
        </w:trPr>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0678" w:rsidRDefault="003466A7">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占比（</w:t>
            </w:r>
            <w:r>
              <w:rPr>
                <w:rFonts w:ascii="宋体" w:hAnsi="宋体" w:cs="宋体" w:hint="eastAsia"/>
                <w:color w:val="000000"/>
                <w:kern w:val="0"/>
                <w:sz w:val="20"/>
                <w:szCs w:val="20"/>
              </w:rPr>
              <w:t>%</w:t>
            </w:r>
            <w:r>
              <w:rPr>
                <w:rFonts w:ascii="宋体" w:hAnsi="宋体" w:cs="宋体" w:hint="eastAsia"/>
                <w:color w:val="000000"/>
                <w:kern w:val="0"/>
                <w:sz w:val="20"/>
                <w:szCs w:val="20"/>
              </w:rPr>
              <w:t>）</w:t>
            </w:r>
          </w:p>
        </w:tc>
        <w:tc>
          <w:tcPr>
            <w:tcW w:w="2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0678" w:rsidRDefault="003466A7">
            <w:pPr>
              <w:jc w:val="center"/>
              <w:rPr>
                <w:rFonts w:ascii="宋体" w:hAnsi="宋体" w:cs="宋体"/>
                <w:color w:val="000000"/>
                <w:sz w:val="24"/>
              </w:rPr>
            </w:pPr>
            <w:r>
              <w:rPr>
                <w:rFonts w:ascii="宋体" w:hAnsi="宋体" w:cs="宋体" w:hint="eastAsia"/>
                <w:color w:val="000000"/>
                <w:sz w:val="24"/>
              </w:rPr>
              <w:t>75.25%</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0678" w:rsidRDefault="003466A7">
            <w:pPr>
              <w:jc w:val="center"/>
              <w:rPr>
                <w:rFonts w:ascii="宋体" w:hAnsi="宋体" w:cs="宋体"/>
                <w:color w:val="000000"/>
                <w:sz w:val="24"/>
              </w:rPr>
            </w:pPr>
            <w:r>
              <w:rPr>
                <w:rFonts w:ascii="宋体" w:hAnsi="宋体" w:cs="宋体" w:hint="eastAsia"/>
                <w:color w:val="000000"/>
                <w:sz w:val="24"/>
              </w:rPr>
              <w:t>24.75%</w:t>
            </w:r>
          </w:p>
        </w:tc>
        <w:tc>
          <w:tcPr>
            <w:tcW w:w="2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0678" w:rsidRDefault="003466A7">
            <w:pPr>
              <w:jc w:val="center"/>
              <w:rPr>
                <w:rFonts w:ascii="宋体" w:hAnsi="宋体" w:cs="宋体"/>
                <w:color w:val="000000"/>
                <w:sz w:val="24"/>
              </w:rPr>
            </w:pPr>
            <w:r>
              <w:rPr>
                <w:rFonts w:ascii="宋体" w:hAnsi="宋体" w:cs="宋体" w:hint="eastAsia"/>
                <w:color w:val="000000"/>
                <w:sz w:val="24"/>
              </w:rPr>
              <w:t>0</w:t>
            </w:r>
          </w:p>
        </w:tc>
      </w:tr>
    </w:tbl>
    <w:p w:rsidR="00500678" w:rsidRDefault="00500678">
      <w:pPr>
        <w:keepNext/>
        <w:keepLines/>
        <w:snapToGrid w:val="0"/>
        <w:spacing w:line="580" w:lineRule="exact"/>
        <w:outlineLvl w:val="1"/>
        <w:rPr>
          <w:rFonts w:ascii="黑体" w:eastAsia="黑体" w:hAnsi="Calibri" w:cs="Times New Roman"/>
          <w:b/>
          <w:bCs/>
          <w:sz w:val="32"/>
          <w:szCs w:val="32"/>
        </w:rPr>
      </w:pPr>
    </w:p>
    <w:p w:rsidR="00500678" w:rsidRDefault="003466A7">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四、</w:t>
      </w:r>
      <w:r>
        <w:rPr>
          <w:rFonts w:ascii="黑体" w:eastAsia="黑体" w:hAnsi="Cambria" w:cs="黑体" w:hint="eastAsia"/>
          <w:kern w:val="0"/>
          <w:sz w:val="32"/>
          <w:szCs w:val="32"/>
        </w:rPr>
        <w:t>财政</w:t>
      </w:r>
      <w:r>
        <w:rPr>
          <w:rFonts w:ascii="黑体" w:eastAsia="黑体" w:hAnsi="Calibri" w:cs="Times New Roman" w:hint="eastAsia"/>
          <w:sz w:val="32"/>
          <w:szCs w:val="32"/>
        </w:rPr>
        <w:t>拨款收入支出决算总体情况说明</w:t>
      </w:r>
    </w:p>
    <w:p w:rsidR="00500678" w:rsidRDefault="003466A7">
      <w:pPr>
        <w:snapToGrid w:val="0"/>
        <w:spacing w:line="580" w:lineRule="exact"/>
        <w:ind w:firstLineChars="200" w:firstLine="643"/>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（一）财政拨款收支与2018 年度决算对比情况</w:t>
      </w:r>
    </w:p>
    <w:p w:rsidR="00500678" w:rsidRDefault="003466A7">
      <w:pPr>
        <w:adjustRightInd w:val="0"/>
        <w:snapToGrid w:val="0"/>
        <w:spacing w:line="580" w:lineRule="exact"/>
        <w:ind w:firstLineChars="200" w:firstLine="640"/>
        <w:rPr>
          <w:rFonts w:eastAsia="仿宋_GB2312"/>
          <w:sz w:val="32"/>
          <w:szCs w:val="32"/>
        </w:rPr>
      </w:pPr>
      <w:r>
        <w:rPr>
          <w:rFonts w:ascii="仿宋_GB2312" w:eastAsia="仿宋_GB2312" w:hAnsi="Times New Roman" w:cs="DengXian-Regular" w:hint="eastAsia"/>
          <w:sz w:val="32"/>
          <w:szCs w:val="32"/>
        </w:rPr>
        <w:t>本部门2019年度形成的财政拨款收支均为一般公共预算财政拨款，其中本年收入1982.26万元,比2018年度增加66.17万元，</w:t>
      </w:r>
      <w:r>
        <w:rPr>
          <w:rFonts w:eastAsia="仿宋_GB2312" w:hint="eastAsia"/>
          <w:sz w:val="32"/>
          <w:szCs w:val="32"/>
        </w:rPr>
        <w:t>增长</w:t>
      </w:r>
      <w:r>
        <w:rPr>
          <w:rFonts w:eastAsia="仿宋_GB2312" w:hint="eastAsia"/>
          <w:sz w:val="32"/>
          <w:szCs w:val="32"/>
        </w:rPr>
        <w:t>3.45</w:t>
      </w:r>
      <w:r>
        <w:rPr>
          <w:rFonts w:eastAsia="仿宋_GB2312"/>
          <w:sz w:val="32"/>
          <w:szCs w:val="32"/>
        </w:rPr>
        <w:t>%</w:t>
      </w:r>
      <w:r>
        <w:rPr>
          <w:rFonts w:eastAsia="仿宋_GB2312" w:hint="eastAsia"/>
          <w:sz w:val="32"/>
          <w:szCs w:val="32"/>
        </w:rPr>
        <w:t>，主要是增加投资评审工作经费等，</w:t>
      </w:r>
      <w:r>
        <w:rPr>
          <w:rFonts w:ascii="仿宋_GB2312" w:eastAsia="仿宋_GB2312" w:hAnsi="Times New Roman" w:cs="DengXian-Regular" w:hint="eastAsia"/>
          <w:sz w:val="32"/>
          <w:szCs w:val="32"/>
        </w:rPr>
        <w:t>；</w:t>
      </w:r>
      <w:r>
        <w:rPr>
          <w:rFonts w:eastAsia="仿宋_GB2312" w:hint="eastAsia"/>
          <w:sz w:val="32"/>
          <w:szCs w:val="32"/>
        </w:rPr>
        <w:t>本年支出</w:t>
      </w:r>
      <w:r>
        <w:rPr>
          <w:rFonts w:eastAsia="仿宋_GB2312" w:hint="eastAsia"/>
          <w:sz w:val="32"/>
          <w:szCs w:val="32"/>
        </w:rPr>
        <w:t>1991.66</w:t>
      </w:r>
      <w:r>
        <w:rPr>
          <w:rFonts w:eastAsia="仿宋_GB2312" w:hint="eastAsia"/>
          <w:sz w:val="32"/>
          <w:szCs w:val="32"/>
        </w:rPr>
        <w:t>万元，与</w:t>
      </w:r>
      <w:r>
        <w:rPr>
          <w:rFonts w:eastAsia="仿宋_GB2312" w:hint="eastAsia"/>
          <w:sz w:val="32"/>
          <w:szCs w:val="32"/>
        </w:rPr>
        <w:t>2018</w:t>
      </w:r>
      <w:r>
        <w:rPr>
          <w:rFonts w:eastAsia="仿宋_GB2312" w:hint="eastAsia"/>
          <w:sz w:val="32"/>
          <w:szCs w:val="32"/>
        </w:rPr>
        <w:t>年决算相比，本年支出增加</w:t>
      </w:r>
      <w:r>
        <w:rPr>
          <w:rFonts w:eastAsia="仿宋_GB2312" w:hint="eastAsia"/>
          <w:sz w:val="32"/>
          <w:szCs w:val="32"/>
        </w:rPr>
        <w:t>355.55</w:t>
      </w:r>
      <w:r>
        <w:rPr>
          <w:rFonts w:eastAsia="仿宋_GB2312" w:hint="eastAsia"/>
          <w:sz w:val="32"/>
          <w:szCs w:val="32"/>
        </w:rPr>
        <w:t>万元，增长</w:t>
      </w:r>
      <w:r>
        <w:rPr>
          <w:rFonts w:eastAsia="仿宋_GB2312" w:hint="eastAsia"/>
          <w:sz w:val="32"/>
          <w:szCs w:val="32"/>
        </w:rPr>
        <w:t>21.73%</w:t>
      </w:r>
      <w:r>
        <w:rPr>
          <w:rFonts w:eastAsia="仿宋_GB2312" w:hint="eastAsia"/>
          <w:sz w:val="32"/>
          <w:szCs w:val="32"/>
        </w:rPr>
        <w:t>，主要是增加投资评审工作经费等。</w:t>
      </w:r>
    </w:p>
    <w:p w:rsidR="00500678" w:rsidRDefault="003466A7">
      <w:pPr>
        <w:adjustRightInd w:val="0"/>
        <w:snapToGrid w:val="0"/>
        <w:spacing w:line="480" w:lineRule="auto"/>
        <w:ind w:firstLineChars="200" w:firstLine="640"/>
        <w:jc w:val="center"/>
        <w:rPr>
          <w:rFonts w:eastAsia="仿宋_GB2312"/>
          <w:sz w:val="32"/>
          <w:szCs w:val="32"/>
        </w:rPr>
      </w:pPr>
      <w:r>
        <w:rPr>
          <w:rFonts w:eastAsia="仿宋_GB2312" w:hint="eastAsia"/>
          <w:noProof/>
          <w:sz w:val="32"/>
          <w:szCs w:val="32"/>
        </w:rPr>
        <w:lastRenderedPageBreak/>
        <w:drawing>
          <wp:inline distT="0" distB="0" distL="0" distR="0">
            <wp:extent cx="5274310" cy="3076575"/>
            <wp:effectExtent l="0" t="0" r="2540" b="9525"/>
            <wp:docPr id="11"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00678" w:rsidRDefault="003466A7">
      <w:pPr>
        <w:snapToGrid w:val="0"/>
        <w:spacing w:line="580" w:lineRule="exact"/>
        <w:ind w:firstLineChars="200" w:firstLine="643"/>
        <w:rPr>
          <w:rFonts w:ascii="仿宋_GB2312" w:eastAsia="仿宋_GB2312" w:hAnsi="Times New Roman" w:cs="DengXian-Bold"/>
          <w:b/>
          <w:bCs/>
          <w:sz w:val="32"/>
          <w:szCs w:val="32"/>
        </w:rPr>
      </w:pPr>
      <w:r>
        <w:rPr>
          <w:rFonts w:ascii="楷体_GB2312" w:eastAsia="楷体_GB2312" w:hAnsi="Times New Roman" w:cs="DengXian-Bold" w:hint="eastAsia"/>
          <w:b/>
          <w:bCs/>
          <w:sz w:val="32"/>
          <w:szCs w:val="32"/>
        </w:rPr>
        <w:t>（二）财政拨款收支与年初预算数对比情况</w:t>
      </w:r>
    </w:p>
    <w:p w:rsidR="00500678" w:rsidRDefault="003466A7">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本部门2019年度一般公共预算财政拨款收入1982.26万元，完成年初预算的102%,比年初预算增加42.19万元，决算数大于预算</w:t>
      </w:r>
      <w:proofErr w:type="gramStart"/>
      <w:r>
        <w:rPr>
          <w:rFonts w:ascii="仿宋_GB2312" w:eastAsia="仿宋_GB2312" w:hAnsi="Times New Roman" w:cs="DengXian-Regular" w:hint="eastAsia"/>
          <w:sz w:val="32"/>
          <w:szCs w:val="32"/>
        </w:rPr>
        <w:t>数主要</w:t>
      </w:r>
      <w:proofErr w:type="gramEnd"/>
      <w:r>
        <w:rPr>
          <w:rFonts w:ascii="仿宋_GB2312" w:eastAsia="仿宋_GB2312" w:hAnsi="Times New Roman" w:cs="DengXian-Regular" w:hint="eastAsia"/>
          <w:sz w:val="32"/>
          <w:szCs w:val="32"/>
        </w:rPr>
        <w:t>原因是</w:t>
      </w:r>
      <w:r>
        <w:rPr>
          <w:rFonts w:eastAsia="仿宋_GB2312" w:hint="eastAsia"/>
          <w:sz w:val="32"/>
          <w:szCs w:val="32"/>
        </w:rPr>
        <w:t>增加投资评审工作经费等</w:t>
      </w:r>
      <w:r>
        <w:rPr>
          <w:rFonts w:ascii="仿宋_GB2312" w:eastAsia="仿宋_GB2312" w:hAnsi="Times New Roman" w:cs="DengXian-Regular" w:hint="eastAsia"/>
          <w:sz w:val="32"/>
          <w:szCs w:val="32"/>
        </w:rPr>
        <w:t>；本年支出1991.66万元，完成年初预算的102%,比年初预算增加51.59万元，决算数大于预算</w:t>
      </w:r>
      <w:proofErr w:type="gramStart"/>
      <w:r>
        <w:rPr>
          <w:rFonts w:ascii="仿宋_GB2312" w:eastAsia="仿宋_GB2312" w:hAnsi="Times New Roman" w:cs="DengXian-Regular" w:hint="eastAsia"/>
          <w:sz w:val="32"/>
          <w:szCs w:val="32"/>
        </w:rPr>
        <w:t>数主要</w:t>
      </w:r>
      <w:proofErr w:type="gramEnd"/>
      <w:r>
        <w:rPr>
          <w:rFonts w:ascii="仿宋_GB2312" w:eastAsia="仿宋_GB2312" w:hAnsi="Times New Roman" w:cs="DengXian-Regular" w:hint="eastAsia"/>
          <w:sz w:val="32"/>
          <w:szCs w:val="32"/>
        </w:rPr>
        <w:t>原因是主要是</w:t>
      </w:r>
      <w:r>
        <w:rPr>
          <w:rFonts w:eastAsia="仿宋_GB2312" w:hint="eastAsia"/>
          <w:sz w:val="32"/>
          <w:szCs w:val="32"/>
        </w:rPr>
        <w:t>增加投资评审工作经费等</w:t>
      </w:r>
      <w:r>
        <w:rPr>
          <w:rFonts w:ascii="仿宋_GB2312" w:eastAsia="仿宋_GB2312" w:hAnsi="Times New Roman" w:cs="DengXian-Regular" w:hint="eastAsia"/>
          <w:sz w:val="32"/>
          <w:szCs w:val="32"/>
        </w:rPr>
        <w:t>。</w:t>
      </w:r>
    </w:p>
    <w:p w:rsidR="00500678" w:rsidRDefault="003466A7">
      <w:pPr>
        <w:adjustRightInd w:val="0"/>
        <w:snapToGrid w:val="0"/>
        <w:spacing w:line="480" w:lineRule="auto"/>
        <w:ind w:firstLineChars="200" w:firstLine="640"/>
        <w:jc w:val="center"/>
        <w:rPr>
          <w:rFonts w:ascii="仿宋_GB2312" w:eastAsia="仿宋_GB2312" w:hAnsi="Times New Roman" w:cs="DengXian-Regular"/>
          <w:sz w:val="32"/>
          <w:szCs w:val="32"/>
        </w:rPr>
      </w:pPr>
      <w:r>
        <w:rPr>
          <w:rFonts w:ascii="仿宋_GB2312" w:eastAsia="仿宋_GB2312" w:hAnsi="Times New Roman" w:cs="DengXian-Regular" w:hint="eastAsia"/>
          <w:noProof/>
          <w:sz w:val="32"/>
          <w:szCs w:val="32"/>
        </w:rPr>
        <w:lastRenderedPageBreak/>
        <w:drawing>
          <wp:inline distT="0" distB="0" distL="0" distR="0">
            <wp:extent cx="5274310" cy="3076575"/>
            <wp:effectExtent l="0" t="0" r="2540" b="9525"/>
            <wp:docPr id="9"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00678" w:rsidRDefault="003466A7">
      <w:pPr>
        <w:numPr>
          <w:ilvl w:val="0"/>
          <w:numId w:val="2"/>
        </w:numPr>
        <w:adjustRightInd w:val="0"/>
        <w:snapToGrid w:val="0"/>
        <w:spacing w:line="580" w:lineRule="exact"/>
        <w:ind w:leftChars="200" w:left="420"/>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财政拨款支出决算结构情况。</w:t>
      </w:r>
    </w:p>
    <w:p w:rsidR="00500678" w:rsidRDefault="003466A7">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2019 年度财政拨款支出1991.66万元，主要用于以下方面一般公共服务支出1840.93万元，占92.43%；社会保障和就业支出 90.25万元，占4.53%；卫生健康支出37.57万元，占1.88%，农林水支出19.72万元，占1%，住房保障支出3.19万元，占 0.16%。</w:t>
      </w:r>
    </w:p>
    <w:p w:rsidR="00500678" w:rsidRDefault="003466A7">
      <w:pPr>
        <w:adjustRightInd w:val="0"/>
        <w:snapToGrid w:val="0"/>
        <w:spacing w:line="480" w:lineRule="auto"/>
        <w:ind w:firstLineChars="200" w:firstLine="640"/>
        <w:jc w:val="center"/>
        <w:rPr>
          <w:rFonts w:ascii="仿宋_GB2312" w:eastAsia="仿宋_GB2312" w:hAnsi="Times New Roman" w:cs="DengXian-Regular"/>
          <w:sz w:val="32"/>
          <w:szCs w:val="32"/>
        </w:rPr>
      </w:pPr>
      <w:r>
        <w:rPr>
          <w:rFonts w:ascii="仿宋_GB2312" w:eastAsia="仿宋_GB2312" w:hAnsi="Times New Roman" w:cs="DengXian-Regular" w:hint="eastAsia"/>
          <w:noProof/>
          <w:sz w:val="32"/>
          <w:szCs w:val="32"/>
        </w:rPr>
        <w:lastRenderedPageBreak/>
        <w:drawing>
          <wp:inline distT="0" distB="0" distL="0" distR="0">
            <wp:extent cx="5274310" cy="3076575"/>
            <wp:effectExtent l="0" t="0" r="2540" b="9525"/>
            <wp:docPr id="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00678" w:rsidRDefault="003466A7">
      <w:pPr>
        <w:adjustRightInd w:val="0"/>
        <w:snapToGrid w:val="0"/>
        <w:spacing w:line="580" w:lineRule="exact"/>
        <w:ind w:firstLineChars="150" w:firstLine="482"/>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（四）一般公共预算基本支出决算情况说明</w:t>
      </w:r>
    </w:p>
    <w:p w:rsidR="00500678" w:rsidRDefault="003466A7">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2019 年度财政拨款基本支出1498.66万元，其中：人员经费1400.07万元，主要包括基本工资、津贴补贴、奖金、绩效工资、机关事业单位基本养老保险缴费、职业年金缴费、职工基本医疗保险缴费、住房公积金、其他社会保障缴费、其他工资福利支出、抚恤金、生活补助、其他对个人和家庭的补助支出；公用经费 98.59万元，主要包括办公费、印刷费、手续费、水费、电费、邮电费、取暖费、物业管理费、差旅费、维修（护）费、租赁费、会议费、培训费、公务接待费、劳务费、工会经费、福利费、公务用车运行维护费、其他交通费用、办公设备购置。</w:t>
      </w:r>
    </w:p>
    <w:p w:rsidR="00500678" w:rsidRDefault="003466A7">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五、一般公共预算“三公” 经费支出决算情况说明</w:t>
      </w:r>
    </w:p>
    <w:p w:rsidR="00500678" w:rsidRDefault="003466A7">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本部门2019年度“三公”经费支出共计5.08万元，完成预</w:t>
      </w:r>
      <w:r>
        <w:rPr>
          <w:rFonts w:ascii="仿宋_GB2312" w:eastAsia="仿宋_GB2312" w:hAnsi="Times New Roman" w:cs="DengXian-Regular" w:hint="eastAsia"/>
          <w:sz w:val="32"/>
          <w:szCs w:val="32"/>
        </w:rPr>
        <w:lastRenderedPageBreak/>
        <w:t>算的55.55%,</w:t>
      </w:r>
      <w:proofErr w:type="gramStart"/>
      <w:r>
        <w:rPr>
          <w:rFonts w:ascii="仿宋_GB2312" w:eastAsia="仿宋_GB2312" w:hAnsi="Times New Roman" w:cs="DengXian-Regular" w:hint="eastAsia"/>
          <w:sz w:val="32"/>
          <w:szCs w:val="32"/>
        </w:rPr>
        <w:t>较预算</w:t>
      </w:r>
      <w:proofErr w:type="gramEnd"/>
      <w:r>
        <w:rPr>
          <w:rFonts w:ascii="仿宋_GB2312" w:eastAsia="仿宋_GB2312" w:hAnsi="Times New Roman" w:cs="DengXian-Regular" w:hint="eastAsia"/>
          <w:sz w:val="32"/>
          <w:szCs w:val="32"/>
        </w:rPr>
        <w:t>减少3.92万元，降低43.55%，主要是</w:t>
      </w:r>
      <w:r>
        <w:rPr>
          <w:rFonts w:eastAsia="仿宋_GB2312" w:hint="eastAsia"/>
          <w:sz w:val="32"/>
          <w:szCs w:val="32"/>
        </w:rPr>
        <w:t>认真贯彻执行厉行节约，规范管理，严格控制和压缩三公费用支出</w:t>
      </w:r>
      <w:r>
        <w:rPr>
          <w:rFonts w:ascii="仿宋_GB2312" w:eastAsia="仿宋_GB2312" w:hAnsi="Times New Roman" w:cs="DengXian-Regular" w:hint="eastAsia"/>
          <w:sz w:val="32"/>
          <w:szCs w:val="32"/>
        </w:rPr>
        <w:t>；较2018年度减少23.3万元，</w:t>
      </w:r>
      <w:r w:rsidR="00AC5B5C">
        <w:rPr>
          <w:rFonts w:ascii="仿宋_GB2312" w:eastAsia="仿宋_GB2312" w:hAnsi="Times New Roman" w:cs="DengXian-Regular" w:hint="eastAsia"/>
          <w:sz w:val="32"/>
          <w:szCs w:val="32"/>
        </w:rPr>
        <w:t>降低</w:t>
      </w:r>
      <w:r>
        <w:rPr>
          <w:rFonts w:ascii="仿宋_GB2312" w:eastAsia="仿宋_GB2312" w:hAnsi="Times New Roman" w:cs="DengXian-Regular" w:hint="eastAsia"/>
          <w:sz w:val="32"/>
          <w:szCs w:val="32"/>
        </w:rPr>
        <w:t>82.10%，主要是</w:t>
      </w:r>
      <w:r>
        <w:rPr>
          <w:rFonts w:eastAsia="仿宋_GB2312" w:hint="eastAsia"/>
          <w:sz w:val="32"/>
          <w:szCs w:val="32"/>
        </w:rPr>
        <w:t>认真贯彻执行厉行节约，规范管理，严格控制和压缩三公费用支出</w:t>
      </w:r>
      <w:r>
        <w:rPr>
          <w:rFonts w:ascii="仿宋_GB2312" w:eastAsia="仿宋_GB2312" w:hAnsi="Times New Roman" w:cs="DengXian-Regular" w:hint="eastAsia"/>
          <w:sz w:val="32"/>
          <w:szCs w:val="32"/>
        </w:rPr>
        <w:t>。具体情况如下：</w:t>
      </w:r>
    </w:p>
    <w:p w:rsidR="00500678" w:rsidRDefault="003466A7">
      <w:pPr>
        <w:adjustRightInd w:val="0"/>
        <w:snapToGrid w:val="0"/>
        <w:spacing w:line="580" w:lineRule="exact"/>
        <w:ind w:firstLineChars="200" w:firstLine="643"/>
        <w:rPr>
          <w:rFonts w:ascii="仿宋_GB2312" w:eastAsia="仿宋_GB2312" w:hAnsi="Times New Roman" w:cs="DengXian-Regular"/>
          <w:sz w:val="32"/>
          <w:szCs w:val="32"/>
        </w:rPr>
      </w:pPr>
      <w:r>
        <w:rPr>
          <w:rFonts w:ascii="楷体_GB2312" w:eastAsia="楷体_GB2312" w:hAnsi="Times New Roman" w:cs="DengXian-Bold" w:hint="eastAsia"/>
          <w:b/>
          <w:bCs/>
          <w:sz w:val="32"/>
          <w:szCs w:val="32"/>
        </w:rPr>
        <w:t>（一）因公出国（境）费支出0万元。</w:t>
      </w:r>
      <w:r>
        <w:rPr>
          <w:rFonts w:ascii="仿宋_GB2312" w:eastAsia="仿宋_GB2312" w:hAnsi="Times New Roman" w:cs="DengXian-Regular" w:hint="eastAsia"/>
          <w:sz w:val="32"/>
          <w:szCs w:val="32"/>
        </w:rPr>
        <w:t>本部门2019年度因公出国（境）团组0个、共0人/参加其他单位组织的因公出国（境）团组0个、共0人/无本单位组织的出国（境）团组。因公出国（境）费支出</w:t>
      </w:r>
      <w:proofErr w:type="gramStart"/>
      <w:r>
        <w:rPr>
          <w:rFonts w:ascii="仿宋_GB2312" w:eastAsia="仿宋_GB2312" w:hAnsi="Times New Roman" w:cs="DengXian-Regular" w:hint="eastAsia"/>
          <w:sz w:val="32"/>
          <w:szCs w:val="32"/>
        </w:rPr>
        <w:t>较预算</w:t>
      </w:r>
      <w:proofErr w:type="gramEnd"/>
      <w:r>
        <w:rPr>
          <w:rFonts w:ascii="仿宋_GB2312" w:eastAsia="仿宋_GB2312" w:hAnsi="Times New Roman" w:cs="DengXian-Regular" w:hint="eastAsia"/>
          <w:sz w:val="32"/>
          <w:szCs w:val="32"/>
        </w:rPr>
        <w:t>增加0万元；较上年增加0万元，主要是</w:t>
      </w:r>
      <w:r>
        <w:rPr>
          <w:rFonts w:eastAsia="仿宋_GB2312" w:hint="eastAsia"/>
          <w:sz w:val="32"/>
          <w:szCs w:val="32"/>
        </w:rPr>
        <w:t>2019</w:t>
      </w:r>
      <w:r>
        <w:rPr>
          <w:rFonts w:eastAsia="仿宋_GB2312" w:hint="eastAsia"/>
          <w:sz w:val="32"/>
          <w:szCs w:val="32"/>
        </w:rPr>
        <w:t>年我单位无因公出国任务</w:t>
      </w:r>
      <w:r>
        <w:rPr>
          <w:rFonts w:ascii="仿宋_GB2312" w:eastAsia="仿宋_GB2312" w:hAnsi="Times New Roman" w:cs="DengXian-Regular" w:hint="eastAsia"/>
          <w:sz w:val="32"/>
          <w:szCs w:val="32"/>
        </w:rPr>
        <w:t>。</w:t>
      </w:r>
    </w:p>
    <w:p w:rsidR="00500678" w:rsidRDefault="003466A7">
      <w:pPr>
        <w:adjustRightInd w:val="0"/>
        <w:snapToGrid w:val="0"/>
        <w:spacing w:line="580" w:lineRule="exact"/>
        <w:ind w:firstLineChars="200" w:firstLine="643"/>
        <w:rPr>
          <w:rFonts w:ascii="仿宋_GB2312" w:eastAsia="仿宋_GB2312" w:hAnsi="Times New Roman" w:cs="DengXian-Bold"/>
          <w:b/>
          <w:bCs/>
          <w:sz w:val="32"/>
          <w:szCs w:val="32"/>
        </w:rPr>
      </w:pPr>
      <w:r>
        <w:rPr>
          <w:rFonts w:ascii="楷体_GB2312" w:eastAsia="楷体_GB2312" w:hAnsi="Times New Roman" w:cs="DengXian-Bold" w:hint="eastAsia"/>
          <w:b/>
          <w:bCs/>
          <w:sz w:val="32"/>
          <w:szCs w:val="32"/>
        </w:rPr>
        <w:t>（二）公务用车购置及运行维护费支出5.05万元。</w:t>
      </w:r>
      <w:r>
        <w:rPr>
          <w:rFonts w:ascii="仿宋_GB2312" w:eastAsia="仿宋_GB2312" w:hAnsi="Times New Roman" w:cs="DengXian-Regular" w:hint="eastAsia"/>
          <w:sz w:val="32"/>
          <w:szCs w:val="32"/>
        </w:rPr>
        <w:t>本部门2019年度公务用车购置及运行维护费</w:t>
      </w:r>
      <w:proofErr w:type="gramStart"/>
      <w:r>
        <w:rPr>
          <w:rFonts w:ascii="仿宋_GB2312" w:eastAsia="仿宋_GB2312" w:hAnsi="Times New Roman" w:cs="DengXian-Regular" w:hint="eastAsia"/>
          <w:sz w:val="32"/>
          <w:szCs w:val="32"/>
        </w:rPr>
        <w:t>较预算</w:t>
      </w:r>
      <w:proofErr w:type="gramEnd"/>
      <w:r>
        <w:rPr>
          <w:rFonts w:ascii="仿宋_GB2312" w:eastAsia="仿宋_GB2312" w:hAnsi="Times New Roman" w:cs="DengXian-Regular" w:hint="eastAsia"/>
          <w:sz w:val="32"/>
          <w:szCs w:val="32"/>
        </w:rPr>
        <w:t>减少1.95万元，降低27.85%,</w:t>
      </w:r>
      <w:r>
        <w:rPr>
          <w:rFonts w:eastAsia="仿宋_GB2312" w:hint="eastAsia"/>
          <w:sz w:val="32"/>
          <w:szCs w:val="32"/>
        </w:rPr>
        <w:t>主要是</w:t>
      </w:r>
      <w:r>
        <w:rPr>
          <w:rFonts w:eastAsia="仿宋_GB2312" w:hint="eastAsia"/>
          <w:sz w:val="32"/>
          <w:szCs w:val="32"/>
        </w:rPr>
        <w:t>2019</w:t>
      </w:r>
      <w:r>
        <w:rPr>
          <w:rFonts w:eastAsia="仿宋_GB2312" w:hint="eastAsia"/>
          <w:sz w:val="32"/>
          <w:szCs w:val="32"/>
        </w:rPr>
        <w:t>年我单位进一步严格公车管理，减少公务用车开支</w:t>
      </w:r>
      <w:r>
        <w:rPr>
          <w:rFonts w:ascii="仿宋_GB2312" w:eastAsia="仿宋_GB2312" w:hAnsi="Times New Roman" w:cs="DengXian-Regular" w:hint="eastAsia"/>
          <w:sz w:val="32"/>
          <w:szCs w:val="32"/>
        </w:rPr>
        <w:t>；较上年增加0.09万元，增加1%,主要是公务用车次数增加。</w:t>
      </w:r>
    </w:p>
    <w:p w:rsidR="00500678" w:rsidRDefault="003466A7">
      <w:pPr>
        <w:adjustRightInd w:val="0"/>
        <w:snapToGrid w:val="0"/>
        <w:spacing w:line="580" w:lineRule="exact"/>
        <w:ind w:firstLineChars="200" w:firstLine="643"/>
        <w:rPr>
          <w:rFonts w:ascii="仿宋_GB2312" w:eastAsia="仿宋_GB2312" w:hAnsi="Times New Roman" w:cs="DengXian-Regular"/>
          <w:sz w:val="32"/>
          <w:szCs w:val="32"/>
        </w:rPr>
      </w:pPr>
      <w:r>
        <w:rPr>
          <w:rFonts w:ascii="仿宋_GB2312" w:eastAsia="仿宋_GB2312" w:hAnsi="Times New Roman" w:cs="DengXian-Regular" w:hint="eastAsia"/>
          <w:b/>
          <w:sz w:val="32"/>
          <w:szCs w:val="32"/>
        </w:rPr>
        <w:t>公务用车购置费：</w:t>
      </w:r>
      <w:r>
        <w:rPr>
          <w:rFonts w:ascii="仿宋_GB2312" w:eastAsia="仿宋_GB2312" w:hAnsi="Times New Roman" w:cs="DengXian-Regular" w:hint="eastAsia"/>
          <w:sz w:val="32"/>
          <w:szCs w:val="32"/>
        </w:rPr>
        <w:t>本部门2019年度公务用车购置量0辆，发生“公务用车购置”经费支出0万元。公务用车购置费支出</w:t>
      </w:r>
      <w:proofErr w:type="gramStart"/>
      <w:r>
        <w:rPr>
          <w:rFonts w:ascii="仿宋_GB2312" w:eastAsia="仿宋_GB2312" w:hAnsi="Times New Roman" w:cs="DengXian-Regular" w:hint="eastAsia"/>
          <w:sz w:val="32"/>
          <w:szCs w:val="32"/>
        </w:rPr>
        <w:t>较预算</w:t>
      </w:r>
      <w:proofErr w:type="gramEnd"/>
      <w:r>
        <w:rPr>
          <w:rFonts w:ascii="仿宋_GB2312" w:eastAsia="仿宋_GB2312" w:hAnsi="Times New Roman" w:cs="DengXian-Regular" w:hint="eastAsia"/>
          <w:sz w:val="32"/>
          <w:szCs w:val="32"/>
        </w:rPr>
        <w:t>增加0万元，增长0%,</w:t>
      </w:r>
      <w:r>
        <w:rPr>
          <w:rFonts w:ascii="仿宋_GB2312" w:eastAsia="仿宋_GB2312" w:cs="DengXian-Regular" w:hint="eastAsia"/>
          <w:sz w:val="32"/>
          <w:szCs w:val="32"/>
        </w:rPr>
        <w:t>主要是我单位未发生公务用车购置经费支出；</w:t>
      </w:r>
      <w:r>
        <w:rPr>
          <w:rFonts w:ascii="仿宋_GB2312" w:eastAsia="仿宋_GB2312" w:hAnsi="Times New Roman" w:cs="DengXian-Regular" w:hint="eastAsia"/>
          <w:sz w:val="32"/>
          <w:szCs w:val="32"/>
        </w:rPr>
        <w:t>较上年增加0万元，增长0%,</w:t>
      </w:r>
      <w:r>
        <w:rPr>
          <w:rFonts w:ascii="仿宋_GB2312" w:eastAsia="仿宋_GB2312" w:cs="DengXian-Regular" w:hint="eastAsia"/>
          <w:sz w:val="32"/>
          <w:szCs w:val="32"/>
        </w:rPr>
        <w:t>主要是我单位未发生公务用车购置经费支出。</w:t>
      </w:r>
      <w:r>
        <w:rPr>
          <w:rFonts w:ascii="仿宋_GB2312" w:eastAsia="仿宋_GB2312" w:hAnsi="Times New Roman" w:cs="DengXian-Regular" w:hint="eastAsia"/>
          <w:sz w:val="32"/>
          <w:szCs w:val="32"/>
        </w:rPr>
        <w:t>。</w:t>
      </w:r>
    </w:p>
    <w:p w:rsidR="00500678" w:rsidRDefault="003466A7">
      <w:pPr>
        <w:adjustRightInd w:val="0"/>
        <w:snapToGrid w:val="0"/>
        <w:spacing w:line="580" w:lineRule="exact"/>
        <w:ind w:firstLineChars="200" w:firstLine="643"/>
        <w:rPr>
          <w:rFonts w:ascii="仿宋_GB2312" w:eastAsia="仿宋_GB2312" w:hAnsi="Times New Roman" w:cs="DengXian-Bold"/>
          <w:b/>
          <w:bCs/>
          <w:sz w:val="32"/>
          <w:szCs w:val="32"/>
        </w:rPr>
      </w:pPr>
      <w:r>
        <w:rPr>
          <w:rFonts w:ascii="仿宋_GB2312" w:eastAsia="仿宋_GB2312" w:hAnsi="Times New Roman" w:cs="DengXian-Regular" w:hint="eastAsia"/>
          <w:b/>
          <w:sz w:val="32"/>
          <w:szCs w:val="32"/>
        </w:rPr>
        <w:t>公务用车运行维护费：</w:t>
      </w:r>
      <w:r>
        <w:rPr>
          <w:rFonts w:ascii="仿宋_GB2312" w:eastAsia="仿宋_GB2312" w:hAnsi="Times New Roman" w:cs="DengXian-Regular" w:hint="eastAsia"/>
          <w:sz w:val="32"/>
          <w:szCs w:val="32"/>
        </w:rPr>
        <w:t>本部门2019年度单位公务用车保有</w:t>
      </w:r>
      <w:r>
        <w:rPr>
          <w:rFonts w:ascii="仿宋_GB2312" w:eastAsia="仿宋_GB2312" w:hAnsi="Times New Roman" w:cs="DengXian-Regular" w:hint="eastAsia"/>
          <w:sz w:val="32"/>
          <w:szCs w:val="32"/>
        </w:rPr>
        <w:lastRenderedPageBreak/>
        <w:t>量2辆。公车运行维护费支出</w:t>
      </w:r>
      <w:proofErr w:type="gramStart"/>
      <w:r>
        <w:rPr>
          <w:rFonts w:ascii="仿宋_GB2312" w:eastAsia="仿宋_GB2312" w:hAnsi="Times New Roman" w:cs="DengXian-Regular" w:hint="eastAsia"/>
          <w:sz w:val="32"/>
          <w:szCs w:val="32"/>
        </w:rPr>
        <w:t>较预算</w:t>
      </w:r>
      <w:proofErr w:type="gramEnd"/>
      <w:r>
        <w:rPr>
          <w:rFonts w:ascii="仿宋_GB2312" w:eastAsia="仿宋_GB2312" w:hAnsi="Times New Roman" w:cs="DengXian-Regular" w:hint="eastAsia"/>
          <w:sz w:val="32"/>
          <w:szCs w:val="32"/>
        </w:rPr>
        <w:t>减少1.95万元，降低27.85%,主</w:t>
      </w:r>
      <w:r>
        <w:rPr>
          <w:rFonts w:eastAsia="仿宋_GB2312" w:hint="eastAsia"/>
          <w:sz w:val="32"/>
          <w:szCs w:val="32"/>
        </w:rPr>
        <w:t>要是</w:t>
      </w:r>
      <w:r>
        <w:rPr>
          <w:rFonts w:eastAsia="仿宋_GB2312" w:hint="eastAsia"/>
          <w:sz w:val="32"/>
          <w:szCs w:val="32"/>
        </w:rPr>
        <w:t>2019</w:t>
      </w:r>
      <w:r>
        <w:rPr>
          <w:rFonts w:eastAsia="仿宋_GB2312" w:hint="eastAsia"/>
          <w:sz w:val="32"/>
          <w:szCs w:val="32"/>
        </w:rPr>
        <w:t>年我单位进一步严格公车管理，减少公务用车开支</w:t>
      </w:r>
      <w:r>
        <w:rPr>
          <w:rFonts w:ascii="仿宋_GB2312" w:eastAsia="仿宋_GB2312" w:hAnsi="Times New Roman" w:cs="DengXian-Regular" w:hint="eastAsia"/>
          <w:sz w:val="32"/>
          <w:szCs w:val="32"/>
        </w:rPr>
        <w:t>；较上年增加0.09万元，增长1%，</w:t>
      </w:r>
      <w:proofErr w:type="gramStart"/>
      <w:r>
        <w:rPr>
          <w:rFonts w:ascii="仿宋_GB2312" w:eastAsia="仿宋_GB2312" w:hAnsi="Times New Roman" w:cs="DengXian-Regular" w:hint="eastAsia"/>
          <w:sz w:val="32"/>
          <w:szCs w:val="32"/>
        </w:rPr>
        <w:t>主要是主要是</w:t>
      </w:r>
      <w:proofErr w:type="gramEnd"/>
      <w:r>
        <w:rPr>
          <w:rFonts w:ascii="仿宋_GB2312" w:eastAsia="仿宋_GB2312" w:hAnsi="Times New Roman" w:cs="DengXian-Regular" w:hint="eastAsia"/>
          <w:sz w:val="32"/>
          <w:szCs w:val="32"/>
        </w:rPr>
        <w:t>公务用车次数增加。</w:t>
      </w:r>
    </w:p>
    <w:p w:rsidR="00500678" w:rsidRDefault="003466A7">
      <w:pPr>
        <w:adjustRightInd w:val="0"/>
        <w:snapToGrid w:val="0"/>
        <w:spacing w:line="580" w:lineRule="exact"/>
        <w:ind w:firstLineChars="200" w:firstLine="643"/>
        <w:rPr>
          <w:rFonts w:ascii="仿宋_GB2312" w:eastAsia="仿宋_GB2312" w:hAnsi="Times New Roman" w:cs="DengXian-Regular"/>
          <w:sz w:val="32"/>
          <w:szCs w:val="32"/>
        </w:rPr>
      </w:pPr>
      <w:r>
        <w:rPr>
          <w:rFonts w:ascii="楷体_GB2312" w:eastAsia="楷体_GB2312" w:hAnsi="Times New Roman" w:cs="DengXian-Bold" w:hint="eastAsia"/>
          <w:b/>
          <w:bCs/>
          <w:sz w:val="32"/>
          <w:szCs w:val="32"/>
        </w:rPr>
        <w:t>（三）公务接待费支出0.03万元。</w:t>
      </w:r>
      <w:r>
        <w:rPr>
          <w:rFonts w:ascii="仿宋_GB2312" w:eastAsia="仿宋_GB2312" w:hAnsi="Times New Roman" w:cs="DengXian-Regular" w:hint="eastAsia"/>
          <w:sz w:val="32"/>
          <w:szCs w:val="32"/>
        </w:rPr>
        <w:t>本部门2019年度公务接待共1批次、7人次。公务接待费支出</w:t>
      </w:r>
      <w:proofErr w:type="gramStart"/>
      <w:r>
        <w:rPr>
          <w:rFonts w:ascii="仿宋_GB2312" w:eastAsia="仿宋_GB2312" w:hAnsi="Times New Roman" w:cs="DengXian-Regular" w:hint="eastAsia"/>
          <w:sz w:val="32"/>
          <w:szCs w:val="32"/>
        </w:rPr>
        <w:t>较预算</w:t>
      </w:r>
      <w:proofErr w:type="gramEnd"/>
      <w:r>
        <w:rPr>
          <w:rFonts w:ascii="仿宋_GB2312" w:eastAsia="仿宋_GB2312" w:hAnsi="Times New Roman" w:cs="DengXian-Regular" w:hint="eastAsia"/>
          <w:sz w:val="32"/>
          <w:szCs w:val="32"/>
        </w:rPr>
        <w:t>减少1.97万元，降低98.5%,主要是</w:t>
      </w:r>
      <w:r>
        <w:rPr>
          <w:rFonts w:ascii="仿宋_GB2312" w:eastAsia="仿宋_GB2312" w:cs="DengXian-Regular" w:hint="eastAsia"/>
          <w:sz w:val="32"/>
          <w:szCs w:val="32"/>
        </w:rPr>
        <w:t>要是按照中央八项规定，严格控制公务接待支出；</w:t>
      </w:r>
      <w:r>
        <w:rPr>
          <w:rFonts w:ascii="仿宋_GB2312" w:eastAsia="仿宋_GB2312" w:hAnsi="Times New Roman" w:cs="DengXian-Regular" w:hint="eastAsia"/>
          <w:sz w:val="32"/>
          <w:szCs w:val="32"/>
        </w:rPr>
        <w:t>；较上年度减少28.35万元，降低99.89%,主要是</w:t>
      </w:r>
      <w:r>
        <w:rPr>
          <w:rFonts w:ascii="仿宋_GB2312" w:eastAsia="仿宋_GB2312" w:cs="DengXian-Regular" w:hint="eastAsia"/>
          <w:sz w:val="32"/>
          <w:szCs w:val="32"/>
        </w:rPr>
        <w:t>要是按照中央八项规定，严格控制公务接待支出</w:t>
      </w:r>
      <w:r>
        <w:rPr>
          <w:rFonts w:ascii="仿宋_GB2312" w:eastAsia="仿宋_GB2312" w:hAnsi="Times New Roman" w:cs="DengXian-Regular" w:hint="eastAsia"/>
          <w:sz w:val="32"/>
          <w:szCs w:val="32"/>
        </w:rPr>
        <w:t>。</w:t>
      </w:r>
    </w:p>
    <w:p w:rsidR="00500678" w:rsidRDefault="003466A7">
      <w:pPr>
        <w:adjustRightInd w:val="0"/>
        <w:snapToGrid w:val="0"/>
        <w:spacing w:line="580" w:lineRule="exact"/>
        <w:ind w:firstLineChars="200" w:firstLine="640"/>
        <w:rPr>
          <w:rFonts w:ascii="黑体" w:eastAsia="黑体" w:hAnsi="Times New Roman" w:cs="Times New Roman"/>
          <w:sz w:val="32"/>
          <w:szCs w:val="40"/>
        </w:rPr>
      </w:pPr>
      <w:r>
        <w:rPr>
          <w:rFonts w:ascii="黑体" w:eastAsia="黑体" w:hAnsi="Times New Roman" w:cs="Times New Roman" w:hint="eastAsia"/>
          <w:sz w:val="32"/>
          <w:szCs w:val="40"/>
        </w:rPr>
        <w:t>六、预算绩效情况说明</w:t>
      </w:r>
    </w:p>
    <w:p w:rsidR="00500678" w:rsidRDefault="003466A7">
      <w:pPr>
        <w:adjustRightInd w:val="0"/>
        <w:snapToGrid w:val="0"/>
        <w:spacing w:line="58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 预算绩效管理工作开展情况。</w:t>
      </w:r>
    </w:p>
    <w:p w:rsidR="00500678" w:rsidRDefault="003466A7" w:rsidP="00DD1EEA">
      <w:pPr>
        <w:autoSpaceDE w:val="0"/>
        <w:autoSpaceDN w:val="0"/>
        <w:adjustRightInd w:val="0"/>
        <w:spacing w:after="200"/>
        <w:ind w:firstLineChars="200" w:firstLine="640"/>
        <w:jc w:val="left"/>
        <w:rPr>
          <w:rFonts w:eastAsia="仿宋_GB2312"/>
          <w:sz w:val="32"/>
          <w:szCs w:val="32"/>
        </w:rPr>
      </w:pPr>
      <w:r>
        <w:rPr>
          <w:rFonts w:ascii="仿宋_GB2312" w:eastAsia="仿宋_GB2312" w:hAnsi="仿宋_GB2312" w:cs="仿宋_GB2312" w:hint="eastAsia"/>
          <w:sz w:val="32"/>
          <w:szCs w:val="32"/>
        </w:rPr>
        <w:t>根据预算绩效管理要求，</w:t>
      </w:r>
      <w:r>
        <w:rPr>
          <w:rFonts w:eastAsia="仿宋_GB2312" w:hint="eastAsia"/>
          <w:sz w:val="32"/>
          <w:szCs w:val="32"/>
        </w:rPr>
        <w:t>根据财政预算绩效管理要求，我局以“部门职责</w:t>
      </w:r>
      <w:r>
        <w:rPr>
          <w:rFonts w:eastAsia="仿宋_GB2312"/>
          <w:sz w:val="32"/>
          <w:szCs w:val="32"/>
        </w:rPr>
        <w:t>—</w:t>
      </w:r>
      <w:r>
        <w:rPr>
          <w:rFonts w:eastAsia="仿宋_GB2312" w:hint="eastAsia"/>
          <w:sz w:val="32"/>
          <w:szCs w:val="32"/>
        </w:rPr>
        <w:t>工作活动</w:t>
      </w:r>
      <w:r>
        <w:rPr>
          <w:rFonts w:eastAsia="仿宋_GB2312"/>
          <w:sz w:val="32"/>
          <w:szCs w:val="32"/>
        </w:rPr>
        <w:t>—</w:t>
      </w:r>
      <w:r>
        <w:rPr>
          <w:rFonts w:eastAsia="仿宋_GB2312" w:hint="eastAsia"/>
          <w:sz w:val="32"/>
          <w:szCs w:val="32"/>
        </w:rPr>
        <w:t>预算项目”为依据，确定部门预算项目和预算额度，清晰描述预算项目开支范围和内容，确定预算项目的绩效目标、绩效指标和评价标准，为预算绩效控制、绩效分析、绩效评价打下好的基础。</w:t>
      </w:r>
      <w:r>
        <w:rPr>
          <w:rFonts w:ascii="仿宋_GB2312" w:eastAsia="仿宋_GB2312" w:hAnsi="仿宋_GB2312" w:cs="仿宋_GB2312" w:hint="eastAsia"/>
          <w:sz w:val="32"/>
          <w:szCs w:val="32"/>
        </w:rPr>
        <w:t>本部门组织对2019年度一般公共预算项目支出全面开展绩效自评，其中，项目15个，委托评审机构开展绩效评价。从评价情况来看，</w:t>
      </w:r>
      <w:r>
        <w:rPr>
          <w:rFonts w:eastAsia="仿宋_GB2312" w:hint="eastAsia"/>
          <w:sz w:val="32"/>
          <w:szCs w:val="32"/>
        </w:rPr>
        <w:t>截止到</w:t>
      </w:r>
      <w:r>
        <w:rPr>
          <w:rFonts w:eastAsia="仿宋_GB2312"/>
          <w:sz w:val="32"/>
          <w:szCs w:val="32"/>
        </w:rPr>
        <w:t>12</w:t>
      </w:r>
      <w:r>
        <w:rPr>
          <w:rFonts w:eastAsia="仿宋_GB2312" w:hint="eastAsia"/>
          <w:sz w:val="32"/>
          <w:szCs w:val="32"/>
        </w:rPr>
        <w:t>月</w:t>
      </w:r>
      <w:r>
        <w:rPr>
          <w:rFonts w:eastAsia="仿宋_GB2312"/>
          <w:sz w:val="32"/>
          <w:szCs w:val="32"/>
        </w:rPr>
        <w:t>31</w:t>
      </w:r>
      <w:r>
        <w:rPr>
          <w:rFonts w:eastAsia="仿宋_GB2312" w:hint="eastAsia"/>
          <w:sz w:val="32"/>
          <w:szCs w:val="32"/>
        </w:rPr>
        <w:t>日这项工作已全部完成，取得了良好的成效，此项自评结果为良以上。</w:t>
      </w:r>
    </w:p>
    <w:p w:rsidR="00500678" w:rsidRDefault="003466A7">
      <w:pPr>
        <w:adjustRightInd w:val="0"/>
        <w:snapToGrid w:val="0"/>
        <w:spacing w:line="580" w:lineRule="exact"/>
        <w:ind w:leftChars="200" w:left="420" w:firstLineChars="100" w:firstLine="321"/>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2. 部门决算</w:t>
      </w:r>
      <w:proofErr w:type="gramStart"/>
      <w:r>
        <w:rPr>
          <w:rFonts w:ascii="仿宋_GB2312" w:eastAsia="仿宋_GB2312" w:hAnsi="仿宋_GB2312" w:cs="仿宋_GB2312" w:hint="eastAsia"/>
          <w:b/>
          <w:bCs/>
          <w:sz w:val="32"/>
          <w:szCs w:val="32"/>
        </w:rPr>
        <w:t>中项目</w:t>
      </w:r>
      <w:proofErr w:type="gramEnd"/>
      <w:r>
        <w:rPr>
          <w:rFonts w:ascii="仿宋_GB2312" w:eastAsia="仿宋_GB2312" w:hAnsi="仿宋_GB2312" w:cs="仿宋_GB2312" w:hint="eastAsia"/>
          <w:b/>
          <w:bCs/>
          <w:sz w:val="32"/>
          <w:szCs w:val="32"/>
        </w:rPr>
        <w:t>绩效自评结果。</w:t>
      </w:r>
    </w:p>
    <w:p w:rsidR="00500678" w:rsidRDefault="003466A7">
      <w:p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本部门在今年部门决算公开中反映投资评审工作经费项目</w:t>
      </w:r>
      <w:r>
        <w:rPr>
          <w:rFonts w:ascii="仿宋_GB2312" w:eastAsia="仿宋_GB2312" w:hAnsi="仿宋_GB2312" w:cs="仿宋_GB2312" w:hint="eastAsia"/>
          <w:sz w:val="32"/>
          <w:szCs w:val="32"/>
        </w:rPr>
        <w:lastRenderedPageBreak/>
        <w:t>及2019年省级农村财会人员培训经费项目等2个项目绩效自评结果。</w:t>
      </w:r>
    </w:p>
    <w:p w:rsidR="00500678" w:rsidRDefault="003466A7">
      <w:pPr>
        <w:numPr>
          <w:ilvl w:val="0"/>
          <w:numId w:val="3"/>
        </w:num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投资评审工作经费项目自评综述：根据年初设定的绩效目标，投资评审工作经费项目绩效自评得分为88分（绩效自评表附后）。全年预算数为360万元，执行数为164.84万元，完成预算的45.79%。项目绩效目标完成情况：一是根据《大城县财政投资评审管理办法》，确保财政性投资评审工作顺利进行。；二是</w:t>
      </w:r>
      <w:r>
        <w:rPr>
          <w:rFonts w:ascii="仿宋_GB2312" w:eastAsia="仿宋_GB2312" w:hAnsi="仿宋_GB2312" w:cs="仿宋_GB2312"/>
          <w:sz w:val="32"/>
          <w:szCs w:val="32"/>
        </w:rPr>
        <w:t>节约政府财政投资资金</w:t>
      </w:r>
      <w:r>
        <w:rPr>
          <w:rFonts w:ascii="仿宋_GB2312" w:eastAsia="仿宋_GB2312" w:hAnsi="仿宋_GB2312" w:cs="仿宋_GB2312" w:hint="eastAsia"/>
          <w:sz w:val="32"/>
          <w:szCs w:val="32"/>
        </w:rPr>
        <w:t>。发现的主要问题及原因：因受预算单位上报项目金额及数量不确定性因素影响，2019年执行164.84万元。</w:t>
      </w:r>
    </w:p>
    <w:p w:rsidR="00500678" w:rsidRDefault="003466A7">
      <w:pPr>
        <w:adjustRightInd w:val="0"/>
        <w:snapToGrid w:val="0"/>
        <w:spacing w:line="480" w:lineRule="auto"/>
        <w:rPr>
          <w:rFonts w:ascii="仿宋_GB2312" w:eastAsia="仿宋_GB2312" w:hAnsi="仿宋_GB2312" w:cs="仿宋_GB2312"/>
          <w:sz w:val="32"/>
          <w:szCs w:val="32"/>
        </w:rPr>
      </w:pPr>
      <w:r>
        <w:rPr>
          <w:rFonts w:ascii="仿宋_GB2312" w:eastAsia="仿宋_GB2312" w:hAnsi="仿宋_GB2312" w:cs="仿宋_GB2312"/>
          <w:noProof/>
          <w:sz w:val="32"/>
          <w:szCs w:val="32"/>
        </w:rPr>
        <w:drawing>
          <wp:inline distT="0" distB="0" distL="0" distR="0">
            <wp:extent cx="5615940" cy="3301365"/>
            <wp:effectExtent l="0" t="0" r="0" b="0"/>
            <wp:docPr id="2" name="图片 2" descr="C:\Users\asus\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sus\Desktop\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615940" cy="3301400"/>
                    </a:xfrm>
                    <a:prstGeom prst="rect">
                      <a:avLst/>
                    </a:prstGeom>
                    <a:noFill/>
                    <a:ln>
                      <a:noFill/>
                    </a:ln>
                  </pic:spPr>
                </pic:pic>
              </a:graphicData>
            </a:graphic>
          </wp:inline>
        </w:drawing>
      </w:r>
    </w:p>
    <w:p w:rsidR="00500678" w:rsidRDefault="003466A7">
      <w:pPr>
        <w:autoSpaceDE w:val="0"/>
        <w:autoSpaceDN w:val="0"/>
        <w:adjustRightInd w:val="0"/>
        <w:spacing w:after="200" w:line="480" w:lineRule="auto"/>
        <w:ind w:firstLine="448"/>
        <w:jc w:val="center"/>
        <w:rPr>
          <w:rFonts w:ascii="仿宋_GB2312" w:eastAsia="仿宋_GB2312" w:hAnsi="仿宋_GB2312" w:cs="仿宋_GB2312"/>
          <w:sz w:val="32"/>
          <w:szCs w:val="32"/>
        </w:rPr>
      </w:pPr>
      <w:r>
        <w:rPr>
          <w:rFonts w:ascii="仿宋_GB2312" w:eastAsia="仿宋_GB2312" w:hAnsi="仿宋_GB2312" w:cs="仿宋_GB2312"/>
          <w:noProof/>
          <w:sz w:val="32"/>
          <w:szCs w:val="32"/>
        </w:rPr>
        <w:lastRenderedPageBreak/>
        <w:drawing>
          <wp:inline distT="0" distB="0" distL="0" distR="0">
            <wp:extent cx="5615940" cy="3647440"/>
            <wp:effectExtent l="0" t="0" r="0" b="0"/>
            <wp:docPr id="4" name="图片 4" descr="C:\Users\asus\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sus\Desktop\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615940" cy="3648049"/>
                    </a:xfrm>
                    <a:prstGeom prst="rect">
                      <a:avLst/>
                    </a:prstGeom>
                    <a:noFill/>
                    <a:ln>
                      <a:noFill/>
                    </a:ln>
                  </pic:spPr>
                </pic:pic>
              </a:graphicData>
            </a:graphic>
          </wp:inline>
        </w:drawing>
      </w:r>
    </w:p>
    <w:p w:rsidR="00500678" w:rsidRDefault="003466A7">
      <w:pPr>
        <w:autoSpaceDE w:val="0"/>
        <w:autoSpaceDN w:val="0"/>
        <w:adjustRightInd w:val="0"/>
        <w:spacing w:after="200"/>
        <w:ind w:firstLine="450"/>
        <w:jc w:val="left"/>
        <w:rPr>
          <w:rFonts w:ascii="仿宋_GB2312" w:eastAsia="仿宋_GB2312" w:hAnsi="仿宋_GB2312" w:cs="仿宋_GB2312"/>
          <w:sz w:val="32"/>
          <w:szCs w:val="32"/>
        </w:rPr>
      </w:pPr>
      <w:r>
        <w:rPr>
          <w:rFonts w:ascii="仿宋_GB2312" w:eastAsia="仿宋_GB2312" w:hAnsi="仿宋_GB2312" w:cs="仿宋_GB2312"/>
          <w:noProof/>
          <w:sz w:val="32"/>
          <w:szCs w:val="32"/>
        </w:rPr>
        <w:drawing>
          <wp:inline distT="0" distB="0" distL="0" distR="0">
            <wp:extent cx="5615940" cy="3911600"/>
            <wp:effectExtent l="0" t="0" r="0" b="0"/>
            <wp:docPr id="7" name="图片 7" descr="C:\Users\asus\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sus\Desktop\3.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15940" cy="3912112"/>
                    </a:xfrm>
                    <a:prstGeom prst="rect">
                      <a:avLst/>
                    </a:prstGeom>
                    <a:noFill/>
                    <a:ln>
                      <a:noFill/>
                    </a:ln>
                  </pic:spPr>
                </pic:pic>
              </a:graphicData>
            </a:graphic>
          </wp:inline>
        </w:drawing>
      </w:r>
    </w:p>
    <w:p w:rsidR="00500678" w:rsidRDefault="003466A7">
      <w:pPr>
        <w:autoSpaceDE w:val="0"/>
        <w:autoSpaceDN w:val="0"/>
        <w:adjustRightInd w:val="0"/>
        <w:spacing w:after="200"/>
        <w:ind w:firstLine="450"/>
        <w:jc w:val="left"/>
        <w:rPr>
          <w:rFonts w:ascii="仿宋_GB2312" w:eastAsia="仿宋_GB2312" w:hAnsi="仿宋_GB2312" w:cs="仿宋_GB2312"/>
          <w:sz w:val="32"/>
          <w:szCs w:val="32"/>
        </w:rPr>
      </w:pPr>
      <w:r>
        <w:rPr>
          <w:rFonts w:ascii="仿宋_GB2312" w:eastAsia="仿宋_GB2312" w:hAnsi="仿宋_GB2312" w:cs="仿宋_GB2312"/>
          <w:noProof/>
          <w:sz w:val="32"/>
          <w:szCs w:val="32"/>
        </w:rPr>
        <w:lastRenderedPageBreak/>
        <w:drawing>
          <wp:inline distT="0" distB="0" distL="0" distR="0">
            <wp:extent cx="5615940" cy="3015615"/>
            <wp:effectExtent l="0" t="0" r="0" b="0"/>
            <wp:docPr id="8" name="图片 8" descr="C:\Users\asus\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sus\Desktop\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615940" cy="3015817"/>
                    </a:xfrm>
                    <a:prstGeom prst="rect">
                      <a:avLst/>
                    </a:prstGeom>
                    <a:noFill/>
                    <a:ln>
                      <a:noFill/>
                    </a:ln>
                  </pic:spPr>
                </pic:pic>
              </a:graphicData>
            </a:graphic>
          </wp:inline>
        </w:drawing>
      </w:r>
    </w:p>
    <w:p w:rsidR="00500678" w:rsidRDefault="003800FF" w:rsidP="008F44C6">
      <w:pPr>
        <w:autoSpaceDE w:val="0"/>
        <w:autoSpaceDN w:val="0"/>
        <w:adjustRightInd w:val="0"/>
        <w:spacing w:after="200"/>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sidR="003466A7">
        <w:rPr>
          <w:rFonts w:ascii="仿宋_GB2312" w:eastAsia="仿宋_GB2312" w:hAnsi="仿宋_GB2312" w:cs="仿宋_GB2312" w:hint="eastAsia"/>
          <w:sz w:val="32"/>
          <w:szCs w:val="32"/>
        </w:rPr>
        <w:t>2019年省级农村财会人员培训经费项目绩效自评综述：根据年初设定的绩效目标，2019年省级农村财会人员培训经费项目绩效自评得分为95分（绩效自评表附后）。全年预算数为9万元，执行数为9万元，完成预算的100%。项目绩效目标完成情况：一是</w:t>
      </w:r>
      <w:r w:rsidR="003466A7">
        <w:rPr>
          <w:rFonts w:eastAsia="仿宋_GB2312" w:hint="eastAsia"/>
          <w:sz w:val="32"/>
          <w:szCs w:val="32"/>
        </w:rPr>
        <w:t>按照河北省财政厅对农村财会人员财政支农政策培训的要求，我县</w:t>
      </w:r>
      <w:r w:rsidR="003466A7">
        <w:rPr>
          <w:rFonts w:eastAsia="仿宋_GB2312"/>
          <w:sz w:val="32"/>
          <w:szCs w:val="32"/>
        </w:rPr>
        <w:t>201</w:t>
      </w:r>
      <w:r w:rsidR="003466A7">
        <w:rPr>
          <w:rFonts w:eastAsia="仿宋_GB2312" w:hint="eastAsia"/>
          <w:sz w:val="32"/>
          <w:szCs w:val="32"/>
        </w:rPr>
        <w:t>9</w:t>
      </w:r>
      <w:r w:rsidR="003466A7">
        <w:rPr>
          <w:rFonts w:eastAsia="仿宋_GB2312" w:hint="eastAsia"/>
          <w:sz w:val="32"/>
          <w:szCs w:val="32"/>
        </w:rPr>
        <w:t>年计划对全县</w:t>
      </w:r>
      <w:r w:rsidR="003466A7">
        <w:rPr>
          <w:rFonts w:eastAsia="仿宋_GB2312"/>
          <w:sz w:val="32"/>
          <w:szCs w:val="32"/>
        </w:rPr>
        <w:t>394</w:t>
      </w:r>
      <w:r w:rsidR="003466A7">
        <w:rPr>
          <w:rFonts w:eastAsia="仿宋_GB2312" w:hint="eastAsia"/>
          <w:sz w:val="32"/>
          <w:szCs w:val="32"/>
        </w:rPr>
        <w:t>个村街会计、村书记（村长）及村财乡管人员进行一次培训。通过培训，使我县村级财务管理水平有所提高，尽量使财政支农政策能够家喻户晓</w:t>
      </w:r>
      <w:r w:rsidR="003466A7">
        <w:rPr>
          <w:rFonts w:ascii="仿宋_GB2312" w:eastAsia="仿宋_GB2312" w:hAnsi="仿宋_GB2312" w:cs="仿宋_GB2312" w:hint="eastAsia"/>
          <w:sz w:val="32"/>
          <w:szCs w:val="32"/>
        </w:rPr>
        <w:t>。</w:t>
      </w:r>
    </w:p>
    <w:p w:rsidR="00500678" w:rsidRDefault="00500678">
      <w:pPr>
        <w:autoSpaceDE w:val="0"/>
        <w:autoSpaceDN w:val="0"/>
        <w:adjustRightInd w:val="0"/>
        <w:spacing w:after="200"/>
        <w:ind w:firstLine="450"/>
        <w:jc w:val="left"/>
        <w:rPr>
          <w:rFonts w:ascii="仿宋_GB2312" w:eastAsia="仿宋_GB2312" w:hAnsi="仿宋_GB2312" w:cs="仿宋_GB2312"/>
          <w:sz w:val="32"/>
          <w:szCs w:val="32"/>
        </w:rPr>
      </w:pPr>
    </w:p>
    <w:p w:rsidR="00500678" w:rsidRDefault="00500678">
      <w:pPr>
        <w:autoSpaceDE w:val="0"/>
        <w:autoSpaceDN w:val="0"/>
        <w:adjustRightInd w:val="0"/>
        <w:spacing w:after="200"/>
        <w:ind w:firstLine="450"/>
        <w:jc w:val="left"/>
        <w:rPr>
          <w:rFonts w:ascii="仿宋_GB2312" w:eastAsia="仿宋_GB2312" w:hAnsi="仿宋_GB2312" w:cs="仿宋_GB2312"/>
          <w:sz w:val="32"/>
          <w:szCs w:val="32"/>
        </w:rPr>
      </w:pPr>
    </w:p>
    <w:p w:rsidR="00500678" w:rsidRDefault="00500678">
      <w:pPr>
        <w:autoSpaceDE w:val="0"/>
        <w:autoSpaceDN w:val="0"/>
        <w:adjustRightInd w:val="0"/>
        <w:spacing w:after="200"/>
        <w:ind w:firstLine="450"/>
        <w:jc w:val="left"/>
        <w:rPr>
          <w:rFonts w:ascii="仿宋_GB2312" w:eastAsia="仿宋_GB2312" w:hAnsi="仿宋_GB2312" w:cs="仿宋_GB2312"/>
          <w:sz w:val="32"/>
          <w:szCs w:val="32"/>
        </w:rPr>
      </w:pPr>
    </w:p>
    <w:p w:rsidR="00500678" w:rsidRDefault="003466A7">
      <w:pPr>
        <w:autoSpaceDE w:val="0"/>
        <w:autoSpaceDN w:val="0"/>
        <w:adjustRightInd w:val="0"/>
        <w:spacing w:after="200"/>
        <w:ind w:firstLine="450"/>
        <w:jc w:val="left"/>
        <w:rPr>
          <w:rFonts w:ascii="仿宋_GB2312" w:eastAsia="仿宋_GB2312" w:hAnsi="仿宋_GB2312" w:cs="仿宋_GB2312"/>
          <w:sz w:val="32"/>
          <w:szCs w:val="32"/>
        </w:rPr>
      </w:pPr>
      <w:r>
        <w:rPr>
          <w:rFonts w:ascii="仿宋_GB2312" w:eastAsia="仿宋_GB2312" w:hAnsi="仿宋_GB2312" w:cs="仿宋_GB2312"/>
          <w:noProof/>
          <w:sz w:val="32"/>
          <w:szCs w:val="32"/>
        </w:rPr>
        <w:lastRenderedPageBreak/>
        <w:drawing>
          <wp:inline distT="0" distB="0" distL="0" distR="0">
            <wp:extent cx="5615940" cy="3335020"/>
            <wp:effectExtent l="0" t="0" r="0" b="0"/>
            <wp:docPr id="10" name="图片 10" descr="C:\Users\asus\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sus\Desktop\5.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15940" cy="3335117"/>
                    </a:xfrm>
                    <a:prstGeom prst="rect">
                      <a:avLst/>
                    </a:prstGeom>
                    <a:noFill/>
                    <a:ln>
                      <a:noFill/>
                    </a:ln>
                  </pic:spPr>
                </pic:pic>
              </a:graphicData>
            </a:graphic>
          </wp:inline>
        </w:drawing>
      </w:r>
    </w:p>
    <w:p w:rsidR="00500678" w:rsidRDefault="003466A7">
      <w:pPr>
        <w:autoSpaceDE w:val="0"/>
        <w:autoSpaceDN w:val="0"/>
        <w:adjustRightInd w:val="0"/>
        <w:spacing w:after="200"/>
        <w:ind w:firstLine="450"/>
        <w:jc w:val="left"/>
        <w:rPr>
          <w:rFonts w:ascii="仿宋_GB2312" w:eastAsia="仿宋_GB2312" w:hAnsi="仿宋_GB2312" w:cs="仿宋_GB2312"/>
          <w:sz w:val="32"/>
          <w:szCs w:val="32"/>
        </w:rPr>
      </w:pPr>
      <w:r>
        <w:rPr>
          <w:rFonts w:ascii="仿宋_GB2312" w:eastAsia="仿宋_GB2312" w:hAnsi="仿宋_GB2312" w:cs="仿宋_GB2312"/>
          <w:noProof/>
          <w:sz w:val="32"/>
          <w:szCs w:val="32"/>
        </w:rPr>
        <w:drawing>
          <wp:inline distT="0" distB="0" distL="0" distR="0">
            <wp:extent cx="5615940" cy="3658235"/>
            <wp:effectExtent l="0" t="0" r="0" b="0"/>
            <wp:docPr id="12" name="图片 12" descr="C:\Users\asus\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sus\Desktop\6.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615940" cy="3658559"/>
                    </a:xfrm>
                    <a:prstGeom prst="rect">
                      <a:avLst/>
                    </a:prstGeom>
                    <a:noFill/>
                    <a:ln>
                      <a:noFill/>
                    </a:ln>
                  </pic:spPr>
                </pic:pic>
              </a:graphicData>
            </a:graphic>
          </wp:inline>
        </w:drawing>
      </w:r>
    </w:p>
    <w:p w:rsidR="00500678" w:rsidRDefault="00500678">
      <w:pPr>
        <w:autoSpaceDE w:val="0"/>
        <w:autoSpaceDN w:val="0"/>
        <w:adjustRightInd w:val="0"/>
        <w:spacing w:after="200"/>
        <w:jc w:val="left"/>
        <w:rPr>
          <w:rFonts w:ascii="仿宋_GB2312" w:eastAsia="仿宋_GB2312" w:hAnsi="仿宋_GB2312" w:cs="仿宋_GB2312"/>
          <w:sz w:val="32"/>
          <w:szCs w:val="32"/>
        </w:rPr>
      </w:pPr>
    </w:p>
    <w:p w:rsidR="00500678" w:rsidRDefault="003466A7">
      <w:pPr>
        <w:autoSpaceDE w:val="0"/>
        <w:autoSpaceDN w:val="0"/>
        <w:adjustRightInd w:val="0"/>
        <w:spacing w:after="200"/>
        <w:ind w:firstLine="450"/>
        <w:jc w:val="left"/>
        <w:rPr>
          <w:rFonts w:ascii="仿宋_GB2312" w:eastAsia="仿宋_GB2312" w:hAnsi="仿宋_GB2312" w:cs="仿宋_GB2312"/>
          <w:sz w:val="32"/>
          <w:szCs w:val="32"/>
        </w:rPr>
      </w:pPr>
      <w:r>
        <w:rPr>
          <w:rFonts w:ascii="仿宋_GB2312" w:eastAsia="仿宋_GB2312" w:hAnsi="仿宋_GB2312" w:cs="仿宋_GB2312"/>
          <w:noProof/>
          <w:sz w:val="32"/>
          <w:szCs w:val="32"/>
        </w:rPr>
        <w:lastRenderedPageBreak/>
        <w:drawing>
          <wp:inline distT="0" distB="0" distL="0" distR="0">
            <wp:extent cx="5615940" cy="3871595"/>
            <wp:effectExtent l="0" t="0" r="0" b="0"/>
            <wp:docPr id="13" name="图片 13" descr="C:\Users\asus\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sus\Desktop\7.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5940" cy="3872178"/>
                    </a:xfrm>
                    <a:prstGeom prst="rect">
                      <a:avLst/>
                    </a:prstGeom>
                    <a:noFill/>
                    <a:ln>
                      <a:noFill/>
                    </a:ln>
                  </pic:spPr>
                </pic:pic>
              </a:graphicData>
            </a:graphic>
          </wp:inline>
        </w:drawing>
      </w:r>
    </w:p>
    <w:p w:rsidR="00500678" w:rsidRDefault="003466A7">
      <w:pPr>
        <w:autoSpaceDE w:val="0"/>
        <w:autoSpaceDN w:val="0"/>
        <w:adjustRightInd w:val="0"/>
        <w:spacing w:after="200"/>
        <w:ind w:firstLine="450"/>
        <w:jc w:val="left"/>
        <w:rPr>
          <w:rFonts w:ascii="仿宋_GB2312" w:eastAsia="仿宋_GB2312" w:hAnsi="仿宋_GB2312" w:cs="仿宋_GB2312"/>
          <w:sz w:val="32"/>
          <w:szCs w:val="32"/>
        </w:rPr>
      </w:pPr>
      <w:r>
        <w:rPr>
          <w:rFonts w:ascii="仿宋_GB2312" w:eastAsia="仿宋_GB2312" w:hAnsi="仿宋_GB2312" w:cs="仿宋_GB2312"/>
          <w:noProof/>
          <w:sz w:val="32"/>
          <w:szCs w:val="32"/>
        </w:rPr>
        <w:drawing>
          <wp:inline distT="0" distB="0" distL="0" distR="0">
            <wp:extent cx="5615940" cy="2964815"/>
            <wp:effectExtent l="0" t="0" r="0" b="0"/>
            <wp:docPr id="14" name="图片 14" descr="C:\Users\asus\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sus\Desktop\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615940" cy="2965349"/>
                    </a:xfrm>
                    <a:prstGeom prst="rect">
                      <a:avLst/>
                    </a:prstGeom>
                    <a:noFill/>
                    <a:ln>
                      <a:noFill/>
                    </a:ln>
                  </pic:spPr>
                </pic:pic>
              </a:graphicData>
            </a:graphic>
          </wp:inline>
        </w:drawing>
      </w:r>
    </w:p>
    <w:p w:rsidR="00500678" w:rsidRDefault="00500678">
      <w:pPr>
        <w:autoSpaceDE w:val="0"/>
        <w:autoSpaceDN w:val="0"/>
        <w:adjustRightInd w:val="0"/>
        <w:spacing w:after="200"/>
        <w:ind w:firstLine="450"/>
        <w:jc w:val="left"/>
        <w:rPr>
          <w:rFonts w:ascii="仿宋_GB2312" w:eastAsia="仿宋_GB2312" w:hAnsi="仿宋_GB2312" w:cs="仿宋_GB2312"/>
          <w:sz w:val="32"/>
          <w:szCs w:val="32"/>
        </w:rPr>
      </w:pPr>
    </w:p>
    <w:p w:rsidR="00500678" w:rsidRDefault="00715800" w:rsidP="00715800">
      <w:pPr>
        <w:keepNext/>
        <w:keepLines/>
        <w:snapToGrid w:val="0"/>
        <w:spacing w:line="580" w:lineRule="exact"/>
        <w:ind w:firstLineChars="200" w:firstLine="643"/>
        <w:outlineLvl w:val="1"/>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3</w:t>
      </w:r>
      <w:r>
        <w:rPr>
          <w:rFonts w:ascii="仿宋_GB2312" w:eastAsia="仿宋_GB2312" w:hAnsi="仿宋_GB2312" w:cs="仿宋_GB2312"/>
          <w:b/>
          <w:bCs/>
          <w:sz w:val="32"/>
          <w:szCs w:val="32"/>
        </w:rPr>
        <w:t>.</w:t>
      </w:r>
      <w:r w:rsidR="003466A7">
        <w:rPr>
          <w:rFonts w:ascii="仿宋_GB2312" w:eastAsia="仿宋_GB2312" w:hAnsi="仿宋_GB2312" w:cs="仿宋_GB2312" w:hint="eastAsia"/>
          <w:b/>
          <w:bCs/>
          <w:sz w:val="32"/>
          <w:szCs w:val="32"/>
        </w:rPr>
        <w:t>财政评价项目绩效评价结果</w:t>
      </w:r>
    </w:p>
    <w:p w:rsidR="00500678" w:rsidRDefault="003466A7" w:rsidP="00DD1EEA">
      <w:pPr>
        <w:keepNext/>
        <w:keepLines/>
        <w:snapToGrid w:val="0"/>
        <w:spacing w:line="580" w:lineRule="exact"/>
        <w:ind w:firstLineChars="200" w:firstLine="640"/>
        <w:outlineLvl w:val="1"/>
        <w:rPr>
          <w:rFonts w:ascii="仿宋_GB2312" w:eastAsia="仿宋_GB2312" w:hAnsi="仿宋_GB2312" w:cs="仿宋_GB2312"/>
          <w:b/>
          <w:bCs/>
          <w:sz w:val="32"/>
          <w:szCs w:val="32"/>
        </w:rPr>
      </w:pPr>
      <w:r>
        <w:rPr>
          <w:rFonts w:ascii="仿宋_GB2312" w:eastAsia="仿宋_GB2312" w:hAnsi="仿宋_GB2312" w:cs="仿宋_GB2312" w:hint="eastAsia"/>
          <w:sz w:val="32"/>
          <w:szCs w:val="32"/>
        </w:rPr>
        <w:t>无重点绩效评价项目。</w:t>
      </w:r>
    </w:p>
    <w:p w:rsidR="00500678" w:rsidRDefault="003466A7">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七、其他重要事项的说明</w:t>
      </w:r>
    </w:p>
    <w:p w:rsidR="00500678" w:rsidRDefault="003466A7">
      <w:pPr>
        <w:keepNext/>
        <w:keepLines/>
        <w:snapToGrid w:val="0"/>
        <w:spacing w:line="580" w:lineRule="exact"/>
        <w:ind w:firstLineChars="200" w:firstLine="643"/>
        <w:outlineLvl w:val="2"/>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（一）机关运行经费情况</w:t>
      </w:r>
    </w:p>
    <w:p w:rsidR="00500678" w:rsidRDefault="003466A7">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本部门2019年度机关运行经费支出98.59万元，比2018年度增加1.74万元，增长1.7%。主要原因是增加水费、维修费等。</w:t>
      </w:r>
    </w:p>
    <w:p w:rsidR="00500678" w:rsidRDefault="003466A7">
      <w:pPr>
        <w:keepNext/>
        <w:keepLines/>
        <w:snapToGrid w:val="0"/>
        <w:spacing w:line="580" w:lineRule="exact"/>
        <w:ind w:firstLineChars="200" w:firstLine="643"/>
        <w:outlineLvl w:val="2"/>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（二）政府采购情况</w:t>
      </w:r>
    </w:p>
    <w:p w:rsidR="00500678" w:rsidRDefault="003466A7">
      <w:pPr>
        <w:snapToGrid w:val="0"/>
        <w:spacing w:line="580" w:lineRule="exact"/>
        <w:ind w:firstLineChars="200" w:firstLine="640"/>
        <w:jc w:val="left"/>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本部门2019年度政府采购支出总额160万元，从采购类型来看，</w:t>
      </w:r>
      <w:r>
        <w:rPr>
          <w:rFonts w:ascii="仿宋_GB2312" w:eastAsia="仿宋_GB2312" w:hAnsi="仿宋_GB2312" w:cs="仿宋_GB2312"/>
          <w:color w:val="000000"/>
          <w:kern w:val="0"/>
          <w:sz w:val="32"/>
          <w:szCs w:val="32"/>
        </w:rPr>
        <w:t>政府采购货物支出</w:t>
      </w:r>
      <w:r>
        <w:rPr>
          <w:rFonts w:ascii="仿宋_GB2312" w:eastAsia="仿宋_GB2312" w:hAnsi="仿宋_GB2312" w:cs="仿宋_GB2312" w:hint="eastAsia"/>
          <w:color w:val="000000"/>
          <w:kern w:val="0"/>
          <w:sz w:val="32"/>
          <w:szCs w:val="32"/>
        </w:rPr>
        <w:t>0</w:t>
      </w:r>
      <w:r>
        <w:rPr>
          <w:rFonts w:ascii="仿宋_GB2312" w:eastAsia="仿宋_GB2312" w:hAnsi="仿宋_GB2312" w:cs="仿宋_GB2312"/>
          <w:color w:val="000000"/>
          <w:kern w:val="0"/>
          <w:sz w:val="32"/>
          <w:szCs w:val="32"/>
        </w:rPr>
        <w:t>万元、政府采购工程支出</w:t>
      </w:r>
      <w:r>
        <w:rPr>
          <w:rFonts w:ascii="仿宋_GB2312" w:eastAsia="仿宋_GB2312" w:hAnsi="仿宋_GB2312" w:cs="仿宋_GB2312" w:hint="eastAsia"/>
          <w:color w:val="000000"/>
          <w:kern w:val="0"/>
          <w:sz w:val="32"/>
          <w:szCs w:val="32"/>
        </w:rPr>
        <w:t>0</w:t>
      </w:r>
      <w:r>
        <w:rPr>
          <w:rFonts w:ascii="仿宋_GB2312" w:eastAsia="仿宋_GB2312" w:hAnsi="仿宋_GB2312" w:cs="仿宋_GB2312"/>
          <w:color w:val="000000"/>
          <w:kern w:val="0"/>
          <w:sz w:val="32"/>
          <w:szCs w:val="32"/>
        </w:rPr>
        <w:t>万元、政府采购服务支出</w:t>
      </w:r>
      <w:r>
        <w:rPr>
          <w:rFonts w:ascii="仿宋_GB2312" w:eastAsia="仿宋_GB2312" w:hAnsi="仿宋_GB2312" w:cs="仿宋_GB2312" w:hint="eastAsia"/>
          <w:color w:val="000000"/>
          <w:kern w:val="0"/>
          <w:sz w:val="32"/>
          <w:szCs w:val="32"/>
        </w:rPr>
        <w:t>160</w:t>
      </w:r>
      <w:r>
        <w:rPr>
          <w:rFonts w:ascii="仿宋_GB2312" w:eastAsia="仿宋_GB2312" w:hAnsi="仿宋_GB2312" w:cs="仿宋_GB2312"/>
          <w:color w:val="000000"/>
          <w:kern w:val="0"/>
          <w:sz w:val="32"/>
          <w:szCs w:val="32"/>
        </w:rPr>
        <w:t>万元。授予中小企业合同金</w:t>
      </w:r>
      <w:r>
        <w:rPr>
          <w:rFonts w:ascii="仿宋_GB2312" w:eastAsia="仿宋_GB2312" w:hAnsi="仿宋_GB2312" w:cs="仿宋_GB2312" w:hint="eastAsia"/>
          <w:color w:val="000000"/>
          <w:kern w:val="0"/>
          <w:sz w:val="32"/>
          <w:szCs w:val="32"/>
        </w:rPr>
        <w:t>0</w:t>
      </w:r>
      <w:r>
        <w:rPr>
          <w:rFonts w:ascii="仿宋_GB2312" w:eastAsia="仿宋_GB2312" w:hAnsi="仿宋_GB2312" w:cs="仿宋_GB2312"/>
          <w:color w:val="000000"/>
          <w:kern w:val="0"/>
          <w:sz w:val="32"/>
          <w:szCs w:val="32"/>
        </w:rPr>
        <w:t>万元，占政府采购支出总额的</w:t>
      </w:r>
      <w:r>
        <w:rPr>
          <w:rFonts w:ascii="仿宋_GB2312" w:eastAsia="仿宋_GB2312" w:hAnsi="仿宋_GB2312" w:cs="仿宋_GB2312" w:hint="eastAsia"/>
          <w:color w:val="000000"/>
          <w:kern w:val="0"/>
          <w:sz w:val="32"/>
          <w:szCs w:val="32"/>
        </w:rPr>
        <w:t>0%</w:t>
      </w:r>
      <w:r w:rsidR="008F44C6">
        <w:rPr>
          <w:rFonts w:ascii="仿宋_GB2312" w:eastAsia="仿宋_GB2312" w:hAnsi="仿宋_GB2312" w:cs="仿宋_GB2312" w:hint="eastAsia"/>
          <w:color w:val="000000"/>
          <w:kern w:val="0"/>
          <w:sz w:val="32"/>
          <w:szCs w:val="32"/>
        </w:rPr>
        <w:t>，</w:t>
      </w:r>
      <w:r>
        <w:rPr>
          <w:rFonts w:ascii="仿宋_GB2312" w:eastAsia="仿宋_GB2312" w:hAnsi="仿宋_GB2312" w:cs="仿宋_GB2312"/>
          <w:color w:val="000000"/>
          <w:kern w:val="0"/>
          <w:sz w:val="32"/>
          <w:szCs w:val="32"/>
        </w:rPr>
        <w:t>其中授予小</w:t>
      </w:r>
      <w:proofErr w:type="gramStart"/>
      <w:r>
        <w:rPr>
          <w:rFonts w:ascii="仿宋_GB2312" w:eastAsia="仿宋_GB2312" w:hAnsi="仿宋_GB2312" w:cs="仿宋_GB2312"/>
          <w:color w:val="000000"/>
          <w:kern w:val="0"/>
          <w:sz w:val="32"/>
          <w:szCs w:val="32"/>
        </w:rPr>
        <w:t>微企业</w:t>
      </w:r>
      <w:proofErr w:type="gramEnd"/>
      <w:r>
        <w:rPr>
          <w:rFonts w:ascii="仿宋_GB2312" w:eastAsia="仿宋_GB2312" w:hAnsi="仿宋_GB2312" w:cs="仿宋_GB2312"/>
          <w:color w:val="000000"/>
          <w:kern w:val="0"/>
          <w:sz w:val="32"/>
          <w:szCs w:val="32"/>
        </w:rPr>
        <w:t>合同金额</w:t>
      </w:r>
      <w:r>
        <w:rPr>
          <w:rFonts w:ascii="仿宋_GB2312" w:eastAsia="仿宋_GB2312" w:hAnsi="仿宋_GB2312" w:cs="仿宋_GB2312" w:hint="eastAsia"/>
          <w:color w:val="000000"/>
          <w:kern w:val="0"/>
          <w:sz w:val="32"/>
          <w:szCs w:val="32"/>
        </w:rPr>
        <w:t>0</w:t>
      </w:r>
      <w:r>
        <w:rPr>
          <w:rFonts w:ascii="仿宋_GB2312" w:eastAsia="仿宋_GB2312" w:hAnsi="仿宋_GB2312" w:cs="仿宋_GB2312"/>
          <w:color w:val="000000"/>
          <w:kern w:val="0"/>
          <w:sz w:val="32"/>
          <w:szCs w:val="32"/>
        </w:rPr>
        <w:t>万元，占政府采购支出总额的</w:t>
      </w:r>
      <w:r>
        <w:rPr>
          <w:rFonts w:ascii="仿宋_GB2312" w:eastAsia="仿宋_GB2312" w:hAnsi="仿宋_GB2312" w:cs="仿宋_GB2312" w:hint="eastAsia"/>
          <w:color w:val="000000"/>
          <w:kern w:val="0"/>
          <w:sz w:val="32"/>
          <w:szCs w:val="32"/>
        </w:rPr>
        <w:t>0</w:t>
      </w:r>
      <w:r>
        <w:rPr>
          <w:rFonts w:ascii="仿宋_GB2312" w:eastAsia="仿宋_GB2312" w:hAnsi="仿宋_GB2312" w:cs="仿宋_GB2312"/>
          <w:color w:val="000000"/>
          <w:kern w:val="0"/>
          <w:sz w:val="32"/>
          <w:szCs w:val="32"/>
        </w:rPr>
        <w:t>%。</w:t>
      </w:r>
    </w:p>
    <w:p w:rsidR="00500678" w:rsidRDefault="003466A7">
      <w:pPr>
        <w:keepNext/>
        <w:keepLines/>
        <w:snapToGrid w:val="0"/>
        <w:spacing w:line="580" w:lineRule="exact"/>
        <w:ind w:firstLineChars="200" w:firstLine="643"/>
        <w:outlineLvl w:val="2"/>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（三）国有资产占用情况</w:t>
      </w:r>
    </w:p>
    <w:p w:rsidR="00500678" w:rsidRDefault="003466A7">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截至2019年12月31日，本部门共有车辆2辆，比上年增加</w:t>
      </w:r>
      <w:bookmarkStart w:id="0" w:name="_GoBack"/>
      <w:bookmarkEnd w:id="0"/>
      <w:r>
        <w:rPr>
          <w:rFonts w:ascii="仿宋_GB2312" w:eastAsia="仿宋_GB2312" w:hAnsi="Times New Roman" w:cs="DengXian-Regular" w:hint="eastAsia"/>
          <w:sz w:val="32"/>
          <w:szCs w:val="32"/>
        </w:rPr>
        <w:t>0辆，主要是我单位车辆无变化。其中，副部（省）级及以上领导用车0辆，主要领导干部用车0辆，机要通信用车</w:t>
      </w:r>
      <w:r w:rsidR="002071DC">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辆，应急保障用车0辆，执法执勤用车0辆，特种专业技术用车0辆，离退休干部用车0辆，其他用车</w:t>
      </w:r>
      <w:r w:rsidR="00005343">
        <w:rPr>
          <w:rFonts w:ascii="仿宋_GB2312" w:eastAsia="仿宋_GB2312" w:hAnsi="Times New Roman" w:cs="DengXian-Regular"/>
          <w:sz w:val="32"/>
          <w:szCs w:val="32"/>
        </w:rPr>
        <w:t>2</w:t>
      </w:r>
      <w:r>
        <w:rPr>
          <w:rFonts w:ascii="仿宋_GB2312" w:eastAsia="仿宋_GB2312" w:hAnsi="Times New Roman" w:cs="DengXian-Regular" w:hint="eastAsia"/>
          <w:sz w:val="32"/>
          <w:szCs w:val="32"/>
        </w:rPr>
        <w:t>辆，主要是我单位车辆无变化。</w:t>
      </w:r>
    </w:p>
    <w:p w:rsidR="00500678" w:rsidRDefault="003466A7">
      <w:pPr>
        <w:adjustRightInd w:val="0"/>
        <w:snapToGrid w:val="0"/>
        <w:spacing w:line="580" w:lineRule="exact"/>
        <w:ind w:firstLineChars="200" w:firstLine="640"/>
        <w:rPr>
          <w:rFonts w:ascii="楷体_GB2312" w:eastAsia="楷体_GB2312" w:hAnsi="Times New Roman" w:cs="DengXian-Bold"/>
          <w:b/>
          <w:bCs/>
          <w:sz w:val="32"/>
          <w:szCs w:val="32"/>
        </w:rPr>
      </w:pPr>
      <w:r>
        <w:rPr>
          <w:rFonts w:ascii="仿宋_GB2312" w:eastAsia="仿宋_GB2312" w:hAnsi="Times New Roman" w:cs="DengXian-Regular" w:hint="eastAsia"/>
          <w:sz w:val="32"/>
          <w:szCs w:val="32"/>
        </w:rPr>
        <w:t>单位价值</w:t>
      </w:r>
      <w:r>
        <w:rPr>
          <w:rFonts w:ascii="仿宋_GB2312" w:eastAsia="仿宋_GB2312" w:hAnsi="TimesNewRomanPSMT" w:cs="TimesNewRomanPSMT" w:hint="eastAsia"/>
          <w:sz w:val="32"/>
          <w:szCs w:val="32"/>
        </w:rPr>
        <w:t>50</w:t>
      </w:r>
      <w:r>
        <w:rPr>
          <w:rFonts w:ascii="仿宋_GB2312" w:eastAsia="仿宋_GB2312" w:hAnsi="Times New Roman" w:cs="DengXian-Regular" w:hint="eastAsia"/>
          <w:sz w:val="32"/>
          <w:szCs w:val="32"/>
        </w:rPr>
        <w:t>万元以上通用设备1</w:t>
      </w:r>
      <w:r w:rsidR="00AC5B5C">
        <w:rPr>
          <w:rFonts w:ascii="仿宋_GB2312" w:eastAsia="仿宋_GB2312" w:hAnsi="Times New Roman" w:cs="DengXian-Regular" w:hint="eastAsia"/>
          <w:sz w:val="32"/>
          <w:szCs w:val="32"/>
        </w:rPr>
        <w:t>台（套），比上年增加</w:t>
      </w:r>
      <w:r>
        <w:rPr>
          <w:rFonts w:ascii="仿宋_GB2312" w:eastAsia="仿宋_GB2312" w:hAnsi="Times New Roman" w:cs="DengXian-Regular" w:hint="eastAsia"/>
          <w:sz w:val="32"/>
          <w:szCs w:val="32"/>
        </w:rPr>
        <w:t>0套，主要是我单位19年未购入</w:t>
      </w:r>
      <w:r w:rsidR="003800FF">
        <w:rPr>
          <w:rFonts w:ascii="仿宋_GB2312" w:eastAsia="仿宋_GB2312" w:hAnsi="Times New Roman" w:cs="DengXian-Regular" w:hint="eastAsia"/>
          <w:sz w:val="32"/>
          <w:szCs w:val="32"/>
        </w:rPr>
        <w:t>。</w:t>
      </w:r>
      <w:r>
        <w:rPr>
          <w:rFonts w:ascii="仿宋_GB2312" w:eastAsia="仿宋_GB2312" w:hAnsi="Times New Roman" w:cs="DengXian-Regular" w:hint="eastAsia"/>
          <w:sz w:val="32"/>
          <w:szCs w:val="32"/>
        </w:rPr>
        <w:t>单位价值</w:t>
      </w:r>
      <w:r>
        <w:rPr>
          <w:rFonts w:ascii="仿宋_GB2312" w:eastAsia="仿宋_GB2312" w:hAnsi="TimesNewRomanPSMT" w:cs="TimesNewRomanPSMT" w:hint="eastAsia"/>
          <w:sz w:val="32"/>
          <w:szCs w:val="32"/>
        </w:rPr>
        <w:t>100</w:t>
      </w:r>
      <w:r>
        <w:rPr>
          <w:rFonts w:ascii="仿宋_GB2312" w:eastAsia="仿宋_GB2312" w:hAnsi="Times New Roman" w:cs="DengXian-Regular" w:hint="eastAsia"/>
          <w:sz w:val="32"/>
          <w:szCs w:val="32"/>
        </w:rPr>
        <w:t>万元以上专用设备0台（套）比上年增加0套，主要是我单位19年未购入。</w:t>
      </w:r>
    </w:p>
    <w:p w:rsidR="00500678" w:rsidRDefault="003466A7">
      <w:pPr>
        <w:keepNext/>
        <w:keepLines/>
        <w:snapToGrid w:val="0"/>
        <w:spacing w:line="580" w:lineRule="exact"/>
        <w:ind w:firstLineChars="200" w:firstLine="643"/>
        <w:outlineLvl w:val="2"/>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lastRenderedPageBreak/>
        <w:t>（四）其他需要说明的情况</w:t>
      </w:r>
    </w:p>
    <w:p w:rsidR="00500678" w:rsidRDefault="003466A7">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1. 本部门2019年度政府性基金预算财政拨款、国有资本经营预算财政拨款无收支及结转结余情况，故Z09 政府性基金预算财政拨款收入支出决算表(公开08表)、Z10 国有资本经营预算财政拨款支出决算表(公开09表)以空表列示。</w:t>
      </w:r>
    </w:p>
    <w:p w:rsidR="00500678" w:rsidRDefault="003466A7">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2. 由于决算公开表格中金额数值应当保留两位小数，公开数据为四舍五入计算结果，个别数据合计项与分项之和存在小数点后差额，特此说明。</w:t>
      </w:r>
    </w:p>
    <w:p w:rsidR="00500678" w:rsidRDefault="00500678">
      <w:pPr>
        <w:widowControl/>
        <w:spacing w:line="580" w:lineRule="exact"/>
        <w:jc w:val="left"/>
        <w:rPr>
          <w:rFonts w:ascii="宋体" w:eastAsia="宋体" w:hAnsi="宋体" w:cs="MS-UIGothic,Bold"/>
          <w:b/>
          <w:bCs/>
          <w:kern w:val="0"/>
          <w:sz w:val="44"/>
          <w:szCs w:val="44"/>
        </w:rPr>
      </w:pPr>
    </w:p>
    <w:p w:rsidR="00500678" w:rsidRDefault="00500678">
      <w:pPr>
        <w:widowControl/>
        <w:spacing w:line="580" w:lineRule="exact"/>
        <w:jc w:val="left"/>
        <w:rPr>
          <w:rFonts w:ascii="宋体" w:eastAsia="宋体" w:hAnsi="宋体" w:cs="MS-UIGothic,Bold"/>
          <w:b/>
          <w:bCs/>
          <w:kern w:val="0"/>
          <w:sz w:val="44"/>
          <w:szCs w:val="44"/>
        </w:rPr>
      </w:pPr>
    </w:p>
    <w:p w:rsidR="00500678" w:rsidRDefault="00500678">
      <w:pPr>
        <w:widowControl/>
        <w:spacing w:line="580" w:lineRule="exact"/>
        <w:jc w:val="left"/>
        <w:rPr>
          <w:rFonts w:ascii="宋体" w:eastAsia="宋体" w:hAnsi="宋体" w:cs="MS-UIGothic,Bold"/>
          <w:b/>
          <w:bCs/>
          <w:kern w:val="0"/>
          <w:sz w:val="44"/>
          <w:szCs w:val="44"/>
        </w:rPr>
      </w:pPr>
    </w:p>
    <w:p w:rsidR="00500678" w:rsidRDefault="00500678">
      <w:pPr>
        <w:widowControl/>
        <w:spacing w:line="580" w:lineRule="exact"/>
        <w:jc w:val="left"/>
        <w:rPr>
          <w:rFonts w:ascii="宋体" w:eastAsia="宋体" w:hAnsi="宋体" w:cs="MS-UIGothic,Bold"/>
          <w:b/>
          <w:bCs/>
          <w:kern w:val="0"/>
          <w:sz w:val="44"/>
          <w:szCs w:val="44"/>
        </w:rPr>
      </w:pPr>
    </w:p>
    <w:p w:rsidR="00500678" w:rsidRDefault="00500678">
      <w:pPr>
        <w:widowControl/>
        <w:spacing w:line="580" w:lineRule="exact"/>
        <w:jc w:val="left"/>
        <w:rPr>
          <w:rFonts w:ascii="宋体" w:eastAsia="宋体" w:hAnsi="宋体" w:cs="MS-UIGothic,Bold"/>
          <w:b/>
          <w:bCs/>
          <w:kern w:val="0"/>
          <w:sz w:val="44"/>
          <w:szCs w:val="44"/>
        </w:rPr>
      </w:pPr>
    </w:p>
    <w:p w:rsidR="00500678" w:rsidRDefault="00500678">
      <w:pPr>
        <w:widowControl/>
        <w:spacing w:line="580" w:lineRule="exact"/>
        <w:jc w:val="left"/>
        <w:rPr>
          <w:rFonts w:ascii="宋体" w:eastAsia="宋体" w:hAnsi="宋体" w:cs="MS-UIGothic,Bold"/>
          <w:b/>
          <w:bCs/>
          <w:kern w:val="0"/>
          <w:sz w:val="44"/>
          <w:szCs w:val="44"/>
        </w:rPr>
      </w:pPr>
    </w:p>
    <w:p w:rsidR="00500678" w:rsidRDefault="00500678">
      <w:pPr>
        <w:widowControl/>
        <w:spacing w:line="580" w:lineRule="exact"/>
        <w:jc w:val="left"/>
        <w:rPr>
          <w:rFonts w:ascii="宋体" w:eastAsia="宋体" w:hAnsi="宋体" w:cs="MS-UIGothic,Bold"/>
          <w:b/>
          <w:bCs/>
          <w:kern w:val="0"/>
          <w:sz w:val="44"/>
          <w:szCs w:val="44"/>
        </w:rPr>
      </w:pPr>
    </w:p>
    <w:p w:rsidR="00500678" w:rsidRDefault="00500678">
      <w:pPr>
        <w:widowControl/>
        <w:spacing w:line="580" w:lineRule="exact"/>
        <w:jc w:val="left"/>
        <w:rPr>
          <w:rFonts w:ascii="宋体" w:eastAsia="宋体" w:hAnsi="宋体" w:cs="MS-UIGothic,Bold"/>
          <w:b/>
          <w:bCs/>
          <w:kern w:val="0"/>
          <w:sz w:val="44"/>
          <w:szCs w:val="44"/>
        </w:rPr>
      </w:pPr>
    </w:p>
    <w:p w:rsidR="00500678" w:rsidRDefault="00500678">
      <w:pPr>
        <w:widowControl/>
        <w:spacing w:line="580" w:lineRule="exact"/>
        <w:jc w:val="left"/>
        <w:rPr>
          <w:rFonts w:ascii="宋体" w:eastAsia="宋体" w:hAnsi="宋体" w:cs="MS-UIGothic,Bold"/>
          <w:b/>
          <w:bCs/>
          <w:kern w:val="0"/>
          <w:sz w:val="44"/>
          <w:szCs w:val="44"/>
        </w:rPr>
      </w:pPr>
    </w:p>
    <w:p w:rsidR="00500678" w:rsidRDefault="00500678">
      <w:pPr>
        <w:widowControl/>
        <w:spacing w:line="580" w:lineRule="exact"/>
        <w:jc w:val="left"/>
        <w:rPr>
          <w:rFonts w:ascii="宋体" w:eastAsia="宋体" w:hAnsi="宋体" w:cs="MS-UIGothic,Bold"/>
          <w:b/>
          <w:bCs/>
          <w:kern w:val="0"/>
          <w:sz w:val="44"/>
          <w:szCs w:val="44"/>
        </w:rPr>
      </w:pPr>
    </w:p>
    <w:p w:rsidR="00500678" w:rsidRDefault="00500678">
      <w:pPr>
        <w:widowControl/>
        <w:spacing w:line="580" w:lineRule="exact"/>
        <w:jc w:val="left"/>
        <w:rPr>
          <w:rFonts w:ascii="宋体" w:eastAsia="宋体" w:hAnsi="宋体" w:cs="MS-UIGothic,Bold"/>
          <w:b/>
          <w:bCs/>
          <w:kern w:val="0"/>
          <w:sz w:val="44"/>
          <w:szCs w:val="44"/>
        </w:rPr>
      </w:pPr>
    </w:p>
    <w:p w:rsidR="00500678" w:rsidRDefault="00500678">
      <w:pPr>
        <w:widowControl/>
        <w:spacing w:line="580" w:lineRule="exact"/>
        <w:jc w:val="left"/>
        <w:rPr>
          <w:rFonts w:ascii="宋体" w:eastAsia="宋体" w:hAnsi="宋体" w:cs="MS-UIGothic,Bold"/>
          <w:b/>
          <w:bCs/>
          <w:kern w:val="0"/>
          <w:sz w:val="44"/>
          <w:szCs w:val="44"/>
        </w:rPr>
      </w:pPr>
    </w:p>
    <w:p w:rsidR="00500678" w:rsidRDefault="00500678">
      <w:pPr>
        <w:widowControl/>
        <w:spacing w:line="580" w:lineRule="exact"/>
        <w:jc w:val="left"/>
        <w:rPr>
          <w:rFonts w:ascii="宋体" w:eastAsia="宋体" w:hAnsi="宋体" w:cs="MS-UIGothic,Bold"/>
          <w:b/>
          <w:bCs/>
          <w:kern w:val="0"/>
          <w:sz w:val="44"/>
          <w:szCs w:val="44"/>
        </w:rPr>
      </w:pPr>
    </w:p>
    <w:p w:rsidR="00500678" w:rsidRDefault="00500678">
      <w:pPr>
        <w:widowControl/>
        <w:spacing w:line="480" w:lineRule="auto"/>
        <w:jc w:val="left"/>
        <w:rPr>
          <w:rFonts w:ascii="黑体" w:eastAsia="黑体" w:hAnsi="黑体" w:cs="MS-UIGothic,Bold"/>
          <w:bCs/>
          <w:w w:val="90"/>
          <w:kern w:val="0"/>
          <w:sz w:val="90"/>
          <w:szCs w:val="90"/>
        </w:rPr>
      </w:pPr>
    </w:p>
    <w:p w:rsidR="00500678" w:rsidRDefault="00500678">
      <w:pPr>
        <w:widowControl/>
        <w:spacing w:line="480" w:lineRule="auto"/>
        <w:jc w:val="left"/>
        <w:rPr>
          <w:rFonts w:ascii="黑体" w:eastAsia="黑体" w:hAnsi="黑体" w:cs="MS-UIGothic,Bold"/>
          <w:bCs/>
          <w:w w:val="90"/>
          <w:kern w:val="0"/>
          <w:sz w:val="90"/>
          <w:szCs w:val="90"/>
        </w:rPr>
      </w:pPr>
    </w:p>
    <w:p w:rsidR="00500678" w:rsidRDefault="003466A7">
      <w:pPr>
        <w:widowControl/>
        <w:jc w:val="center"/>
        <w:rPr>
          <w:rFonts w:ascii="黑体" w:eastAsia="黑体" w:hAnsi="黑体" w:cs="黑体"/>
          <w:color w:val="000000" w:themeColor="text1"/>
          <w:sz w:val="90"/>
          <w:szCs w:val="90"/>
        </w:rPr>
      </w:pPr>
      <w:r>
        <w:rPr>
          <w:rFonts w:ascii="黑体" w:eastAsia="黑体" w:hAnsi="黑体" w:cs="黑体" w:hint="eastAsia"/>
          <w:color w:val="000000" w:themeColor="text1"/>
          <w:sz w:val="90"/>
          <w:szCs w:val="90"/>
        </w:rPr>
        <w:t xml:space="preserve">第三部分 </w:t>
      </w:r>
    </w:p>
    <w:p w:rsidR="00500678" w:rsidRDefault="003466A7">
      <w:pPr>
        <w:widowControl/>
        <w:jc w:val="center"/>
        <w:rPr>
          <w:rFonts w:ascii="黑体" w:eastAsia="黑体" w:hAnsi="黑体" w:cs="黑体"/>
          <w:color w:val="000000" w:themeColor="text1"/>
          <w:sz w:val="90"/>
          <w:szCs w:val="90"/>
        </w:rPr>
      </w:pPr>
      <w:r>
        <w:rPr>
          <w:rFonts w:ascii="黑体" w:eastAsia="黑体" w:hAnsi="黑体" w:cs="黑体" w:hint="eastAsia"/>
          <w:color w:val="000000" w:themeColor="text1"/>
          <w:sz w:val="90"/>
          <w:szCs w:val="90"/>
        </w:rPr>
        <w:t>相关名词解释</w:t>
      </w:r>
    </w:p>
    <w:p w:rsidR="00500678" w:rsidRDefault="00500678">
      <w:pPr>
        <w:widowControl/>
        <w:spacing w:line="480" w:lineRule="auto"/>
        <w:jc w:val="left"/>
        <w:rPr>
          <w:rFonts w:ascii="宋体" w:eastAsia="宋体" w:hAnsi="宋体" w:cs="MS-UIGothic,Bold"/>
          <w:b/>
          <w:bCs/>
          <w:kern w:val="0"/>
          <w:sz w:val="44"/>
          <w:szCs w:val="44"/>
        </w:rPr>
      </w:pPr>
    </w:p>
    <w:p w:rsidR="00500678" w:rsidRDefault="00500678">
      <w:pPr>
        <w:widowControl/>
        <w:spacing w:line="580" w:lineRule="exact"/>
        <w:jc w:val="left"/>
        <w:rPr>
          <w:rFonts w:ascii="宋体" w:eastAsia="宋体" w:hAnsi="宋体" w:cs="MS-UIGothic,Bold"/>
          <w:b/>
          <w:bCs/>
          <w:kern w:val="0"/>
          <w:sz w:val="44"/>
          <w:szCs w:val="44"/>
        </w:rPr>
      </w:pPr>
    </w:p>
    <w:p w:rsidR="00500678" w:rsidRDefault="00500678">
      <w:pPr>
        <w:widowControl/>
        <w:spacing w:line="580" w:lineRule="exact"/>
        <w:jc w:val="center"/>
        <w:rPr>
          <w:rFonts w:ascii="黑体" w:eastAsia="黑体" w:hAnsi="黑体" w:cs="MS-UIGothic,Bold"/>
          <w:b/>
          <w:bCs/>
          <w:kern w:val="0"/>
          <w:sz w:val="90"/>
          <w:szCs w:val="90"/>
        </w:rPr>
      </w:pPr>
    </w:p>
    <w:p w:rsidR="00500678" w:rsidRDefault="00500678">
      <w:pPr>
        <w:widowControl/>
        <w:spacing w:line="580" w:lineRule="exact"/>
        <w:jc w:val="left"/>
        <w:rPr>
          <w:rFonts w:ascii="黑体" w:eastAsia="黑体" w:hAnsi="黑体" w:cs="MS-UIGothic,Bold"/>
          <w:b/>
          <w:bCs/>
          <w:kern w:val="0"/>
          <w:sz w:val="90"/>
          <w:szCs w:val="90"/>
        </w:rPr>
      </w:pPr>
    </w:p>
    <w:p w:rsidR="00500678" w:rsidRDefault="00500678">
      <w:pPr>
        <w:widowControl/>
        <w:spacing w:line="580" w:lineRule="exact"/>
        <w:jc w:val="left"/>
        <w:rPr>
          <w:rFonts w:ascii="黑体" w:eastAsia="黑体" w:hAnsi="黑体" w:cs="MS-UIGothic,Bold"/>
          <w:b/>
          <w:bCs/>
          <w:kern w:val="0"/>
          <w:sz w:val="90"/>
          <w:szCs w:val="90"/>
        </w:rPr>
        <w:sectPr w:rsidR="00500678">
          <w:type w:val="continuous"/>
          <w:pgSz w:w="11906" w:h="16838"/>
          <w:pgMar w:top="2098" w:right="1474" w:bottom="1984" w:left="1588" w:header="851" w:footer="992" w:gutter="0"/>
          <w:pgNumType w:fmt="numberInDash"/>
          <w:cols w:space="0"/>
          <w:docGrid w:type="lines" w:linePitch="312"/>
        </w:sectPr>
      </w:pPr>
    </w:p>
    <w:p w:rsidR="00500678" w:rsidRDefault="003466A7">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lastRenderedPageBreak/>
        <w:t>（一）财政拨款收入：</w:t>
      </w:r>
      <w:r>
        <w:rPr>
          <w:rFonts w:ascii="仿宋_GB2312" w:eastAsia="仿宋_GB2312" w:hAnsi="宋体" w:cs="Times New Roman" w:hint="eastAsia"/>
          <w:color w:val="000000"/>
          <w:kern w:val="0"/>
          <w:sz w:val="32"/>
          <w:szCs w:val="32"/>
        </w:rPr>
        <w:t>本年度从本级财政部门取得的财政拨款，包括一般公共预算财政拨款和政府性基金预算财政拨款。</w:t>
      </w:r>
    </w:p>
    <w:p w:rsidR="00500678" w:rsidRDefault="003466A7">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（二）事业收入：</w:t>
      </w:r>
      <w:r>
        <w:rPr>
          <w:rFonts w:ascii="仿宋_GB2312" w:eastAsia="仿宋_GB2312" w:hAnsi="宋体" w:cs="Times New Roman" w:hint="eastAsia"/>
          <w:color w:val="000000"/>
          <w:kern w:val="0"/>
          <w:sz w:val="32"/>
          <w:szCs w:val="32"/>
        </w:rPr>
        <w:t>指事业单位开展专业业务活动及辅助活动所取得的收入。</w:t>
      </w:r>
    </w:p>
    <w:p w:rsidR="00500678" w:rsidRDefault="003466A7">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（三）其他收入：</w:t>
      </w:r>
      <w:r>
        <w:rPr>
          <w:rFonts w:ascii="仿宋_GB2312" w:eastAsia="仿宋_GB2312" w:hAnsi="宋体" w:cs="Times New Roman" w:hint="eastAsia"/>
          <w:color w:val="000000"/>
          <w:kern w:val="0"/>
          <w:sz w:val="32"/>
          <w:szCs w:val="32"/>
        </w:rPr>
        <w:t>指除上述“财政拨款收入”“事业收入”“经营收入”等以外的收入。</w:t>
      </w:r>
    </w:p>
    <w:p w:rsidR="00500678" w:rsidRDefault="003466A7">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（四）用事业基金弥补收支差额：</w:t>
      </w:r>
      <w:r>
        <w:rPr>
          <w:rFonts w:ascii="仿宋_GB2312" w:eastAsia="仿宋_GB2312" w:hAnsi="宋体" w:cs="Times New Roman" w:hint="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rsidR="00500678" w:rsidRDefault="003466A7">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（五）年初结转和结余：</w:t>
      </w:r>
      <w:r>
        <w:rPr>
          <w:rFonts w:ascii="仿宋_GB2312" w:eastAsia="仿宋_GB2312" w:hAnsi="宋体" w:cs="Times New Roman" w:hint="eastAsia"/>
          <w:color w:val="000000"/>
          <w:kern w:val="0"/>
          <w:sz w:val="32"/>
          <w:szCs w:val="32"/>
        </w:rPr>
        <w:t>指以前年度尚未完成、结转到本年仍按原规定用途继续使用的资金，或项目已完成等产生的结余资金。</w:t>
      </w:r>
    </w:p>
    <w:p w:rsidR="00500678" w:rsidRDefault="003466A7">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（六）结余分配：</w:t>
      </w:r>
      <w:r>
        <w:rPr>
          <w:rFonts w:ascii="仿宋_GB2312" w:eastAsia="仿宋_GB2312" w:hAnsi="宋体" w:cs="Times New Roman" w:hint="eastAsia"/>
          <w:color w:val="000000"/>
          <w:kern w:val="0"/>
          <w:sz w:val="32"/>
          <w:szCs w:val="32"/>
        </w:rPr>
        <w:t>指事业单位按照事业单位会计制度的规定从非财政补助结余中分配的事业基金和职工福利基金等。</w:t>
      </w:r>
    </w:p>
    <w:p w:rsidR="00500678" w:rsidRDefault="003466A7">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（七）年末结转和结余：</w:t>
      </w:r>
      <w:r>
        <w:rPr>
          <w:rFonts w:ascii="仿宋_GB2312" w:eastAsia="仿宋_GB2312" w:hAnsi="宋体" w:cs="Times New Roman" w:hint="eastAsia"/>
          <w:color w:val="000000"/>
          <w:kern w:val="0"/>
          <w:sz w:val="32"/>
          <w:szCs w:val="32"/>
        </w:rPr>
        <w:t>指单位按有关规定结转到下年或以后年度继续使用的资金，或项目已完成等产生的结余资金。</w:t>
      </w:r>
    </w:p>
    <w:p w:rsidR="00500678" w:rsidRDefault="003466A7">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（八）基本支出：</w:t>
      </w:r>
      <w:r>
        <w:rPr>
          <w:rFonts w:ascii="仿宋_GB2312" w:eastAsia="仿宋_GB2312" w:hAnsi="宋体" w:cs="Times New Roman" w:hint="eastAsia"/>
          <w:color w:val="000000"/>
          <w:kern w:val="0"/>
          <w:sz w:val="32"/>
          <w:szCs w:val="32"/>
        </w:rPr>
        <w:t>填列单位为保障机构正常运转、完成日常工作任务而发生的各项支出。</w:t>
      </w:r>
    </w:p>
    <w:p w:rsidR="00500678" w:rsidRDefault="003466A7">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lastRenderedPageBreak/>
        <w:t>（九）项目支出：</w:t>
      </w:r>
      <w:r>
        <w:rPr>
          <w:rFonts w:ascii="仿宋_GB2312" w:eastAsia="仿宋_GB2312" w:hAnsi="宋体" w:cs="Times New Roman" w:hint="eastAsia"/>
          <w:color w:val="000000"/>
          <w:kern w:val="0"/>
          <w:sz w:val="32"/>
          <w:szCs w:val="32"/>
        </w:rPr>
        <w:t>填列单位为完成特定的行政工作任务或事业发展目标，在基本支出之外发生的各项支出</w:t>
      </w:r>
    </w:p>
    <w:p w:rsidR="00500678" w:rsidRDefault="003466A7">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（十）基本建设支出：</w:t>
      </w:r>
      <w:r>
        <w:rPr>
          <w:rFonts w:ascii="仿宋_GB2312" w:eastAsia="仿宋_GB2312" w:hAnsi="宋体" w:cs="Times New Roman" w:hint="eastAsia"/>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rsidR="00500678" w:rsidRDefault="003466A7">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（十一）其他资本性支出：</w:t>
      </w:r>
      <w:r>
        <w:rPr>
          <w:rFonts w:ascii="仿宋_GB2312" w:eastAsia="仿宋_GB2312" w:hAnsi="宋体" w:cs="Times New Roman" w:hint="eastAsia"/>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rsidR="00500678" w:rsidRDefault="003466A7">
      <w:pPr>
        <w:snapToGrid w:val="0"/>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（十二）“三公”经费：</w:t>
      </w:r>
      <w:r>
        <w:rPr>
          <w:rFonts w:ascii="仿宋_GB2312" w:eastAsia="仿宋_GB2312" w:hAnsi="宋体" w:cs="Times New Roman" w:hint="eastAsia"/>
          <w:color w:val="000000"/>
          <w:kern w:val="0"/>
          <w:sz w:val="32"/>
          <w:szCs w:val="32"/>
        </w:rPr>
        <w:t>指部门用财政拨款安排的因公出国（境）费、公务用车购置及运行费和公务接待费。其中，因公出国（境）</w:t>
      </w:r>
      <w:proofErr w:type="gramStart"/>
      <w:r>
        <w:rPr>
          <w:rFonts w:ascii="仿宋_GB2312" w:eastAsia="仿宋_GB2312" w:hAnsi="宋体" w:cs="Times New Roman" w:hint="eastAsia"/>
          <w:color w:val="000000"/>
          <w:kern w:val="0"/>
          <w:sz w:val="32"/>
          <w:szCs w:val="32"/>
        </w:rPr>
        <w:t>费反映</w:t>
      </w:r>
      <w:proofErr w:type="gramEnd"/>
      <w:r>
        <w:rPr>
          <w:rFonts w:ascii="仿宋_GB2312" w:eastAsia="仿宋_GB2312" w:hAnsi="宋体" w:cs="Times New Roman" w:hint="eastAsia"/>
          <w:color w:val="000000"/>
          <w:kern w:val="0"/>
          <w:sz w:val="32"/>
          <w:szCs w:val="32"/>
        </w:rPr>
        <w:t>单位公务出国（境）的国际旅费、国外城市间交通费、住宿费、伙食费、培训费、公杂费等支出；公务用车购置及运行</w:t>
      </w:r>
      <w:proofErr w:type="gramStart"/>
      <w:r>
        <w:rPr>
          <w:rFonts w:ascii="仿宋_GB2312" w:eastAsia="仿宋_GB2312" w:hAnsi="宋体" w:cs="Times New Roman" w:hint="eastAsia"/>
          <w:color w:val="000000"/>
          <w:kern w:val="0"/>
          <w:sz w:val="32"/>
          <w:szCs w:val="32"/>
        </w:rPr>
        <w:t>费反映</w:t>
      </w:r>
      <w:proofErr w:type="gramEnd"/>
      <w:r>
        <w:rPr>
          <w:rFonts w:ascii="仿宋_GB2312" w:eastAsia="仿宋_GB2312" w:hAnsi="宋体" w:cs="Times New Roman" w:hint="eastAsia"/>
          <w:color w:val="000000"/>
          <w:kern w:val="0"/>
          <w:sz w:val="32"/>
          <w:szCs w:val="32"/>
        </w:rPr>
        <w:t>单位公务用车购置支出（</w:t>
      </w:r>
      <w:proofErr w:type="gramStart"/>
      <w:r>
        <w:rPr>
          <w:rFonts w:ascii="仿宋_GB2312" w:eastAsia="仿宋_GB2312" w:hAnsi="宋体" w:cs="Times New Roman" w:hint="eastAsia"/>
          <w:color w:val="000000"/>
          <w:kern w:val="0"/>
          <w:sz w:val="32"/>
          <w:szCs w:val="32"/>
        </w:rPr>
        <w:t>含车辆</w:t>
      </w:r>
      <w:proofErr w:type="gramEnd"/>
      <w:r>
        <w:rPr>
          <w:rFonts w:ascii="仿宋_GB2312" w:eastAsia="仿宋_GB2312" w:hAnsi="宋体" w:cs="Times New Roman" w:hint="eastAsia"/>
          <w:color w:val="000000"/>
          <w:kern w:val="0"/>
          <w:sz w:val="32"/>
          <w:szCs w:val="32"/>
        </w:rPr>
        <w:t>购置税、牌照费）及按规定保留的公务用车燃料费、维修费、过桥过路费、保险费、安全奖励费用等支出；公务接待</w:t>
      </w:r>
      <w:proofErr w:type="gramStart"/>
      <w:r>
        <w:rPr>
          <w:rFonts w:ascii="仿宋_GB2312" w:eastAsia="仿宋_GB2312" w:hAnsi="宋体" w:cs="Times New Roman" w:hint="eastAsia"/>
          <w:color w:val="000000"/>
          <w:kern w:val="0"/>
          <w:sz w:val="32"/>
          <w:szCs w:val="32"/>
        </w:rPr>
        <w:t>费反映</w:t>
      </w:r>
      <w:proofErr w:type="gramEnd"/>
      <w:r>
        <w:rPr>
          <w:rFonts w:ascii="仿宋_GB2312" w:eastAsia="仿宋_GB2312" w:hAnsi="宋体" w:cs="Times New Roman" w:hint="eastAsia"/>
          <w:color w:val="000000"/>
          <w:kern w:val="0"/>
          <w:sz w:val="32"/>
          <w:szCs w:val="32"/>
        </w:rPr>
        <w:t>单位按规定开支的各类公务接待（含外宾接待）支出。</w:t>
      </w:r>
    </w:p>
    <w:p w:rsidR="00500678" w:rsidRDefault="003466A7">
      <w:pPr>
        <w:snapToGrid w:val="0"/>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（十三）其他交通费用：</w:t>
      </w:r>
      <w:r>
        <w:rPr>
          <w:rFonts w:ascii="仿宋_GB2312" w:eastAsia="仿宋_GB2312" w:hAnsi="宋体" w:cs="Times New Roman" w:hint="eastAsia"/>
          <w:color w:val="000000"/>
          <w:kern w:val="0"/>
          <w:sz w:val="32"/>
          <w:szCs w:val="32"/>
        </w:rPr>
        <w:t>填列单位除公务用车运行维护费以外的其他交通费用。如公务交通补贴、租车费用、出租车费用，飞机、船舶等燃料费、维修费、保险费等。</w:t>
      </w:r>
    </w:p>
    <w:p w:rsidR="00500678" w:rsidRDefault="003466A7">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lastRenderedPageBreak/>
        <w:t>（十四）公务用车购置：</w:t>
      </w:r>
      <w:r>
        <w:rPr>
          <w:rFonts w:ascii="仿宋_GB2312" w:eastAsia="仿宋_GB2312" w:hAnsi="宋体" w:cs="Times New Roman" w:hint="eastAsia"/>
          <w:color w:val="000000"/>
          <w:kern w:val="0"/>
          <w:sz w:val="32"/>
          <w:szCs w:val="32"/>
        </w:rPr>
        <w:t>填列单位公务用车车辆购置支出（</w:t>
      </w:r>
      <w:proofErr w:type="gramStart"/>
      <w:r>
        <w:rPr>
          <w:rFonts w:ascii="仿宋_GB2312" w:eastAsia="仿宋_GB2312" w:hAnsi="宋体" w:cs="Times New Roman" w:hint="eastAsia"/>
          <w:color w:val="000000"/>
          <w:kern w:val="0"/>
          <w:sz w:val="32"/>
          <w:szCs w:val="32"/>
        </w:rPr>
        <w:t>含车辆</w:t>
      </w:r>
      <w:proofErr w:type="gramEnd"/>
      <w:r>
        <w:rPr>
          <w:rFonts w:ascii="仿宋_GB2312" w:eastAsia="仿宋_GB2312" w:hAnsi="宋体" w:cs="Times New Roman" w:hint="eastAsia"/>
          <w:color w:val="000000"/>
          <w:kern w:val="0"/>
          <w:sz w:val="32"/>
          <w:szCs w:val="32"/>
        </w:rPr>
        <w:t>购置税、牌照费）。</w:t>
      </w:r>
    </w:p>
    <w:p w:rsidR="00500678" w:rsidRDefault="003466A7">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（十五）其他交通工具购置：</w:t>
      </w:r>
      <w:r>
        <w:rPr>
          <w:rFonts w:ascii="仿宋_GB2312" w:eastAsia="仿宋_GB2312" w:hAnsi="宋体" w:cs="Times New Roman" w:hint="eastAsia"/>
          <w:color w:val="000000"/>
          <w:kern w:val="0"/>
          <w:sz w:val="32"/>
          <w:szCs w:val="32"/>
        </w:rPr>
        <w:t>填列单位除公务用车外的其他各类交通工具（如船舶、飞机等）购置支出（</w:t>
      </w:r>
      <w:proofErr w:type="gramStart"/>
      <w:r>
        <w:rPr>
          <w:rFonts w:ascii="仿宋_GB2312" w:eastAsia="仿宋_GB2312" w:hAnsi="宋体" w:cs="Times New Roman" w:hint="eastAsia"/>
          <w:color w:val="000000"/>
          <w:kern w:val="0"/>
          <w:sz w:val="32"/>
          <w:szCs w:val="32"/>
        </w:rPr>
        <w:t>含车辆</w:t>
      </w:r>
      <w:proofErr w:type="gramEnd"/>
      <w:r>
        <w:rPr>
          <w:rFonts w:ascii="仿宋_GB2312" w:eastAsia="仿宋_GB2312" w:hAnsi="宋体" w:cs="Times New Roman" w:hint="eastAsia"/>
          <w:color w:val="000000"/>
          <w:kern w:val="0"/>
          <w:sz w:val="32"/>
          <w:szCs w:val="32"/>
        </w:rPr>
        <w:t>购置税、牌照费）。</w:t>
      </w:r>
    </w:p>
    <w:p w:rsidR="00500678" w:rsidRDefault="003466A7">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（十六）机关运行经费：</w:t>
      </w:r>
      <w:r>
        <w:rPr>
          <w:rFonts w:ascii="仿宋_GB2312" w:eastAsia="仿宋_GB2312" w:hAnsi="宋体" w:cs="Times New Roman" w:hint="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rsidR="00500678" w:rsidRDefault="003466A7">
      <w:pPr>
        <w:widowControl/>
        <w:spacing w:line="560" w:lineRule="exact"/>
        <w:ind w:firstLineChars="200" w:firstLine="643"/>
        <w:rPr>
          <w:rFonts w:ascii="仿宋_GB2312" w:eastAsia="仿宋_GB2312" w:hAnsi="Cambria" w:cs="ArialUnicodeMS"/>
          <w:kern w:val="0"/>
          <w:sz w:val="32"/>
          <w:szCs w:val="32"/>
        </w:rPr>
      </w:pPr>
      <w:r>
        <w:rPr>
          <w:rFonts w:ascii="仿宋_GB2312" w:eastAsia="仿宋_GB2312" w:hAnsi="宋体" w:cs="Times New Roman" w:hint="eastAsia"/>
          <w:b/>
          <w:bCs/>
          <w:color w:val="000000"/>
          <w:kern w:val="0"/>
          <w:sz w:val="32"/>
          <w:szCs w:val="32"/>
        </w:rPr>
        <w:t>（十七）经费形式:</w:t>
      </w:r>
      <w:r>
        <w:rPr>
          <w:rFonts w:ascii="仿宋_GB2312" w:eastAsia="仿宋_GB2312" w:hAnsi="宋体" w:cs="Times New Roman" w:hint="eastAsia"/>
          <w:color w:val="000000"/>
          <w:kern w:val="0"/>
          <w:sz w:val="32"/>
          <w:szCs w:val="32"/>
        </w:rPr>
        <w:t>按照经费来源，</w:t>
      </w:r>
      <w:r>
        <w:rPr>
          <w:rFonts w:ascii="仿宋_GB2312" w:eastAsia="仿宋_GB2312" w:hAnsi="Cambria" w:cs="ArialUnicodeMS" w:hint="eastAsia"/>
          <w:kern w:val="0"/>
          <w:sz w:val="32"/>
          <w:szCs w:val="32"/>
        </w:rPr>
        <w:t>可分为财政拨款、财政性资金基本保证、财政性资金定额或定项补助、财政性资金零补助四类。</w:t>
      </w:r>
    </w:p>
    <w:p w:rsidR="00500678" w:rsidRDefault="00500678"/>
    <w:p w:rsidR="00500678" w:rsidRDefault="00500678"/>
    <w:p w:rsidR="00500678" w:rsidRDefault="00500678"/>
    <w:p w:rsidR="00500678" w:rsidRDefault="00500678"/>
    <w:p w:rsidR="00500678" w:rsidRDefault="00500678">
      <w:pPr>
        <w:tabs>
          <w:tab w:val="left" w:pos="235"/>
        </w:tabs>
        <w:jc w:val="left"/>
      </w:pPr>
    </w:p>
    <w:p w:rsidR="00500678" w:rsidRDefault="00500678">
      <w:pPr>
        <w:tabs>
          <w:tab w:val="left" w:pos="235"/>
        </w:tabs>
        <w:jc w:val="left"/>
      </w:pPr>
    </w:p>
    <w:p w:rsidR="00500678" w:rsidRDefault="00500678">
      <w:pPr>
        <w:tabs>
          <w:tab w:val="left" w:pos="235"/>
        </w:tabs>
        <w:jc w:val="left"/>
      </w:pPr>
    </w:p>
    <w:p w:rsidR="00DD1EEA" w:rsidRDefault="00DD1EEA">
      <w:pPr>
        <w:tabs>
          <w:tab w:val="left" w:pos="235"/>
        </w:tabs>
        <w:jc w:val="left"/>
      </w:pPr>
    </w:p>
    <w:p w:rsidR="00DD1EEA" w:rsidRDefault="00DD1EEA">
      <w:pPr>
        <w:tabs>
          <w:tab w:val="left" w:pos="235"/>
        </w:tabs>
        <w:jc w:val="left"/>
      </w:pPr>
    </w:p>
    <w:p w:rsidR="00DD1EEA" w:rsidRDefault="00DD1EEA">
      <w:pPr>
        <w:tabs>
          <w:tab w:val="left" w:pos="235"/>
        </w:tabs>
        <w:jc w:val="left"/>
      </w:pPr>
    </w:p>
    <w:p w:rsidR="00DD1EEA" w:rsidRDefault="00DD1EEA">
      <w:pPr>
        <w:tabs>
          <w:tab w:val="left" w:pos="235"/>
        </w:tabs>
        <w:jc w:val="left"/>
      </w:pPr>
    </w:p>
    <w:p w:rsidR="00500678" w:rsidRDefault="00500678">
      <w:pPr>
        <w:tabs>
          <w:tab w:val="left" w:pos="235"/>
        </w:tabs>
        <w:jc w:val="left"/>
      </w:pPr>
    </w:p>
    <w:p w:rsidR="00500678" w:rsidRDefault="003466A7">
      <w:pPr>
        <w:widowControl/>
        <w:spacing w:line="1200" w:lineRule="exact"/>
        <w:jc w:val="center"/>
        <w:rPr>
          <w:rFonts w:asciiTheme="minorEastAsia" w:hAnsi="宋体"/>
          <w:color w:val="000000" w:themeColor="text1"/>
          <w:sz w:val="72"/>
          <w:szCs w:val="96"/>
        </w:rPr>
      </w:pPr>
      <w:r>
        <w:rPr>
          <w:rFonts w:asciiTheme="minorEastAsia" w:hAnsi="宋体" w:hint="eastAsia"/>
          <w:color w:val="000000" w:themeColor="text1"/>
          <w:sz w:val="72"/>
          <w:szCs w:val="96"/>
        </w:rPr>
        <w:lastRenderedPageBreak/>
        <w:t>第四部分</w:t>
      </w:r>
    </w:p>
    <w:p w:rsidR="00500678" w:rsidRDefault="003466A7">
      <w:pPr>
        <w:widowControl/>
        <w:spacing w:line="1200" w:lineRule="exact"/>
        <w:jc w:val="center"/>
        <w:rPr>
          <w:rFonts w:asciiTheme="minorEastAsia" w:hAnsi="宋体"/>
          <w:color w:val="000000" w:themeColor="text1"/>
          <w:sz w:val="72"/>
          <w:szCs w:val="96"/>
        </w:rPr>
      </w:pPr>
      <w:r>
        <w:rPr>
          <w:rFonts w:asciiTheme="minorEastAsia" w:hAnsi="宋体" w:hint="eastAsia"/>
          <w:color w:val="000000" w:themeColor="text1"/>
          <w:sz w:val="72"/>
          <w:szCs w:val="96"/>
        </w:rPr>
        <w:t>2019年度部门决算报表</w:t>
      </w:r>
    </w:p>
    <w:p w:rsidR="00500678" w:rsidRDefault="003466A7">
      <w:pPr>
        <w:tabs>
          <w:tab w:val="left" w:pos="235"/>
        </w:tabs>
        <w:jc w:val="center"/>
        <w:rPr>
          <w:sz w:val="36"/>
          <w:szCs w:val="36"/>
        </w:rPr>
      </w:pPr>
      <w:r>
        <w:rPr>
          <w:rFonts w:hint="eastAsia"/>
          <w:sz w:val="36"/>
          <w:szCs w:val="36"/>
        </w:rPr>
        <w:t>(详情见附表)</w:t>
      </w:r>
    </w:p>
    <w:sectPr w:rsidR="00500678">
      <w:headerReference w:type="default" r:id="rId39"/>
      <w:footerReference w:type="default" r:id="rId40"/>
      <w:headerReference w:type="first" r:id="rId41"/>
      <w:pgSz w:w="11906" w:h="16838"/>
      <w:pgMar w:top="2098" w:right="1474" w:bottom="1985" w:left="1588" w:header="851" w:footer="992"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683B" w:rsidRDefault="00FA683B">
      <w:r>
        <w:separator/>
      </w:r>
    </w:p>
  </w:endnote>
  <w:endnote w:type="continuationSeparator" w:id="0">
    <w:p w:rsidR="00FA683B" w:rsidRDefault="00FA6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微软雅黑"/>
    <w:panose1 w:val="02010600030101010101"/>
    <w:charset w:val="86"/>
    <w:family w:val="auto"/>
    <w:pitch w:val="variable"/>
    <w:sig w:usb0="A00002BF" w:usb1="38CF7CFA" w:usb2="00000016" w:usb3="00000000" w:csb0="0004000F" w:csb1="00000000"/>
  </w:font>
  <w:font w:name="仿宋_GB2312">
    <w:altName w:val="仿宋"/>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楷体_GB2312">
    <w:altName w:val="楷体"/>
    <w:charset w:val="86"/>
    <w:family w:val="modern"/>
    <w:pitch w:val="fixed"/>
    <w:sig w:usb0="00000000" w:usb1="080E0000" w:usb2="00000010" w:usb3="00000000" w:csb0="00040000" w:csb1="00000000"/>
  </w:font>
  <w:font w:name="Yu Gothic UI Semibold">
    <w:altName w:val="Meiryo"/>
    <w:panose1 w:val="020B0700000000000000"/>
    <w:charset w:val="80"/>
    <w:family w:val="swiss"/>
    <w:pitch w:val="variable"/>
    <w:sig w:usb0="E00002FF" w:usb1="2AC7FDFF" w:usb2="00000016" w:usb3="00000000" w:csb0="0002009F" w:csb1="00000000"/>
  </w:font>
  <w:font w:name="黑体">
    <w:altName w:val="SimHei"/>
    <w:panose1 w:val="02010609060101010101"/>
    <w:charset w:val="86"/>
    <w:family w:val="modern"/>
    <w:pitch w:val="fixed"/>
    <w:sig w:usb0="800002BF" w:usb1="38CF7CFA" w:usb2="00000016" w:usb3="00000000" w:csb0="00040001" w:csb1="00000000"/>
  </w:font>
  <w:font w:name="思源黑体 HW Bold">
    <w:altName w:val="黑体"/>
    <w:charset w:val="86"/>
    <w:family w:val="swiss"/>
    <w:pitch w:val="default"/>
    <w:sig w:usb0="00000000" w:usb1="00000000" w:usb2="00000016" w:usb3="00000000" w:csb0="002E0107" w:csb1="00000000"/>
  </w:font>
  <w:font w:name="仿宋">
    <w:panose1 w:val="02010609060101010101"/>
    <w:charset w:val="86"/>
    <w:family w:val="modern"/>
    <w:pitch w:val="fixed"/>
    <w:sig w:usb0="800002BF" w:usb1="38CF7CFA" w:usb2="00000016" w:usb3="00000000" w:csb0="00040001" w:csb1="00000000"/>
  </w:font>
  <w:font w:name="ArialUnicodeMS">
    <w:altName w:val="Malgun Gothic"/>
    <w:charset w:val="81"/>
    <w:family w:val="auto"/>
    <w:pitch w:val="default"/>
    <w:sig w:usb0="00000000" w:usb1="00000000" w:usb2="00000010" w:usb3="00000000" w:csb0="00080001" w:csb1="00000000"/>
  </w:font>
  <w:font w:name="Cambria">
    <w:panose1 w:val="02040503050406030204"/>
    <w:charset w:val="00"/>
    <w:family w:val="roman"/>
    <w:pitch w:val="variable"/>
    <w:sig w:usb0="E00006FF" w:usb1="420024FF" w:usb2="02000000" w:usb3="00000000" w:csb0="0000019F" w:csb1="00000000"/>
  </w:font>
  <w:font w:name="DengXian-Regular">
    <w:altName w:val="宋体"/>
    <w:charset w:val="86"/>
    <w:family w:val="auto"/>
    <w:pitch w:val="default"/>
    <w:sig w:usb0="00000000" w:usb1="00000000" w:usb2="00000010" w:usb3="00000000" w:csb0="00040001" w:csb1="00000000"/>
  </w:font>
  <w:font w:name="DengXian-Bold">
    <w:altName w:val="宋体"/>
    <w:charset w:val="86"/>
    <w:family w:val="auto"/>
    <w:pitch w:val="default"/>
    <w:sig w:usb0="00000000" w:usb1="00000000" w:usb2="00000010" w:usb3="00000000" w:csb0="00040001" w:csb1="00000000"/>
  </w:font>
  <w:font w:name="TimesNewRomanPSMT">
    <w:altName w:val="Arial"/>
    <w:charset w:val="00"/>
    <w:family w:val="swiss"/>
    <w:pitch w:val="default"/>
    <w:sig w:usb0="00000000" w:usb1="00000000" w:usb2="00000000" w:usb3="00000000" w:csb0="00000001" w:csb1="00000000"/>
  </w:font>
  <w:font w:name="MS-UIGothic,Bold">
    <w:altName w:val="Malgun Gothic"/>
    <w:charset w:val="81"/>
    <w:family w:val="auto"/>
    <w:pitch w:val="default"/>
    <w:sig w:usb0="00000000" w:usb1="00000000" w:usb2="00000010" w:usb3="00000000" w:csb0="0008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678" w:rsidRDefault="00500678">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678" w:rsidRDefault="00500678">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678" w:rsidRDefault="00500678">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678" w:rsidRDefault="00500678">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678" w:rsidRDefault="00500678">
    <w:pPr>
      <w:pStyle w:val="a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678" w:rsidRDefault="00500678">
    <w:pPr>
      <w:pStyle w:val="a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678" w:rsidRDefault="00787263">
    <w:pPr>
      <w:pStyle w:val="a6"/>
    </w:pPr>
    <w:r>
      <w:pict w14:anchorId="51E6D879">
        <v:shapetype id="_x0000_t202" coordsize="21600,21600" o:spt="202" path="m,l,21600r21600,l21600,xe">
          <v:stroke joinstyle="miter"/>
          <v:path gradientshapeok="t" o:connecttype="rect"/>
        </v:shapetype>
        <v:shape id="_x0000_s2092" type="#_x0000_t202" style="position:absolute;margin-left:209.65pt;margin-top:-12.95pt;width:30.6pt;height:14.3pt;z-index:251887616;mso-position-horizontal-relative:margin;mso-width-relative:page;mso-height-relative:page" o:gfxdata="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5RxP9kAAAAJAQAADwAAAAAA&#10;AAABACAAAAAiAAAAZHJzL2Rvd25yZXYueG1sUEsBAhQAFAAAAAgAh07iQJqxHzwSAgAABwQAAA4A&#10;AAAAAAAAAQAgAAAAKAEAAGRycy9lMm9Eb2MueG1sUEsFBgAAAAAGAAYAWQEAAKwFAAAAAA==&#10;" filled="f" stroked="f" strokeweight=".5pt">
          <v:textbox style="mso-next-textbox:#_x0000_s2092" inset="0,0,0,0">
            <w:txbxContent>
              <w:p w:rsidR="00500678" w:rsidRDefault="003466A7">
                <w:pPr>
                  <w:pStyle w:val="a6"/>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787263">
                  <w:rPr>
                    <w:rFonts w:ascii="Times New Roman" w:hAnsi="Times New Roman" w:cs="Times New Roman"/>
                    <w:noProof/>
                    <w:sz w:val="24"/>
                    <w:szCs w:val="24"/>
                  </w:rPr>
                  <w:t>- 20 -</w:t>
                </w:r>
                <w:r>
                  <w:rPr>
                    <w:rFonts w:ascii="Times New Roman" w:hAnsi="Times New Roman" w:cs="Times New Roman"/>
                    <w:sz w:val="24"/>
                    <w:szCs w:val="24"/>
                  </w:rPr>
                  <w:fldChar w:fldCharType="end"/>
                </w:r>
              </w:p>
            </w:txbxContent>
          </v:textbox>
          <w10:wrap anchorx="margin"/>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678" w:rsidRDefault="00787263">
    <w:pPr>
      <w:pStyle w:val="a6"/>
    </w:pPr>
    <w:r>
      <w:pict w14:anchorId="78BE92C2">
        <v:shapetype id="_x0000_t202" coordsize="21600,21600" o:spt="202" path="m,l,21600r21600,l21600,xe">
          <v:stroke joinstyle="miter"/>
          <v:path gradientshapeok="t" o:connecttype="rect"/>
        </v:shapetype>
        <v:shape id="_x0000_s2100" type="#_x0000_t202" style="position:absolute;margin-left:206.55pt;margin-top:-22.45pt;width:34pt;height:35.15pt;z-index:251888640;mso-position-horizontal-relative:margin;mso-width-relative:page;mso-height-relative:page" o:gfxdata="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dXN+9kAAAAKAQAADwAA&#10;AAAAAAABACAAAAAiAAAAZHJzL2Rvd25yZXYueG1sUEsBAhQAFAAAAAgAh07iQHOC4vsVAgAABwQA&#10;AA4AAAAAAAAAAQAgAAAAKAEAAGRycy9lMm9Eb2MueG1sUEsFBgAAAAAGAAYAWQEAAK8FAAAAAA==&#10;" filled="f" stroked="f" strokeweight=".5pt">
          <v:textbox style="mso-next-textbox:#_x0000_s2100" inset="0,0,0,0">
            <w:txbxContent>
              <w:p w:rsidR="00500678" w:rsidRDefault="003466A7">
                <w:pPr>
                  <w:pStyle w:val="a6"/>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787263">
                  <w:rPr>
                    <w:rFonts w:ascii="Times New Roman" w:hAnsi="Times New Roman" w:cs="Times New Roman"/>
                    <w:noProof/>
                    <w:sz w:val="24"/>
                    <w:szCs w:val="24"/>
                  </w:rPr>
                  <w:t>- 1 -</w:t>
                </w:r>
                <w:r>
                  <w:rPr>
                    <w:rFonts w:ascii="Times New Roman" w:hAnsi="Times New Roman" w:cs="Times New Roman"/>
                    <w:sz w:val="24"/>
                    <w:szCs w:val="24"/>
                  </w:rPr>
                  <w:fldChar w:fldCharType="end"/>
                </w:r>
              </w:p>
            </w:txbxContent>
          </v:textbox>
          <w10:wrap anchorx="margin"/>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678" w:rsidRDefault="00787263">
    <w:pPr>
      <w:pStyle w:val="a6"/>
    </w:pPr>
    <w:r>
      <w:pict w14:anchorId="643F79A6">
        <v:shapetype id="_x0000_t202" coordsize="21600,21600" o:spt="202" path="m,l,21600r21600,l21600,xe">
          <v:stroke joinstyle="miter"/>
          <v:path gradientshapeok="t" o:connecttype="rect"/>
        </v:shapetype>
        <v:shape id="_x0000_s2049" type="#_x0000_t202" style="position:absolute;margin-left:209.15pt;margin-top:-6pt;width:2in;height:18.7pt;z-index:252830720;mso-wrap-style:none;mso-position-horizontal-relative:margin;mso-width-relative:page;mso-height-relative:page" o:gfxdata="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33f3PZAAAACgEAAA8AAAAA&#10;AAAAAQAgAAAAIgAAAGRycy9kb3ducmV2LnhtbFBLAQIUABQAAAAIAIdO4kA/L9BGEwIAAAgEAAAO&#10;AAAAAAAAAAEAIAAAACgBAABkcnMvZTJvRG9jLnhtbFBLBQYAAAAABgAGAFkBAACtBQAAAAA=&#10;" filled="f" stroked="f" strokeweight=".5pt">
          <v:textbox inset="0,0,0,0">
            <w:txbxContent>
              <w:p w:rsidR="00500678" w:rsidRDefault="003466A7">
                <w:pPr>
                  <w:pStyle w:val="a6"/>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787263">
                  <w:rPr>
                    <w:rFonts w:ascii="Times New Roman" w:hAnsi="Times New Roman" w:cs="Times New Roman"/>
                    <w:noProof/>
                    <w:sz w:val="24"/>
                    <w:szCs w:val="24"/>
                  </w:rPr>
                  <w:t>- 23 -</w:t>
                </w:r>
                <w:r>
                  <w:rPr>
                    <w:rFonts w:ascii="Times New Roman" w:hAnsi="Times New Roman" w:cs="Times New Roman"/>
                    <w:sz w:val="24"/>
                    <w:szCs w:val="24"/>
                  </w:rP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683B" w:rsidRDefault="00FA683B">
      <w:r>
        <w:separator/>
      </w:r>
    </w:p>
  </w:footnote>
  <w:footnote w:type="continuationSeparator" w:id="0">
    <w:p w:rsidR="00FA683B" w:rsidRDefault="00FA68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678" w:rsidRDefault="00500678">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678" w:rsidRDefault="00787263">
    <w:pPr>
      <w:pStyle w:val="a7"/>
    </w:pPr>
    <w:r>
      <w:pict w14:anchorId="6AAB37E0">
        <v:group id="_x0000_s2053" style="position:absolute;left:0;text-align:left;margin-left:2.5pt;margin-top:28.75pt;width:594.8pt;height:35.25pt;z-index:252831744;mso-position-horizontal-relative:page;mso-position-vertical-relative:page" coordorigin="8,5" coordsize="119,11792" o:gfxdata="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">
          <v:rect id="矩形 2" o:spid="_x0000_s2056" style="position:absolute;left:8;top:15;width:120;height:1;v-text-anchor:middle" o:gfxdata="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fVCdK5AAAA2wAA&#10;AA8AAAAAAAAAAQAgAAAAIgAAAGRycy9kb3ducmV2LnhtbFBLAQIUABQAAAAIAIdO4kAzLwWeOwAA&#10;ADkAAAAQAAAAAAAAAAEAIAAAAAgBAABkcnMvc2hhcGV4bWwueG1sUEsFBgAAAAAGAAYAWwEAALID&#10;AAAAAA==&#10;" fillcolor="#ffd966" stroked="f" strokeweight="1pt"/>
          <v:shape id="任意多边形 3" o:spid="_x0000_s2055" style="position:absolute;left:101;top:6;width:26;height:9;v-text-anchor:middle" coordsize="2619,862" o:spt="100" o:gfxdata="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yUyXb4A&#10;AADbAAAADwAAAAAAAAABACAAAAAiAAAAZHJzL2Rvd25yZXYueG1sUEsBAhQAFAAAAAgAh07iQDMv&#10;BZ47AAAAOQAAABAAAAAAAAAAAQAgAAAADQEAAGRycy9zaGFwZXhtbC54bWxQSwUGAAAAAAYABgBb&#10;AQAAtwMAAAAA&#10;" adj="0,,0" path="m595,1l2619,r,862l,862,595,1xe" fillcolor="black" stroked="f" strokeweight="1pt">
            <v:stroke joinstyle="miter"/>
            <v:formulas/>
            <v:path o:connecttype="segments" o:connectlocs="595,1;2619,0;2619,862;0,862;595,1" o:connectangles="0,0,0,0,0"/>
          </v:shape>
          <v:shape id="任意多边形 4" o:spid="_x0000_s2054" style="position:absolute;left:104;top:5;width:24;height:11;v-text-anchor:middle" coordsize="2619,1265" o:spt="100" o:gfxdata="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yDZu8AAAA&#10;2wAAAA8AAAAAAAAAAQAgAAAAIgAAAGRycy9kb3ducmV2LnhtbFBLAQIUABQAAAAIAIdO4kAzLwWe&#10;OwAAADkAAAAQAAAAAAAAAAEAIAAAAAsBAABkcnMvc2hhcGV4bWwueG1sUEsFBgAAAAAGAAYAWwEA&#10;ALUDAAAAAA==&#10;" adj="0,,0" path="m668,l2619,10r,1255l,1265,668,xe" fillcolor="#ffd966" stroked="f" strokeweight="1pt">
            <v:stroke joinstyle="miter"/>
            <v:formulas/>
            <v:path o:connecttype="segments" o:connectlocs="598,0;2345,8;2345,1108;0,1108;598,0" o:connectangles="0,0,0,0,0"/>
          </v:shape>
          <w10:wrap anchorx="page" anchory="page"/>
        </v:group>
      </w:pict>
    </w:r>
    <w:r>
      <w:pict w14:anchorId="601FE9FD">
        <v:group id="_x0000_s2050" style="position:absolute;left:0;text-align:left;margin-left:0;margin-top:29.75pt;width:280pt;height:32pt;z-index:252832768;mso-position-horizontal-relative:page;mso-position-vertical-relative:page" coordorigin="13,8" coordsize="31,6402" o:gfxdata="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DHpuwe1wAAAAcBAAAPAAAAAAAAAAEAIAAAACIAAABkcnMv&#10;ZG93bnJldi54bWxQSwECFAAUAAAACACHTuJAqqzOqyEDAAA1CAAADgAAAAAAAAABACAAAAAmAQAA&#10;ZHJzL2Uyb0RvYy54bWxQSwUGAAAAAAYABgBZAQAAuQYAAAAA&#10;">
          <v:shapetype id="_x0000_t202" coordsize="21600,21600" o:spt="202" path="m,l,21600r21600,l21600,xe">
            <v:stroke joinstyle="miter"/>
            <v:path gradientshapeok="t" o:connecttype="rect"/>
          </v:shapetype>
          <v:shape id="_x0000_s2052" type="#_x0000_t202" style="position:absolute;left:14;top:8;width:30;height:7" o:gfxdata="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37+6b4A&#10;AADbAAAADwAAAAAAAAABACAAAAAiAAAAZHJzL2Rvd25yZXYueG1sUEsBAhQAFAAAAAgAh07iQDMv&#10;BZ47AAAAOQAAABAAAAAAAAAAAQAgAAAADQEAAGRycy9zaGFwZXhtbC54bWxQSwUGAAAAAAYABgBb&#10;AQAAtwMAAAAA&#10;" filled="f" stroked="f" strokeweight=".5pt">
            <v:textbox>
              <w:txbxContent>
                <w:p w:rsidR="00500678" w:rsidRDefault="003466A7">
                  <w:pPr>
                    <w:rPr>
                      <w:rFonts w:ascii="微软雅黑" w:eastAsia="微软雅黑" w:hAnsi="微软雅黑" w:cs="微软雅黑"/>
                      <w:b/>
                      <w:bCs/>
                      <w:sz w:val="32"/>
                      <w:szCs w:val="40"/>
                    </w:rPr>
                  </w:pPr>
                  <w:r>
                    <w:rPr>
                      <w:rFonts w:ascii="微软雅黑" w:eastAsia="微软雅黑" w:hAnsi="微软雅黑" w:cs="微软雅黑" w:hint="eastAsia"/>
                      <w:b/>
                      <w:bCs/>
                      <w:sz w:val="32"/>
                      <w:szCs w:val="40"/>
                    </w:rPr>
                    <w:t>第四部分 2019年度部门决算报表</w:t>
                  </w:r>
                </w:p>
                <w:p w:rsidR="00500678" w:rsidRDefault="00500678"/>
              </w:txbxContent>
            </v:textbox>
          </v:shape>
          <v:rect id="矩形 7" o:spid="_x0000_s2051" style="position:absolute;left:13;top:10;width:1;height:3;v-text-anchor:middle" o:gfxdata="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fGF28AAAA&#10;2wAAAA8AAAAAAAAAAQAgAAAAIgAAAGRycy9kb3ducmV2LnhtbFBLAQIUABQAAAAIAIdO4kAzLwWe&#10;OwAAADkAAAAQAAAAAAAAAAEAIAAAAAsBAABkcnMvc2hhcGV4bWwueG1sUEsFBgAAAAAGAAYAWwEA&#10;ALUDAAAAAA==&#10;" fillcolor="black" stroked="f" strokeweight="1pt"/>
          <w10:wrap anchorx="page" anchory="page"/>
        </v:group>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678" w:rsidRDefault="00787263">
    <w:pPr>
      <w:pStyle w:val="a7"/>
    </w:pPr>
    <w:r>
      <w:pict w14:anchorId="49D7703F">
        <v:group id="_x0000_s2060" style="position:absolute;left:0;text-align:left;margin-left:0;margin-top:0;width:596.5pt;height:38.05pt;z-index:251891712;mso-width-percent:1000;mso-position-horizontal-relative:page;mso-position-vertical-relative:page;mso-width-percent:1000" coordorigin="8,5" coordsize="119,11792" o:gfxdata="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">
          <v:rect id="矩形 2" o:spid="_x0000_s2063" style="position:absolute;left:8;top:15;width:120;height:1;v-text-anchor:middle" o:gfxdata="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Teq+5AAAA2wAA&#10;AA8AAAAAAAAAAQAgAAAAIgAAAGRycy9kb3ducmV2LnhtbFBLAQIUABQAAAAIAIdO4kAzLwWeOwAA&#10;ADkAAAAQAAAAAAAAAAEAIAAAAAgBAABkcnMvc2hhcGV4bWwueG1sUEsFBgAAAAAGAAYAWwEAALID&#10;AAAAAA==&#10;" fillcolor="#ffd966" stroked="f" strokeweight="1pt"/>
          <v:shape id="任意多边形 3" o:spid="_x0000_s2062" style="position:absolute;left:101;top:6;width:26;height:9;v-text-anchor:middle" coordsize="2619,862" o:spt="100" o:gfxdata="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NBIL4A&#10;AADbAAAADwAAAAAAAAABACAAAAAiAAAAZHJzL2Rvd25yZXYueG1sUEsBAhQAFAAAAAgAh07iQDMv&#10;BZ47AAAAOQAAABAAAAAAAAAAAQAgAAAADQEAAGRycy9zaGFwZXhtbC54bWxQSwUGAAAAAAYABgBb&#10;AQAAtwMAAAAA&#10;" adj="0,,0" path="m595,1l2619,r,862l,862,595,1xe" fillcolor="black" stroked="f" strokeweight="1pt">
            <v:stroke joinstyle="miter"/>
            <v:formulas/>
            <v:path o:connecttype="segments" o:connectlocs="595,1;2619,0;2619,862;0,862;595,1" o:connectangles="0,0,0,0,0"/>
          </v:shape>
          <v:shape id="任意多边形 4" o:spid="_x0000_s2061" style="position:absolute;left:104;top:5;width:24;height:11;v-text-anchor:middle" coordsize="2619,1265" o:spt="100" o:gfxdata="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5rsAAADb&#10;AAAADwAAAAAAAAABACAAAAAiAAAAZHJzL2Rvd25yZXYueG1sUEsBAhQAFAAAAAgAh07iQDMvBZ47&#10;AAAAOQAAABAAAAAAAAAAAQAgAAAACgEAAGRycy9zaGFwZXhtbC54bWxQSwUGAAAAAAYABgBbAQAA&#10;tAMAAAAA&#10;" adj="0,,0" path="m668,l2619,10r,1255l,1265,668,xe" fillcolor="#ffd966" stroked="f" strokeweight="1pt">
            <v:stroke joinstyle="miter"/>
            <v:formulas/>
            <v:path o:connecttype="segments" o:connectlocs="598,0;2345,8;2345,1108;0,1108;598,0" o:connectangles="0,0,0,0,0"/>
          </v:shape>
          <w10:wrap anchorx="page" anchory="page"/>
        </v:group>
      </w:pict>
    </w:r>
    <w:r>
      <w:pict w14:anchorId="0603D50C">
        <v:group id="_x0000_s2057" style="position:absolute;left:0;text-align:left;margin-left:0;margin-top:29.75pt;width:254.25pt;height:32pt;z-index:251892736;mso-position-horizontal:left;mso-position-horizontal-relative:page;mso-position-vertical-relative:page" coordorigin="13,8" coordsize="31,6402" o:gfxdata="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DwgED7XAAAABwEAAA8AAAAAAAAAAQAgAAAAIgAA&#10;AGRycy9kb3ducmV2LnhtbFBLAQIUABQAAAAIAIdO4kAG1FZmJgMAADUIAAAOAAAAAAAAAAEAIAAA&#10;ACYBAABkcnMvZTJvRG9jLnhtbFBLBQYAAAAABgAGAFkBAAC+BgAAAAA=&#10;">
          <v:shapetype id="_x0000_t202" coordsize="21600,21600" o:spt="202" path="m,l,21600r21600,l21600,xe">
            <v:stroke joinstyle="miter"/>
            <v:path gradientshapeok="t" o:connecttype="rect"/>
          </v:shapetype>
          <v:shape id="_x0000_s2059" type="#_x0000_t202" style="position:absolute;left:14;top:8;width:30;height:7" o:gfxdata="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N0fS8AAAA&#10;2wAAAA8AAAAAAAAAAQAgAAAAIgAAAGRycy9kb3ducmV2LnhtbFBLAQIUABQAAAAIAIdO4kAzLwWe&#10;OwAAADkAAAAQAAAAAAAAAAEAIAAAAAsBAABkcnMvc2hhcGV4bWwueG1sUEsFBgAAAAAGAAYAWwEA&#10;ALUDAAAAAA==&#10;" filled="f" stroked="f" strokeweight=".5pt">
            <v:textbox>
              <w:txbxContent>
                <w:p w:rsidR="00500678" w:rsidRDefault="003466A7">
                  <w:pPr>
                    <w:rPr>
                      <w:rFonts w:ascii="微软雅黑" w:eastAsia="微软雅黑" w:hAnsi="微软雅黑" w:cs="微软雅黑"/>
                      <w:b/>
                      <w:bCs/>
                      <w:sz w:val="28"/>
                      <w:szCs w:val="36"/>
                    </w:rPr>
                  </w:pPr>
                  <w:r>
                    <w:rPr>
                      <w:rFonts w:ascii="微软雅黑" w:eastAsia="微软雅黑" w:hAnsi="微软雅黑" w:cs="微软雅黑" w:hint="eastAsia"/>
                      <w:b/>
                      <w:bCs/>
                      <w:sz w:val="28"/>
                      <w:szCs w:val="36"/>
                    </w:rPr>
                    <w:t>第四部分  2019年度部门决算报表</w:t>
                  </w:r>
                </w:p>
              </w:txbxContent>
            </v:textbox>
          </v:shape>
          <v:rect id="矩形 7" o:spid="_x0000_s2058" style="position:absolute;left:13;top:10;width:1;height:3;v-text-anchor:middle" o:gfxdata="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3sN0C8AAAA&#10;2wAAAA8AAAAAAAAAAQAgAAAAIgAAAGRycy9kb3ducmV2LnhtbFBLAQIUABQAAAAIAIdO4kAzLwWe&#10;OwAAADkAAAAQAAAAAAAAAAEAIAAAAAsBAABkcnMvc2hhcGV4bWwueG1sUEsFBgAAAAAGAAYAWwEA&#10;ALUDAAAAAA==&#10;" fillcolor="black" stroked="f" strokeweight="1pt"/>
          <w10:wrap anchorx="page" anchory="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678" w:rsidRDefault="00787263">
    <w:pPr>
      <w:pStyle w:val="a7"/>
    </w:pPr>
    <w:r>
      <w:pict w14:anchorId="4394868E">
        <v:group id="_x0000_s2105" style="position:absolute;left:0;text-align:left;margin-left:0;margin-top:29.75pt;width:157.5pt;height:32pt;z-index:251659264;mso-position-horizontal:left;mso-position-horizontal-relative:page;mso-position-vertical-relative:page" coordorigin="13,8" coordsize="31,6402" o:gfxdata="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7Mb3udcAAAAHAQAADwAAAAAAAAABACAAAAAiAAAA&#10;ZHJzL2Rvd25yZXYueG1sUEsBAhQAFAAAAAgAh07iQGcqhaklAwAANQgAAA4AAAAAAAAAAQAgAAAA&#10;JgEAAGRycy9lMm9Eb2MueG1sUEsFBgAAAAAGAAYAWQEAAL0GAAAAAA==&#10;">
          <v:shapetype id="_x0000_t202" coordsize="21600,21600" o:spt="202" path="m,l,21600r21600,l21600,xe">
            <v:stroke joinstyle="miter"/>
            <v:path gradientshapeok="t" o:connecttype="rect"/>
          </v:shapetype>
          <v:shape id="_x0000_s2107" type="#_x0000_t202" style="position:absolute;left:14;top:8;width:30;height:7" o:gfxdata="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SNFS/&#10;AAAA2wAAAA8AAAAAAAAAAQAgAAAAIgAAAGRycy9kb3ducmV2LnhtbFBLAQIUABQAAAAIAIdO4kAz&#10;LwWeOwAAADkAAAAQAAAAAAAAAAEAIAAAAA4BAABkcnMvc2hhcGV4bWwueG1sUEsFBgAAAAAGAAYA&#10;WwEAALgDAAAAAA==&#10;" filled="f" stroked="f" strokeweight=".5pt">
            <v:textbox>
              <w:txbxContent>
                <w:p w:rsidR="00500678" w:rsidRDefault="003466A7">
                  <w:pPr>
                    <w:rPr>
                      <w:rFonts w:ascii="微软雅黑" w:eastAsia="微软雅黑" w:hAnsi="微软雅黑" w:cs="微软雅黑"/>
                      <w:b/>
                      <w:bCs/>
                      <w:sz w:val="28"/>
                      <w:szCs w:val="36"/>
                    </w:rPr>
                  </w:pPr>
                  <w:r>
                    <w:rPr>
                      <w:rFonts w:ascii="微软雅黑" w:eastAsia="微软雅黑" w:hAnsi="微软雅黑" w:cs="微软雅黑" w:hint="eastAsia"/>
                      <w:b/>
                      <w:bCs/>
                      <w:sz w:val="28"/>
                      <w:szCs w:val="36"/>
                    </w:rPr>
                    <w:t>20XX 企业业务制定</w:t>
                  </w:r>
                </w:p>
              </w:txbxContent>
            </v:textbox>
          </v:shape>
          <v:rect id="矩形 7" o:spid="_x0000_s2106" style="position:absolute;left:13;top:10;width:1;height:3;v-text-anchor:middle" o:gfxdata="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M9LgvQAA&#10;ANsAAAAPAAAAAAAAAAEAIAAAACIAAABkcnMvZG93bnJldi54bWxQSwECFAAUAAAACACHTuJAMy8F&#10;njsAAAA5AAAAEAAAAAAAAAABACAAAAAMAQAAZHJzL3NoYXBleG1sLnhtbFBLBQYAAAAABgAGAFsB&#10;AAC2AwAAAAA=&#10;" fillcolor="black" stroked="f" strokeweight="1pt"/>
          <w10:wrap anchorx="page" anchory="page"/>
        </v:group>
      </w:pict>
    </w:r>
    <w:r>
      <w:pict w14:anchorId="37C6BE04">
        <v:group id="_x0000_s2101" style="position:absolute;left:0;text-align:left;margin-left:0;margin-top:0;width:596.5pt;height:58.95pt;z-index:251658240;mso-width-percent:1000;mso-position-horizontal-relative:page;mso-position-vertical-relative:page;mso-width-percent:1000" coordorigin="8,5" coordsize="119,11792" o:gfxdata="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">
          <v:rect id="矩形 2" o:spid="_x0000_s2104" style="position:absolute;left:8;top:15;width:120;height:1;v-text-anchor:middle" o:gfxdata="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m1JZW5AAAA2wAA&#10;AA8AAAAAAAAAAQAgAAAAIgAAAGRycy9kb3ducmV2LnhtbFBLAQIUABQAAAAIAIdO4kAzLwWeOwAA&#10;ADkAAAAQAAAAAAAAAAEAIAAAAAgBAABkcnMvc2hhcGV4bWwueG1sUEsFBgAAAAAGAAYAWwEAALID&#10;AAAAAA==&#10;" fillcolor="#ffd966" stroked="f" strokeweight="1pt"/>
          <v:shape id="任意多边形 3" o:spid="_x0000_s2103" style="position:absolute;left:101;top:6;width:26;height:9;v-text-anchor:middle" coordsize="2619,862" o:spt="100" o:gfxdata="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UeGr4A&#10;AADbAAAADwAAAAAAAAABACAAAAAiAAAAZHJzL2Rvd25yZXYueG1sUEsBAhQAFAAAAAgAh07iQDMv&#10;BZ47AAAAOQAAABAAAAAAAAAAAQAgAAAADQEAAGRycy9zaGFwZXhtbC54bWxQSwUGAAAAAAYABgBb&#10;AQAAtwMAAAAA&#10;" adj="0,,0" path="m595,1l2619,r,862l,862,595,1xe" fillcolor="black" stroked="f" strokeweight="1pt">
            <v:stroke joinstyle="miter"/>
            <v:formulas/>
            <v:path o:connecttype="segments" o:connectlocs="595,1;2619,0;2619,862;0,862;595,1" o:connectangles="0,0,0,0,0"/>
          </v:shape>
          <v:shape id="任意多边形 4" o:spid="_x0000_s2102" style="position:absolute;left:104;top:5;width:24;height:11;v-text-anchor:middle" coordsize="2619,1265" o:spt="100" o:gfxdata="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SIdy8AAAA&#10;2wAAAA8AAAAAAAAAAQAgAAAAIgAAAGRycy9kb3ducmV2LnhtbFBLAQIUABQAAAAIAIdO4kAzLwWe&#10;OwAAADkAAAAQAAAAAAAAAAEAIAAAAAsBAABkcnMvc2hhcGV4bWwueG1sUEsFBgAAAAAGAAYAWwEA&#10;ALUDAAAAAA==&#10;" adj="0,,0" path="m668,l2619,10r,1255l,1265,668,xe" fillcolor="#ffd966" stroked="f" strokeweight="1pt">
            <v:stroke joinstyle="miter"/>
            <v:formulas/>
            <v:path o:connecttype="segments" o:connectlocs="598,0;2345,8;2345,1108;0,1108;598,0" o:connectangles="0,0,0,0,0"/>
          </v:shape>
          <w10:wrap anchorx="page" anchory="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678" w:rsidRDefault="00500678">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678" w:rsidRDefault="00500678">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678" w:rsidRDefault="00500678">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678" w:rsidRDefault="00500678">
    <w:pPr>
      <w:pStyle w:val="a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678" w:rsidRDefault="00500678">
    <w:pPr>
      <w:pStyle w:val="a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678" w:rsidRDefault="00787263">
    <w:pPr>
      <w:pStyle w:val="a7"/>
    </w:pPr>
    <w:r>
      <w:pict w14:anchorId="18F20257">
        <v:group id="_x0000_s2096" style="position:absolute;left:0;text-align:left;margin-left:0;margin-top:53.75pt;width:594.8pt;height:31.5pt;z-index:251885568;mso-position-horizontal-relative:page;mso-position-vertical-relative:page" coordorigin="8,5" coordsize="119,11792" o:gfxdata="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">
          <v:rect id="矩形 2" o:spid="_x0000_s2099" style="position:absolute;left:8;top:15;width:120;height:1;v-text-anchor:middle" o:gfxdata="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tT0r4A&#10;AADcAAAADwAAAAAAAAABACAAAAAiAAAAZHJzL2Rvd25yZXYueG1sUEsBAhQAFAAAAAgAh07iQDMv&#10;BZ47AAAAOQAAABAAAAAAAAAAAQAgAAAADQEAAGRycy9zaGFwZXhtbC54bWxQSwUGAAAAAAYABgBb&#10;AQAAtwMAAAAA&#10;" fillcolor="#ffd966" stroked="f" strokeweight="1pt"/>
          <v:shape id="任意多边形 3" o:spid="_x0000_s2098" style="position:absolute;left:101;top:6;width:26;height:9;v-text-anchor:middle" coordsize="2619,862" o:spt="100" o:gfxdata="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0EF1r4A&#10;AADcAAAADwAAAAAAAAABACAAAAAiAAAAZHJzL2Rvd25yZXYueG1sUEsBAhQAFAAAAAgAh07iQDMv&#10;BZ47AAAAOQAAABAAAAAAAAAAAQAgAAAADQEAAGRycy9zaGFwZXhtbC54bWxQSwUGAAAAAAYABgBb&#10;AQAAtwMAAAAA&#10;" adj="0,,0" path="m595,1l2619,r,862l,862,595,1xe" fillcolor="black" stroked="f" strokeweight="1pt">
            <v:stroke joinstyle="miter"/>
            <v:formulas/>
            <v:path o:connecttype="segments" o:connectlocs="595,1;2619,0;2619,862;0,862;595,1" o:connectangles="0,0,0,0,0"/>
          </v:shape>
          <v:shape id="任意多边形 4" o:spid="_x0000_s2097" style="position:absolute;left:104;top:5;width:24;height:11;v-text-anchor:middle" coordsize="2619,1265" o:spt="100" o:gfxdata="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Ml/vQAA&#10;ANwAAAAPAAAAAAAAAAEAIAAAACIAAABkcnMvZG93bnJldi54bWxQSwECFAAUAAAACACHTuJAMy8F&#10;njsAAAA5AAAAEAAAAAAAAAABACAAAAAMAQAAZHJzL3NoYXBleG1sLnhtbFBLBQYAAAAABgAGAFsB&#10;AAC2AwAAAAA=&#10;" adj="0,,0" path="m668,l2619,10r,1255l,1265,668,xe" fillcolor="#ffd966" stroked="f" strokeweight="1pt">
            <v:stroke joinstyle="miter"/>
            <v:formulas/>
            <v:path o:connecttype="segments" o:connectlocs="598,0;2345,8;2345,1108;0,1108;598,0" o:connectangles="0,0,0,0,0"/>
          </v:shape>
          <w10:wrap anchorx="page" anchory="page"/>
        </v:group>
      </w:pict>
    </w:r>
    <w:r>
      <w:pict w14:anchorId="001808C0">
        <v:group id="_x0000_s2093" style="position:absolute;left:0;text-align:left;margin-left:-2.15pt;margin-top:47.15pt;width:235.7pt;height:32pt;z-index:251886592;mso-position-horizontal-relative:page;mso-position-vertical-relative:page" coordorigin="13,8" coordsize="31,6402" o:gfxdata="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NFLiJHZAAAACQEAAA8AAAAAAAAAAQAgAAAAIgAA&#10;AGRycy9kb3ducmV2LnhtbFBLAQIUABQAAAAIAIdO4kBvzRQWJAMAADkIAAAOAAAAAAAAAAEAIAAA&#10;ACgBAABkcnMvZTJvRG9jLnhtbFBLBQYAAAAABgAGAFkBAAC+BgAAAAA=&#10;">
          <v:shapetype id="_x0000_t202" coordsize="21600,21600" o:spt="202" path="m,l,21600r21600,l21600,xe">
            <v:stroke joinstyle="miter"/>
            <v:path gradientshapeok="t" o:connecttype="rect"/>
          </v:shapetype>
          <v:shape id="_x0000_s2095" type="#_x0000_t202" style="position:absolute;left:14;top:8;width:30;height:7" o:gfxdata="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9apJvQAA&#10;ANwAAAAPAAAAAAAAAAEAIAAAACIAAABkcnMvZG93bnJldi54bWxQSwECFAAUAAAACACHTuJAMy8F&#10;njsAAAA5AAAAEAAAAAAAAAABACAAAAAMAQAAZHJzL3NoYXBleG1sLnhtbFBLBQYAAAAABgAGAFsB&#10;AAC2AwAAAAA=&#10;" filled="f" stroked="f" strokeweight=".5pt">
            <v:textbox style="mso-next-textbox:#_x0000_s2095">
              <w:txbxContent>
                <w:p w:rsidR="00500678" w:rsidRDefault="003466A7">
                  <w:pPr>
                    <w:rPr>
                      <w:rFonts w:ascii="微软雅黑" w:eastAsia="微软雅黑" w:hAnsi="微软雅黑" w:cs="微软雅黑"/>
                      <w:b/>
                      <w:bCs/>
                      <w:sz w:val="32"/>
                      <w:szCs w:val="40"/>
                    </w:rPr>
                  </w:pPr>
                  <w:r>
                    <w:rPr>
                      <w:rFonts w:ascii="微软雅黑" w:eastAsia="微软雅黑" w:hAnsi="微软雅黑" w:cs="微软雅黑" w:hint="eastAsia"/>
                      <w:b/>
                      <w:bCs/>
                      <w:sz w:val="32"/>
                      <w:szCs w:val="40"/>
                    </w:rPr>
                    <w:t>第一部分  部门概况</w:t>
                  </w:r>
                </w:p>
              </w:txbxContent>
            </v:textbox>
          </v:shape>
          <v:rect id="矩形 7" o:spid="_x0000_s2094" style="position:absolute;left:13;top:10;width:1;height:3;v-text-anchor:middle" o:gfxdata="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oRh8vQAA&#10;ANwAAAAPAAAAAAAAAAEAIAAAACIAAABkcnMvZG93bnJldi54bWxQSwECFAAUAAAACACHTuJAMy8F&#10;njsAAAA5AAAAEAAAAAAAAAABACAAAAAMAQAAZHJzL3NoYXBleG1sLnhtbFBLBQYAAAAABgAGAFsB&#10;AAC2AwAAAAA=&#10;" fillcolor="black" stroked="f" strokeweight="1pt"/>
          <w10:wrap anchorx="page" anchory="page"/>
        </v:group>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678" w:rsidRDefault="00787263">
    <w:pPr>
      <w:pStyle w:val="a7"/>
    </w:pPr>
    <w:r>
      <w:pict w14:anchorId="53D533F0">
        <v:group id="_x0000_s2089" style="position:absolute;left:0;text-align:left;margin-left:2.25pt;margin-top:45.75pt;width:239.85pt;height:32.05pt;z-index:251706368;mso-position-horizontal-relative:page;mso-position-vertical-relative:page" coordorigin="13,8" coordsize="32,6412" o:gfxdata="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N5InYDYAAAACAEAAA8AAAAAAAAAAQAg&#10;AAAAIgAAAGRycy9kb3ducmV2LnhtbFBLAQIUABQAAAAIAIdO4kD2MHVZKwMAADkIAAAOAAAAAAAA&#10;AAEAIAAAACcBAABkcnMvZTJvRG9jLnhtbFBLBQYAAAAABgAGAFkBAADEBgAAAAA=&#10;">
          <v:shapetype id="_x0000_t202" coordsize="21600,21600" o:spt="202" path="m,l,21600r21600,l21600,xe">
            <v:stroke joinstyle="miter"/>
            <v:path gradientshapeok="t" o:connecttype="rect"/>
          </v:shapetype>
          <v:shape id="_x0000_s2091" type="#_x0000_t202" style="position:absolute;left:14;top:8;width:31;height:6" o:gfxdata="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D+ty8AAAA&#10;3AAAAA8AAAAAAAAAAQAgAAAAIgAAAGRycy9kb3ducmV2LnhtbFBLAQIUABQAAAAIAIdO4kAzLwWe&#10;OwAAADkAAAAQAAAAAAAAAAEAIAAAAAsBAABkcnMvc2hhcGV4bWwueG1sUEsFBgAAAAAGAAYAWwEA&#10;ALUDAAAAAA==&#10;" filled="f" stroked="f" strokeweight=".5pt">
            <v:textbox>
              <w:txbxContent>
                <w:p w:rsidR="00500678" w:rsidRDefault="003466A7">
                  <w:pPr>
                    <w:rPr>
                      <w:rFonts w:ascii="微软雅黑" w:eastAsia="微软雅黑" w:hAnsi="微软雅黑" w:cs="微软雅黑"/>
                      <w:b/>
                      <w:bCs/>
                      <w:sz w:val="32"/>
                      <w:szCs w:val="40"/>
                    </w:rPr>
                  </w:pPr>
                  <w:r>
                    <w:rPr>
                      <w:rFonts w:ascii="微软雅黑" w:eastAsia="微软雅黑" w:hAnsi="微软雅黑" w:cs="微软雅黑" w:hint="eastAsia"/>
                      <w:b/>
                      <w:bCs/>
                      <w:sz w:val="32"/>
                      <w:szCs w:val="40"/>
                    </w:rPr>
                    <w:t>第二部分  部门决算情况说明</w:t>
                  </w:r>
                </w:p>
              </w:txbxContent>
            </v:textbox>
          </v:shape>
          <v:rect id="矩形 7" o:spid="_x0000_s2090" style="position:absolute;left:13;top:10;width:1;height:3;v-text-anchor:middle" o:gfxdata="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dI6b4A&#10;AADcAAAADwAAAAAAAAABACAAAAAiAAAAZHJzL2Rvd25yZXYueG1sUEsBAhQAFAAAAAgAh07iQDMv&#10;BZ47AAAAOQAAABAAAAAAAAAAAQAgAAAADQEAAGRycy9zaGFwZXhtbC54bWxQSwUGAAAAAAYABgBb&#10;AQAAtwMAAAAA&#10;" fillcolor="black" stroked="f" strokeweight="1pt"/>
          <w10:wrap anchorx="page" anchory="page"/>
        </v:group>
      </w:pict>
    </w:r>
    <w:r>
      <w:pict w14:anchorId="379FA122">
        <v:group id="_x0000_s2085" style="position:absolute;left:0;text-align:left;margin-left:2.75pt;margin-top:46.95pt;width:596.85pt;height:32.8pt;z-index:251705344;mso-position-horizontal-relative:page;mso-position-vertical-relative:page" coordorigin="8,5" coordsize="119,11792" o:gfxdata="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">
          <v:rect id="矩形 2" o:spid="_x0000_s2088" style="position:absolute;left:8;top:15;width:120;height:1;v-text-anchor:middle" o:gfxdata="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OTdW8AAAA&#10;3AAAAA8AAAAAAAAAAQAgAAAAIgAAAGRycy9kb3ducmV2LnhtbFBLAQIUABQAAAAIAIdO4kAzLwWe&#10;OwAAADkAAAAQAAAAAAAAAAEAIAAAAAsBAABkcnMvc2hhcGV4bWwueG1sUEsFBgAAAAAGAAYAWwEA&#10;ALUDAAAAAA==&#10;" fillcolor="#ffd966" stroked="f" strokeweight="1pt"/>
          <v:shape id="任意多边形 3" o:spid="_x0000_s2087" style="position:absolute;left:101;top:6;width:26;height:9;v-text-anchor:middle" coordsize="2619,862" o:spt="100" o:gfxdata="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6X0a/&#10;AAAA3AAAAA8AAAAAAAAAAQAgAAAAIgAAAGRycy9kb3ducmV2LnhtbFBLAQIUABQAAAAIAIdO4kAz&#10;LwWeOwAAADkAAAAQAAAAAAAAAAEAIAAAAA4BAABkcnMvc2hhcGV4bWwueG1sUEsFBgAAAAAGAAYA&#10;WwEAALgDAAAAAA==&#10;" adj="0,,0" path="m595,1l2619,r,862l,862,595,1xe" fillcolor="black" stroked="f" strokeweight="1pt">
            <v:stroke joinstyle="miter"/>
            <v:formulas/>
            <v:path o:connecttype="segments" o:connectlocs="595,1;2619,0;2619,862;0,862;595,1" o:connectangles="0,0,0,0,0"/>
          </v:shape>
          <v:shape id="任意多边形 4" o:spid="_x0000_s2086" style="position:absolute;left:104;top:5;width:24;height:11;v-text-anchor:middle" coordsize="2619,1265" o:spt="100" o:gfxdata="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e5PvugAAANwA&#10;AAAPAAAAAAAAAAEAIAAAACIAAABkcnMvZG93bnJldi54bWxQSwECFAAUAAAACACHTuJAMy8FnjsA&#10;AAA5AAAAEAAAAAAAAAABACAAAAAJAQAAZHJzL3NoYXBleG1sLnhtbFBLBQYAAAAABgAGAFsBAACz&#10;AwAAAAA=&#10;" adj="0,,0" path="m668,l2619,10r,1255l,1265,668,xe" fillcolor="#ffd966" stroked="f" strokeweight="1pt">
            <v:stroke joinstyle="miter"/>
            <v:formulas/>
            <v:path o:connecttype="segments" o:connectlocs="608,0;2385,8;2385,1107;0,1107;608,0" o:connectangles="0,0,0,0,0"/>
          </v:shape>
          <w10:wrap anchorx="page" anchory="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0B1EF9"/>
    <w:multiLevelType w:val="multilevel"/>
    <w:tmpl w:val="320B1EF9"/>
    <w:lvl w:ilvl="0">
      <w:start w:val="1"/>
      <w:numFmt w:val="japaneseCounting"/>
      <w:lvlText w:val="%1、"/>
      <w:lvlJc w:val="left"/>
      <w:pPr>
        <w:ind w:left="1300" w:hanging="66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
    <w:nsid w:val="45DB9A87"/>
    <w:multiLevelType w:val="singleLevel"/>
    <w:tmpl w:val="45DB9A87"/>
    <w:lvl w:ilvl="0">
      <w:start w:val="3"/>
      <w:numFmt w:val="chineseCounting"/>
      <w:suff w:val="nothing"/>
      <w:lvlText w:val="（%1）"/>
      <w:lvlJc w:val="left"/>
      <w:rPr>
        <w:rFonts w:hint="eastAsia"/>
      </w:rPr>
    </w:lvl>
  </w:abstractNum>
  <w:abstractNum w:abstractNumId="2">
    <w:nsid w:val="59950409"/>
    <w:multiLevelType w:val="singleLevel"/>
    <w:tmpl w:val="59950409"/>
    <w:lvl w:ilvl="0">
      <w:start w:val="1"/>
      <w:numFmt w:val="decimal"/>
      <w:suff w:val="space"/>
      <w:lvlText w:val="%1."/>
      <w:lvlJc w:val="left"/>
    </w:lvl>
  </w:abstractNum>
  <w:abstractNum w:abstractNumId="3">
    <w:nsid w:val="5F222FFA"/>
    <w:multiLevelType w:val="singleLevel"/>
    <w:tmpl w:val="5F222FFA"/>
    <w:lvl w:ilvl="0">
      <w:start w:val="1"/>
      <w:numFmt w:val="decimal"/>
      <w:suff w:val="nothing"/>
      <w:lvlText w:val="（%1）"/>
      <w:lvlJc w:val="left"/>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proofState w:spelling="clean" w:grammar="clean"/>
  <w:attachedTemplate r:id="rId1"/>
  <w:defaultTabStop w:val="420"/>
  <w:drawingGridVerticalSpacing w:val="156"/>
  <w:noPunctuationKerning/>
  <w:characterSpacingControl w:val="compressPunctuation"/>
  <w:hdrShapeDefaults>
    <o:shapedefaults v:ext="edit" spidmax="2116"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6AAF1C96"/>
    <w:rsid w:val="00005343"/>
    <w:rsid w:val="000218C8"/>
    <w:rsid w:val="00067327"/>
    <w:rsid w:val="0007063E"/>
    <w:rsid w:val="00073392"/>
    <w:rsid w:val="00073F4E"/>
    <w:rsid w:val="00086C89"/>
    <w:rsid w:val="000A39FB"/>
    <w:rsid w:val="000A7C8A"/>
    <w:rsid w:val="00101FB7"/>
    <w:rsid w:val="00117746"/>
    <w:rsid w:val="00131694"/>
    <w:rsid w:val="0016206E"/>
    <w:rsid w:val="00163F95"/>
    <w:rsid w:val="001651B9"/>
    <w:rsid w:val="00180A9A"/>
    <w:rsid w:val="001829C0"/>
    <w:rsid w:val="00184809"/>
    <w:rsid w:val="00192112"/>
    <w:rsid w:val="00197B61"/>
    <w:rsid w:val="001A1F63"/>
    <w:rsid w:val="001B0127"/>
    <w:rsid w:val="001C12D5"/>
    <w:rsid w:val="001C69F7"/>
    <w:rsid w:val="001D6482"/>
    <w:rsid w:val="001D6F97"/>
    <w:rsid w:val="001E7254"/>
    <w:rsid w:val="0020514A"/>
    <w:rsid w:val="0020528E"/>
    <w:rsid w:val="002071DC"/>
    <w:rsid w:val="00207BF1"/>
    <w:rsid w:val="00220F0A"/>
    <w:rsid w:val="002323D0"/>
    <w:rsid w:val="00261215"/>
    <w:rsid w:val="002650EC"/>
    <w:rsid w:val="002A6C46"/>
    <w:rsid w:val="002C19B5"/>
    <w:rsid w:val="002D491F"/>
    <w:rsid w:val="0031419F"/>
    <w:rsid w:val="00322275"/>
    <w:rsid w:val="003466A7"/>
    <w:rsid w:val="003764E2"/>
    <w:rsid w:val="003800FF"/>
    <w:rsid w:val="003A4EE8"/>
    <w:rsid w:val="003D4669"/>
    <w:rsid w:val="0041280D"/>
    <w:rsid w:val="00435580"/>
    <w:rsid w:val="00442CC2"/>
    <w:rsid w:val="00446244"/>
    <w:rsid w:val="00473C20"/>
    <w:rsid w:val="00473F53"/>
    <w:rsid w:val="004A1DB6"/>
    <w:rsid w:val="004C3379"/>
    <w:rsid w:val="004D61CB"/>
    <w:rsid w:val="00500678"/>
    <w:rsid w:val="005011D6"/>
    <w:rsid w:val="00501244"/>
    <w:rsid w:val="00503F2E"/>
    <w:rsid w:val="005451AF"/>
    <w:rsid w:val="00552226"/>
    <w:rsid w:val="00565073"/>
    <w:rsid w:val="00566120"/>
    <w:rsid w:val="00574C88"/>
    <w:rsid w:val="00582E6D"/>
    <w:rsid w:val="00583781"/>
    <w:rsid w:val="00584EE6"/>
    <w:rsid w:val="005954D5"/>
    <w:rsid w:val="005A53FA"/>
    <w:rsid w:val="005B1DCF"/>
    <w:rsid w:val="005C26F8"/>
    <w:rsid w:val="005D1293"/>
    <w:rsid w:val="00610A69"/>
    <w:rsid w:val="00611FB3"/>
    <w:rsid w:val="00626181"/>
    <w:rsid w:val="00644D5F"/>
    <w:rsid w:val="00657F86"/>
    <w:rsid w:val="006727AD"/>
    <w:rsid w:val="00691425"/>
    <w:rsid w:val="00694659"/>
    <w:rsid w:val="006A3721"/>
    <w:rsid w:val="006A516E"/>
    <w:rsid w:val="006B0830"/>
    <w:rsid w:val="006C5E0D"/>
    <w:rsid w:val="006D1BDE"/>
    <w:rsid w:val="0071443B"/>
    <w:rsid w:val="00715800"/>
    <w:rsid w:val="00716E2B"/>
    <w:rsid w:val="00726C78"/>
    <w:rsid w:val="00757784"/>
    <w:rsid w:val="00770F18"/>
    <w:rsid w:val="00773B74"/>
    <w:rsid w:val="00773BF7"/>
    <w:rsid w:val="0078290C"/>
    <w:rsid w:val="0078665E"/>
    <w:rsid w:val="00787263"/>
    <w:rsid w:val="00792900"/>
    <w:rsid w:val="007C06CA"/>
    <w:rsid w:val="007F7758"/>
    <w:rsid w:val="00807893"/>
    <w:rsid w:val="008163FB"/>
    <w:rsid w:val="0082605B"/>
    <w:rsid w:val="00855C36"/>
    <w:rsid w:val="00857DBE"/>
    <w:rsid w:val="008701BC"/>
    <w:rsid w:val="0087401B"/>
    <w:rsid w:val="00883D92"/>
    <w:rsid w:val="008A5362"/>
    <w:rsid w:val="008F1550"/>
    <w:rsid w:val="008F21F1"/>
    <w:rsid w:val="008F221B"/>
    <w:rsid w:val="008F44C6"/>
    <w:rsid w:val="008F59E6"/>
    <w:rsid w:val="008F5A2D"/>
    <w:rsid w:val="00921602"/>
    <w:rsid w:val="00957EA1"/>
    <w:rsid w:val="00966DAF"/>
    <w:rsid w:val="00966E5B"/>
    <w:rsid w:val="009B4EF0"/>
    <w:rsid w:val="009C64D5"/>
    <w:rsid w:val="009D271F"/>
    <w:rsid w:val="00A331B0"/>
    <w:rsid w:val="00A34DDB"/>
    <w:rsid w:val="00A762D6"/>
    <w:rsid w:val="00A927CC"/>
    <w:rsid w:val="00A929C2"/>
    <w:rsid w:val="00A9300C"/>
    <w:rsid w:val="00AA0788"/>
    <w:rsid w:val="00AC1121"/>
    <w:rsid w:val="00AC5B5C"/>
    <w:rsid w:val="00AD097F"/>
    <w:rsid w:val="00AD5840"/>
    <w:rsid w:val="00B2270D"/>
    <w:rsid w:val="00B76517"/>
    <w:rsid w:val="00B81AC4"/>
    <w:rsid w:val="00B83438"/>
    <w:rsid w:val="00B844F4"/>
    <w:rsid w:val="00BA06A1"/>
    <w:rsid w:val="00BA247D"/>
    <w:rsid w:val="00BA3B1F"/>
    <w:rsid w:val="00BA770A"/>
    <w:rsid w:val="00BB030F"/>
    <w:rsid w:val="00BC605E"/>
    <w:rsid w:val="00BC6EC4"/>
    <w:rsid w:val="00BD2E0D"/>
    <w:rsid w:val="00BD46DD"/>
    <w:rsid w:val="00BF4E78"/>
    <w:rsid w:val="00C054DE"/>
    <w:rsid w:val="00C50841"/>
    <w:rsid w:val="00C679A9"/>
    <w:rsid w:val="00C7541C"/>
    <w:rsid w:val="00C7643A"/>
    <w:rsid w:val="00CB293B"/>
    <w:rsid w:val="00CC0FAA"/>
    <w:rsid w:val="00CC62A1"/>
    <w:rsid w:val="00CD0736"/>
    <w:rsid w:val="00CD4D2E"/>
    <w:rsid w:val="00D000A7"/>
    <w:rsid w:val="00D00A2D"/>
    <w:rsid w:val="00D03E88"/>
    <w:rsid w:val="00D1570F"/>
    <w:rsid w:val="00D32830"/>
    <w:rsid w:val="00D43C48"/>
    <w:rsid w:val="00D52CAA"/>
    <w:rsid w:val="00DB7153"/>
    <w:rsid w:val="00DB7F05"/>
    <w:rsid w:val="00DD1EEA"/>
    <w:rsid w:val="00DD4C29"/>
    <w:rsid w:val="00DD6404"/>
    <w:rsid w:val="00DE2332"/>
    <w:rsid w:val="00DF7485"/>
    <w:rsid w:val="00E028C3"/>
    <w:rsid w:val="00E04BAD"/>
    <w:rsid w:val="00E14F77"/>
    <w:rsid w:val="00E3076B"/>
    <w:rsid w:val="00E36978"/>
    <w:rsid w:val="00E80976"/>
    <w:rsid w:val="00E82A1E"/>
    <w:rsid w:val="00EA05EC"/>
    <w:rsid w:val="00EC06F4"/>
    <w:rsid w:val="00EE4E36"/>
    <w:rsid w:val="00F057B8"/>
    <w:rsid w:val="00F117E3"/>
    <w:rsid w:val="00F234CA"/>
    <w:rsid w:val="00F440F8"/>
    <w:rsid w:val="00F665F4"/>
    <w:rsid w:val="00FA683B"/>
    <w:rsid w:val="00FD225F"/>
    <w:rsid w:val="05B00A30"/>
    <w:rsid w:val="0B011416"/>
    <w:rsid w:val="31C2036A"/>
    <w:rsid w:val="320D02A5"/>
    <w:rsid w:val="348E566F"/>
    <w:rsid w:val="3A226944"/>
    <w:rsid w:val="3AEE6A48"/>
    <w:rsid w:val="3C1620AA"/>
    <w:rsid w:val="3D8F080F"/>
    <w:rsid w:val="44CE1FA4"/>
    <w:rsid w:val="487F73ED"/>
    <w:rsid w:val="4A347EAE"/>
    <w:rsid w:val="52600405"/>
    <w:rsid w:val="529B4319"/>
    <w:rsid w:val="57773DD6"/>
    <w:rsid w:val="578B79AB"/>
    <w:rsid w:val="5CCD3FD5"/>
    <w:rsid w:val="61FA5F9D"/>
    <w:rsid w:val="64CD6910"/>
    <w:rsid w:val="6789158D"/>
    <w:rsid w:val="67D81BA4"/>
    <w:rsid w:val="6AAF1C96"/>
    <w:rsid w:val="75681757"/>
    <w:rsid w:val="75A346A8"/>
    <w:rsid w:val="78A75779"/>
    <w:rsid w:val="79B9382C"/>
    <w:rsid w:val="7B043B76"/>
    <w:rsid w:val="7C041A6A"/>
    <w:rsid w:val="7E3275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6" fillcolor="white">
      <v:fill color="white"/>
    </o:shapedefaults>
    <o:shapelayout v:ext="edit">
      <o:idmap v:ext="edit" data="1"/>
    </o:shapelayout>
  </w:shapeDefaults>
  <w:decimalSymbol w:val="."/>
  <w:listSeparator w:val=","/>
  <w15:docId w15:val="{4959A2B7-BFF4-40E6-BFDD-DDECB06AD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Body Text"/>
    <w:basedOn w:val="a"/>
    <w:uiPriority w:val="99"/>
    <w:unhideWhenUsed/>
    <w:qFormat/>
    <w:rPr>
      <w:rFonts w:ascii="仿宋_GB2312" w:eastAsia="仿宋_GB2312" w:hAnsi="仿宋_GB2312" w:cs="仿宋_GB2312"/>
      <w:sz w:val="32"/>
      <w:szCs w:val="32"/>
      <w:lang w:val="zh-CN" w:bidi="zh-CN"/>
    </w:rPr>
  </w:style>
  <w:style w:type="paragraph" w:styleId="a5">
    <w:name w:val="Balloon Text"/>
    <w:basedOn w:val="a"/>
    <w:link w:val="Char0"/>
    <w:uiPriority w:val="99"/>
    <w:semiHidden/>
    <w:unhideWhenUsed/>
    <w:qFormat/>
    <w:rPr>
      <w:sz w:val="18"/>
      <w:szCs w:val="18"/>
    </w:rPr>
  </w:style>
  <w:style w:type="paragraph" w:styleId="a6">
    <w:name w:val="footer"/>
    <w:basedOn w:val="a"/>
    <w:link w:val="Char1"/>
    <w:uiPriority w:val="99"/>
    <w:unhideWhenUsed/>
    <w:qFormat/>
    <w:pPr>
      <w:tabs>
        <w:tab w:val="center" w:pos="4153"/>
        <w:tab w:val="right" w:pos="8306"/>
      </w:tabs>
      <w:snapToGrid w:val="0"/>
      <w:jc w:val="left"/>
    </w:pPr>
    <w:rPr>
      <w:sz w:val="18"/>
      <w:szCs w:val="18"/>
    </w:rPr>
  </w:style>
  <w:style w:type="paragraph" w:styleId="a7">
    <w:name w:val="header"/>
    <w:basedOn w:val="a"/>
    <w:link w:val="Char2"/>
    <w:uiPriority w:val="99"/>
    <w:unhideWhenUsed/>
    <w:pPr>
      <w:pBdr>
        <w:top w:val="none" w:sz="0" w:space="1" w:color="auto"/>
        <w:left w:val="none" w:sz="0" w:space="4" w:color="auto"/>
        <w:bottom w:val="none" w:sz="0" w:space="1" w:color="auto"/>
        <w:right w:val="none" w:sz="0" w:space="4" w:color="auto"/>
      </w:pBdr>
      <w:tabs>
        <w:tab w:val="center" w:pos="4153"/>
        <w:tab w:val="right" w:pos="8306"/>
      </w:tabs>
      <w:snapToGrid w:val="0"/>
      <w:jc w:val="center"/>
    </w:pPr>
    <w:rPr>
      <w:sz w:val="18"/>
      <w:szCs w:val="18"/>
    </w:rPr>
  </w:style>
  <w:style w:type="paragraph" w:styleId="a8">
    <w:name w:val="Normal (Web)"/>
    <w:basedOn w:val="a"/>
    <w:qFormat/>
    <w:pPr>
      <w:spacing w:after="160" w:line="480" w:lineRule="auto"/>
    </w:pPr>
    <w:rPr>
      <w:rFonts w:ascii="Times New Roman" w:eastAsia="宋体" w:hAnsi="Times New Roman" w:cs="Times New Roman"/>
      <w:sz w:val="24"/>
      <w:szCs w:val="24"/>
    </w:rPr>
  </w:style>
  <w:style w:type="paragraph" w:styleId="a9">
    <w:name w:val="annotation subject"/>
    <w:basedOn w:val="a3"/>
    <w:next w:val="a3"/>
    <w:link w:val="Char3"/>
    <w:uiPriority w:val="99"/>
    <w:semiHidden/>
    <w:unhideWhenUsed/>
    <w:qFormat/>
    <w:rPr>
      <w:b/>
      <w:bCs/>
    </w:rPr>
  </w:style>
  <w:style w:type="table" w:styleId="aa">
    <w:name w:val="Table Grid"/>
    <w:uiPriority w:val="1"/>
    <w:qFormat/>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b">
    <w:name w:val="annotation reference"/>
    <w:basedOn w:val="a0"/>
    <w:uiPriority w:val="99"/>
    <w:semiHidden/>
    <w:unhideWhenUsed/>
    <w:qFormat/>
    <w:rPr>
      <w:sz w:val="21"/>
      <w:szCs w:val="21"/>
    </w:rPr>
  </w:style>
  <w:style w:type="character" w:customStyle="1" w:styleId="Char2">
    <w:name w:val="页眉 Char"/>
    <w:basedOn w:val="a0"/>
    <w:link w:val="a7"/>
    <w:uiPriority w:val="99"/>
    <w:qFormat/>
    <w:rPr>
      <w:rFonts w:asciiTheme="minorHAnsi" w:eastAsiaTheme="minorEastAsia" w:hAnsiTheme="minorHAnsi"/>
      <w:sz w:val="18"/>
      <w:szCs w:val="18"/>
    </w:rPr>
  </w:style>
  <w:style w:type="character" w:customStyle="1" w:styleId="Char1">
    <w:name w:val="页脚 Char"/>
    <w:basedOn w:val="a0"/>
    <w:link w:val="a6"/>
    <w:uiPriority w:val="99"/>
    <w:qFormat/>
    <w:rPr>
      <w:sz w:val="18"/>
      <w:szCs w:val="18"/>
    </w:rPr>
  </w:style>
  <w:style w:type="paragraph" w:customStyle="1" w:styleId="10">
    <w:name w:val="列出段落1"/>
    <w:basedOn w:val="a"/>
    <w:uiPriority w:val="1"/>
    <w:qFormat/>
    <w:pPr>
      <w:spacing w:before="2"/>
      <w:ind w:left="119" w:right="434" w:firstLine="643"/>
    </w:pPr>
    <w:rPr>
      <w:rFonts w:ascii="仿宋_GB2312" w:eastAsia="仿宋_GB2312" w:hAnsi="仿宋_GB2312" w:cs="仿宋_GB2312"/>
      <w:lang w:val="zh-CN" w:bidi="zh-CN"/>
    </w:rPr>
  </w:style>
  <w:style w:type="character" w:customStyle="1" w:styleId="Char0">
    <w:name w:val="批注框文本 Char"/>
    <w:basedOn w:val="a0"/>
    <w:link w:val="a5"/>
    <w:uiPriority w:val="99"/>
    <w:semiHidden/>
    <w:rPr>
      <w:rFonts w:asciiTheme="minorHAnsi" w:eastAsiaTheme="minorEastAsia" w:hAnsiTheme="minorHAnsi" w:cstheme="minorBidi"/>
      <w:kern w:val="2"/>
      <w:sz w:val="18"/>
      <w:szCs w:val="18"/>
    </w:rPr>
  </w:style>
  <w:style w:type="paragraph" w:styleId="ac">
    <w:name w:val="List Paragraph"/>
    <w:basedOn w:val="a"/>
    <w:uiPriority w:val="99"/>
    <w:unhideWhenUsed/>
    <w:qFormat/>
    <w:pPr>
      <w:ind w:firstLineChars="200" w:firstLine="420"/>
    </w:pPr>
  </w:style>
  <w:style w:type="character" w:customStyle="1" w:styleId="Char">
    <w:name w:val="批注文字 Char"/>
    <w:basedOn w:val="a0"/>
    <w:link w:val="a3"/>
    <w:uiPriority w:val="99"/>
    <w:semiHidden/>
    <w:qFormat/>
    <w:rPr>
      <w:rFonts w:asciiTheme="minorHAnsi" w:eastAsiaTheme="minorEastAsia" w:hAnsiTheme="minorHAnsi" w:cstheme="minorBidi"/>
      <w:kern w:val="2"/>
      <w:sz w:val="21"/>
      <w:szCs w:val="22"/>
    </w:rPr>
  </w:style>
  <w:style w:type="character" w:customStyle="1" w:styleId="Char3">
    <w:name w:val="批注主题 Char"/>
    <w:basedOn w:val="Char"/>
    <w:link w:val="a9"/>
    <w:uiPriority w:val="99"/>
    <w:semiHidden/>
    <w:qFormat/>
    <w:rPr>
      <w:rFonts w:asciiTheme="minorHAnsi" w:eastAsiaTheme="minorEastAsia" w:hAnsiTheme="minorHAnsi" w:cstheme="minorBidi"/>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chart" Target="charts/chart1.xml"/><Relationship Id="rId39" Type="http://schemas.openxmlformats.org/officeDocument/2006/relationships/header" Target="header10.xml"/><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image" Target="media/image4.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image" Target="media/image3.png"/><Relationship Id="rId38"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chart" Target="charts/chart4.xml"/><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chart" Target="charts/chart3.xml"/><Relationship Id="rId36"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1.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image" Target="media/image5.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mingxin\AppData\Roaming\kingsoft\office6\templates\download\5185bd05-a416-9a0b-b3d5-d2d8db942b83\&#31616;&#32422;&#25991;&#26723;&#23553;&#38754;&#27169;&#26495;.doc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20449;&#24687;&#31867;\&#39292;&#29366;&#22270;&#27169;&#26495;.xls"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__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__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575" b="1" i="0" u="none" strike="noStrike" kern="1200" baseline="0">
                <a:solidFill>
                  <a:srgbClr val="000000"/>
                </a:solidFill>
                <a:latin typeface="楷体_GB2312"/>
                <a:ea typeface="楷体_GB2312"/>
                <a:cs typeface="楷体_GB2312"/>
              </a:defRPr>
            </a:pPr>
            <a:r>
              <a:rPr lang="en-US" altLang="zh-CN" b="0">
                <a:latin typeface="黑体" panose="02010609060101010101" charset="-122"/>
                <a:ea typeface="黑体" panose="02010609060101010101" charset="-122"/>
              </a:rPr>
              <a:t>2019</a:t>
            </a:r>
            <a:r>
              <a:rPr lang="zh-CN" altLang="en-US" b="0">
                <a:latin typeface="黑体" panose="02010609060101010101" charset="-122"/>
                <a:ea typeface="黑体" panose="02010609060101010101" charset="-122"/>
              </a:rPr>
              <a:t>年收入结构饼状图</a:t>
            </a:r>
          </a:p>
        </c:rich>
      </c:tx>
      <c:layout>
        <c:manualLayout>
          <c:xMode val="edge"/>
          <c:yMode val="edge"/>
          <c:x val="0.22940253290960699"/>
          <c:y val="5.4644481656987501E-2"/>
        </c:manualLayout>
      </c:layout>
      <c:overlay val="0"/>
      <c:spPr>
        <a:noFill/>
        <a:ln w="25400">
          <a:noFill/>
        </a:ln>
      </c:spPr>
    </c:title>
    <c:autoTitleDeleted val="0"/>
    <c:plotArea>
      <c:layout>
        <c:manualLayout>
          <c:layoutTarget val="inner"/>
          <c:xMode val="edge"/>
          <c:yMode val="edge"/>
          <c:x val="0.287425569893763"/>
          <c:y val="0.55814044029738197"/>
          <c:w val="0.29341360259988303"/>
          <c:h val="0.129568316497606"/>
        </c:manualLayout>
      </c:layout>
      <c:pie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Lbls>
            <c:dLbl>
              <c:idx val="0"/>
              <c:layout>
                <c:manualLayout>
                  <c:x val="0.20339844408909"/>
                  <c:y val="-7.6388888888888904E-4"/>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1.9593951784304599E-2"/>
                  <c:y val="-3.7077944442465102E-3"/>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dLbl>
              <c:idx val="2"/>
              <c:delete val="1"/>
              <c:extLst>
                <c:ext xmlns:c15="http://schemas.microsoft.com/office/drawing/2012/chart" uri="{CE6537A1-D6FC-4f65-9D91-7224C49458BB}"/>
              </c:extLst>
            </c:dLbl>
            <c:numFmt formatCode="0%" sourceLinked="0"/>
            <c:spPr>
              <a:noFill/>
              <a:ln w="25400">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楷体_GB2312"/>
                    <a:ea typeface="楷体_GB2312"/>
                    <a:cs typeface="楷体_GB2312"/>
                  </a:defRPr>
                </a:pPr>
                <a:endParaRPr lang="zh-CN"/>
              </a:p>
            </c:txPr>
            <c:dLblPos val="bestFit"/>
            <c:showLegendKey val="0"/>
            <c:showVal val="1"/>
            <c:showCatName val="1"/>
            <c:showSerName val="0"/>
            <c:showPercent val="1"/>
            <c:showBubbleSize val="0"/>
            <c:showLeaderLines val="1"/>
            <c:extLst>
              <c:ext xmlns:c15="http://schemas.microsoft.com/office/drawing/2012/chart" uri="{CE6537A1-D6FC-4f65-9D91-7224C49458BB}"/>
            </c:extLst>
          </c:dLbls>
          <c:cat>
            <c:strRef>
              <c:f>Sheet1!$A$2:$A$4</c:f>
              <c:strCache>
                <c:ptCount val="2"/>
                <c:pt idx="0">
                  <c:v>财政拨款收入</c:v>
                </c:pt>
                <c:pt idx="1">
                  <c:v>其他收入</c:v>
                </c:pt>
              </c:strCache>
            </c:strRef>
          </c:cat>
          <c:val>
            <c:numRef>
              <c:f>Sheet1!$B$2:$B$4</c:f>
              <c:numCache>
                <c:formatCode>General</c:formatCode>
                <c:ptCount val="3"/>
                <c:pt idx="0">
                  <c:v>1982.26</c:v>
                </c:pt>
                <c:pt idx="1">
                  <c:v>0</c:v>
                </c:pt>
              </c:numCache>
            </c:numRef>
          </c:val>
        </c:ser>
        <c:dLbls>
          <c:showLegendKey val="0"/>
          <c:showVal val="1"/>
          <c:showCatName val="0"/>
          <c:showSerName val="1"/>
          <c:showPercent val="1"/>
          <c:showBubbleSize val="0"/>
          <c:showLeaderLines val="1"/>
        </c:dLbls>
        <c:firstSliceAng val="15"/>
      </c:pieChart>
      <c:spPr>
        <a:noFill/>
        <a:ln>
          <a:noFill/>
        </a:ln>
        <a:effectLst/>
      </c:spPr>
    </c:plotArea>
    <c:legend>
      <c:legendPos val="r"/>
      <c:layout>
        <c:manualLayout>
          <c:xMode val="edge"/>
          <c:yMode val="edge"/>
          <c:x val="0.85628867697516697"/>
          <c:y val="0.46309758791463301"/>
          <c:w val="0.109477831980514"/>
          <c:h val="0.31362050331943803"/>
        </c:manualLayout>
      </c:layout>
      <c:overlay val="0"/>
      <c:spPr>
        <a:solidFill>
          <a:srgbClr val="FFFFFF"/>
        </a:solidFill>
        <a:ln w="3175">
          <a:solidFill>
            <a:srgbClr val="000000"/>
          </a:solidFill>
          <a:prstDash val="solid"/>
        </a:ln>
      </c:spPr>
      <c:txPr>
        <a:bodyPr rot="0" spcFirstLastPara="0" vertOverflow="ellipsis" vert="horz" wrap="square" anchor="ctr" anchorCtr="1"/>
        <a:lstStyle/>
        <a:p>
          <a:pPr>
            <a:defRPr lang="zh-CN" sz="735"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legend>
    <c:plotVisOnly val="1"/>
    <c:dispBlanksAs val="zero"/>
    <c:showDLblsOverMax val="0"/>
  </c:chart>
  <c:spPr>
    <a:solidFill>
      <a:srgbClr val="FFFFFF"/>
    </a:solidFill>
    <a:ln w="3175" cap="flat" cmpd="sng" algn="ctr">
      <a:solidFill>
        <a:srgbClr val="000000"/>
      </a:solidFill>
      <a:prstDash val="solid"/>
      <a:round/>
    </a:ln>
  </c:spPr>
  <c:txPr>
    <a:bodyPr/>
    <a:lstStyle/>
    <a:p>
      <a:pPr>
        <a:defRPr lang="zh-CN" sz="800"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ltLang="zh-CN">
                <a:latin typeface="黑体" panose="02010609060101010101" charset="-122"/>
                <a:ea typeface="黑体" panose="02010609060101010101" charset="-122"/>
              </a:rPr>
              <a:t>2019</a:t>
            </a:r>
            <a:r>
              <a:rPr lang="zh-CN" altLang="en-US">
                <a:latin typeface="黑体" panose="02010609060101010101" charset="-122"/>
                <a:ea typeface="黑体" panose="02010609060101010101" charset="-122"/>
              </a:rPr>
              <a:t>年度支出结构饼状图</a:t>
            </a:r>
          </a:p>
        </c:rich>
      </c:tx>
      <c:layout>
        <c:manualLayout>
          <c:xMode val="edge"/>
          <c:yMode val="edge"/>
          <c:x val="0.221082910321489"/>
          <c:y val="0"/>
        </c:manualLayout>
      </c:layout>
      <c:overlay val="0"/>
      <c:spPr>
        <a:noFill/>
        <a:ln>
          <a:noFill/>
        </a:ln>
        <a:effectLst/>
      </c:spPr>
    </c:title>
    <c:autoTitleDeleted val="0"/>
    <c:plotArea>
      <c:layout/>
      <c:pieChart>
        <c:varyColors val="1"/>
        <c:ser>
          <c:idx val="0"/>
          <c:order val="0"/>
          <c:tx>
            <c:strRef>
              <c:f>Sheet1!$B$1</c:f>
              <c:strCache>
                <c:ptCount val="1"/>
                <c:pt idx="0">
                  <c:v>2019年度支出结构饼状图</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9.4754653130287803E-2"/>
                  <c:y val="-6.5573770491803296E-2"/>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6.4297800338409497E-2"/>
                  <c:y val="3.6429872495446297E-2"/>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1.01522842639594E-2"/>
                  <c:y val="-3.6429872495446297E-2"/>
                </c:manualLayout>
              </c:layout>
              <c:tx>
                <c:rich>
                  <a:bodyPr/>
                  <a:lstStyle/>
                  <a:p>
                    <a:r>
                      <a:rPr lang="zh-CN" altLang="en-US"/>
                      <a:t>经营支出 </a:t>
                    </a:r>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1082910321489"/>
                  <c:y val="-1.4571948998178499E-2"/>
                </c:manualLayout>
              </c:layout>
              <c:tx>
                <c:rich>
                  <a:bodyPr/>
                  <a:lstStyle/>
                  <a:p>
                    <a:r>
                      <a:rPr lang="en-US" altLang="en-US"/>
                      <a:t> 0</a:t>
                    </a:r>
                    <a:r>
                      <a:rPr lang="en-US" altLang="zh-CN"/>
                      <a:t>%</a:t>
                    </a:r>
                    <a:endParaRPr lang="en-US" altLang="en-US"/>
                  </a:p>
                </c:rich>
              </c:tx>
              <c:dLblPos val="bestFi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Sheet1!$A$2:$A$5</c:f>
              <c:strCache>
                <c:ptCount val="3"/>
                <c:pt idx="0">
                  <c:v>基本支出</c:v>
                </c:pt>
                <c:pt idx="1">
                  <c:v>项目支出</c:v>
                </c:pt>
                <c:pt idx="2">
                  <c:v>经营支出</c:v>
                </c:pt>
              </c:strCache>
            </c:strRef>
          </c:cat>
          <c:val>
            <c:numRef>
              <c:f>Sheet1!$B$2:$B$5</c:f>
              <c:numCache>
                <c:formatCode>0.00%</c:formatCode>
                <c:ptCount val="4"/>
                <c:pt idx="0">
                  <c:v>0.75249999999999995</c:v>
                </c:pt>
                <c:pt idx="1">
                  <c:v>0.2475</c:v>
                </c:pt>
                <c:pt idx="2" formatCode="General">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财政拨款收支与</a:t>
            </a:r>
            <a:r>
              <a:rPr lang="en-US" altLang="zh-CN"/>
              <a:t>2018</a:t>
            </a:r>
            <a:r>
              <a:rPr lang="zh-CN" altLang="en-US"/>
              <a:t>年度决算对比情况</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2018年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财政拨款收入</c:v>
                </c:pt>
                <c:pt idx="1">
                  <c:v>财政拨款支出</c:v>
                </c:pt>
              </c:strCache>
            </c:strRef>
          </c:cat>
          <c:val>
            <c:numRef>
              <c:f>Sheet1!$B$2:$B$3</c:f>
              <c:numCache>
                <c:formatCode>General</c:formatCode>
                <c:ptCount val="2"/>
                <c:pt idx="0">
                  <c:v>1916.09</c:v>
                </c:pt>
                <c:pt idx="1">
                  <c:v>1636.11</c:v>
                </c:pt>
              </c:numCache>
            </c:numRef>
          </c:val>
        </c:ser>
        <c:ser>
          <c:idx val="1"/>
          <c:order val="1"/>
          <c:tx>
            <c:strRef>
              <c:f>Sheet1!$C$1</c:f>
              <c:strCache>
                <c:ptCount val="1"/>
                <c:pt idx="0">
                  <c:v>2019年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财政拨款收入</c:v>
                </c:pt>
                <c:pt idx="1">
                  <c:v>财政拨款支出</c:v>
                </c:pt>
              </c:strCache>
            </c:strRef>
          </c:cat>
          <c:val>
            <c:numRef>
              <c:f>Sheet1!$C$2:$C$3</c:f>
              <c:numCache>
                <c:formatCode>General</c:formatCode>
                <c:ptCount val="2"/>
                <c:pt idx="0">
                  <c:v>1982.26</c:v>
                </c:pt>
                <c:pt idx="1">
                  <c:v>1991.66</c:v>
                </c:pt>
              </c:numCache>
            </c:numRef>
          </c:val>
        </c:ser>
        <c:dLbls>
          <c:showLegendKey val="0"/>
          <c:showVal val="1"/>
          <c:showCatName val="0"/>
          <c:showSerName val="0"/>
          <c:showPercent val="0"/>
          <c:showBubbleSize val="0"/>
        </c:dLbls>
        <c:gapWidth val="219"/>
        <c:overlap val="-27"/>
        <c:axId val="330608792"/>
        <c:axId val="330609184"/>
      </c:barChart>
      <c:catAx>
        <c:axId val="330608792"/>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单位：元</a:t>
                </a:r>
              </a:p>
            </c:rich>
          </c:tx>
          <c:layout>
            <c:manualLayout>
              <c:xMode val="edge"/>
              <c:yMode val="edge"/>
              <c:x val="8.8961399690196605E-3"/>
              <c:y val="0.7569654567172919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30609184"/>
        <c:crosses val="autoZero"/>
        <c:auto val="1"/>
        <c:lblAlgn val="ctr"/>
        <c:lblOffset val="100"/>
        <c:noMultiLvlLbl val="0"/>
      </c:catAx>
      <c:valAx>
        <c:axId val="33060918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306087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财政拨款收支与年初预算对比情况</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年初数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收入</c:v>
                </c:pt>
                <c:pt idx="1">
                  <c:v>支出</c:v>
                </c:pt>
              </c:strCache>
            </c:strRef>
          </c:cat>
          <c:val>
            <c:numRef>
              <c:f>Sheet1!$B$2:$B$3</c:f>
              <c:numCache>
                <c:formatCode>General</c:formatCode>
                <c:ptCount val="2"/>
                <c:pt idx="0">
                  <c:v>1940.07</c:v>
                </c:pt>
                <c:pt idx="1">
                  <c:v>1940.07</c:v>
                </c:pt>
              </c:numCache>
            </c:numRef>
          </c:val>
        </c:ser>
        <c:ser>
          <c:idx val="1"/>
          <c:order val="1"/>
          <c:tx>
            <c:strRef>
              <c:f>Sheet1!$C$1</c:f>
              <c:strCache>
                <c:ptCount val="1"/>
                <c:pt idx="0">
                  <c:v>2019年度</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收入</c:v>
                </c:pt>
                <c:pt idx="1">
                  <c:v>支出</c:v>
                </c:pt>
              </c:strCache>
            </c:strRef>
          </c:cat>
          <c:val>
            <c:numRef>
              <c:f>Sheet1!$C$2:$C$3</c:f>
              <c:numCache>
                <c:formatCode>General</c:formatCode>
                <c:ptCount val="2"/>
                <c:pt idx="0">
                  <c:v>1982.26</c:v>
                </c:pt>
                <c:pt idx="1">
                  <c:v>1991.66</c:v>
                </c:pt>
              </c:numCache>
            </c:numRef>
          </c:val>
        </c:ser>
        <c:dLbls>
          <c:showLegendKey val="0"/>
          <c:showVal val="1"/>
          <c:showCatName val="0"/>
          <c:showSerName val="0"/>
          <c:showPercent val="0"/>
          <c:showBubbleSize val="0"/>
        </c:dLbls>
        <c:gapWidth val="219"/>
        <c:overlap val="-27"/>
        <c:axId val="331221672"/>
        <c:axId val="331222848"/>
      </c:barChart>
      <c:catAx>
        <c:axId val="331221672"/>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单位：元</a:t>
                </a:r>
              </a:p>
            </c:rich>
          </c:tx>
          <c:layout>
            <c:manualLayout>
              <c:xMode val="edge"/>
              <c:yMode val="edge"/>
              <c:x val="1.3711935779277399E-2"/>
              <c:y val="0.7569654567172919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31222848"/>
        <c:crosses val="autoZero"/>
        <c:auto val="1"/>
        <c:lblAlgn val="ctr"/>
        <c:lblOffset val="100"/>
        <c:noMultiLvlLbl val="0"/>
      </c:catAx>
      <c:valAx>
        <c:axId val="33122284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312216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财政拨款支出决算结构情况</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一般公共服务支出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c:f>
              <c:strCache>
                <c:ptCount val="1"/>
                <c:pt idx="0">
                  <c:v>2019年度财政拨款支出情况</c:v>
                </c:pt>
              </c:strCache>
            </c:strRef>
          </c:cat>
          <c:val>
            <c:numRef>
              <c:f>Sheet1!$B$2</c:f>
              <c:numCache>
                <c:formatCode>General</c:formatCode>
                <c:ptCount val="1"/>
                <c:pt idx="0">
                  <c:v>1840.93</c:v>
                </c:pt>
              </c:numCache>
            </c:numRef>
          </c:val>
        </c:ser>
        <c:ser>
          <c:idx val="1"/>
          <c:order val="1"/>
          <c:tx>
            <c:strRef>
              <c:f>Sheet1!$C$1</c:f>
              <c:strCache>
                <c:ptCount val="1"/>
                <c:pt idx="0">
                  <c:v>社会保障和就业支出</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c:f>
              <c:strCache>
                <c:ptCount val="1"/>
                <c:pt idx="0">
                  <c:v>2019年度财政拨款支出情况</c:v>
                </c:pt>
              </c:strCache>
            </c:strRef>
          </c:cat>
          <c:val>
            <c:numRef>
              <c:f>Sheet1!$C$2</c:f>
              <c:numCache>
                <c:formatCode>General</c:formatCode>
                <c:ptCount val="1"/>
                <c:pt idx="0">
                  <c:v>90.25</c:v>
                </c:pt>
              </c:numCache>
            </c:numRef>
          </c:val>
        </c:ser>
        <c:ser>
          <c:idx val="2"/>
          <c:order val="2"/>
          <c:tx>
            <c:strRef>
              <c:f>Sheet1!$D$1</c:f>
              <c:strCache>
                <c:ptCount val="1"/>
                <c:pt idx="0">
                  <c:v>卫生健康支出</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c:f>
              <c:strCache>
                <c:ptCount val="1"/>
                <c:pt idx="0">
                  <c:v>2019年度财政拨款支出情况</c:v>
                </c:pt>
              </c:strCache>
            </c:strRef>
          </c:cat>
          <c:val>
            <c:numRef>
              <c:f>Sheet1!$D$2</c:f>
              <c:numCache>
                <c:formatCode>General</c:formatCode>
                <c:ptCount val="1"/>
                <c:pt idx="0">
                  <c:v>37.57</c:v>
                </c:pt>
              </c:numCache>
            </c:numRef>
          </c:val>
        </c:ser>
        <c:ser>
          <c:idx val="3"/>
          <c:order val="3"/>
          <c:tx>
            <c:strRef>
              <c:f>Sheet1!$E$1</c:f>
              <c:strCache>
                <c:ptCount val="1"/>
                <c:pt idx="0">
                  <c:v>农林水支出</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c:f>
              <c:strCache>
                <c:ptCount val="1"/>
                <c:pt idx="0">
                  <c:v>2019年度财政拨款支出情况</c:v>
                </c:pt>
              </c:strCache>
            </c:strRef>
          </c:cat>
          <c:val>
            <c:numRef>
              <c:f>Sheet1!$E$2</c:f>
              <c:numCache>
                <c:formatCode>General</c:formatCode>
                <c:ptCount val="1"/>
                <c:pt idx="0">
                  <c:v>19.72</c:v>
                </c:pt>
              </c:numCache>
            </c:numRef>
          </c:val>
        </c:ser>
        <c:ser>
          <c:idx val="4"/>
          <c:order val="4"/>
          <c:tx>
            <c:strRef>
              <c:f>Sheet1!$F$1</c:f>
              <c:strCache>
                <c:ptCount val="1"/>
                <c:pt idx="0">
                  <c:v>住房保障支出</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c:f>
              <c:strCache>
                <c:ptCount val="1"/>
                <c:pt idx="0">
                  <c:v>2019年度财政拨款支出情况</c:v>
                </c:pt>
              </c:strCache>
            </c:strRef>
          </c:cat>
          <c:val>
            <c:numRef>
              <c:f>Sheet1!$F$2</c:f>
              <c:numCache>
                <c:formatCode>General</c:formatCode>
                <c:ptCount val="1"/>
                <c:pt idx="0">
                  <c:v>3.19</c:v>
                </c:pt>
              </c:numCache>
            </c:numRef>
          </c:val>
        </c:ser>
        <c:dLbls>
          <c:showLegendKey val="0"/>
          <c:showVal val="1"/>
          <c:showCatName val="0"/>
          <c:showSerName val="0"/>
          <c:showPercent val="0"/>
          <c:showBubbleSize val="0"/>
        </c:dLbls>
        <c:gapWidth val="219"/>
        <c:overlap val="-27"/>
        <c:axId val="331225200"/>
        <c:axId val="331227944"/>
      </c:barChart>
      <c:catAx>
        <c:axId val="33122520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 单位：万元</a:t>
                </a:r>
              </a:p>
            </c:rich>
          </c:tx>
          <c:layout>
            <c:manualLayout>
              <c:xMode val="edge"/>
              <c:yMode val="edge"/>
              <c:x val="1.8792600359099101E-2"/>
              <c:y val="0.7652213906698209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31227944"/>
        <c:crosses val="autoZero"/>
        <c:auto val="1"/>
        <c:lblAlgn val="ctr"/>
        <c:lblOffset val="100"/>
        <c:noMultiLvlLbl val="0"/>
      </c:catAx>
      <c:valAx>
        <c:axId val="33122794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312252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107"/>
    <customShpInfo spid="_x0000_s2106"/>
    <customShpInfo spid="_x0000_s2105"/>
    <customShpInfo spid="_x0000_s2104"/>
    <customShpInfo spid="_x0000_s2103"/>
    <customShpInfo spid="_x0000_s2102"/>
    <customShpInfo spid="_x0000_s2101"/>
    <customShpInfo spid="_x0000_s2099"/>
    <customShpInfo spid="_x0000_s2098"/>
    <customShpInfo spid="_x0000_s2097"/>
    <customShpInfo spid="_x0000_s2096"/>
    <customShpInfo spid="_x0000_s2095"/>
    <customShpInfo spid="_x0000_s2094"/>
    <customShpInfo spid="_x0000_s2093"/>
    <customShpInfo spid="_x0000_s2092"/>
    <customShpInfo spid="_x0000_s2100"/>
    <customShpInfo spid="_x0000_s2091"/>
    <customShpInfo spid="_x0000_s2090"/>
    <customShpInfo spid="_x0000_s2089"/>
    <customShpInfo spid="_x0000_s2088"/>
    <customShpInfo spid="_x0000_s2087"/>
    <customShpInfo spid="_x0000_s2086"/>
    <customShpInfo spid="_x0000_s2085"/>
    <customShpInfo spid="_x0000_s2056"/>
    <customShpInfo spid="_x0000_s2055"/>
    <customShpInfo spid="_x0000_s2054"/>
    <customShpInfo spid="_x0000_s2053"/>
    <customShpInfo spid="_x0000_s2052"/>
    <customShpInfo spid="_x0000_s2051"/>
    <customShpInfo spid="_x0000_s2050"/>
    <customShpInfo spid="_x0000_s2063"/>
    <customShpInfo spid="_x0000_s2062"/>
    <customShpInfo spid="_x0000_s2061"/>
    <customShpInfo spid="_x0000_s2060"/>
    <customShpInfo spid="_x0000_s2059"/>
    <customShpInfo spid="_x0000_s2058"/>
    <customShpInfo spid="_x0000_s2057"/>
    <customShpInfo spid="_x0000_s2049"/>
    <customShpInfo spid="_x0000_s1026"/>
    <customShpInfo spid="_x0000_s1051"/>
    <customShpInfo spid="_x0000_s1050"/>
    <customShpInfo spid="_x0000_s1049"/>
    <customShpInfo spid="_x0000_s1048"/>
    <customShpInfo spid="_x0000_s1047"/>
    <customShpInfo spid="_x0000_s1046"/>
    <customShpInfo spid="_x0000_s1042"/>
    <customShpInfo spid="_x0000_s1045"/>
    <customShpInfo spid="_x0000_s1044"/>
    <customShpInfo spid="_x0000_s104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963D88-82D7-4454-84EA-560A2CC6B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简约文档封面模板</Template>
  <TotalTime>2203</TotalTime>
  <Pages>27</Pages>
  <Words>977</Words>
  <Characters>5574</Characters>
  <Application>Microsoft Office Word</Application>
  <DocSecurity>0</DocSecurity>
  <Lines>46</Lines>
  <Paragraphs>13</Paragraphs>
  <ScaleCrop>false</ScaleCrop>
  <Company>Microsoft</Company>
  <LinksUpToDate>false</LinksUpToDate>
  <CharactersWithSpaces>6538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王明新TIAD</dc:creator>
  <cp:lastModifiedBy>asus</cp:lastModifiedBy>
  <cp:revision>58</cp:revision>
  <cp:lastPrinted>2020-11-25T02:11:00Z</cp:lastPrinted>
  <dcterms:created xsi:type="dcterms:W3CDTF">2020-07-29T09:42:00Z</dcterms:created>
  <dcterms:modified xsi:type="dcterms:W3CDTF">2021-05-28T03:17:00Z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2052-11.1.0.10000</vt:lpwstr>
  </property>
</Properties>
</file>