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image/emf"/>
  <Default Extension="bin" ContentType="application/vnd.openxmlformats-officedocument.oleObject"/>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rPr>
          <w:b/>
          <w:sz w:val="44"/>
          <w:szCs w:val="44"/>
        </w:rPr>
      </w:pPr>
    </w:p>
    <w:p>
      <w:pPr>
        <w:widowControl/>
        <w:jc w:val="center"/>
        <w:rPr>
          <w:rFonts w:ascii="楷体" w:eastAsia="楷体" w:cs="楷体"/>
          <w:b/>
          <w:sz w:val="44"/>
          <w:szCs w:val="44"/>
        </w:rPr>
        <w:sectPr>
          <w:headerReference w:type="default" r:id="rId2"/>
          <w:pgSz w:w="11906" w:h="16838"/>
          <w:pgMar w:top="2098" w:right="1474" w:bottom="1985" w:left="1588" w:header="851" w:footer="992" w:gutter="0"/>
          <w:docGrid w:type="lines" w:linePitch="312" w:charSpace="0"/>
        </w:sectPr>
      </w:pPr>
      <w:r>
        <w:rPr>
          <w:rFonts w:hint="eastAsia"/>
          <w:b/>
          <w:sz w:val="44"/>
          <w:szCs w:val="44"/>
        </w:rPr>
        <w:t>廊坊市中共大城县委信访局</w:t>
      </w:r>
    </w:p>
    <w:p>
      <w:pPr>
        <w:spacing w:beforeLines="200" w:before="624" w:after="0" w:line="1000" w:lineRule="exact"/>
        <w:jc w:val="center"/>
        <w:rPr>
          <w:rFonts w:ascii="黑体" w:eastAsia="黑体"/>
          <w:sz w:val="48"/>
          <w:szCs w:val="48"/>
        </w:rPr>
      </w:pPr>
      <w:r>
        <w:rPr>
          <w:rFonts w:ascii="黑体" w:eastAsia="黑体" w:hint="eastAsia"/>
          <w:sz w:val="48"/>
          <w:szCs w:val="48"/>
        </w:rPr>
        <w:t>目</w:t>
      </w:r>
      <w:r>
        <w:rPr>
          <w:rFonts w:ascii="黑体" w:eastAsia="黑体"/>
          <w:sz w:val="48"/>
          <w:szCs w:val="48"/>
        </w:rPr>
        <w:t xml:space="preserve">    </w:t>
      </w:r>
      <w:r>
        <w:rPr>
          <w:rFonts w:ascii="黑体" w:eastAsia="黑体" w:hint="eastAsia"/>
          <w:sz w:val="48"/>
          <w:szCs w:val="48"/>
        </w:rPr>
        <w:t>录</w:t>
      </w:r>
    </w:p>
    <w:p>
      <w:pPr>
        <w:widowControl/>
        <w:spacing w:line="580" w:lineRule="exact"/>
        <w:ind w:firstLineChars="200" w:firstLine="640"/>
        <w:rPr>
          <w:rFonts w:eastAsia="黑体"/>
          <w:sz w:val="32"/>
          <w:szCs w:val="32"/>
        </w:rPr>
      </w:pPr>
    </w:p>
    <w:p>
      <w:pPr>
        <w:widowControl/>
        <w:spacing w:line="580" w:lineRule="exact"/>
        <w:ind w:firstLineChars="200" w:firstLine="640"/>
        <w:rPr>
          <w:rFonts w:eastAsia="仿宋_GB2312"/>
          <w:sz w:val="24"/>
          <w:szCs w:val="32"/>
        </w:rPr>
      </w:pPr>
      <w:r>
        <w:rPr>
          <w:rFonts w:eastAsia="黑体" w:hint="eastAsia"/>
          <w:sz w:val="32"/>
          <w:szCs w:val="32"/>
        </w:rPr>
        <w:t>第一部分部门概况</w:t>
      </w:r>
    </w:p>
    <w:p>
      <w:pPr>
        <w:widowControl/>
        <w:spacing w:line="580" w:lineRule="exact"/>
        <w:ind w:firstLineChars="398" w:firstLine="1274"/>
        <w:rPr>
          <w:rFonts w:eastAsia="仿宋_GB2312"/>
          <w:sz w:val="32"/>
          <w:szCs w:val="32"/>
        </w:rPr>
      </w:pPr>
      <w:r>
        <w:rPr>
          <w:rFonts w:eastAsia="仿宋_GB2312" w:hint="eastAsia"/>
          <w:sz w:val="32"/>
          <w:szCs w:val="32"/>
        </w:rPr>
        <w:t>一、部门职责</w:t>
      </w:r>
    </w:p>
    <w:p>
      <w:pPr>
        <w:widowControl/>
        <w:spacing w:line="580" w:lineRule="exact"/>
        <w:ind w:firstLineChars="398" w:firstLine="1274"/>
        <w:rPr>
          <w:rFonts w:eastAsia="仿宋_GB2312"/>
          <w:sz w:val="32"/>
          <w:szCs w:val="32"/>
        </w:rPr>
      </w:pPr>
      <w:r>
        <w:rPr>
          <w:rFonts w:eastAsia="仿宋_GB2312" w:hint="eastAsia"/>
          <w:sz w:val="32"/>
          <w:szCs w:val="32"/>
        </w:rPr>
        <w:t>二、机构设置</w:t>
      </w:r>
    </w:p>
    <w:p>
      <w:pPr>
        <w:widowControl/>
        <w:spacing w:line="580" w:lineRule="exact"/>
        <w:ind w:firstLineChars="200" w:firstLine="640"/>
        <w:rPr>
          <w:rFonts w:eastAsia="仿宋_GB2312"/>
          <w:sz w:val="20"/>
          <w:szCs w:val="32"/>
        </w:rPr>
      </w:pPr>
      <w:r>
        <w:rPr>
          <w:rFonts w:eastAsia="黑体" w:hint="eastAsia"/>
          <w:sz w:val="32"/>
          <w:szCs w:val="32"/>
        </w:rPr>
        <w:t>第二部分</w:t>
      </w:r>
      <w:r>
        <w:rPr>
          <w:rFonts w:eastAsia="黑体"/>
          <w:sz w:val="32"/>
          <w:szCs w:val="32"/>
        </w:rPr>
        <w:t xml:space="preserve">   </w:t>
      </w:r>
      <w:r>
        <w:rPr>
          <w:rFonts w:eastAsia="黑体" w:hint="eastAsia"/>
          <w:sz w:val="32"/>
          <w:szCs w:val="32"/>
        </w:rPr>
        <w:t>中共大城县委信访局</w:t>
      </w:r>
      <w:r>
        <w:rPr>
          <w:rFonts w:eastAsia="黑体"/>
          <w:sz w:val="32"/>
          <w:szCs w:val="32"/>
        </w:rPr>
        <w:t>2018</w:t>
      </w:r>
      <w:r>
        <w:rPr>
          <w:rFonts w:eastAsia="黑体" w:hint="eastAsia"/>
          <w:sz w:val="32"/>
          <w:szCs w:val="32"/>
        </w:rPr>
        <w:t>年度部门决算报表</w:t>
      </w:r>
    </w:p>
    <w:p>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pPr>
        <w:widowControl/>
        <w:spacing w:line="580" w:lineRule="exact"/>
        <w:ind w:left="640" w:firstLineChars="200" w:firstLine="640"/>
        <w:rPr>
          <w:rFonts w:eastAsia="仿宋_GB2312"/>
          <w:sz w:val="32"/>
          <w:szCs w:val="32"/>
        </w:rPr>
      </w:pPr>
      <w:r>
        <w:rPr>
          <w:rFonts w:eastAsia="仿宋_GB2312" w:hint="eastAsia"/>
          <w:sz w:val="32"/>
          <w:szCs w:val="32"/>
        </w:rPr>
        <w:t>二、收入决算表</w:t>
      </w:r>
    </w:p>
    <w:p>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十、政府采购情况表</w:t>
      </w:r>
    </w:p>
    <w:p>
      <w:pPr>
        <w:widowControl/>
        <w:spacing w:line="580" w:lineRule="exact"/>
        <w:ind w:firstLineChars="200" w:firstLine="640"/>
        <w:rPr>
          <w:rFonts w:eastAsia="黑体"/>
          <w:sz w:val="32"/>
          <w:szCs w:val="32"/>
        </w:rPr>
      </w:pPr>
    </w:p>
    <w:p>
      <w:pPr>
        <w:widowControl/>
        <w:spacing w:line="580" w:lineRule="exact"/>
        <w:ind w:firstLineChars="200" w:firstLine="640"/>
        <w:rPr>
          <w:rFonts w:eastAsia="黑体"/>
          <w:sz w:val="32"/>
          <w:szCs w:val="32"/>
        </w:rPr>
      </w:pPr>
      <w:r>
        <w:rPr>
          <w:rFonts w:eastAsia="黑体" w:hint="eastAsia"/>
          <w:sz w:val="32"/>
          <w:szCs w:val="32"/>
        </w:rPr>
        <w:t>第三部分</w:t>
      </w:r>
      <w:r>
        <w:rPr>
          <w:rFonts w:eastAsia="黑体"/>
          <w:sz w:val="32"/>
          <w:szCs w:val="32"/>
        </w:rPr>
        <w:t xml:space="preserve">  </w:t>
      </w:r>
      <w:r>
        <w:rPr>
          <w:rFonts w:eastAsia="黑体" w:hint="eastAsia"/>
          <w:sz w:val="32"/>
          <w:szCs w:val="32"/>
        </w:rPr>
        <w:t>中共大城县委信访局</w:t>
      </w:r>
      <w:r>
        <w:rPr>
          <w:rFonts w:eastAsia="黑体"/>
          <w:sz w:val="32"/>
          <w:szCs w:val="32"/>
        </w:rPr>
        <w:t>2018</w:t>
      </w:r>
      <w:r>
        <w:rPr>
          <w:rFonts w:eastAsia="黑体" w:hint="eastAsia"/>
          <w:sz w:val="32"/>
          <w:szCs w:val="32"/>
        </w:rPr>
        <w:t>年部门决算情况说明</w:t>
      </w:r>
    </w:p>
    <w:p>
      <w:pPr>
        <w:widowControl/>
        <w:spacing w:line="580" w:lineRule="exact"/>
        <w:ind w:left="640" w:firstLineChars="200" w:firstLine="640"/>
        <w:rPr>
          <w:rFonts w:eastAsia="仿宋_GB2312"/>
          <w:sz w:val="32"/>
          <w:szCs w:val="32"/>
        </w:rPr>
      </w:pPr>
      <w:r>
        <w:rPr>
          <w:rFonts w:eastAsia="仿宋_GB2312" w:hint="eastAsia"/>
          <w:sz w:val="32"/>
          <w:szCs w:val="32"/>
        </w:rPr>
        <w:t>一、收入支出决算总体情况说明</w:t>
      </w:r>
    </w:p>
    <w:p>
      <w:pPr>
        <w:widowControl/>
        <w:spacing w:line="580" w:lineRule="exact"/>
        <w:ind w:left="640" w:firstLineChars="200" w:firstLine="640"/>
        <w:rPr>
          <w:rFonts w:eastAsia="仿宋_GB2312"/>
          <w:sz w:val="32"/>
          <w:szCs w:val="32"/>
        </w:rPr>
      </w:pPr>
      <w:r>
        <w:rPr>
          <w:rFonts w:eastAsia="仿宋_GB2312" w:hint="eastAsia"/>
          <w:sz w:val="32"/>
          <w:szCs w:val="32"/>
        </w:rPr>
        <w:t>二、收入决算情况说明</w:t>
      </w:r>
    </w:p>
    <w:p>
      <w:pPr>
        <w:widowControl/>
        <w:spacing w:line="580" w:lineRule="exact"/>
        <w:ind w:left="640" w:firstLineChars="200" w:firstLine="640"/>
        <w:rPr>
          <w:rFonts w:eastAsia="仿宋_GB2312"/>
          <w:sz w:val="32"/>
          <w:szCs w:val="32"/>
        </w:rPr>
      </w:pPr>
      <w:r>
        <w:rPr>
          <w:rFonts w:eastAsia="仿宋_GB2312" w:hint="eastAsia"/>
          <w:sz w:val="32"/>
          <w:szCs w:val="32"/>
        </w:rPr>
        <w:t>三、支出决算情况说明</w:t>
      </w:r>
    </w:p>
    <w:p>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四、财政拨款收入支出决算情况说明</w:t>
      </w:r>
    </w:p>
    <w:p>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经费支出决算情况说明</w:t>
      </w:r>
    </w:p>
    <w:p>
      <w:pPr>
        <w:widowControl/>
        <w:spacing w:line="580" w:lineRule="exact"/>
        <w:ind w:left="640" w:firstLineChars="200" w:firstLine="640"/>
        <w:rPr>
          <w:rFonts w:eastAsia="仿宋_GB2312"/>
          <w:sz w:val="32"/>
          <w:szCs w:val="32"/>
        </w:rPr>
      </w:pPr>
      <w:r>
        <w:rPr>
          <w:rFonts w:eastAsia="仿宋_GB2312" w:hint="eastAsia"/>
          <w:sz w:val="32"/>
          <w:szCs w:val="32"/>
        </w:rPr>
        <w:t>六、预算绩效情况说明</w:t>
      </w:r>
    </w:p>
    <w:p>
      <w:pPr>
        <w:widowControl/>
        <w:spacing w:line="580" w:lineRule="exact"/>
        <w:ind w:left="640" w:firstLineChars="200" w:firstLine="640"/>
        <w:rPr>
          <w:rFonts w:eastAsia="仿宋_GB2312"/>
          <w:sz w:val="32"/>
          <w:szCs w:val="32"/>
        </w:rPr>
      </w:pPr>
      <w:r>
        <w:rPr>
          <w:rFonts w:eastAsia="仿宋_GB2312" w:hint="eastAsia"/>
          <w:sz w:val="32"/>
          <w:szCs w:val="32"/>
        </w:rPr>
        <w:t>七、其他重要事项的说明</w:t>
      </w:r>
    </w:p>
    <w:p>
      <w:pPr>
        <w:widowControl/>
        <w:spacing w:line="580" w:lineRule="exact"/>
        <w:ind w:firstLineChars="200" w:firstLine="640"/>
        <w:rPr>
          <w:rFonts w:eastAsia="黑体"/>
          <w:sz w:val="32"/>
          <w:szCs w:val="32"/>
        </w:rPr>
      </w:pPr>
      <w:r>
        <w:rPr>
          <w:rFonts w:eastAsia="黑体" w:hint="eastAsia"/>
          <w:sz w:val="32"/>
          <w:szCs w:val="32"/>
        </w:rPr>
        <w:t>第四部分名词解释</w:t>
      </w:r>
    </w:p>
    <w:p>
      <w:pPr>
        <w:widowControl/>
        <w:spacing w:line="580" w:lineRule="exact"/>
        <w:ind w:firstLineChars="200" w:firstLine="640"/>
        <w:rPr>
          <w:rFonts w:eastAsia="黑体"/>
          <w:sz w:val="32"/>
          <w:szCs w:val="32"/>
        </w:rPr>
      </w:pPr>
    </w:p>
    <w:p>
      <w:pPr>
        <w:widowControl/>
        <w:spacing w:line="580" w:lineRule="exact"/>
        <w:ind w:firstLineChars="200" w:firstLine="640"/>
        <w:rPr>
          <w:rFonts w:eastAsia="黑体"/>
          <w:sz w:val="32"/>
          <w:szCs w:val="32"/>
        </w:rPr>
      </w:pPr>
    </w:p>
    <w:p>
      <w:pPr>
        <w:widowControl/>
        <w:spacing w:line="580" w:lineRule="exact"/>
        <w:ind w:firstLineChars="200" w:firstLine="640"/>
        <w:rPr>
          <w:rFonts w:eastAsia="黑体"/>
          <w:sz w:val="32"/>
          <w:szCs w:val="32"/>
        </w:rPr>
      </w:pPr>
    </w:p>
    <w:p>
      <w:pPr>
        <w:widowControl/>
        <w:spacing w:line="580" w:lineRule="exact"/>
        <w:ind w:firstLineChars="200" w:firstLine="640"/>
        <w:rPr>
          <w:rFonts w:eastAsia="黑体"/>
          <w:sz w:val="32"/>
          <w:szCs w:val="32"/>
        </w:rPr>
      </w:pPr>
    </w:p>
    <w:p>
      <w:r>
        <w:br w:type="page"/>
      </w:r>
    </w:p>
    <w:p>
      <w:pPr>
        <w:widowControl/>
        <w:rPr>
          <w:rFonts w:ascii="黑体" w:eastAsia="黑体"/>
          <w:color w:val="000000"/>
          <w:sz w:val="96"/>
          <w:szCs w:val="96"/>
        </w:rPr>
      </w:pPr>
    </w:p>
    <w:p>
      <w:pPr>
        <w:widowControl/>
        <w:rPr>
          <w:rFonts w:ascii="黑体" w:eastAsia="黑体"/>
          <w:color w:val="000000"/>
          <w:sz w:val="96"/>
          <w:szCs w:val="96"/>
        </w:rPr>
      </w:pPr>
    </w:p>
    <w:p>
      <w:pPr>
        <w:widowControl/>
        <w:rPr>
          <w:rFonts w:ascii="黑体" w:eastAsia="黑体"/>
          <w:color w:val="000000"/>
          <w:sz w:val="96"/>
          <w:szCs w:val="96"/>
        </w:rPr>
      </w:pPr>
    </w:p>
    <w:p>
      <w:pPr>
        <w:widowControl/>
        <w:numPr>
          <w:ilvl w:val="0"/>
          <w:numId w:val="1"/>
        </w:numPr>
        <w:rPr>
          <w:rFonts w:ascii="黑体" w:eastAsia="黑体"/>
          <w:color w:val="000000"/>
          <w:sz w:val="96"/>
          <w:szCs w:val="96"/>
        </w:rPr>
      </w:pPr>
      <w:r>
        <w:rPr>
          <w:rFonts w:ascii="黑体" w:eastAsia="黑体"/>
          <w:color w:val="000000"/>
          <w:sz w:val="96"/>
          <w:szCs w:val="96"/>
        </w:rPr>
        <w:t xml:space="preserve"> </w:t>
      </w:r>
      <w:r>
        <w:rPr>
          <w:rFonts w:ascii="黑体" w:eastAsia="黑体" w:hint="eastAsia"/>
          <w:color w:val="000000"/>
          <w:sz w:val="96"/>
          <w:szCs w:val="96"/>
        </w:rPr>
        <w:t>部门概况</w:t>
      </w:r>
    </w:p>
    <w:p>
      <w:pPr>
        <w:widowControl/>
        <w:rPr>
          <w:rFonts w:ascii="黑体" w:eastAsia="黑体"/>
          <w:color w:val="000000"/>
          <w:sz w:val="96"/>
          <w:szCs w:val="96"/>
        </w:rPr>
      </w:pPr>
    </w:p>
    <w:p>
      <w:pPr>
        <w:pStyle w:val="1"/>
        <w:spacing w:before="0" w:after="0" w:line="600" w:lineRule="exact"/>
        <w:jc w:val="left"/>
        <w:rPr>
          <w:rFonts w:ascii="黑体" w:eastAsia="黑体" w:cs="黑体"/>
          <w:b w:val="0"/>
          <w:bCs w:val="0"/>
          <w:kern w:val="0"/>
          <w:sz w:val="32"/>
          <w:szCs w:val="32"/>
        </w:rPr>
      </w:pPr>
    </w:p>
    <w:p>
      <w:pPr>
        <w:pStyle w:val="1"/>
        <w:spacing w:before="0" w:after="0" w:line="600" w:lineRule="exact"/>
        <w:jc w:val="left"/>
        <w:rPr>
          <w:rFonts w:ascii="黑体" w:eastAsia="黑体" w:cs="黑体"/>
          <w:b w:val="0"/>
          <w:bCs w:val="0"/>
          <w:kern w:val="0"/>
          <w:sz w:val="32"/>
          <w:szCs w:val="32"/>
        </w:rPr>
      </w:pPr>
    </w:p>
    <w:p>
      <w:pPr>
        <w:pStyle w:val="1"/>
        <w:spacing w:before="0" w:after="0" w:line="600" w:lineRule="exact"/>
        <w:jc w:val="left"/>
        <w:rPr>
          <w:rFonts w:ascii="黑体" w:eastAsia="黑体" w:cs="黑体"/>
          <w:b w:val="0"/>
          <w:bCs w:val="0"/>
          <w:kern w:val="0"/>
          <w:sz w:val="32"/>
          <w:szCs w:val="32"/>
        </w:rPr>
      </w:pPr>
    </w:p>
    <w:p>
      <w:pPr>
        <w:rPr>
          <w:rFonts w:ascii="黑体" w:eastAsia="黑体" w:cs="黑体"/>
          <w:kern w:val="0"/>
          <w:sz w:val="32"/>
          <w:szCs w:val="32"/>
        </w:rPr>
      </w:pPr>
    </w:p>
    <w:p>
      <w:pPr>
        <w:rPr>
          <w:rFonts w:ascii="黑体" w:eastAsia="黑体" w:cs="黑体"/>
          <w:kern w:val="0"/>
          <w:sz w:val="32"/>
          <w:szCs w:val="32"/>
        </w:rPr>
      </w:pPr>
    </w:p>
    <w:p>
      <w:pPr>
        <w:pStyle w:val="1"/>
        <w:spacing w:before="0" w:after="0" w:line="600" w:lineRule="exact"/>
        <w:jc w:val="left"/>
        <w:rPr>
          <w:rFonts w:ascii="黑体" w:eastAsia="黑体" w:cs="黑体"/>
          <w:b w:val="0"/>
          <w:bCs w:val="0"/>
          <w:kern w:val="0"/>
          <w:sz w:val="32"/>
          <w:szCs w:val="32"/>
        </w:rPr>
      </w:pPr>
    </w:p>
    <w:p/>
    <w:p>
      <w:pPr>
        <w:pStyle w:val="1"/>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t>一、部门职责</w:t>
      </w:r>
    </w:p>
    <w:p>
      <w:pPr>
        <w:spacing w:line="360" w:lineRule="auto"/>
        <w:ind w:firstLine="640"/>
        <w:rPr>
          <w:rFonts w:ascii="仿宋" w:eastAsia="仿宋" w:cs="仿宋_GB2312"/>
          <w:sz w:val="32"/>
          <w:szCs w:val="32"/>
        </w:rPr>
      </w:pPr>
      <w:r>
        <w:rPr>
          <w:rFonts w:ascii="仿宋" w:eastAsia="仿宋" w:cs="仿宋_GB2312"/>
          <w:sz w:val="32"/>
          <w:szCs w:val="32"/>
        </w:rPr>
        <w:t>1</w:t>
      </w:r>
      <w:r>
        <w:rPr>
          <w:rFonts w:ascii="仿宋" w:eastAsia="仿宋" w:cs="仿宋_GB2312" w:hint="eastAsia"/>
          <w:sz w:val="32"/>
          <w:szCs w:val="32"/>
        </w:rPr>
        <w:t>、负责全县人民群众的来信来访的交办、转办、督办和协调工作。</w:t>
      </w:r>
    </w:p>
    <w:p>
      <w:pPr>
        <w:spacing w:line="360" w:lineRule="auto"/>
        <w:ind w:firstLine="640"/>
        <w:rPr>
          <w:rFonts w:ascii="仿宋" w:eastAsia="仿宋" w:cs="仿宋_GB2312"/>
          <w:sz w:val="32"/>
          <w:szCs w:val="32"/>
        </w:rPr>
      </w:pPr>
      <w:r>
        <w:rPr>
          <w:rFonts w:ascii="仿宋" w:eastAsia="仿宋" w:cs="仿宋_GB2312"/>
          <w:sz w:val="32"/>
          <w:szCs w:val="32"/>
        </w:rPr>
        <w:t>2</w:t>
      </w:r>
      <w:r>
        <w:rPr>
          <w:rFonts w:ascii="仿宋" w:eastAsia="仿宋" w:cs="仿宋_GB2312" w:hint="eastAsia"/>
          <w:sz w:val="32"/>
          <w:szCs w:val="32"/>
        </w:rPr>
        <w:t>、做好市以上三级要结果、要情况案件和县领导交办、批办案件的登统、协调、查办、上报和复信走访工作。</w:t>
      </w:r>
    </w:p>
    <w:p>
      <w:pPr>
        <w:spacing w:line="360" w:lineRule="auto"/>
        <w:ind w:firstLine="640"/>
        <w:rPr>
          <w:rFonts w:ascii="仿宋" w:eastAsia="仿宋" w:cs="仿宋_GB2312"/>
          <w:sz w:val="32"/>
          <w:szCs w:val="32"/>
        </w:rPr>
      </w:pPr>
      <w:r>
        <w:rPr>
          <w:rFonts w:ascii="仿宋" w:eastAsia="仿宋" w:cs="仿宋_GB2312"/>
          <w:sz w:val="32"/>
          <w:szCs w:val="32"/>
        </w:rPr>
        <w:t>3</w:t>
      </w:r>
      <w:r>
        <w:rPr>
          <w:rFonts w:ascii="仿宋" w:eastAsia="仿宋" w:cs="仿宋_GB2312" w:hint="eastAsia"/>
          <w:sz w:val="32"/>
          <w:szCs w:val="32"/>
        </w:rPr>
        <w:t>、做好县委常委和副县长以上领导接访安排、联系、记录和书记、县长、副书记、副县长季各办一案的收集、整理、上报和领导“三亲自”数字的统计上报工作。</w:t>
      </w:r>
    </w:p>
    <w:p>
      <w:pPr>
        <w:spacing w:line="360" w:lineRule="auto"/>
        <w:ind w:firstLine="640"/>
        <w:rPr>
          <w:rFonts w:ascii="仿宋" w:eastAsia="仿宋" w:cs="仿宋_GB2312"/>
          <w:sz w:val="32"/>
          <w:szCs w:val="32"/>
        </w:rPr>
      </w:pPr>
      <w:r>
        <w:rPr>
          <w:rFonts w:ascii="仿宋" w:eastAsia="仿宋" w:cs="仿宋_GB2312"/>
          <w:sz w:val="32"/>
          <w:szCs w:val="32"/>
        </w:rPr>
        <w:t>4</w:t>
      </w:r>
      <w:r>
        <w:rPr>
          <w:rFonts w:ascii="仿宋" w:eastAsia="仿宋" w:cs="仿宋_GB2312" w:hint="eastAsia"/>
          <w:sz w:val="32"/>
          <w:szCs w:val="32"/>
        </w:rPr>
        <w:t>、协调和指导县直各部门及各乡镇做好人民群众来信来访的查办工作。</w:t>
      </w:r>
    </w:p>
    <w:p>
      <w:pPr>
        <w:spacing w:line="360" w:lineRule="auto"/>
        <w:ind w:firstLine="640"/>
        <w:rPr>
          <w:rFonts w:ascii="仿宋" w:eastAsia="仿宋" w:cs="仿宋_GB2312"/>
          <w:sz w:val="32"/>
          <w:szCs w:val="32"/>
        </w:rPr>
      </w:pPr>
      <w:r>
        <w:rPr>
          <w:rFonts w:ascii="仿宋" w:eastAsia="仿宋" w:cs="仿宋_GB2312"/>
          <w:sz w:val="32"/>
          <w:szCs w:val="32"/>
        </w:rPr>
        <w:t>5</w:t>
      </w:r>
      <w:r>
        <w:rPr>
          <w:rFonts w:ascii="仿宋" w:eastAsia="仿宋" w:cs="仿宋_GB2312" w:hint="eastAsia"/>
          <w:sz w:val="32"/>
          <w:szCs w:val="32"/>
        </w:rPr>
        <w:t>、加强信息预测，定期搞好案件排查，了解和掌握全县信访动态，为领导决策提供依据，当好县委、县政府的参谋。</w:t>
      </w:r>
    </w:p>
    <w:p>
      <w:pPr>
        <w:spacing w:line="360" w:lineRule="auto"/>
        <w:ind w:firstLine="640"/>
        <w:rPr>
          <w:rFonts w:ascii="仿宋" w:eastAsia="仿宋" w:cs="仿宋_GB2312"/>
          <w:sz w:val="32"/>
          <w:szCs w:val="32"/>
        </w:rPr>
      </w:pPr>
      <w:r>
        <w:rPr>
          <w:rFonts w:ascii="仿宋" w:eastAsia="仿宋" w:cs="仿宋_GB2312"/>
          <w:sz w:val="32"/>
          <w:szCs w:val="32"/>
        </w:rPr>
        <w:t>6</w:t>
      </w:r>
      <w:r>
        <w:rPr>
          <w:rFonts w:ascii="仿宋" w:eastAsia="仿宋" w:cs="仿宋_GB2312" w:hint="eastAsia"/>
          <w:sz w:val="32"/>
          <w:szCs w:val="32"/>
        </w:rPr>
        <w:t>、负责宣传《信访条例》及有关法律法规，教育引导群众依法逐级反映问题，规范信访秩序；负责接待处理群众到县上访，组织县直部门开展联合接访，协调县级领导开展接访、约访、下访活动；负责建立三级调处机制，组织、调处重大复杂矛盾纠纷和信访突出问题，解释、解答群众咨询的相关问题，做好群众的思想疏导工作；负责人民建议的征集、整理、归纳和上报工作；负责开通专门网站，为群众提供网上服务；负责组织社会力量开展为群众志愿服务工作；负责县、乡两级视频接访系统的建设、管理及维护工作；负责分析研判群众工作形势、信访工作形势，向县委、县政府、县委群工委提出工作意见和建议；承担县委群众工作委员会交办的其他工作事项。</w:t>
      </w:r>
    </w:p>
    <w:p>
      <w:pPr>
        <w:pStyle w:val="1"/>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pPr>
        <w:spacing w:after="0" w:line="560" w:lineRule="exact"/>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kern w:val="0"/>
          <w:sz w:val="32"/>
          <w:szCs w:val="32"/>
        </w:rPr>
        <w:t xml:space="preserve">2018 </w:t>
      </w:r>
      <w:r>
        <w:rPr>
          <w:rFonts w:ascii="仿宋_GB2312" w:eastAsia="仿宋_GB2312" w:cs="ArialUnicodeMS" w:hint="eastAsia"/>
          <w:kern w:val="0"/>
          <w:sz w:val="32"/>
          <w:szCs w:val="32"/>
        </w:rPr>
        <w:t>年度本部门决算汇编范围的独立核算单位（以下简称“单位”）共</w:t>
      </w:r>
      <w:r>
        <w:rPr>
          <w:rFonts w:ascii="仿宋_GB2312" w:eastAsia="仿宋_GB2312" w:cs="ArialUnicodeMS"/>
          <w:kern w:val="0"/>
          <w:sz w:val="32"/>
          <w:szCs w:val="32"/>
        </w:rPr>
        <w:t>1</w:t>
      </w:r>
      <w:r>
        <w:rPr>
          <w:rFonts w:ascii="仿宋_GB2312" w:eastAsia="仿宋_GB2312" w:cs="ArialUnicodeMS" w:hint="eastAsia"/>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43"/>
        <w:gridCol w:w="3627"/>
        <w:gridCol w:w="2445"/>
        <w:gridCol w:w="2665"/>
      </w:tblGrid>
      <w:tr>
        <w:trPr>
          <w:trHeight w:val="811"/>
        </w:trPr>
        <w:tc>
          <w:tcPr>
            <w:tcW w:w="843"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627"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trPr>
          <w:trHeight w:val="596"/>
        </w:trPr>
        <w:tc>
          <w:tcPr>
            <w:tcW w:w="843" w:type="dxa"/>
          </w:tcPr>
          <w:p>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1</w:t>
            </w:r>
          </w:p>
        </w:tc>
        <w:tc>
          <w:tcPr>
            <w:tcW w:w="3627" w:type="dxa"/>
          </w:tcPr>
          <w:p>
            <w:pPr>
              <w:spacing w:after="0" w:line="560" w:lineRule="exact"/>
              <w:rPr>
                <w:rFonts w:ascii="仿宋_GB2312" w:eastAsia="仿宋_GB2312" w:cs="ArialUnicodeMS"/>
                <w:kern w:val="0"/>
                <w:sz w:val="28"/>
                <w:szCs w:val="28"/>
              </w:rPr>
            </w:pPr>
            <w:r>
              <w:rPr>
                <w:rFonts w:ascii="仿宋" w:eastAsia="仿宋" w:hint="eastAsia"/>
                <w:sz w:val="28"/>
                <w:szCs w:val="28"/>
              </w:rPr>
              <w:t>中共大城县委信访局（本级）</w:t>
            </w:r>
          </w:p>
        </w:tc>
        <w:tc>
          <w:tcPr>
            <w:tcW w:w="2445" w:type="dxa"/>
          </w:tcPr>
          <w:p>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 xml:space="preserve"> </w:t>
            </w:r>
            <w:r>
              <w:rPr>
                <w:rFonts w:ascii="仿宋_GB2312" w:eastAsia="仿宋_GB2312" w:cs="ArialUnicodeMS" w:hint="eastAsia"/>
                <w:kern w:val="0"/>
                <w:sz w:val="28"/>
                <w:szCs w:val="28"/>
              </w:rPr>
              <w:t>行政单位</w:t>
            </w:r>
          </w:p>
        </w:tc>
        <w:tc>
          <w:tcPr>
            <w:tcW w:w="2665" w:type="dxa"/>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财政拨款</w:t>
            </w:r>
          </w:p>
        </w:tc>
      </w:tr>
    </w:tbl>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tabs>
          <w:tab w:val="left" w:pos="1086"/>
        </w:tabs>
        <w:jc w:val="left"/>
        <w:rPr>
          <w:rFonts w:ascii="仿宋_GB2312" w:eastAsia="仿宋_GB2312"/>
          <w:b/>
          <w:sz w:val="28"/>
          <w:szCs w:val="28"/>
          <w:highlight w:val="yellow"/>
        </w:rPr>
        <w:sectPr>
          <w:pgSz w:w="11906" w:h="16838"/>
          <w:pgMar w:top="2098" w:right="1474" w:bottom="1984" w:left="1588" w:header="851" w:footer="992" w:gutter="0"/>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ascii="黑体" w:eastAsia="黑体" w:hint="eastAsia"/>
          <w:color w:val="000000"/>
          <w:sz w:val="96"/>
          <w:szCs w:val="96"/>
        </w:rPr>
        <w:t>第二部分</w:t>
      </w:r>
    </w:p>
    <w:p>
      <w:pPr>
        <w:widowControl/>
        <w:spacing w:line="1200" w:lineRule="exact"/>
        <w:jc w:val="center"/>
        <w:rPr>
          <w:rFonts w:ascii="黑体" w:eastAsia="黑体"/>
          <w:color w:val="000000"/>
          <w:sz w:val="96"/>
          <w:szCs w:val="96"/>
        </w:rPr>
      </w:pPr>
      <w:r>
        <w:rPr>
          <w:rFonts w:eastAsia="黑体"/>
          <w:sz w:val="96"/>
          <w:szCs w:val="96"/>
        </w:rPr>
        <w:t>2018</w:t>
      </w:r>
      <w:r>
        <w:rPr>
          <w:rFonts w:eastAsia="黑体" w:hint="eastAsia"/>
          <w:sz w:val="96"/>
          <w:szCs w:val="96"/>
        </w:rPr>
        <w:t>年度部门决算报表（见附件）</w:t>
      </w: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ascii="黑体" w:eastAsia="黑体" w:hint="eastAsia"/>
          <w:color w:val="000000"/>
          <w:sz w:val="96"/>
          <w:szCs w:val="96"/>
        </w:rPr>
        <w:t>第三部分</w:t>
      </w:r>
    </w:p>
    <w:p>
      <w:pPr>
        <w:widowControl/>
        <w:spacing w:line="1200" w:lineRule="exact"/>
        <w:jc w:val="center"/>
        <w:rPr>
          <w:color w:val="000000"/>
          <w:sz w:val="96"/>
          <w:szCs w:val="96"/>
        </w:rPr>
      </w:pPr>
      <w:r>
        <w:rPr>
          <w:rFonts w:ascii="黑体" w:eastAsia="黑体" w:hint="eastAsia"/>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docGrid w:type="lines" w:linePitch="312" w:charSpace="0"/>
        </w:sectPr>
      </w:pPr>
    </w:p>
    <w:p>
      <w:pPr>
        <w:pStyle w:val="2"/>
        <w:spacing w:before="0" w:after="0" w:line="580" w:lineRule="exact"/>
        <w:ind w:firstLineChars="200" w:firstLine="640"/>
        <w:rPr>
          <w:rFonts w:ascii="黑体" w:eastAsia="黑体"/>
          <w:b w:val="0"/>
          <w:bCs w:val="0"/>
        </w:rPr>
      </w:pPr>
      <w:r>
        <w:rPr>
          <w:rFonts w:ascii="黑体" w:eastAsia="黑体" w:hint="eastAsia"/>
          <w:b w:val="0"/>
          <w:bCs w:val="0"/>
        </w:rPr>
        <w:t>一、收入</w:t>
      </w:r>
      <w:r>
        <w:rPr>
          <w:rFonts w:ascii="黑体" w:eastAsia="黑体" w:cs="黑体" w:hint="eastAsia"/>
          <w:b w:val="0"/>
          <w:bCs w:val="0"/>
          <w:kern w:val="0"/>
        </w:rPr>
        <w:t>支出</w:t>
      </w:r>
      <w:r>
        <w:rPr>
          <w:rFonts w:ascii="黑体" w:eastAsia="黑体" w:hint="eastAsia"/>
          <w:b w:val="0"/>
          <w:bCs w:val="0"/>
        </w:rPr>
        <w:t>决算总体情况说明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年度收入总计</w:t>
      </w:r>
      <w:r>
        <w:rPr>
          <w:rFonts w:ascii="仿宋_GB2312" w:eastAsia="仿宋_GB2312" w:cs="DengXian-Regular"/>
          <w:sz w:val="32"/>
          <w:szCs w:val="32"/>
        </w:rPr>
        <w:t>711.56</w:t>
      </w:r>
      <w:r>
        <w:rPr>
          <w:rFonts w:ascii="仿宋_GB2312" w:eastAsia="仿宋_GB2312" w:cs="DengXian-Regular" w:hint="eastAsia"/>
          <w:sz w:val="32"/>
          <w:szCs w:val="32"/>
        </w:rPr>
        <w:t>万元，支出总计</w:t>
      </w:r>
      <w:r>
        <w:rPr>
          <w:rFonts w:ascii="仿宋_GB2312" w:eastAsia="仿宋_GB2312" w:cs="DengXian-Regular"/>
          <w:sz w:val="32"/>
          <w:szCs w:val="32"/>
        </w:rPr>
        <w:t>707.11</w:t>
      </w:r>
      <w:r>
        <w:rPr>
          <w:rFonts w:ascii="仿宋_GB2312" w:eastAsia="仿宋_GB2312" w:cs="DengXian-Regular" w:hint="eastAsia"/>
          <w:sz w:val="32"/>
          <w:szCs w:val="32"/>
        </w:rPr>
        <w:t>万元，本年结转总计</w:t>
      </w:r>
      <w:r>
        <w:rPr>
          <w:rFonts w:ascii="仿宋_GB2312" w:eastAsia="仿宋_GB2312" w:cs="DengXian-Regular"/>
          <w:sz w:val="32"/>
          <w:szCs w:val="32"/>
        </w:rPr>
        <w:t>4.46</w:t>
      </w:r>
      <w:r>
        <w:rPr>
          <w:rFonts w:ascii="仿宋_GB2312" w:eastAsia="仿宋_GB2312" w:cs="DengXian-Regular" w:hint="eastAsia"/>
          <w:sz w:val="32"/>
          <w:szCs w:val="32"/>
        </w:rPr>
        <w:t>万元。与</w:t>
      </w:r>
      <w:r>
        <w:rPr>
          <w:rFonts w:ascii="仿宋_GB2312" w:eastAsia="仿宋_GB2312" w:cs="DengXian-Regular"/>
          <w:sz w:val="32"/>
          <w:szCs w:val="32"/>
        </w:rPr>
        <w:t>2017</w:t>
      </w:r>
      <w:r>
        <w:rPr>
          <w:rFonts w:ascii="仿宋_GB2312" w:eastAsia="仿宋_GB2312" w:cs="DengXian-Regular" w:hint="eastAsia"/>
          <w:sz w:val="32"/>
          <w:szCs w:val="32"/>
        </w:rPr>
        <w:t>年度决算相比，增加</w:t>
      </w:r>
      <w:r>
        <w:rPr>
          <w:rFonts w:ascii="仿宋_GB2312" w:eastAsia="仿宋_GB2312" w:cs="DengXian-Regular"/>
          <w:sz w:val="32"/>
          <w:szCs w:val="32"/>
        </w:rPr>
        <w:t>58.09</w:t>
      </w:r>
      <w:r>
        <w:rPr>
          <w:rFonts w:ascii="仿宋_GB2312" w:eastAsia="仿宋_GB2312" w:cs="DengXian-Regular" w:hint="eastAsia"/>
          <w:sz w:val="32"/>
          <w:szCs w:val="32"/>
        </w:rPr>
        <w:t>万元，增长</w:t>
      </w:r>
      <w:r>
        <w:rPr>
          <w:rFonts w:ascii="仿宋_GB2312" w:eastAsia="仿宋_GB2312" w:cs="DengXian-Regular"/>
          <w:sz w:val="32"/>
          <w:szCs w:val="32"/>
        </w:rPr>
        <w:t>9%</w:t>
      </w:r>
      <w:r>
        <w:rPr>
          <w:rFonts w:ascii="仿宋_GB2312" w:eastAsia="仿宋_GB2312" w:cs="DengXian-Regular" w:hint="eastAsia"/>
          <w:sz w:val="32"/>
          <w:szCs w:val="32"/>
        </w:rPr>
        <w:t>，主要人员经费增加，项目资金调整。本部门</w:t>
      </w:r>
      <w:r>
        <w:rPr>
          <w:rFonts w:ascii="仿宋_GB2312" w:eastAsia="仿宋_GB2312" w:cs="DengXian-Regular"/>
          <w:sz w:val="32"/>
          <w:szCs w:val="32"/>
        </w:rPr>
        <w:t>2018</w:t>
      </w:r>
      <w:r>
        <w:rPr>
          <w:rFonts w:ascii="仿宋_GB2312" w:eastAsia="仿宋_GB2312" w:cs="DengXian-Regular" w:hint="eastAsia"/>
          <w:sz w:val="32"/>
          <w:szCs w:val="32"/>
        </w:rPr>
        <w:t>年度支出总计</w:t>
      </w:r>
      <w:r>
        <w:rPr>
          <w:rFonts w:ascii="仿宋_GB2312" w:eastAsia="仿宋_GB2312" w:cs="DengXian-Regular"/>
          <w:sz w:val="32"/>
          <w:szCs w:val="32"/>
        </w:rPr>
        <w:t>711.56</w:t>
      </w:r>
      <w:r>
        <w:rPr>
          <w:rFonts w:ascii="仿宋_GB2312" w:eastAsia="仿宋_GB2312" w:cs="DengXian-Regular" w:hint="eastAsia"/>
          <w:sz w:val="32"/>
          <w:szCs w:val="32"/>
        </w:rPr>
        <w:t>万元，于</w:t>
      </w:r>
      <w:r>
        <w:rPr>
          <w:rFonts w:ascii="仿宋_GB2312" w:eastAsia="仿宋_GB2312" w:cs="DengXian-Regular"/>
          <w:sz w:val="32"/>
          <w:szCs w:val="32"/>
        </w:rPr>
        <w:t>2017</w:t>
      </w:r>
      <w:r>
        <w:rPr>
          <w:rFonts w:ascii="仿宋_GB2312" w:eastAsia="仿宋_GB2312" w:cs="DengXian-Regular" w:hint="eastAsia"/>
          <w:sz w:val="32"/>
          <w:szCs w:val="32"/>
        </w:rPr>
        <w:t>年度决算相比，增加</w:t>
      </w:r>
      <w:r>
        <w:rPr>
          <w:rFonts w:ascii="仿宋_GB2312" w:eastAsia="仿宋_GB2312" w:cs="DengXian-Regular"/>
          <w:sz w:val="32"/>
          <w:szCs w:val="32"/>
        </w:rPr>
        <w:t>53.64</w:t>
      </w:r>
      <w:r>
        <w:rPr>
          <w:rFonts w:ascii="仿宋_GB2312" w:eastAsia="仿宋_GB2312" w:cs="DengXian-Regular" w:hint="eastAsia"/>
          <w:sz w:val="32"/>
          <w:szCs w:val="32"/>
        </w:rPr>
        <w:t>万元，增长</w:t>
      </w:r>
      <w:r>
        <w:rPr>
          <w:rFonts w:ascii="仿宋_GB2312" w:eastAsia="仿宋_GB2312" w:cs="DengXian-Regular"/>
          <w:sz w:val="32"/>
          <w:szCs w:val="32"/>
        </w:rPr>
        <w:t>8%</w:t>
      </w:r>
      <w:r>
        <w:rPr>
          <w:rFonts w:ascii="仿宋_GB2312" w:eastAsia="仿宋_GB2312" w:cs="DengXian-Regular" w:hint="eastAsia"/>
          <w:sz w:val="32"/>
          <w:szCs w:val="32"/>
        </w:rPr>
        <w:t>，主要原因是人员经费增加，项目资金调整。</w:t>
      </w:r>
    </w:p>
    <w:p>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pPr>
        <w:adjustRightInd w:val="0"/>
        <w:snapToGrid w:val="0"/>
        <w:spacing w:after="0" w:line="580" w:lineRule="exact"/>
        <w:ind w:firstLineChars="200" w:firstLine="640"/>
        <w:rPr>
          <w:rFonts w:eastAsia="仿宋_GB2312"/>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年度本年收入合计</w:t>
      </w:r>
      <w:r>
        <w:rPr>
          <w:rFonts w:ascii="仿宋_GB2312" w:eastAsia="仿宋_GB2312" w:cs="DengXian-Regular"/>
          <w:sz w:val="32"/>
          <w:szCs w:val="32"/>
        </w:rPr>
        <w:t>711.56</w:t>
      </w:r>
      <w:r>
        <w:rPr>
          <w:rFonts w:ascii="仿宋_GB2312" w:eastAsia="仿宋_GB2312" w:cs="DengXian-Regular" w:hint="eastAsia"/>
          <w:sz w:val="32"/>
          <w:szCs w:val="32"/>
        </w:rPr>
        <w:t>万元，其中：财政拨款收入</w:t>
      </w:r>
      <w:r>
        <w:rPr>
          <w:rFonts w:ascii="仿宋_GB2312" w:eastAsia="仿宋_GB2312" w:cs="DengXian-Regular"/>
          <w:sz w:val="32"/>
          <w:szCs w:val="32"/>
        </w:rPr>
        <w:t>711.56</w:t>
      </w:r>
      <w:r>
        <w:rPr>
          <w:rFonts w:ascii="仿宋_GB2312" w:eastAsia="仿宋_GB2312" w:cs="DengXian-Regular" w:hint="eastAsia"/>
          <w:sz w:val="32"/>
          <w:szCs w:val="32"/>
        </w:rPr>
        <w:t>万元，占</w:t>
      </w:r>
      <w:r>
        <w:rPr>
          <w:rFonts w:ascii="仿宋_GB2312" w:eastAsia="仿宋_GB2312" w:cs="DengXian-Regular"/>
          <w:sz w:val="32"/>
          <w:szCs w:val="32"/>
        </w:rPr>
        <w:t>100%</w:t>
      </w:r>
      <w:r>
        <w:rPr>
          <w:rFonts w:ascii="仿宋_GB2312" w:eastAsia="仿宋_GB2312" w:cs="DengXian-Regular" w:hint="eastAsia"/>
          <w:sz w:val="32"/>
          <w:szCs w:val="32"/>
        </w:rPr>
        <w:t>。如图所示：</w:t>
      </w:r>
    </w:p>
    <w:p>
      <w:pPr>
        <w:adjustRightInd w:val="0"/>
        <w:snapToGrid w:val="0"/>
        <w:spacing w:line="584" w:lineRule="exact"/>
        <w:jc w:val="center"/>
        <w:rPr>
          <w:rFonts w:eastAsia="仿宋_GB2312"/>
          <w:sz w:val="32"/>
          <w:szCs w:val="32"/>
        </w:rPr>
      </w:pPr>
      <w:r>
        <w:rPr>
          <w:rFonts w:eastAsia="仿宋_GB2312" w:hint="eastAsia"/>
          <w:sz w:val="32"/>
          <w:szCs w:val="32"/>
        </w:rPr>
        <w:t>图</w:t>
      </w:r>
      <w:r>
        <w:rPr>
          <w:rFonts w:eastAsia="仿宋_GB2312"/>
          <w:sz w:val="32"/>
          <w:szCs w:val="32"/>
        </w:rPr>
        <w:t>1</w:t>
      </w:r>
      <w:r>
        <w:rPr>
          <w:rFonts w:eastAsia="仿宋_GB2312" w:hint="eastAsia"/>
          <w:sz w:val="32"/>
          <w:szCs w:val="32"/>
        </w:rPr>
        <w:t>：收入决算结构饼状图</w:t>
      </w:r>
    </w:p>
    <w:p>
      <w:pPr>
        <w:rPr>
          <w:sz w:val="32"/>
        </w:rPr>
      </w:pPr>
      <w:r>
        <mc:AlternateContent>
          <mc:Choice Requires="wps">
            <w:drawing>
              <wp:anchor distT="0" distB="0" distL="114298" distR="114298" simplePos="0" relativeHeight="22" behindDoc="0" locked="0" layoutInCell="1" hidden="0" allowOverlap="1">
                <wp:simplePos x="0" y="0"/>
                <wp:positionH relativeFrom="column">
                  <wp:posOffset>1007110</wp:posOffset>
                </wp:positionH>
                <wp:positionV relativeFrom="paragraph">
                  <wp:posOffset>264160</wp:posOffset>
                </wp:positionV>
                <wp:extent cx="3554095" cy="3504565"/>
                <wp:effectExtent l="0" t="0" r="0" b="0"/>
                <wp:wrapNone/>
                <wp:docPr id="1" name="椭圆"/>
                <wp:cNvGraphicFramePr>
                  <a:graphicFrameLocks noChangeAspect="0"/>
                </wp:cNvGraphicFramePr>
                <a:graphic>
                  <a:graphicData uri="http://schemas.microsoft.com/office/word/2010/wordprocessingShape">
                    <wps:wsp>
                      <wps:cNvSpPr/>
                      <wps:spPr>
                        <a:xfrm rot="0">
                          <a:off x="0" y="0"/>
                          <a:ext cx="3554095" cy="3504565"/>
                        </a:xfrm>
                        <a:prstGeom prst="ellipse"/>
                        <a:solidFill>
                          <a:srgbClr val="F0A22E"/>
                        </a:solidFill>
                        <a:ln w="25400" cmpd="sng" cap="flat">
                          <a:solidFill>
                            <a:srgbClr val="B0761F"/>
                          </a:solidFill>
                          <a:prstDash val="solid"/>
                          <a:miter/>
                        </a:ln>
                      </wps:spPr>
                      <wps:txbx id="2">
                        <w:txbxContent>
                          <w:p>
                            <w:pPr>
                              <w:jc w:val="center"/>
                              <w:rPr>
                                <w:color w:val="FF0000"/>
                              </w:rPr>
                            </w:pPr>
                            <w:r>
                              <w:rPr>
                                <w:rFonts w:hint="eastAsia"/>
                                <w:color w:val="FF0000"/>
                              </w:rPr>
                              <w:t>财政收入</w:t>
                            </w:r>
                            <w:r>
                              <w:rPr>
                                <w:color w:val="FF0000"/>
                              </w:rPr>
                              <w:t>100%</w:t>
                            </w:r>
                          </w:p>
                        </w:txbxContent>
                      </wps:txbx>
                      <wps:bodyPr vert="horz" wrap="square" lIns="91440" tIns="45720" rIns="91440" bIns="45720" anchor="ctr" anchorCtr="0" upright="1">
                        <a:noAutofit/>
                      </wps:bodyPr>
                    </wps:wsp>
                  </a:graphicData>
                </a:graphic>
              </wp:anchor>
            </w:drawing>
          </mc:Choice>
          <mc:Fallback>
            <w:pict>
              <v:oval type="#_x0000_t3" id="椭圆 3" o:spid="_x0000_s3" fillcolor="#F0A22E" stroked="t" strokeweight="2.0pt" style="position:absolute;margin-left:79.3pt;margin-top:20.8pt;width:279.85pt;height:275.95pt;z-index:22;mso-position-horizontal:absolute;mso-position-vertical:absolute;mso-wrap-distance-left:8.999863pt;mso-wrap-distance-right:8.999863pt;mso-wrap-style:square;">
                <v:stroke color="#B0761F"/>
                <v:textbox id="852" inset="2.54mm,1.27mm,2.54mm,1.27mm" o:insetmode="custom" style="layout-flow:horizontal;v-text-anchor:middle;">
                  <w:txbxContent>
                    <w:p>
                      <w:pPr>
                        <w:jc w:val="center"/>
                        <w:rPr>
                          <w:color w:val="FF0000"/>
                        </w:rPr>
                      </w:pPr>
                      <w:r>
                        <w:rPr>
                          <w:rFonts w:hint="eastAsia"/>
                          <w:color w:val="FF0000"/>
                        </w:rPr>
                        <w:t>财政收入</w:t>
                      </w:r>
                      <w:r>
                        <w:rPr>
                          <w:color w:val="FF0000"/>
                        </w:rPr>
                        <w:t>100%</w:t>
                      </w:r>
                    </w:p>
                  </w:txbxContent>
                </v:textbox>
              </v:oval>
            </w:pict>
          </mc:Fallback>
        </mc:AlternateContent>
      </w:r>
    </w:p>
    <w:p>
      <w:pPr>
        <w:rPr>
          <w:sz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年度本年支出合计</w:t>
      </w:r>
      <w:r>
        <w:rPr>
          <w:rFonts w:ascii="仿宋_GB2312" w:eastAsia="仿宋_GB2312" w:cs="DengXian-Regular"/>
          <w:sz w:val="32"/>
          <w:szCs w:val="32"/>
        </w:rPr>
        <w:t>707.11</w:t>
      </w:r>
      <w:r>
        <w:rPr>
          <w:rFonts w:ascii="仿宋_GB2312" w:eastAsia="仿宋_GB2312" w:cs="DengXian-Regular" w:hint="eastAsia"/>
          <w:sz w:val="32"/>
          <w:szCs w:val="32"/>
        </w:rPr>
        <w:t>万元，其中：基本支出</w:t>
      </w:r>
      <w:r>
        <w:rPr>
          <w:rFonts w:ascii="仿宋_GB2312" w:eastAsia="仿宋_GB2312" w:cs="DengXian-Regular"/>
          <w:sz w:val="32"/>
          <w:szCs w:val="32"/>
        </w:rPr>
        <w:t>165.11</w:t>
      </w:r>
      <w:r>
        <w:rPr>
          <w:rFonts w:ascii="仿宋_GB2312" w:eastAsia="仿宋_GB2312" w:cs="DengXian-Regular" w:hint="eastAsia"/>
          <w:sz w:val="32"/>
          <w:szCs w:val="32"/>
        </w:rPr>
        <w:t>万元，占</w:t>
      </w:r>
      <w:r>
        <w:rPr>
          <w:rFonts w:ascii="仿宋_GB2312" w:eastAsia="仿宋_GB2312" w:cs="DengXian-Regular"/>
          <w:sz w:val="32"/>
          <w:szCs w:val="32"/>
        </w:rPr>
        <w:t>23%</w:t>
      </w:r>
      <w:r>
        <w:rPr>
          <w:rFonts w:ascii="仿宋_GB2312" w:eastAsia="仿宋_GB2312" w:cs="DengXian-Regular" w:hint="eastAsia"/>
          <w:sz w:val="32"/>
          <w:szCs w:val="32"/>
        </w:rPr>
        <w:t>；项目支出</w:t>
      </w:r>
      <w:r>
        <w:rPr>
          <w:rFonts w:ascii="仿宋_GB2312" w:eastAsia="仿宋_GB2312" w:cs="DengXian-Regular"/>
          <w:sz w:val="32"/>
          <w:szCs w:val="32"/>
        </w:rPr>
        <w:t>542</w:t>
      </w:r>
      <w:r>
        <w:rPr>
          <w:rFonts w:ascii="仿宋_GB2312" w:eastAsia="仿宋_GB2312" w:cs="DengXian-Regular" w:hint="eastAsia"/>
          <w:sz w:val="32"/>
          <w:szCs w:val="32"/>
        </w:rPr>
        <w:t>万元，占</w:t>
      </w:r>
      <w:r>
        <w:rPr>
          <w:rFonts w:ascii="仿宋_GB2312" w:eastAsia="仿宋_GB2312" w:cs="DengXian-Regular"/>
          <w:sz w:val="32"/>
          <w:szCs w:val="32"/>
        </w:rPr>
        <w:t>77%</w:t>
      </w:r>
      <w:r>
        <w:rPr>
          <w:rFonts w:ascii="仿宋_GB2312" w:eastAsia="仿宋_GB2312" w:cs="DengXian-Regular" w:hint="eastAsia"/>
          <w:sz w:val="32"/>
          <w:szCs w:val="32"/>
        </w:rPr>
        <w:t>。如图所示：</w:t>
      </w:r>
    </w:p>
    <w:p>
      <w:pPr>
        <w:adjustRightInd w:val="0"/>
        <w:snapToGrid w:val="0"/>
        <w:spacing w:after="0" w:line="580" w:lineRule="exact"/>
        <w:jc w:val="center"/>
        <w:rPr>
          <w:rFonts w:ascii="仿宋_GB2312" w:eastAsia="仿宋_GB2312" w:cs="DengXian-Regular"/>
          <w:sz w:val="32"/>
          <w:szCs w:val="32"/>
        </w:rPr>
      </w:pPr>
      <w:r>
        <w:rPr>
          <w:rFonts w:eastAsia="仿宋_GB2312" w:hint="eastAsia"/>
          <w:sz w:val="32"/>
          <w:szCs w:val="32"/>
        </w:rPr>
        <w:t>图</w:t>
      </w:r>
      <w:r>
        <w:rPr>
          <w:rFonts w:eastAsia="仿宋_GB2312"/>
          <w:sz w:val="32"/>
          <w:szCs w:val="32"/>
        </w:rPr>
        <w:t>2</w:t>
      </w:r>
      <w:r>
        <w:rPr>
          <w:rFonts w:eastAsia="仿宋_GB2312" w:hint="eastAsia"/>
          <w:sz w:val="32"/>
          <w:szCs w:val="32"/>
        </w:rPr>
        <w:t>：支出决算结构饼状图</w:t>
      </w:r>
    </w:p>
    <w:p>
      <w:pPr>
        <w:adjustRightInd w:val="0"/>
        <w:snapToGrid w:val="0"/>
        <w:spacing w:after="0" w:line="580" w:lineRule="exact"/>
        <w:ind w:firstLineChars="200" w:firstLine="420"/>
        <w:rPr>
          <w:rFonts w:ascii="仿宋_GB2312" w:eastAsia="仿宋_GB2312" w:cs="DengXian-Regular"/>
          <w:sz w:val="32"/>
          <w:szCs w:val="32"/>
        </w:rPr>
      </w:pPr>
      <w:r>
        <w:object>
          <v:shapetype id="_x0000_t75" coordsize="21600,2160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type="#_x0000_t75" filled="f" stroked="f" style="position:absolute;margin-left:27.1pt;margin-top:27.4pt;width:401.30002pt;height:300.50006pt;z-index:-9;mso-position-horizontal:absolute;mso-position-vertical:absolute;mso-wrap-distance-left:8.999863pt;mso-wrap-distance-right:8.999863pt;" o:ole="">
            <v:stroke color="#000000"/>
            <v:imagedata r:id="rId3" o:title="9417437541622422671192"/>
            <o:lock aspectratio="t"/>
          </v:shape>
          <o:OLEObject Type="Embed" ProgID="Package" ShapeID="_x0000_i1" DrawAspect="Content" ObjectID="_1393063351" r:id="rId4"/>
        </w:object>
      </w:r>
    </w:p>
    <w:p>
      <w:pPr>
        <w:adjustRightInd w:val="0"/>
        <w:snapToGrid w:val="0"/>
        <w:spacing w:after="0" w:line="580" w:lineRule="exact"/>
        <w:ind w:firstLineChars="200" w:firstLine="640"/>
        <w:rPr>
          <w:rFonts w:ascii="仿宋_GB2312" w:eastAsia="仿宋_GB2312" w:cs="DengXian-Regular"/>
          <w:sz w:val="32"/>
          <w:szCs w:val="32"/>
        </w:rPr>
      </w:pPr>
    </w:p>
    <w:p>
      <w:pPr>
        <w:adjustRightInd w:val="0"/>
        <w:snapToGrid w:val="0"/>
        <w:spacing w:after="0" w:line="580" w:lineRule="exact"/>
        <w:ind w:firstLineChars="200" w:firstLine="640"/>
        <w:rPr>
          <w:rFonts w:ascii="仿宋_GB2312" w:eastAsia="仿宋_GB2312" w:cs="DengXian-Regular"/>
          <w:sz w:val="32"/>
          <w:szCs w:val="32"/>
        </w:rPr>
      </w:pPr>
    </w:p>
    <w:p>
      <w:pPr>
        <w:adjustRightInd w:val="0"/>
        <w:snapToGrid w:val="0"/>
        <w:spacing w:after="0" w:line="580" w:lineRule="exact"/>
        <w:ind w:firstLineChars="200" w:firstLine="640"/>
        <w:rPr>
          <w:rFonts w:ascii="仿宋_GB2312" w:eastAsia="仿宋_GB2312" w:cs="DengXian-Regular"/>
          <w:sz w:val="32"/>
          <w:szCs w:val="32"/>
        </w:rPr>
      </w:pPr>
    </w:p>
    <w:p>
      <w:pPr>
        <w:adjustRightInd w:val="0"/>
        <w:snapToGrid w:val="0"/>
        <w:spacing w:after="0" w:line="580" w:lineRule="exact"/>
        <w:ind w:firstLineChars="200" w:firstLine="640"/>
        <w:rPr>
          <w:rFonts w:ascii="仿宋_GB2312" w:eastAsia="仿宋_GB2312" w:cs="DengXian-Regular"/>
          <w:sz w:val="32"/>
          <w:szCs w:val="32"/>
        </w:rPr>
      </w:pPr>
    </w:p>
    <w:p>
      <w:pPr>
        <w:adjustRightInd w:val="0"/>
        <w:snapToGrid w:val="0"/>
        <w:spacing w:after="0" w:line="580" w:lineRule="exact"/>
        <w:ind w:firstLineChars="200" w:firstLine="640"/>
        <w:rPr>
          <w:rFonts w:ascii="仿宋_GB2312" w:eastAsia="仿宋_GB2312" w:cs="DengXian-Regular"/>
          <w:sz w:val="32"/>
          <w:szCs w:val="32"/>
        </w:rPr>
      </w:pPr>
    </w:p>
    <w:p>
      <w:pPr>
        <w:adjustRightInd w:val="0"/>
        <w:snapToGrid w:val="0"/>
        <w:spacing w:after="0" w:line="580" w:lineRule="exact"/>
        <w:ind w:firstLineChars="200" w:firstLine="640"/>
        <w:rPr>
          <w:rFonts w:ascii="仿宋_GB2312" w:eastAsia="仿宋_GB2312" w:cs="DengXian-Regular"/>
          <w:sz w:val="32"/>
          <w:szCs w:val="32"/>
        </w:rPr>
      </w:pPr>
    </w:p>
    <w:p>
      <w:pPr>
        <w:adjustRightInd w:val="0"/>
        <w:snapToGrid w:val="0"/>
        <w:spacing w:after="0" w:line="580" w:lineRule="exact"/>
        <w:ind w:firstLineChars="200" w:firstLine="640"/>
        <w:rPr>
          <w:rFonts w:ascii="仿宋_GB2312" w:eastAsia="仿宋_GB2312" w:cs="DengXian-Regular"/>
          <w:sz w:val="32"/>
          <w:szCs w:val="32"/>
        </w:rPr>
      </w:pPr>
    </w:p>
    <w:p>
      <w:pPr>
        <w:adjustRightInd w:val="0"/>
        <w:snapToGrid w:val="0"/>
        <w:spacing w:after="0" w:line="580" w:lineRule="exact"/>
        <w:ind w:firstLineChars="200" w:firstLine="640"/>
        <w:rPr>
          <w:rFonts w:ascii="仿宋_GB2312" w:eastAsia="仿宋_GB2312" w:cs="DengXian-Regular"/>
          <w:sz w:val="32"/>
          <w:szCs w:val="32"/>
        </w:rPr>
      </w:pPr>
    </w:p>
    <w:p>
      <w:pPr>
        <w:adjustRightInd w:val="0"/>
        <w:snapToGrid w:val="0"/>
        <w:spacing w:after="0" w:line="580" w:lineRule="exact"/>
        <w:ind w:firstLineChars="200" w:firstLine="640"/>
        <w:rPr>
          <w:rFonts w:ascii="仿宋_GB2312" w:eastAsia="仿宋_GB2312" w:cs="DengXian-Regular"/>
          <w:sz w:val="32"/>
          <w:szCs w:val="32"/>
        </w:rPr>
      </w:pPr>
    </w:p>
    <w:p>
      <w:pPr>
        <w:adjustRightInd w:val="0"/>
        <w:snapToGrid w:val="0"/>
        <w:spacing w:after="0" w:line="580" w:lineRule="exact"/>
        <w:ind w:firstLineChars="200" w:firstLine="640"/>
        <w:rPr>
          <w:rFonts w:ascii="仿宋_GB2312" w:eastAsia="仿宋_GB2312" w:cs="DengXian-Regular"/>
          <w:sz w:val="32"/>
          <w:szCs w:val="32"/>
        </w:rPr>
      </w:pPr>
    </w:p>
    <w:p>
      <w:pPr>
        <w:adjustRightInd w:val="0"/>
        <w:snapToGrid w:val="0"/>
        <w:spacing w:after="0" w:line="580" w:lineRule="exact"/>
        <w:ind w:firstLineChars="200" w:firstLine="640"/>
        <w:rPr>
          <w:rFonts w:ascii="仿宋_GB2312" w:eastAsia="仿宋_GB2312" w:cs="DengXian-Regular"/>
          <w:sz w:val="32"/>
          <w:szCs w:val="32"/>
        </w:rPr>
      </w:pPr>
    </w:p>
    <w:p>
      <w:pPr>
        <w:adjustRightInd w:val="0"/>
        <w:snapToGrid w:val="0"/>
        <w:spacing w:after="0" w:line="580" w:lineRule="exact"/>
        <w:ind w:firstLineChars="200" w:firstLine="640"/>
        <w:rPr>
          <w:rFonts w:ascii="仿宋_GB2312" w:eastAsia="仿宋_GB2312" w:cs="DengXian-Regular"/>
          <w:sz w:val="32"/>
          <w:szCs w:val="32"/>
        </w:rPr>
      </w:pPr>
    </w:p>
    <w:p>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pPr>
        <w:spacing w:after="0" w:line="580" w:lineRule="exact"/>
        <w:ind w:firstLineChars="200" w:firstLine="640"/>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sz w:val="32"/>
          <w:szCs w:val="32"/>
        </w:rPr>
        <w:t>711.56</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58.09</w:t>
      </w:r>
      <w:r>
        <w:rPr>
          <w:rFonts w:ascii="仿宋_GB2312" w:eastAsia="仿宋_GB2312" w:cs="DengXian-Regular" w:hint="eastAsia"/>
          <w:sz w:val="32"/>
          <w:szCs w:val="32"/>
        </w:rPr>
        <w:t>万元，增长</w:t>
      </w:r>
      <w:r>
        <w:rPr>
          <w:rFonts w:ascii="仿宋_GB2312" w:eastAsia="仿宋_GB2312" w:cs="DengXian-Regular"/>
          <w:sz w:val="32"/>
          <w:szCs w:val="32"/>
        </w:rPr>
        <w:t>9%</w:t>
      </w:r>
      <w:r>
        <w:rPr>
          <w:rFonts w:ascii="仿宋_GB2312" w:eastAsia="仿宋_GB2312" w:cs="DengXian-Regular" w:hint="eastAsia"/>
          <w:sz w:val="32"/>
          <w:szCs w:val="32"/>
        </w:rPr>
        <w:t>，主要是人员经费增加，项目资金调整；本年支出</w:t>
      </w:r>
      <w:r>
        <w:rPr>
          <w:rFonts w:ascii="仿宋_GB2312" w:eastAsia="仿宋_GB2312" w:cs="DengXian-Regular"/>
          <w:sz w:val="32"/>
          <w:szCs w:val="32"/>
        </w:rPr>
        <w:t>707.11</w:t>
      </w:r>
      <w:r>
        <w:rPr>
          <w:rFonts w:ascii="仿宋_GB2312" w:eastAsia="仿宋_GB2312" w:cs="DengXian-Regular" w:hint="eastAsia"/>
          <w:sz w:val="32"/>
          <w:szCs w:val="32"/>
        </w:rPr>
        <w:t>万元，增加</w:t>
      </w:r>
      <w:r>
        <w:rPr>
          <w:rFonts w:ascii="仿宋_GB2312" w:eastAsia="仿宋_GB2312" w:cs="DengXian-Regular"/>
          <w:sz w:val="32"/>
          <w:szCs w:val="32"/>
        </w:rPr>
        <w:t>53.46</w:t>
      </w:r>
      <w:r>
        <w:rPr>
          <w:rFonts w:ascii="仿宋_GB2312" w:eastAsia="仿宋_GB2312" w:cs="DengXian-Regular" w:hint="eastAsia"/>
          <w:sz w:val="32"/>
          <w:szCs w:val="32"/>
        </w:rPr>
        <w:t>万元，增长</w:t>
      </w:r>
      <w:r>
        <w:rPr>
          <w:rFonts w:ascii="仿宋_GB2312" w:eastAsia="仿宋_GB2312" w:cs="DengXian-Regular"/>
          <w:sz w:val="32"/>
          <w:szCs w:val="32"/>
        </w:rPr>
        <w:t>8%</w:t>
      </w:r>
      <w:r>
        <w:rPr>
          <w:rFonts w:ascii="仿宋_GB2312" w:eastAsia="仿宋_GB2312" w:cs="DengXian-Regular" w:hint="eastAsia"/>
          <w:sz w:val="32"/>
          <w:szCs w:val="32"/>
        </w:rPr>
        <w:t>，主要是人员经费增加，项目资金调整。</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2018</w:t>
      </w:r>
      <w:r>
        <w:rPr>
          <w:rFonts w:ascii="仿宋_GB2312" w:eastAsia="仿宋_GB2312" w:cs="DengXian-Regular" w:hint="eastAsia"/>
          <w:sz w:val="32"/>
          <w:szCs w:val="32"/>
        </w:rPr>
        <w:t>年财政收支增加原因为人员经费增加，项目资金调整。</w:t>
      </w:r>
    </w:p>
    <w:p>
      <w:pPr>
        <w:adjustRightInd w:val="0"/>
        <w:snapToGrid w:val="0"/>
        <w:spacing w:after="0" w:line="580" w:lineRule="exact"/>
        <w:jc w:val="center"/>
        <w:rPr>
          <w:rFonts w:ascii="仿宋_GB2312" w:eastAsia="仿宋_GB2312" w:cs="DengXian-Regular"/>
          <w:sz w:val="32"/>
          <w:szCs w:val="32"/>
        </w:rPr>
      </w:pPr>
      <w:r>
        <w:rPr>
          <w:rFonts w:eastAsia="仿宋_GB2312" w:hint="eastAsia"/>
          <w:sz w:val="32"/>
          <w:szCs w:val="32"/>
        </w:rPr>
        <w:t>图</w:t>
      </w:r>
      <w:r>
        <w:rPr>
          <w:rFonts w:eastAsia="仿宋_GB2312"/>
          <w:sz w:val="32"/>
          <w:szCs w:val="32"/>
        </w:rPr>
        <w:t>3</w:t>
      </w:r>
      <w:r>
        <w:rPr>
          <w:rFonts w:eastAsia="仿宋_GB2312" w:hint="eastAsia"/>
          <w:sz w:val="32"/>
          <w:szCs w:val="32"/>
        </w:rPr>
        <w:t>：财政拨款收支情况</w:t>
      </w:r>
    </w:p>
    <w:p>
      <w:pPr>
        <w:adjustRightInd w:val="0"/>
        <w:snapToGrid w:val="0"/>
        <w:spacing w:after="0" w:line="580" w:lineRule="exact"/>
        <w:rPr>
          <w:rFonts w:ascii="仿宋_GB2312" w:eastAsia="仿宋_GB2312" w:cs="DengXian-Regular"/>
          <w:sz w:val="32"/>
          <w:szCs w:val="32"/>
        </w:rPr>
      </w:pPr>
      <w:r>
        <w:object>
          <v:shape id="_x0000_i2" type="#_x0000_t75" filled="f" stroked="f" style="position:absolute;margin-left:35.45pt;margin-top:12.349999pt;width:401.30002pt;height:300.5pt;z-index:18;mso-position-horizontal:absolute;mso-position-vertical:absolute;mso-wrap-distance-left:8.999863pt;mso-wrap-distance-right:8.999863pt;" o:ole="">
            <v:stroke color="#000000"/>
            <v:imagedata r:id="rId5" o:title="7867613101622422671206"/>
            <o:lock aspectratio="t"/>
          </v:shape>
          <o:OLEObject Type="Embed" ProgID="Package" ShapeID="_x0000_i2" DrawAspect="Content" ObjectID="_1393063352" r:id="rId6"/>
        </w:object>
      </w:r>
    </w:p>
    <w:p>
      <w:pPr>
        <w:adjustRightInd w:val="0"/>
        <w:snapToGrid w:val="0"/>
        <w:spacing w:after="0" w:line="580" w:lineRule="exact"/>
        <w:ind w:firstLineChars="200" w:firstLine="640"/>
        <w:rPr>
          <w:rFonts w:ascii="仿宋_GB2312" w:eastAsia="仿宋_GB2312" w:cs="DengXian-Regular"/>
          <w:sz w:val="32"/>
          <w:szCs w:val="32"/>
        </w:rPr>
      </w:pPr>
    </w:p>
    <w:p>
      <w:pPr>
        <w:adjustRightInd w:val="0"/>
        <w:snapToGrid w:val="0"/>
        <w:spacing w:after="0" w:line="580" w:lineRule="exact"/>
        <w:ind w:firstLineChars="200" w:firstLine="640"/>
        <w:rPr>
          <w:rFonts w:ascii="仿宋_GB2312" w:eastAsia="仿宋_GB2312" w:cs="DengXian-Regular"/>
          <w:sz w:val="32"/>
          <w:szCs w:val="32"/>
        </w:rPr>
      </w:pPr>
    </w:p>
    <w:p>
      <w:pPr>
        <w:adjustRightInd w:val="0"/>
        <w:snapToGrid w:val="0"/>
        <w:spacing w:after="0" w:line="580" w:lineRule="exact"/>
        <w:ind w:firstLineChars="200" w:firstLine="640"/>
        <w:rPr>
          <w:rFonts w:ascii="仿宋_GB2312" w:eastAsia="仿宋_GB2312" w:cs="DengXian-Regular"/>
          <w:sz w:val="32"/>
          <w:szCs w:val="32"/>
        </w:rPr>
      </w:pPr>
    </w:p>
    <w:p>
      <w:pPr>
        <w:adjustRightInd w:val="0"/>
        <w:snapToGrid w:val="0"/>
        <w:spacing w:after="0" w:line="580" w:lineRule="exact"/>
        <w:ind w:firstLineChars="200" w:firstLine="640"/>
        <w:rPr>
          <w:rFonts w:ascii="仿宋_GB2312" w:eastAsia="仿宋_GB2312" w:cs="DengXian-Regular"/>
          <w:sz w:val="32"/>
          <w:szCs w:val="32"/>
        </w:rPr>
      </w:pPr>
    </w:p>
    <w:p>
      <w:pPr>
        <w:adjustRightInd w:val="0"/>
        <w:snapToGrid w:val="0"/>
        <w:spacing w:after="0" w:line="580" w:lineRule="exact"/>
        <w:ind w:firstLineChars="200" w:firstLine="640"/>
        <w:rPr>
          <w:rFonts w:ascii="仿宋_GB2312" w:eastAsia="仿宋_GB2312" w:cs="DengXian-Regular"/>
          <w:sz w:val="32"/>
          <w:szCs w:val="32"/>
        </w:rPr>
      </w:pPr>
    </w:p>
    <w:p>
      <w:pPr>
        <w:adjustRightInd w:val="0"/>
        <w:snapToGrid w:val="0"/>
        <w:spacing w:after="0" w:line="580" w:lineRule="exact"/>
        <w:ind w:firstLineChars="200" w:firstLine="640"/>
        <w:rPr>
          <w:rFonts w:ascii="仿宋_GB2312" w:eastAsia="仿宋_GB2312" w:cs="DengXian-Regular"/>
          <w:sz w:val="32"/>
          <w:szCs w:val="32"/>
        </w:rPr>
      </w:pPr>
    </w:p>
    <w:p>
      <w:pPr>
        <w:adjustRightInd w:val="0"/>
        <w:snapToGrid w:val="0"/>
        <w:spacing w:after="0" w:line="580" w:lineRule="exact"/>
        <w:ind w:firstLineChars="200" w:firstLine="640"/>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r>
        <w:rPr>
          <w:rFonts w:ascii="仿宋_GB2312" w:eastAsia="仿宋_GB2312" w:cs="DengXian-Regular"/>
          <w:sz w:val="32"/>
          <w:szCs w:val="32"/>
        </w:rPr>
        <w:t xml:space="preserve">     </w:t>
      </w: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spacing w:after="0" w:line="580" w:lineRule="exact"/>
        <w:rPr>
          <w:rFonts w:ascii="仿宋_GB2312" w:eastAsia="仿宋_GB2312" w:cs="DengXian-Bold"/>
          <w:b/>
          <w:bCs/>
          <w:sz w:val="32"/>
          <w:szCs w:val="32"/>
        </w:rPr>
      </w:pPr>
      <w:r>
        <w:rPr>
          <w:rFonts w:ascii="楷体_GB2312" w:eastAsia="楷体_GB2312" w:cs="DengXian-Bold"/>
          <w:b/>
          <w:bCs/>
          <w:sz w:val="32"/>
          <w:szCs w:val="32"/>
        </w:rPr>
        <w:t xml:space="preserve">    </w:t>
      </w:r>
      <w:r>
        <w:rPr>
          <w:rFonts w:ascii="楷体_GB2312" w:eastAsia="楷体_GB2312" w:cs="DengXian-Bold" w:hint="eastAsia"/>
          <w:b/>
          <w:bCs/>
          <w:sz w:val="32"/>
          <w:szCs w:val="32"/>
        </w:rPr>
        <w:t>（二）财政拨款收支与年初预算数对比情况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年度一般公共预算财政拨款收入</w:t>
      </w:r>
      <w:r>
        <w:rPr>
          <w:rFonts w:ascii="仿宋_GB2312" w:eastAsia="仿宋_GB2312" w:cs="DengXian-Regular"/>
          <w:sz w:val="32"/>
          <w:szCs w:val="32"/>
        </w:rPr>
        <w:t>711.56</w:t>
      </w:r>
      <w:r>
        <w:rPr>
          <w:rFonts w:ascii="仿宋_GB2312" w:eastAsia="仿宋_GB2312" w:cs="DengXian-Regular" w:hint="eastAsia"/>
          <w:sz w:val="32"/>
          <w:szCs w:val="32"/>
        </w:rPr>
        <w:t>万元，完成年初预算的</w:t>
      </w:r>
      <w:r>
        <w:rPr>
          <w:rFonts w:ascii="仿宋_GB2312" w:eastAsia="仿宋_GB2312" w:cs="DengXian-Regular"/>
          <w:sz w:val="32"/>
          <w:szCs w:val="32"/>
        </w:rPr>
        <w:t>100%,</w:t>
      </w:r>
      <w:r>
        <w:rPr>
          <w:rFonts w:ascii="仿宋_GB2312" w:eastAsia="仿宋_GB2312" w:cs="DengXian-Regular" w:hint="eastAsia"/>
          <w:sz w:val="32"/>
          <w:szCs w:val="32"/>
        </w:rPr>
        <w:t>比年初预算增加</w:t>
      </w:r>
      <w:r>
        <w:rPr>
          <w:rFonts w:ascii="仿宋_GB2312" w:eastAsia="仿宋_GB2312" w:cs="DengXian-Regular"/>
          <w:sz w:val="32"/>
          <w:szCs w:val="32"/>
        </w:rPr>
        <w:t>288.81</w:t>
      </w:r>
      <w:r>
        <w:rPr>
          <w:rFonts w:ascii="仿宋_GB2312" w:eastAsia="仿宋_GB2312" w:cs="DengXian-Regular" w:hint="eastAsia"/>
          <w:sz w:val="32"/>
          <w:szCs w:val="32"/>
        </w:rPr>
        <w:t>万元，决算数大于预算数主要是人员经费增加，项目资金调整；本年支出</w:t>
      </w:r>
      <w:r>
        <w:rPr>
          <w:rFonts w:ascii="仿宋_GB2312" w:eastAsia="仿宋_GB2312" w:cs="DengXian-Regular"/>
          <w:sz w:val="32"/>
          <w:szCs w:val="32"/>
        </w:rPr>
        <w:t>707.11</w:t>
      </w:r>
      <w:r>
        <w:rPr>
          <w:rFonts w:ascii="仿宋_GB2312" w:eastAsia="仿宋_GB2312" w:cs="DengXian-Regular" w:hint="eastAsia"/>
          <w:sz w:val="32"/>
          <w:szCs w:val="32"/>
        </w:rPr>
        <w:t>万元，完成年初预算的</w:t>
      </w:r>
      <w:r>
        <w:rPr>
          <w:rFonts w:ascii="仿宋_GB2312" w:eastAsia="仿宋_GB2312" w:cs="DengXian-Regular"/>
          <w:sz w:val="32"/>
          <w:szCs w:val="32"/>
        </w:rPr>
        <w:t>100%,</w:t>
      </w:r>
      <w:r>
        <w:rPr>
          <w:rFonts w:ascii="仿宋_GB2312" w:eastAsia="仿宋_GB2312" w:cs="DengXian-Regular" w:hint="eastAsia"/>
          <w:sz w:val="32"/>
          <w:szCs w:val="32"/>
        </w:rPr>
        <w:t>比年初预算增加</w:t>
      </w:r>
      <w:r>
        <w:rPr>
          <w:rFonts w:ascii="仿宋_GB2312" w:eastAsia="仿宋_GB2312" w:cs="DengXian-Regular"/>
          <w:sz w:val="32"/>
          <w:szCs w:val="32"/>
        </w:rPr>
        <w:t>284.36</w:t>
      </w:r>
      <w:r>
        <w:rPr>
          <w:rFonts w:ascii="仿宋_GB2312" w:eastAsia="仿宋_GB2312" w:cs="DengXian-Regular" w:hint="eastAsia"/>
          <w:sz w:val="32"/>
          <w:szCs w:val="32"/>
        </w:rPr>
        <w:t>万元，决算数大于预算数主要是人员经费增加，项目资金调整。</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2018</w:t>
      </w:r>
      <w:r>
        <w:rPr>
          <w:rFonts w:ascii="仿宋_GB2312" w:eastAsia="仿宋_GB2312" w:cs="DengXian-Regular" w:hint="eastAsia"/>
          <w:sz w:val="32"/>
          <w:szCs w:val="32"/>
        </w:rPr>
        <w:t>年财政拨款收支大于年初预算数的原因为</w:t>
      </w:r>
      <w:r>
        <w:rPr>
          <w:rFonts w:ascii="仿宋_GB2312" w:eastAsia="仿宋_GB2312" w:cs="DengXian-Regular"/>
          <w:sz w:val="32"/>
          <w:szCs w:val="32"/>
        </w:rPr>
        <w:t>:</w:t>
      </w:r>
      <w:r>
        <w:rPr>
          <w:rFonts w:ascii="仿宋_GB2312" w:eastAsia="仿宋_GB2312" w:cs="DengXian-Regular" w:hint="eastAsia"/>
          <w:sz w:val="32"/>
          <w:szCs w:val="32"/>
        </w:rPr>
        <w:t>人员经费增加，项目资金调整。</w:t>
      </w:r>
    </w:p>
    <w:p>
      <w:pPr>
        <w:adjustRightInd w:val="0"/>
        <w:snapToGrid w:val="0"/>
        <w:spacing w:after="0" w:line="580" w:lineRule="exact"/>
        <w:jc w:val="center"/>
        <w:rPr>
          <w:rFonts w:ascii="仿宋_GB2312" w:eastAsia="仿宋_GB2312" w:cs="DengXian-Regular"/>
          <w:sz w:val="24"/>
        </w:rPr>
      </w:pPr>
      <w:r>
        <w:rPr>
          <w:rFonts w:eastAsia="仿宋_GB2312" w:hint="eastAsia"/>
          <w:sz w:val="32"/>
          <w:szCs w:val="32"/>
        </w:rPr>
        <w:t>图</w:t>
      </w:r>
      <w:r>
        <w:rPr>
          <w:rFonts w:eastAsia="仿宋_GB2312"/>
          <w:sz w:val="32"/>
          <w:szCs w:val="32"/>
        </w:rPr>
        <w:t>4</w:t>
      </w:r>
      <w:r>
        <w:rPr>
          <w:rFonts w:eastAsia="仿宋_GB2312" w:hint="eastAsia"/>
          <w:sz w:val="32"/>
          <w:szCs w:val="32"/>
        </w:rPr>
        <w:t>：财政拨款收支预决算对比情况</w:t>
      </w:r>
    </w:p>
    <w:p>
      <w:pPr>
        <w:adjustRightInd w:val="0"/>
        <w:snapToGrid w:val="0"/>
        <w:spacing w:after="0" w:line="580" w:lineRule="exact"/>
        <w:ind w:firstLineChars="200" w:firstLine="420"/>
        <w:rPr>
          <w:rFonts w:ascii="仿宋_GB2312" w:eastAsia="仿宋_GB2312" w:cs="DengXian-Regular"/>
          <w:sz w:val="32"/>
          <w:szCs w:val="32"/>
          <w:highlight w:val="yellow"/>
        </w:rPr>
      </w:pPr>
      <w:r>
        <w:object>
          <v:shape id="_x0000_i3" type="#_x0000_t75" filled="f" stroked="f" style="position:absolute;margin-left:20.8pt;margin-top:10.2pt;width:401.30002pt;height:300.5pt;z-index:20;mso-position-horizontal:absolute;mso-position-vertical:absolute;mso-wrap-distance-left:8.999863pt;mso-wrap-distance-right:8.999863pt;" o:ole="">
            <v:stroke color="#000000"/>
            <v:imagedata r:id="rId7" o:title="1603934401622422671217"/>
            <o:lock aspectratio="t"/>
          </v:shape>
          <o:OLEObject Type="Embed" ProgID="Package" ShapeID="_x0000_i3" DrawAspect="Content" ObjectID="_1393063353" r:id="rId8"/>
        </w:object>
      </w:r>
    </w:p>
    <w:p>
      <w:pPr>
        <w:adjustRightInd w:val="0"/>
        <w:snapToGrid w:val="0"/>
        <w:spacing w:after="0" w:line="580" w:lineRule="exact"/>
        <w:ind w:firstLineChars="200" w:firstLine="640"/>
        <w:rPr>
          <w:rFonts w:ascii="仿宋_GB2312" w:eastAsia="仿宋_GB2312" w:cs="DengXian-Regular"/>
          <w:sz w:val="32"/>
          <w:szCs w:val="32"/>
          <w:highlight w:val="yellow"/>
        </w:rPr>
      </w:pPr>
    </w:p>
    <w:p>
      <w:pPr>
        <w:adjustRightInd w:val="0"/>
        <w:snapToGrid w:val="0"/>
        <w:spacing w:after="0" w:line="580" w:lineRule="exact"/>
        <w:ind w:firstLineChars="200" w:firstLine="640"/>
        <w:rPr>
          <w:rFonts w:ascii="仿宋_GB2312" w:eastAsia="仿宋_GB2312" w:cs="DengXian-Regular"/>
          <w:sz w:val="32"/>
          <w:szCs w:val="32"/>
          <w:highlight w:val="yellow"/>
        </w:rPr>
      </w:pPr>
    </w:p>
    <w:p>
      <w:pPr>
        <w:adjustRightInd w:val="0"/>
        <w:snapToGrid w:val="0"/>
        <w:spacing w:after="0" w:line="580" w:lineRule="exact"/>
        <w:ind w:firstLineChars="200" w:firstLine="640"/>
        <w:rPr>
          <w:rFonts w:ascii="仿宋_GB2312" w:eastAsia="仿宋_GB2312" w:cs="DengXian-Regular"/>
          <w:sz w:val="32"/>
          <w:szCs w:val="32"/>
          <w:highlight w:val="yellow"/>
        </w:rPr>
      </w:pPr>
    </w:p>
    <w:p>
      <w:pPr>
        <w:adjustRightInd w:val="0"/>
        <w:snapToGrid w:val="0"/>
        <w:spacing w:after="0" w:line="580" w:lineRule="exact"/>
        <w:ind w:firstLineChars="200" w:firstLine="640"/>
        <w:rPr>
          <w:rFonts w:ascii="仿宋_GB2312" w:eastAsia="仿宋_GB2312" w:cs="DengXian-Regular"/>
          <w:sz w:val="32"/>
          <w:szCs w:val="32"/>
          <w:highlight w:val="yellow"/>
        </w:rPr>
      </w:pPr>
    </w:p>
    <w:p>
      <w:pPr>
        <w:adjustRightInd w:val="0"/>
        <w:snapToGrid w:val="0"/>
        <w:spacing w:after="0" w:line="580" w:lineRule="exact"/>
        <w:ind w:firstLineChars="200" w:firstLine="640"/>
        <w:rPr>
          <w:rFonts w:ascii="仿宋_GB2312" w:eastAsia="仿宋_GB2312" w:cs="DengXian-Regular"/>
          <w:sz w:val="32"/>
          <w:szCs w:val="32"/>
          <w:highlight w:val="yellow"/>
        </w:rPr>
      </w:pPr>
    </w:p>
    <w:p>
      <w:pPr>
        <w:adjustRightInd w:val="0"/>
        <w:snapToGrid w:val="0"/>
        <w:spacing w:after="0" w:line="580" w:lineRule="exact"/>
        <w:ind w:firstLineChars="200" w:firstLine="640"/>
        <w:rPr>
          <w:rFonts w:ascii="仿宋_GB2312" w:eastAsia="仿宋_GB2312" w:cs="DengXian-Regular"/>
          <w:sz w:val="32"/>
          <w:szCs w:val="32"/>
          <w:highlight w:val="yellow"/>
        </w:rPr>
      </w:pPr>
    </w:p>
    <w:p>
      <w:pPr>
        <w:adjustRightInd w:val="0"/>
        <w:snapToGrid w:val="0"/>
        <w:spacing w:after="0" w:line="580" w:lineRule="exact"/>
        <w:ind w:firstLineChars="200" w:firstLine="640"/>
        <w:rPr>
          <w:rFonts w:ascii="仿宋_GB2312" w:eastAsia="仿宋_GB2312" w:cs="DengXian-Regular"/>
          <w:sz w:val="32"/>
          <w:szCs w:val="32"/>
          <w:highlight w:val="yellow"/>
        </w:rPr>
      </w:pPr>
    </w:p>
    <w:p>
      <w:pPr>
        <w:adjustRightInd w:val="0"/>
        <w:snapToGrid w:val="0"/>
        <w:spacing w:after="0" w:line="580" w:lineRule="exact"/>
        <w:rPr>
          <w:rFonts w:ascii="仿宋_GB2312" w:eastAsia="仿宋_GB2312" w:cs="DengXian-Regular"/>
          <w:sz w:val="32"/>
          <w:szCs w:val="32"/>
        </w:rPr>
      </w:pPr>
      <w:r>
        <w:rPr>
          <w:rFonts w:ascii="仿宋_GB2312" w:eastAsia="仿宋_GB2312" w:cs="DengXian-Regular"/>
          <w:sz w:val="32"/>
          <w:szCs w:val="32"/>
        </w:rPr>
        <w:t xml:space="preserve"> </w:t>
      </w: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ind w:firstLine="640"/>
        <w:rPr>
          <w:rFonts w:ascii="楷体_GB2312" w:eastAsia="楷体_GB2312" w:cs="DengXian-Bold"/>
          <w:b/>
          <w:bCs/>
          <w:sz w:val="32"/>
          <w:szCs w:val="32"/>
        </w:rPr>
      </w:pPr>
      <w:r>
        <w:rPr>
          <w:rFonts w:ascii="楷体_GB2312" w:eastAsia="楷体_GB2312" w:cs="DengXian-Bold"/>
          <w:b/>
          <w:bCs/>
          <w:sz w:val="32"/>
          <w:szCs w:val="32"/>
        </w:rPr>
        <w:t xml:space="preserve"> (</w:t>
      </w:r>
      <w:r>
        <w:rPr>
          <w:rFonts w:ascii="楷体_GB2312" w:eastAsia="楷体_GB2312" w:cs="DengXian-Bold" w:hint="eastAsia"/>
          <w:b/>
          <w:bCs/>
          <w:sz w:val="32"/>
          <w:szCs w:val="32"/>
        </w:rPr>
        <w:t>三）财政拨款支出决算结构情况。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sz w:val="32"/>
          <w:szCs w:val="32"/>
        </w:rPr>
        <w:t>707.11</w:t>
      </w:r>
      <w:r>
        <w:rPr>
          <w:rFonts w:ascii="仿宋_GB2312" w:eastAsia="仿宋_GB2312" w:cs="DengXian-Regular" w:hint="eastAsia"/>
          <w:sz w:val="32"/>
          <w:szCs w:val="32"/>
        </w:rPr>
        <w:t>万元，主要用于以下方面一般公共服务（类）支出</w:t>
      </w:r>
      <w:r>
        <w:rPr>
          <w:rFonts w:ascii="仿宋_GB2312" w:eastAsia="仿宋_GB2312" w:cs="DengXian-Regular"/>
          <w:sz w:val="32"/>
          <w:szCs w:val="32"/>
        </w:rPr>
        <w:t>682.83</w:t>
      </w:r>
      <w:r>
        <w:rPr>
          <w:rFonts w:ascii="仿宋_GB2312" w:eastAsia="仿宋_GB2312" w:cs="DengXian-Regular" w:hint="eastAsia"/>
          <w:sz w:val="32"/>
          <w:szCs w:val="32"/>
        </w:rPr>
        <w:t>万元，占</w:t>
      </w:r>
      <w:r>
        <w:rPr>
          <w:rFonts w:ascii="仿宋_GB2312" w:eastAsia="仿宋_GB2312" w:cs="DengXian-Regular"/>
          <w:sz w:val="32"/>
          <w:szCs w:val="32"/>
        </w:rPr>
        <w:t>97%</w:t>
      </w:r>
      <w:r>
        <w:rPr>
          <w:rFonts w:ascii="仿宋_GB2312" w:eastAsia="仿宋_GB2312" w:cs="DengXian-Regular" w:hint="eastAsia"/>
          <w:sz w:val="32"/>
          <w:szCs w:val="32"/>
        </w:rPr>
        <w:t>；社会保障和就业（类）支出</w:t>
      </w:r>
      <w:r>
        <w:rPr>
          <w:rFonts w:ascii="仿宋_GB2312" w:eastAsia="仿宋_GB2312" w:cs="DengXian-Regular"/>
          <w:sz w:val="32"/>
          <w:szCs w:val="32"/>
        </w:rPr>
        <w:t>17.15</w:t>
      </w:r>
      <w:r>
        <w:rPr>
          <w:rFonts w:ascii="仿宋_GB2312" w:eastAsia="仿宋_GB2312" w:cs="DengXian-Regular" w:hint="eastAsia"/>
          <w:sz w:val="32"/>
          <w:szCs w:val="32"/>
        </w:rPr>
        <w:t>万元，占</w:t>
      </w:r>
      <w:r>
        <w:rPr>
          <w:rFonts w:ascii="仿宋_GB2312" w:eastAsia="仿宋_GB2312" w:cs="DengXian-Regular"/>
          <w:sz w:val="32"/>
          <w:szCs w:val="32"/>
        </w:rPr>
        <w:t>2%</w:t>
      </w:r>
      <w:r>
        <w:rPr>
          <w:rFonts w:ascii="仿宋_GB2312" w:eastAsia="仿宋_GB2312" w:cs="DengXian-Regular" w:hint="eastAsia"/>
          <w:sz w:val="32"/>
          <w:szCs w:val="32"/>
        </w:rPr>
        <w:t>；医疗卫生与计划生育（类）支出</w:t>
      </w:r>
      <w:r>
        <w:rPr>
          <w:rFonts w:ascii="仿宋_GB2312" w:eastAsia="仿宋_GB2312" w:cs="DengXian-Regular"/>
          <w:sz w:val="32"/>
          <w:szCs w:val="32"/>
        </w:rPr>
        <w:t>7.12</w:t>
      </w:r>
      <w:r>
        <w:rPr>
          <w:rFonts w:ascii="仿宋_GB2312" w:eastAsia="仿宋_GB2312" w:cs="DengXian-Regular" w:hint="eastAsia"/>
          <w:sz w:val="32"/>
          <w:szCs w:val="32"/>
        </w:rPr>
        <w:t>万元，占</w:t>
      </w:r>
      <w:r>
        <w:rPr>
          <w:rFonts w:ascii="仿宋_GB2312" w:eastAsia="仿宋_GB2312" w:cs="DengXian-Regular"/>
          <w:sz w:val="32"/>
          <w:szCs w:val="32"/>
        </w:rPr>
        <w:t>1%</w:t>
      </w:r>
      <w:r>
        <w:rPr>
          <w:rFonts w:ascii="仿宋_GB2312" w:eastAsia="仿宋_GB2312" w:cs="DengXian-Regular" w:hint="eastAsia"/>
          <w:sz w:val="32"/>
          <w:szCs w:val="32"/>
        </w:rPr>
        <w:t>。</w:t>
      </w:r>
    </w:p>
    <w:p>
      <w:pPr>
        <w:adjustRightInd w:val="0"/>
        <w:snapToGrid w:val="0"/>
        <w:spacing w:after="0" w:line="580" w:lineRule="exact"/>
        <w:jc w:val="center"/>
        <w:rPr>
          <w:rFonts w:ascii="楷体_GB2312" w:eastAsia="楷体_GB2312" w:cs="DengXian-Bold"/>
          <w:b/>
          <w:bCs/>
          <w:sz w:val="32"/>
          <w:szCs w:val="32"/>
        </w:rPr>
      </w:pPr>
      <w:r>
        <w:rPr>
          <w:rFonts w:eastAsia="仿宋_GB2312" w:hint="eastAsia"/>
          <w:sz w:val="32"/>
          <w:szCs w:val="32"/>
        </w:rPr>
        <w:t>图</w:t>
      </w:r>
      <w:r>
        <w:rPr>
          <w:rFonts w:eastAsia="仿宋_GB2312"/>
          <w:sz w:val="32"/>
          <w:szCs w:val="32"/>
        </w:rPr>
        <w:t>5</w:t>
      </w:r>
      <w:r>
        <w:rPr>
          <w:rFonts w:eastAsia="仿宋_GB2312" w:hint="eastAsia"/>
          <w:sz w:val="32"/>
          <w:szCs w:val="32"/>
        </w:rPr>
        <w:t>：财政拨款支出决算结构（按功能分类）</w:t>
      </w:r>
    </w:p>
    <w:p>
      <w:pPr>
        <w:adjustRightInd w:val="0"/>
        <w:snapToGrid w:val="0"/>
        <w:spacing w:after="0" w:line="580" w:lineRule="exact"/>
        <w:rPr>
          <w:rFonts w:ascii="楷体_GB2312" w:eastAsia="楷体_GB2312" w:cs="DengXian-Bold"/>
          <w:b/>
          <w:bCs/>
          <w:sz w:val="32"/>
          <w:szCs w:val="32"/>
        </w:rPr>
      </w:pPr>
      <w:r>
        <w:object>
          <v:shape id="_x0000_i4" type="#_x0000_t75" filled="f" stroked="f" style="position:absolute;margin-left:18.9pt;margin-top:4.4pt;width:401.30002pt;height:300.5pt;z-index:24;mso-position-horizontal:absolute;mso-position-vertical:absolute;mso-wrap-distance-left:8.999863pt;mso-wrap-distance-right:8.999863pt;" o:ole="">
            <v:stroke color="#000000"/>
            <v:imagedata r:id="rId9" o:title="7092859191622422671230"/>
            <o:lock aspectratio="t"/>
          </v:shape>
          <o:OLEObject Type="Embed" ProgID="Package" ShapeID="_x0000_i4" DrawAspect="Content" ObjectID="_1393063354" r:id="rId10"/>
        </w:objec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r>
        <w:rPr>
          <w:rFonts w:ascii="楷体_GB2312" w:eastAsia="楷体_GB2312" w:cs="DengXian-Bold"/>
          <w:b/>
          <w:bCs/>
          <w:sz w:val="32"/>
          <w:szCs w:val="32"/>
        </w:rPr>
        <w:t xml:space="preserve">  </w: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firstLineChars="200" w:firstLine="64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sz w:val="32"/>
          <w:szCs w:val="32"/>
        </w:rPr>
        <w:t>165.11</w:t>
      </w:r>
      <w:r>
        <w:rPr>
          <w:rFonts w:ascii="仿宋_GB2312" w:eastAsia="仿宋_GB2312" w:cs="DengXian-Regular" w:hint="eastAsia"/>
          <w:sz w:val="32"/>
          <w:szCs w:val="32"/>
        </w:rPr>
        <w:t>万元，其中：人员经费</w:t>
      </w:r>
      <w:r>
        <w:rPr>
          <w:rFonts w:ascii="仿宋_GB2312" w:eastAsia="仿宋_GB2312" w:cs="DengXian-Regular"/>
          <w:sz w:val="32"/>
          <w:szCs w:val="32"/>
        </w:rPr>
        <w:t xml:space="preserve"> 143.99</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21.12</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pPr>
        <w:adjustRightInd w:val="0"/>
        <w:snapToGrid w:val="0"/>
        <w:spacing w:line="584"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经费支出共计</w:t>
      </w:r>
      <w:r>
        <w:rPr>
          <w:rFonts w:eastAsia="仿宋_GB2312"/>
          <w:sz w:val="32"/>
          <w:szCs w:val="32"/>
        </w:rPr>
        <w:t>3.5</w:t>
      </w:r>
      <w:r>
        <w:rPr>
          <w:rFonts w:eastAsia="仿宋_GB2312" w:hint="eastAsia"/>
          <w:sz w:val="32"/>
          <w:szCs w:val="32"/>
        </w:rPr>
        <w:t>万元，</w:t>
      </w:r>
      <w:r>
        <w:rPr>
          <w:rFonts w:eastAsia="仿宋_GB2312"/>
          <w:sz w:val="32"/>
          <w:szCs w:val="32"/>
        </w:rPr>
        <w:t>比年初预算增加0万元，</w:t>
      </w:r>
      <w:r>
        <w:rPr>
          <w:rFonts w:ascii="仿宋_GB2312" w:eastAsia="仿宋_GB2312" w:cs="DengXian-Regular"/>
          <w:sz w:val="32"/>
          <w:szCs w:val="32"/>
        </w:rPr>
        <w:t>增长0%，主要是较年初</w:t>
      </w:r>
      <w:r>
        <w:rPr>
          <w:rFonts w:ascii="仿宋_GB2312" w:eastAsia="仿宋_GB2312" w:cs="DengXian-Regular" w:hint="eastAsia"/>
          <w:sz w:val="32"/>
          <w:szCs w:val="32"/>
        </w:rPr>
        <w:t>预算</w:t>
      </w:r>
      <w:r>
        <w:rPr>
          <w:rFonts w:eastAsia="仿宋_GB2312" w:hint="eastAsia"/>
          <w:color w:val="000000"/>
          <w:sz w:val="32"/>
          <w:szCs w:val="32"/>
        </w:rPr>
        <w:t>无增减变化；</w:t>
      </w:r>
      <w:r>
        <w:rPr>
          <w:rFonts w:eastAsia="仿宋_GB2312"/>
          <w:color w:val="000000"/>
          <w:sz w:val="32"/>
          <w:szCs w:val="32"/>
        </w:rPr>
        <w:t>比2017年度决算增加0万元，增长0%，主要是</w:t>
      </w:r>
      <w:r>
        <w:rPr>
          <w:rFonts w:eastAsia="仿宋_GB2312" w:hint="eastAsia"/>
          <w:color w:val="000000"/>
          <w:sz w:val="32"/>
          <w:szCs w:val="32"/>
        </w:rPr>
        <w:t>较</w:t>
      </w:r>
      <w:r>
        <w:rPr>
          <w:rFonts w:eastAsia="仿宋_GB2312"/>
          <w:color w:val="000000"/>
          <w:sz w:val="32"/>
          <w:szCs w:val="32"/>
        </w:rPr>
        <w:t>2017</w:t>
      </w:r>
      <w:r>
        <w:rPr>
          <w:rFonts w:eastAsia="仿宋_GB2312" w:hint="eastAsia"/>
          <w:color w:val="000000"/>
          <w:sz w:val="32"/>
          <w:szCs w:val="32"/>
        </w:rPr>
        <w:t>年度决算无增减变化</w:t>
      </w:r>
      <w:r>
        <w:rPr>
          <w:rFonts w:eastAsia="仿宋_GB2312" w:hint="eastAsia"/>
          <w:sz w:val="32"/>
          <w:szCs w:val="32"/>
        </w:rPr>
        <w:t>。</w:t>
      </w:r>
      <w:r>
        <w:rPr>
          <w:rFonts w:eastAsia="仿宋_GB2312"/>
          <w:sz w:val="32"/>
          <w:szCs w:val="32"/>
        </w:rPr>
        <w:t>具体情况如下：</w:t>
      </w:r>
    </w:p>
    <w:p>
      <w:pPr>
        <w:adjustRightInd w:val="0"/>
        <w:snapToGrid w:val="0"/>
        <w:spacing w:line="584" w:lineRule="exact"/>
        <w:ind w:firstLineChars="200" w:firstLine="640"/>
        <w:rPr>
          <w:rFonts w:eastAsia="仿宋_GB2312"/>
          <w:sz w:val="32"/>
          <w:szCs w:val="32"/>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w:t>
      </w:r>
      <w:r>
        <w:rPr>
          <w:rFonts w:ascii="仿宋_GB2312" w:eastAsia="仿宋_GB2312" w:cs="DengXian-Regular" w:hint="eastAsia"/>
          <w:sz w:val="32"/>
          <w:szCs w:val="32"/>
        </w:rPr>
        <w:t>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w:t>
      </w:r>
      <w:r>
        <w:rPr>
          <w:rFonts w:ascii="仿宋_GB2312" w:eastAsia="仿宋_GB2312" w:cs="DengXian-Regular"/>
          <w:sz w:val="32"/>
          <w:szCs w:val="32"/>
        </w:rPr>
        <w:t>/</w:t>
      </w:r>
      <w:r>
        <w:rPr>
          <w:rFonts w:ascii="仿宋_GB2312" w:eastAsia="仿宋_GB2312" w:cs="DengXian-Regular" w:hint="eastAsia"/>
          <w:sz w:val="32"/>
          <w:szCs w:val="32"/>
        </w:rPr>
        <w:t>参加其他单位组织的因公出国（境）团组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w:t>
      </w:r>
      <w:r>
        <w:rPr>
          <w:rFonts w:ascii="仿宋_GB2312" w:eastAsia="仿宋_GB2312" w:cs="DengXian-Regular"/>
          <w:sz w:val="32"/>
          <w:szCs w:val="32"/>
        </w:rPr>
        <w:t>/</w:t>
      </w:r>
      <w:r>
        <w:rPr>
          <w:rFonts w:ascii="仿宋_GB2312" w:eastAsia="仿宋_GB2312" w:cs="DengXian-Regular" w:hint="eastAsia"/>
          <w:sz w:val="32"/>
          <w:szCs w:val="32"/>
        </w:rPr>
        <w:t>无本单位组织的出国（境）团组。</w:t>
      </w:r>
      <w:r>
        <w:rPr>
          <w:rFonts w:ascii="仿宋_GB2312" w:eastAsia="仿宋_GB2312" w:cs="DengXian-Regular"/>
          <w:sz w:val="32"/>
          <w:szCs w:val="32"/>
        </w:rPr>
        <w:t>因公出国</w:t>
      </w:r>
      <w:r>
        <w:rPr>
          <w:rFonts w:ascii="仿宋_GB2312" w:eastAsia="仿宋_GB2312" w:cs="DengXian-Regular" w:hint="eastAsia"/>
          <w:sz w:val="32"/>
          <w:szCs w:val="32"/>
        </w:rPr>
        <w:t>（境）</w:t>
      </w:r>
      <w:r>
        <w:rPr>
          <w:rFonts w:ascii="仿宋_GB2312" w:eastAsia="仿宋_GB2312" w:cs="DengXian-Regular"/>
          <w:sz w:val="32"/>
          <w:szCs w:val="32"/>
        </w:rPr>
        <w:t>费支出比年初预算增加</w:t>
      </w:r>
      <w:r>
        <w:rPr>
          <w:rFonts w:eastAsia="仿宋_GB2312"/>
          <w:color w:val="000000"/>
          <w:sz w:val="32"/>
          <w:szCs w:val="32"/>
        </w:rPr>
        <w:t>0万元，增长0%，</w:t>
      </w:r>
      <w:r>
        <w:rPr>
          <w:rFonts w:ascii="仿宋_GB2312" w:eastAsia="仿宋_GB2312" w:cs="DengXian-Regular"/>
          <w:sz w:val="32"/>
          <w:szCs w:val="32"/>
        </w:rPr>
        <w:t>主要是较年初</w:t>
      </w:r>
      <w:r>
        <w:rPr>
          <w:rFonts w:ascii="仿宋_GB2312" w:eastAsia="仿宋_GB2312" w:cs="DengXian-Regular" w:hint="eastAsia"/>
          <w:sz w:val="32"/>
          <w:szCs w:val="32"/>
        </w:rPr>
        <w:t>预算</w:t>
      </w:r>
      <w:r>
        <w:rPr>
          <w:rFonts w:eastAsia="仿宋_GB2312" w:hint="eastAsia"/>
          <w:color w:val="000000"/>
          <w:sz w:val="32"/>
          <w:szCs w:val="32"/>
        </w:rPr>
        <w:t>无增减变化；</w:t>
      </w:r>
      <w:r>
        <w:rPr>
          <w:rFonts w:eastAsia="仿宋_GB2312"/>
          <w:color w:val="000000"/>
          <w:sz w:val="32"/>
          <w:szCs w:val="32"/>
        </w:rPr>
        <w:t>比2017年度决算增加0万元，增长0%，主要是</w:t>
      </w:r>
      <w:r>
        <w:rPr>
          <w:rFonts w:eastAsia="仿宋_GB2312" w:hint="eastAsia"/>
          <w:color w:val="000000"/>
          <w:sz w:val="32"/>
          <w:szCs w:val="32"/>
        </w:rPr>
        <w:t>较</w:t>
      </w:r>
      <w:r>
        <w:rPr>
          <w:rFonts w:eastAsia="仿宋_GB2312"/>
          <w:color w:val="000000"/>
          <w:sz w:val="32"/>
          <w:szCs w:val="32"/>
        </w:rPr>
        <w:t>2017</w:t>
      </w:r>
      <w:r>
        <w:rPr>
          <w:rFonts w:eastAsia="仿宋_GB2312" w:hint="eastAsia"/>
          <w:color w:val="000000"/>
          <w:sz w:val="32"/>
          <w:szCs w:val="32"/>
        </w:rPr>
        <w:t>年度决算无增减变化</w:t>
      </w:r>
      <w:r>
        <w:rPr>
          <w:rFonts w:eastAsia="仿宋_GB2312" w:hint="eastAsia"/>
          <w:sz w:val="32"/>
          <w:szCs w:val="32"/>
        </w:rPr>
        <w:t>。</w:t>
      </w:r>
    </w:p>
    <w:p>
      <w:pPr>
        <w:adjustRightInd w:val="0"/>
        <w:snapToGrid w:val="0"/>
        <w:spacing w:line="584" w:lineRule="exact"/>
        <w:ind w:firstLineChars="200" w:firstLine="640"/>
        <w:rPr>
          <w:rFonts w:eastAsia="仿宋_GB2312"/>
          <w:sz w:val="32"/>
          <w:szCs w:val="32"/>
        </w:rPr>
      </w:pPr>
      <w:r>
        <w:rPr>
          <w:rFonts w:ascii="仿宋_GB2312" w:eastAsia="仿宋_GB2312" w:hint="eastAsia"/>
          <w:b/>
          <w:bCs/>
          <w:sz w:val="32"/>
          <w:szCs w:val="32"/>
        </w:rPr>
        <w:t>（</w:t>
      </w:r>
      <w:r>
        <w:rPr>
          <w:rFonts w:ascii="仿宋_GB2312" w:eastAsia="楷体_GB2312" w:hAnsi="仿宋_GB2312" w:hint="eastAsia"/>
          <w:b/>
          <w:bCs/>
          <w:sz w:val="32"/>
          <w:szCs w:val="32"/>
        </w:rPr>
        <w:t>二</w:t>
      </w:r>
      <w:r>
        <w:rPr>
          <w:rFonts w:ascii="仿宋_GB2312" w:eastAsia="仿宋_GB2312" w:hint="eastAsia"/>
          <w:b/>
          <w:bCs/>
          <w:sz w:val="32"/>
          <w:szCs w:val="32"/>
        </w:rPr>
        <w:t>）</w:t>
      </w:r>
      <w:r>
        <w:rPr>
          <w:rFonts w:ascii="仿宋_GB2312" w:eastAsia="楷体_GB2312" w:hAnsi="仿宋_GB2312" w:hint="eastAsia"/>
          <w:b/>
          <w:bCs/>
          <w:sz w:val="32"/>
          <w:szCs w:val="32"/>
        </w:rPr>
        <w:t>公务用车购置及运行维护费支出</w:t>
      </w:r>
      <w:r>
        <w:rPr>
          <w:rFonts w:ascii="仿宋_GB2312" w:eastAsia="仿宋_GB2312"/>
          <w:b/>
          <w:bCs/>
          <w:sz w:val="32"/>
          <w:szCs w:val="32"/>
        </w:rPr>
        <w:t>3.5</w:t>
      </w:r>
      <w:r>
        <w:rPr>
          <w:rFonts w:ascii="仿宋_GB2312" w:eastAsia="楷体_GB2312" w:hAnsi="仿宋_GB2312" w:hint="eastAsia"/>
          <w:b/>
          <w:bCs/>
          <w:sz w:val="32"/>
          <w:szCs w:val="32"/>
        </w:rPr>
        <w:t>万元</w:t>
      </w:r>
      <w:r>
        <w:rPr>
          <w:rFonts w:ascii="仿宋_GB2312" w:eastAsia="仿宋_GB2312" w:hint="eastAsia"/>
          <w:b/>
          <w:bCs/>
          <w:sz w:val="32"/>
          <w:szCs w:val="32"/>
        </w:rPr>
        <w:t>。</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年度公务用车购置及运行维护费</w:t>
      </w:r>
      <w:r>
        <w:rPr>
          <w:rFonts w:ascii="仿宋" w:eastAsia="仿宋" w:cs="宋体" w:hint="eastAsia"/>
          <w:sz w:val="32"/>
          <w:szCs w:val="32"/>
        </w:rPr>
        <w:t>比</w:t>
      </w:r>
      <w:r>
        <w:rPr>
          <w:rFonts w:ascii="仿宋_GB2312" w:eastAsia="仿宋_GB2312" w:cs="DengXian-Regular" w:hint="eastAsia"/>
          <w:sz w:val="32"/>
          <w:szCs w:val="32"/>
        </w:rPr>
        <w:t>年初</w:t>
      </w:r>
      <w:r>
        <w:rPr>
          <w:rFonts w:ascii="仿宋_GB2312" w:eastAsia="仿宋_GB2312" w:cs="DengXian-Regular"/>
          <w:sz w:val="32"/>
          <w:szCs w:val="32"/>
        </w:rPr>
        <w:t>增加0万元，增长0%，主要是较年初</w:t>
      </w:r>
      <w:r>
        <w:rPr>
          <w:rFonts w:ascii="仿宋_GB2312" w:eastAsia="仿宋_GB2312" w:cs="DengXian-Regular" w:hint="eastAsia"/>
          <w:sz w:val="32"/>
          <w:szCs w:val="32"/>
        </w:rPr>
        <w:t>预算</w:t>
      </w:r>
      <w:r>
        <w:rPr>
          <w:rFonts w:eastAsia="仿宋_GB2312" w:hint="eastAsia"/>
          <w:color w:val="000000"/>
          <w:sz w:val="32"/>
          <w:szCs w:val="32"/>
        </w:rPr>
        <w:t>无增减变化；</w:t>
      </w:r>
      <w:r>
        <w:rPr>
          <w:rFonts w:eastAsia="仿宋_GB2312"/>
          <w:color w:val="000000"/>
          <w:sz w:val="32"/>
          <w:szCs w:val="32"/>
        </w:rPr>
        <w:t>比2017年度决算增加0万元，增长0%，主要是</w:t>
      </w:r>
      <w:r>
        <w:rPr>
          <w:rFonts w:eastAsia="仿宋_GB2312" w:hint="eastAsia"/>
          <w:color w:val="000000"/>
          <w:sz w:val="32"/>
          <w:szCs w:val="32"/>
        </w:rPr>
        <w:t>较</w:t>
      </w:r>
      <w:r>
        <w:rPr>
          <w:rFonts w:eastAsia="仿宋_GB2312"/>
          <w:color w:val="000000"/>
          <w:sz w:val="32"/>
          <w:szCs w:val="32"/>
        </w:rPr>
        <w:t>2017</w:t>
      </w:r>
      <w:r>
        <w:rPr>
          <w:rFonts w:eastAsia="仿宋_GB2312" w:hint="eastAsia"/>
          <w:color w:val="000000"/>
          <w:sz w:val="32"/>
          <w:szCs w:val="32"/>
        </w:rPr>
        <w:t>年度决算无增减变化</w:t>
      </w:r>
      <w:r>
        <w:rPr>
          <w:rFonts w:eastAsia="仿宋_GB2312" w:hint="eastAsia"/>
          <w:sz w:val="32"/>
          <w:szCs w:val="32"/>
        </w:rPr>
        <w:t>。</w:t>
      </w:r>
    </w:p>
    <w:p>
      <w:pPr>
        <w:adjustRightInd w:val="0"/>
        <w:snapToGrid w:val="0"/>
        <w:spacing w:line="584" w:lineRule="exact"/>
        <w:ind w:firstLineChars="200" w:firstLine="640"/>
        <w:rPr>
          <w:rFonts w:ascii="仿宋_GB2312" w:eastAsia="仿宋_GB2312"/>
          <w:b/>
          <w:bCs/>
          <w:sz w:val="32"/>
          <w:szCs w:val="32"/>
        </w:rPr>
      </w:pPr>
      <w:r>
        <w:rPr>
          <w:rFonts w:ascii="仿宋_GB2312" w:eastAsia="仿宋_GB2312"/>
          <w:b/>
          <w:bCs/>
          <w:sz w:val="32"/>
          <w:szCs w:val="32"/>
        </w:rPr>
        <w:t>其中：</w:t>
      </w:r>
      <w:bookmarkStart w:id="0" w:name="_GoBack"/>
      <w:bookmarkEnd w:id="0"/>
    </w:p>
    <w:p>
      <w:pPr>
        <w:adjustRightInd w:val="0"/>
        <w:snapToGrid w:val="0"/>
        <w:spacing w:line="584" w:lineRule="exact"/>
        <w:ind w:firstLineChars="200" w:firstLine="640"/>
        <w:rPr>
          <w:rFonts w:ascii="仿宋_GB2312" w:eastAsia="仿宋_GB2312"/>
          <w:sz w:val="32"/>
          <w:szCs w:val="32"/>
          <w:highlight w:val="yellow"/>
        </w:rPr>
      </w:pPr>
      <w:r>
        <w:rPr>
          <w:rFonts w:ascii="仿宋_GB2312" w:eastAsia="仿宋_GB2312" w:hint="eastAsia"/>
          <w:b/>
          <w:sz w:val="32"/>
          <w:szCs w:val="32"/>
        </w:rPr>
        <w:t>公务用车购置费支出</w:t>
      </w:r>
      <w:r>
        <w:rPr>
          <w:rFonts w:ascii="仿宋_GB2312" w:eastAsia="仿宋_GB2312"/>
          <w:b/>
          <w:sz w:val="32"/>
          <w:szCs w:val="32"/>
        </w:rPr>
        <w:t>0</w:t>
      </w:r>
      <w:r>
        <w:rPr>
          <w:rFonts w:ascii="仿宋_GB2312" w:eastAsia="仿宋_GB2312" w:hint="eastAsia"/>
          <w:b/>
          <w:sz w:val="32"/>
          <w:szCs w:val="32"/>
        </w:rPr>
        <w:t>万元。</w:t>
      </w:r>
      <w:r>
        <w:rPr>
          <w:rFonts w:ascii="仿宋_GB2312" w:eastAsia="仿宋_GB2312" w:hint="eastAsia"/>
          <w:sz w:val="32"/>
          <w:szCs w:val="32"/>
        </w:rPr>
        <w:t>本部门</w:t>
      </w:r>
      <w:r>
        <w:rPr>
          <w:rFonts w:ascii="仿宋_GB2312" w:eastAsia="仿宋_GB2312"/>
          <w:sz w:val="32"/>
          <w:szCs w:val="32"/>
        </w:rPr>
        <w:t>2018</w:t>
      </w:r>
      <w:r>
        <w:rPr>
          <w:rFonts w:ascii="仿宋_GB2312" w:eastAsia="仿宋_GB2312" w:hint="eastAsia"/>
          <w:sz w:val="32"/>
          <w:szCs w:val="32"/>
        </w:rPr>
        <w:t>年度公务用车购置数量</w:t>
      </w:r>
      <w:r>
        <w:rPr>
          <w:rFonts w:ascii="仿宋_GB2312" w:eastAsia="仿宋_GB2312"/>
          <w:sz w:val="32"/>
          <w:szCs w:val="32"/>
        </w:rPr>
        <w:t>0</w:t>
      </w:r>
      <w:r>
        <w:rPr>
          <w:rFonts w:ascii="仿宋_GB2312" w:eastAsia="仿宋_GB2312" w:hint="eastAsia"/>
          <w:sz w:val="32"/>
          <w:szCs w:val="32"/>
        </w:rPr>
        <w:t>辆。</w:t>
      </w:r>
      <w:r>
        <w:rPr>
          <w:rFonts w:ascii="仿宋_GB2312" w:eastAsia="仿宋_GB2312"/>
          <w:sz w:val="32"/>
          <w:szCs w:val="32"/>
        </w:rPr>
        <w:t>公务用车购置费支出比年初预算增加0万元，增长0%，主要是</w:t>
      </w:r>
      <w:r>
        <w:rPr>
          <w:rFonts w:ascii="仿宋_GB2312" w:eastAsia="仿宋_GB2312" w:cs="DengXian-Regular" w:hint="eastAsia"/>
          <w:sz w:val="32"/>
          <w:szCs w:val="32"/>
        </w:rPr>
        <w:t>较年初预算无增减变化，</w:t>
      </w:r>
      <w:r>
        <w:rPr>
          <w:rFonts w:ascii="仿宋_GB2312" w:eastAsia="仿宋_GB2312" w:cs="DengXian-Regular"/>
          <w:sz w:val="32"/>
          <w:szCs w:val="32"/>
        </w:rPr>
        <w:t>比2017</w:t>
      </w:r>
      <w:r>
        <w:rPr>
          <w:rFonts w:ascii="仿宋_GB2312" w:eastAsia="仿宋_GB2312" w:cs="DengXian-Regular" w:hint="eastAsia"/>
          <w:sz w:val="32"/>
          <w:szCs w:val="32"/>
        </w:rPr>
        <w:t>年度决算</w:t>
      </w:r>
      <w:r>
        <w:rPr>
          <w:rFonts w:ascii="仿宋_GB2312" w:eastAsia="仿宋_GB2312" w:cs="DengXian-Regular"/>
          <w:sz w:val="32"/>
          <w:szCs w:val="32"/>
        </w:rPr>
        <w:t>增加0万元，增长0%，主要是较2017</w:t>
      </w:r>
      <w:r>
        <w:rPr>
          <w:rFonts w:ascii="仿宋_GB2312" w:eastAsia="仿宋_GB2312" w:cs="DengXian-Regular" w:hint="eastAsia"/>
          <w:sz w:val="32"/>
          <w:szCs w:val="32"/>
        </w:rPr>
        <w:t>年度决算无增减变化。</w:t>
      </w:r>
    </w:p>
    <w:p>
      <w:pPr>
        <w:adjustRightInd w:val="0"/>
        <w:snapToGrid w:val="0"/>
        <w:spacing w:line="584" w:lineRule="exact"/>
        <w:ind w:firstLineChars="200" w:firstLine="640"/>
        <w:rPr>
          <w:rFonts w:ascii="仿宋" w:eastAsia="仿宋" w:hint="eastAsia"/>
          <w:sz w:val="32"/>
          <w:szCs w:val="32"/>
          <w:highlight w:val="yellow"/>
        </w:rPr>
      </w:pPr>
      <w:r>
        <w:rPr>
          <w:rFonts w:ascii="仿宋_GB2312" w:eastAsia="仿宋_GB2312" w:hint="eastAsia"/>
          <w:b/>
          <w:sz w:val="32"/>
          <w:szCs w:val="32"/>
        </w:rPr>
        <w:t>公务用车运行维护费支出</w:t>
      </w:r>
      <w:r>
        <w:rPr>
          <w:rFonts w:ascii="仿宋_GB2312" w:eastAsia="仿宋_GB2312"/>
          <w:b/>
          <w:sz w:val="32"/>
          <w:szCs w:val="32"/>
        </w:rPr>
        <w:t>3.5</w:t>
      </w:r>
      <w:r>
        <w:rPr>
          <w:rFonts w:ascii="仿宋_GB2312" w:eastAsia="仿宋_GB2312" w:hint="eastAsia"/>
          <w:b/>
          <w:sz w:val="32"/>
          <w:szCs w:val="32"/>
        </w:rPr>
        <w:t>万元。</w:t>
      </w:r>
      <w:r>
        <w:rPr>
          <w:rFonts w:ascii="仿宋_GB2312" w:eastAsia="仿宋_GB2312" w:hint="eastAsia"/>
          <w:sz w:val="32"/>
          <w:szCs w:val="32"/>
        </w:rPr>
        <w:t>本部门</w:t>
      </w:r>
      <w:r>
        <w:rPr>
          <w:rFonts w:ascii="仿宋_GB2312" w:eastAsia="仿宋_GB2312"/>
          <w:sz w:val="32"/>
          <w:szCs w:val="32"/>
        </w:rPr>
        <w:t>2018</w:t>
      </w:r>
      <w:r>
        <w:rPr>
          <w:rFonts w:ascii="仿宋_GB2312" w:eastAsia="仿宋_GB2312" w:hint="eastAsia"/>
          <w:sz w:val="32"/>
          <w:szCs w:val="32"/>
        </w:rPr>
        <w:t>年末单位公务用车保有量</w:t>
      </w:r>
      <w:r>
        <w:rPr>
          <w:rFonts w:ascii="仿宋_GB2312" w:eastAsia="仿宋_GB2312"/>
          <w:sz w:val="32"/>
          <w:szCs w:val="32"/>
        </w:rPr>
        <w:t>1</w:t>
      </w:r>
      <w:r>
        <w:rPr>
          <w:rFonts w:ascii="仿宋_GB2312" w:eastAsia="仿宋_GB2312" w:hint="eastAsia"/>
          <w:sz w:val="32"/>
          <w:szCs w:val="32"/>
        </w:rPr>
        <w:t>辆。公车运行维护费支出比年初预算</w:t>
      </w:r>
      <w:r>
        <w:rPr>
          <w:rFonts w:ascii="仿宋_GB2312" w:eastAsia="仿宋_GB2312"/>
          <w:sz w:val="32"/>
          <w:szCs w:val="32"/>
        </w:rPr>
        <w:t>增加0万元，增长0%，主要是</w:t>
      </w:r>
      <w:r>
        <w:rPr>
          <w:rFonts w:ascii="仿宋_GB2312" w:eastAsia="仿宋_GB2312" w:cs="DengXian-Regular" w:hint="eastAsia"/>
          <w:sz w:val="32"/>
          <w:szCs w:val="32"/>
        </w:rPr>
        <w:t>较年初预算无增减变化，</w:t>
      </w:r>
      <w:r>
        <w:rPr>
          <w:rFonts w:ascii="仿宋_GB2312" w:eastAsia="仿宋_GB2312" w:cs="DengXian-Regular"/>
          <w:sz w:val="32"/>
          <w:szCs w:val="32"/>
        </w:rPr>
        <w:t>比2017</w:t>
      </w:r>
      <w:r>
        <w:rPr>
          <w:rFonts w:ascii="仿宋_GB2312" w:eastAsia="仿宋_GB2312" w:cs="DengXian-Regular" w:hint="eastAsia"/>
          <w:sz w:val="32"/>
          <w:szCs w:val="32"/>
        </w:rPr>
        <w:t>年度决算</w:t>
      </w:r>
      <w:r>
        <w:rPr>
          <w:rFonts w:ascii="仿宋_GB2312" w:eastAsia="仿宋_GB2312" w:cs="DengXian-Regular"/>
          <w:sz w:val="32"/>
          <w:szCs w:val="32"/>
        </w:rPr>
        <w:t>增加0万元，增长0%，主要是较2017</w:t>
      </w:r>
      <w:r>
        <w:rPr>
          <w:rFonts w:ascii="仿宋_GB2312" w:eastAsia="仿宋_GB2312" w:cs="DengXian-Regular" w:hint="eastAsia"/>
          <w:sz w:val="32"/>
          <w:szCs w:val="32"/>
        </w:rPr>
        <w:t>年度决算无增减变化。</w:t>
      </w:r>
    </w:p>
    <w:p>
      <w:pPr>
        <w:adjustRightInd w:val="0"/>
        <w:snapToGrid w:val="0"/>
        <w:spacing w:line="584" w:lineRule="exact"/>
        <w:ind w:firstLineChars="200" w:firstLine="640"/>
        <w:rPr>
          <w:rFonts w:ascii="仿宋_GB2312" w:eastAsia="仿宋_GB2312"/>
          <w:sz w:val="32"/>
          <w:szCs w:val="32"/>
          <w:highlight w:val="yellow"/>
        </w:rPr>
      </w:pPr>
      <w:r>
        <w:rPr>
          <w:rFonts w:ascii="仿宋_GB2312" w:eastAsia="仿宋_GB2312" w:hint="eastAsia"/>
          <w:b/>
          <w:bCs/>
          <w:sz w:val="32"/>
          <w:szCs w:val="32"/>
        </w:rPr>
        <w:t>（</w:t>
      </w:r>
      <w:r>
        <w:rPr>
          <w:rFonts w:ascii="仿宋_GB2312" w:eastAsia="楷体_GB2312" w:hAnsi="仿宋_GB2312" w:hint="eastAsia"/>
          <w:b/>
          <w:bCs/>
          <w:sz w:val="32"/>
          <w:szCs w:val="32"/>
        </w:rPr>
        <w:t>三</w:t>
      </w:r>
      <w:r>
        <w:rPr>
          <w:rFonts w:ascii="仿宋_GB2312" w:eastAsia="仿宋_GB2312" w:hint="eastAsia"/>
          <w:b/>
          <w:bCs/>
          <w:sz w:val="32"/>
          <w:szCs w:val="32"/>
        </w:rPr>
        <w:t>）</w:t>
      </w:r>
      <w:r>
        <w:rPr>
          <w:rFonts w:ascii="仿宋_GB2312" w:eastAsia="楷体_GB2312" w:hAnsi="仿宋_GB2312" w:hint="eastAsia"/>
          <w:b/>
          <w:bCs/>
          <w:sz w:val="32"/>
          <w:szCs w:val="32"/>
        </w:rPr>
        <w:t>公务接待费支出</w:t>
      </w:r>
      <w:r>
        <w:rPr>
          <w:rFonts w:ascii="仿宋_GB2312" w:eastAsia="仿宋_GB2312"/>
          <w:b/>
          <w:bCs/>
          <w:sz w:val="32"/>
          <w:szCs w:val="32"/>
        </w:rPr>
        <w:t>0</w:t>
      </w:r>
      <w:r>
        <w:rPr>
          <w:rFonts w:ascii="仿宋_GB2312" w:eastAsia="楷体_GB2312" w:hAnsi="仿宋_GB2312" w:hint="eastAsia"/>
          <w:b/>
          <w:bCs/>
          <w:sz w:val="32"/>
          <w:szCs w:val="32"/>
        </w:rPr>
        <w:t>万元</w:t>
      </w:r>
      <w:r>
        <w:rPr>
          <w:rFonts w:ascii="仿宋_GB2312" w:eastAsia="仿宋_GB2312" w:hint="eastAsia"/>
          <w:b/>
          <w:bCs/>
          <w:sz w:val="32"/>
          <w:szCs w:val="32"/>
        </w:rPr>
        <w:t>。</w:t>
      </w:r>
      <w:r>
        <w:rPr>
          <w:rFonts w:ascii="仿宋_GB2312" w:eastAsia="仿宋_GB2312" w:hint="eastAsia"/>
          <w:sz w:val="32"/>
          <w:szCs w:val="32"/>
        </w:rPr>
        <w:t>本部门</w:t>
      </w:r>
      <w:r>
        <w:rPr>
          <w:rFonts w:ascii="仿宋_GB2312" w:eastAsia="仿宋_GB2312"/>
          <w:sz w:val="32"/>
          <w:szCs w:val="32"/>
        </w:rPr>
        <w:t>2018</w:t>
      </w:r>
      <w:r>
        <w:rPr>
          <w:rFonts w:ascii="仿宋_GB2312" w:eastAsia="仿宋_GB2312" w:hint="eastAsia"/>
          <w:sz w:val="32"/>
          <w:szCs w:val="32"/>
        </w:rPr>
        <w:t>年度公务接待共</w:t>
      </w:r>
      <w:r>
        <w:rPr>
          <w:rFonts w:ascii="仿宋_GB2312" w:eastAsia="仿宋_GB2312"/>
          <w:sz w:val="32"/>
          <w:szCs w:val="32"/>
        </w:rPr>
        <w:t>0</w:t>
      </w:r>
      <w:r>
        <w:rPr>
          <w:rFonts w:ascii="仿宋_GB2312" w:eastAsia="仿宋_GB2312" w:hint="eastAsia"/>
          <w:sz w:val="32"/>
          <w:szCs w:val="32"/>
        </w:rPr>
        <w:t>批次、</w:t>
      </w:r>
      <w:r>
        <w:rPr>
          <w:rFonts w:ascii="仿宋_GB2312" w:eastAsia="仿宋_GB2312"/>
          <w:sz w:val="32"/>
          <w:szCs w:val="32"/>
        </w:rPr>
        <w:t>0</w:t>
      </w:r>
      <w:r>
        <w:rPr>
          <w:rFonts w:ascii="仿宋_GB2312" w:eastAsia="仿宋_GB2312" w:hint="eastAsia"/>
          <w:sz w:val="32"/>
          <w:szCs w:val="32"/>
        </w:rPr>
        <w:t>人次。公务接待费支出比年初预算</w:t>
      </w:r>
      <w:r>
        <w:rPr>
          <w:rFonts w:ascii="仿宋_GB2312" w:eastAsia="仿宋_GB2312"/>
          <w:sz w:val="32"/>
          <w:szCs w:val="32"/>
        </w:rPr>
        <w:t>增加0万元，增长0%，主要是</w:t>
      </w:r>
      <w:r>
        <w:rPr>
          <w:rFonts w:ascii="仿宋_GB2312" w:eastAsia="仿宋_GB2312" w:cs="DengXian-Regular" w:hint="eastAsia"/>
          <w:sz w:val="32"/>
          <w:szCs w:val="32"/>
        </w:rPr>
        <w:t>较年初预算无增减变化，较</w:t>
      </w:r>
      <w:r>
        <w:rPr>
          <w:rFonts w:ascii="仿宋_GB2312" w:eastAsia="仿宋_GB2312" w:cs="DengXian-Regular"/>
          <w:sz w:val="32"/>
          <w:szCs w:val="32"/>
        </w:rPr>
        <w:t>2017</w:t>
      </w:r>
      <w:r>
        <w:rPr>
          <w:rFonts w:ascii="仿宋_GB2312" w:eastAsia="仿宋_GB2312" w:cs="DengXian-Regular" w:hint="eastAsia"/>
          <w:sz w:val="32"/>
          <w:szCs w:val="32"/>
        </w:rPr>
        <w:t>年度决算</w:t>
      </w:r>
      <w:r>
        <w:rPr>
          <w:rFonts w:ascii="仿宋_GB2312" w:eastAsia="仿宋_GB2312" w:cs="DengXian-Regular"/>
          <w:sz w:val="32"/>
          <w:szCs w:val="32"/>
        </w:rPr>
        <w:t>增加0万元，增长0%，主要是较2017</w:t>
      </w:r>
      <w:r>
        <w:rPr>
          <w:rFonts w:ascii="仿宋_GB2312" w:eastAsia="仿宋_GB2312" w:cs="DengXian-Regular" w:hint="eastAsia"/>
          <w:sz w:val="32"/>
          <w:szCs w:val="32"/>
        </w:rPr>
        <w:t>年度决算无增减变化。</w:t>
      </w:r>
    </w:p>
    <w:p>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pPr>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pPr>
        <w:ind w:firstLineChars="200" w:firstLine="640"/>
        <w:jc w:val="left"/>
        <w:rPr>
          <w:rFonts w:ascii="Calibri" w:eastAsia="仿宋_GB2312" w:hAnsi="Calibri"/>
          <w:sz w:val="32"/>
          <w:szCs w:val="32"/>
        </w:rPr>
      </w:pPr>
      <w:r>
        <w:rPr>
          <w:rFonts w:ascii="Calibri" w:eastAsia="仿宋_GB2312" w:hAnsi="Calibri" w:hint="eastAsia"/>
          <w:sz w:val="32"/>
          <w:szCs w:val="32"/>
        </w:rPr>
        <w:t>一是绩效评价管理机制不断完善。加强了绩效评价管理与财政资金监管、财政监督检查工作的相互融合，绩效评价在预算分配、预算执行、结果应用的全过程管理机制不断完善。二是绩效管理理念逐步建立。绩效评价工作的开展，特别是绩效评价结果的应用，有利于全面提高财政资金使用的效果。</w:t>
      </w:r>
    </w:p>
    <w:p>
      <w:pPr>
        <w:numPr>
          <w:ilvl w:val="0"/>
          <w:numId w:val="2"/>
        </w:numPr>
        <w:adjustRightInd w:val="0"/>
        <w:snapToGrid w:val="0"/>
        <w:spacing w:after="0" w:line="580" w:lineRule="exact"/>
        <w:ind w:left="0" w:firstLineChars="200" w:firstLine="640"/>
        <w:rPr>
          <w:rFonts w:ascii="仿宋_GB2312" w:eastAsia="仿宋_GB2312" w:cs="DengXian-Regular"/>
          <w:sz w:val="32"/>
          <w:szCs w:val="32"/>
        </w:rPr>
      </w:pPr>
      <w:r>
        <w:rPr>
          <w:rFonts w:ascii="仿宋_GB2312" w:eastAsia="仿宋_GB2312" w:cs="DengXian-Regular" w:hint="eastAsia"/>
          <w:sz w:val="32"/>
          <w:szCs w:val="32"/>
        </w:rPr>
        <w:t>项目绩效自评结果。</w:t>
      </w:r>
    </w:p>
    <w:p>
      <w:pPr>
        <w:adjustRightInd w:val="0"/>
        <w:snapToGrid w:val="0"/>
        <w:spacing w:after="0" w:line="580" w:lineRule="exact"/>
        <w:ind w:firstLine="640"/>
        <w:rPr>
          <w:rFonts w:ascii="Calibri" w:eastAsia="仿宋_GB2312" w:hAnsi="Calibri"/>
          <w:sz w:val="32"/>
          <w:szCs w:val="32"/>
        </w:rPr>
      </w:pPr>
      <w:r>
        <w:rPr>
          <w:rFonts w:ascii="Calibri" w:eastAsia="仿宋_GB2312" w:hAnsi="Calibri" w:hint="eastAsia"/>
          <w:sz w:val="32"/>
          <w:szCs w:val="32"/>
        </w:rPr>
        <w:t>通过评价，一是增强了财政支出绩效管理观念，促进财政资金分配和使用更加科学有效，提高财政资金使用效益和效率；二是强化绩效评价结果的运用，将预算绩效评价结果作为下一年度预算编制的参考依据，将部门预算编制和预算绩效管理相结合，使预算绩效管理和预算编制更加规范化。自评结果为优。</w:t>
      </w:r>
    </w:p>
    <w:p>
      <w:pPr>
        <w:numPr>
          <w:ilvl w:val="0"/>
          <w:numId w:val="2"/>
        </w:numPr>
        <w:adjustRightInd w:val="0"/>
        <w:snapToGrid w:val="0"/>
        <w:spacing w:after="0" w:line="580" w:lineRule="exact"/>
        <w:ind w:left="0" w:firstLineChars="200" w:firstLine="640"/>
        <w:rPr>
          <w:rFonts w:ascii="仿宋_GB2312" w:eastAsia="仿宋_GB2312" w:cs="DengXian-Regular"/>
          <w:sz w:val="32"/>
          <w:szCs w:val="32"/>
        </w:rPr>
      </w:pPr>
      <w:r>
        <w:rPr>
          <w:rFonts w:ascii="仿宋_GB2312" w:eastAsia="仿宋_GB2312" w:cs="DengXian-Regular" w:hint="eastAsia"/>
          <w:sz w:val="32"/>
          <w:szCs w:val="32"/>
        </w:rPr>
        <w:t>重点项目绩效评价结果。</w:t>
      </w:r>
    </w:p>
    <w:p>
      <w:pPr>
        <w:spacing w:line="580" w:lineRule="exact"/>
        <w:ind w:firstLineChars="200" w:firstLine="640"/>
        <w:outlineLvl w:val="0"/>
        <w:rPr>
          <w:rFonts w:ascii="Calibri" w:eastAsia="仿宋_GB2312" w:hAnsi="Calibri"/>
          <w:sz w:val="32"/>
          <w:szCs w:val="32"/>
        </w:rPr>
      </w:pPr>
      <w:r>
        <w:rPr>
          <w:rFonts w:ascii="Calibri" w:eastAsia="仿宋_GB2312" w:hAnsi="Calibri" w:hint="eastAsia"/>
          <w:sz w:val="32"/>
          <w:szCs w:val="32"/>
        </w:rPr>
        <w:t>评价结果看，我单位能较好地完成项目，取得良好的社会效益，资金管理完善，达到预期的效益目标。</w:t>
      </w:r>
      <w:r>
        <w:rPr>
          <w:rFonts w:ascii="仿宋_GB2312" w:cs="宋体" w:hAnsi="仿宋_GB2312" w:hint="eastAsia"/>
          <w:sz w:val="32"/>
          <w:szCs w:val="32"/>
        </w:rPr>
        <w:t>项目绩效指标完成情况总体评价为优秀</w:t>
      </w:r>
      <w:r>
        <w:rPr>
          <w:rFonts w:ascii="仿宋_GB2312" w:eastAsia="仿宋_GB2312" w:cs="宋体" w:hint="eastAsia"/>
          <w:sz w:val="32"/>
          <w:szCs w:val="32"/>
        </w:rPr>
        <w:t>。</w:t>
      </w:r>
    </w:p>
    <w:p>
      <w:pPr>
        <w:jc w:val="center"/>
        <w:rPr>
          <w:rFonts w:ascii="仿宋_GB2312" w:eastAsia="仿宋_GB2312" w:cs="仿宋_GB2312"/>
          <w:sz w:val="32"/>
          <w:szCs w:val="32"/>
        </w:rPr>
      </w:pPr>
      <w:r>
        <w:rPr>
          <w:rFonts w:ascii="仿宋_GB2312" w:eastAsia="仿宋_GB2312" w:cs="仿宋_GB2312" w:hint="eastAsia"/>
          <w:sz w:val="32"/>
          <w:szCs w:val="32"/>
        </w:rPr>
        <w:t>部门职责</w:t>
      </w:r>
      <w:r>
        <w:rPr>
          <w:rFonts w:ascii="仿宋_GB2312" w:eastAsia="仿宋_GB2312" w:cs="仿宋_GB2312"/>
          <w:sz w:val="32"/>
          <w:szCs w:val="32"/>
        </w:rPr>
        <w:t>—</w:t>
      </w:r>
      <w:r>
        <w:rPr>
          <w:rFonts w:ascii="仿宋_GB2312" w:eastAsia="仿宋_GB2312" w:cs="仿宋_GB2312" w:hint="eastAsia"/>
          <w:sz w:val="32"/>
          <w:szCs w:val="32"/>
        </w:rPr>
        <w:t>工作活动绩效目标</w:t>
      </w:r>
    </w:p>
    <w:p>
      <w:pPr>
        <w:rPr>
          <w:rFonts w:ascii="仿宋_GB2312" w:eastAsia="仿宋_GB2312" w:cs="仿宋_GB2312"/>
          <w:sz w:val="28"/>
          <w:szCs w:val="28"/>
        </w:rPr>
      </w:pPr>
      <w:r>
        <w:rPr>
          <w:rFonts w:ascii="仿宋_GB2312" w:eastAsia="仿宋_GB2312" w:cs="仿宋_GB2312"/>
          <w:sz w:val="28"/>
          <w:szCs w:val="28"/>
        </w:rPr>
        <w:t>202</w:t>
      </w:r>
      <w:r>
        <w:rPr>
          <w:rFonts w:ascii="仿宋_GB2312" w:eastAsia="仿宋_GB2312" w:cs="仿宋_GB2312" w:hint="eastAsia"/>
          <w:sz w:val="28"/>
          <w:szCs w:val="28"/>
        </w:rPr>
        <w:t>中共大城县委信访局</w:t>
      </w:r>
      <w:r>
        <w:rPr>
          <w:rFonts w:ascii="仿宋_GB2312" w:eastAsia="仿宋_GB2312" w:cs="仿宋_GB2312"/>
          <w:sz w:val="28"/>
          <w:szCs w:val="28"/>
        </w:rPr>
        <w:t xml:space="preserve">                            </w:t>
      </w:r>
      <w:r>
        <w:rPr>
          <w:rFonts w:ascii="仿宋_GB2312" w:eastAsia="仿宋_GB2312" w:cs="仿宋_GB2312" w:hint="eastAsia"/>
          <w:sz w:val="28"/>
          <w:szCs w:val="28"/>
        </w:rPr>
        <w:t>单位：元</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81"/>
        <w:gridCol w:w="900"/>
        <w:gridCol w:w="2421"/>
        <w:gridCol w:w="1855"/>
        <w:gridCol w:w="1143"/>
        <w:gridCol w:w="454"/>
        <w:gridCol w:w="454"/>
        <w:gridCol w:w="454"/>
        <w:gridCol w:w="590"/>
      </w:tblGrid>
      <w:tr>
        <w:trPr>
          <w:trHeight w:val="289"/>
        </w:trPr>
        <w:tc>
          <w:tcPr>
            <w:tcW w:w="681" w:type="dxa"/>
            <w:vMerge w:val="restart"/>
            <w:vAlign w:val="center"/>
          </w:tcPr>
          <w:p>
            <w:pPr>
              <w:spacing w:after="0" w:line="240" w:lineRule="auto"/>
              <w:jc w:val="center"/>
              <w:rPr>
                <w:rFonts w:ascii="方正书宋_GBK" w:eastAsia="方正书宋_GBK"/>
                <w:b/>
              </w:rPr>
            </w:pPr>
            <w:r>
              <w:rPr>
                <w:rFonts w:ascii="方正书宋_GBK" w:eastAsia="方正书宋_GBK" w:hint="eastAsia"/>
                <w:b/>
                <w:sz w:val="22"/>
              </w:rPr>
              <w:t>职责活动</w:t>
            </w:r>
          </w:p>
          <w:p>
            <w:pPr>
              <w:rPr>
                <w:sz w:val="22"/>
              </w:rPr>
            </w:pPr>
          </w:p>
        </w:tc>
        <w:tc>
          <w:tcPr>
            <w:tcW w:w="900" w:type="dxa"/>
            <w:vMerge w:val="restart"/>
            <w:vAlign w:val="center"/>
          </w:tcPr>
          <w:p>
            <w:pPr>
              <w:spacing w:after="0" w:line="240" w:lineRule="auto"/>
              <w:jc w:val="center"/>
              <w:rPr>
                <w:rFonts w:ascii="方正书宋_GBK" w:eastAsia="方正书宋_GBK"/>
                <w:b/>
                <w:sz w:val="22"/>
              </w:rPr>
            </w:pPr>
            <w:r>
              <w:rPr>
                <w:rFonts w:ascii="方正书宋_GBK" w:eastAsia="方正书宋_GBK" w:hint="eastAsia"/>
                <w:b/>
                <w:sz w:val="22"/>
              </w:rPr>
              <w:t>年度</w:t>
            </w:r>
          </w:p>
          <w:p>
            <w:pPr>
              <w:spacing w:after="0" w:line="240" w:lineRule="auto"/>
              <w:jc w:val="center"/>
              <w:rPr>
                <w:rFonts w:ascii="方正书宋_GBK" w:eastAsia="方正书宋_GBK"/>
                <w:b/>
              </w:rPr>
            </w:pPr>
            <w:r>
              <w:rPr>
                <w:rFonts w:ascii="方正书宋_GBK" w:eastAsia="方正书宋_GBK" w:hint="eastAsia"/>
                <w:b/>
                <w:sz w:val="22"/>
              </w:rPr>
              <w:t>预算数</w:t>
            </w:r>
          </w:p>
          <w:p>
            <w:pPr>
              <w:rPr>
                <w:sz w:val="22"/>
              </w:rPr>
            </w:pPr>
          </w:p>
        </w:tc>
        <w:tc>
          <w:tcPr>
            <w:tcW w:w="2421" w:type="dxa"/>
            <w:vMerge w:val="restart"/>
            <w:vAlign w:val="center"/>
          </w:tcPr>
          <w:p>
            <w:pPr>
              <w:spacing w:after="0" w:line="240" w:lineRule="auto"/>
              <w:jc w:val="center"/>
              <w:rPr>
                <w:rFonts w:ascii="方正书宋_GBK" w:eastAsia="方正书宋_GBK"/>
                <w:b/>
              </w:rPr>
            </w:pPr>
            <w:r>
              <w:rPr>
                <w:rFonts w:ascii="方正书宋_GBK" w:eastAsia="方正书宋_GBK" w:hint="eastAsia"/>
                <w:b/>
                <w:sz w:val="22"/>
              </w:rPr>
              <w:t>内容描述</w:t>
            </w:r>
          </w:p>
          <w:p>
            <w:pPr>
              <w:rPr>
                <w:sz w:val="22"/>
              </w:rPr>
            </w:pPr>
          </w:p>
        </w:tc>
        <w:tc>
          <w:tcPr>
            <w:tcW w:w="1855" w:type="dxa"/>
            <w:vMerge w:val="restart"/>
            <w:vAlign w:val="center"/>
          </w:tcPr>
          <w:p>
            <w:pPr>
              <w:spacing w:after="0" w:line="240" w:lineRule="auto"/>
              <w:jc w:val="center"/>
              <w:rPr>
                <w:rFonts w:ascii="方正书宋_GBK" w:eastAsia="方正书宋_GBK"/>
                <w:b/>
              </w:rPr>
            </w:pPr>
            <w:r>
              <w:rPr>
                <w:rFonts w:ascii="方正书宋_GBK" w:eastAsia="方正书宋_GBK" w:hint="eastAsia"/>
                <w:b/>
                <w:sz w:val="22"/>
              </w:rPr>
              <w:t>绩效目标</w:t>
            </w:r>
          </w:p>
          <w:p>
            <w:pPr>
              <w:rPr>
                <w:sz w:val="22"/>
              </w:rPr>
            </w:pPr>
          </w:p>
        </w:tc>
        <w:tc>
          <w:tcPr>
            <w:tcW w:w="1143" w:type="dxa"/>
            <w:vMerge w:val="restart"/>
            <w:vAlign w:val="center"/>
          </w:tcPr>
          <w:p>
            <w:pPr>
              <w:spacing w:after="0" w:line="240" w:lineRule="auto"/>
              <w:jc w:val="center"/>
              <w:rPr>
                <w:rFonts w:ascii="方正书宋_GBK" w:eastAsia="方正书宋_GBK"/>
                <w:b/>
                <w:sz w:val="22"/>
              </w:rPr>
            </w:pPr>
            <w:r>
              <w:rPr>
                <w:rFonts w:ascii="方正书宋_GBK" w:eastAsia="方正书宋_GBK" w:hint="eastAsia"/>
                <w:b/>
                <w:sz w:val="22"/>
              </w:rPr>
              <w:t>绩效</w:t>
            </w:r>
          </w:p>
          <w:p>
            <w:pPr>
              <w:spacing w:after="0" w:line="240" w:lineRule="auto"/>
              <w:jc w:val="center"/>
              <w:rPr>
                <w:rFonts w:ascii="方正书宋_GBK" w:eastAsia="方正书宋_GBK"/>
                <w:b/>
              </w:rPr>
            </w:pPr>
            <w:r>
              <w:rPr>
                <w:rFonts w:ascii="方正书宋_GBK" w:eastAsia="方正书宋_GBK" w:hint="eastAsia"/>
                <w:b/>
                <w:sz w:val="22"/>
              </w:rPr>
              <w:t>指标</w:t>
            </w:r>
          </w:p>
          <w:p>
            <w:pPr>
              <w:rPr>
                <w:sz w:val="22"/>
              </w:rPr>
            </w:pPr>
          </w:p>
        </w:tc>
        <w:tc>
          <w:tcPr>
            <w:tcW w:w="1952" w:type="dxa"/>
            <w:gridSpan w:val="4"/>
            <w:vAlign w:val="center"/>
          </w:tcPr>
          <w:p>
            <w:pPr>
              <w:spacing w:after="0" w:line="240" w:lineRule="auto"/>
              <w:jc w:val="center"/>
              <w:rPr>
                <w:rFonts w:ascii="方正书宋_GBK" w:eastAsia="方正书宋_GBK"/>
                <w:b/>
              </w:rPr>
            </w:pPr>
            <w:r>
              <w:rPr>
                <w:rFonts w:ascii="方正书宋_GBK" w:eastAsia="方正书宋_GBK" w:hint="eastAsia"/>
                <w:b/>
                <w:sz w:val="22"/>
              </w:rPr>
              <w:t>评价标准</w:t>
            </w:r>
          </w:p>
        </w:tc>
      </w:tr>
      <w:tr>
        <w:trPr>
          <w:trHeight w:val="318"/>
        </w:trPr>
        <w:tc>
          <w:tcPr>
            <w:tcW w:w="681" w:type="dxa"/>
            <w:vMerge/>
          </w:tcPr>
          <w:p/>
        </w:tc>
        <w:tc>
          <w:tcPr>
            <w:tcW w:w="900" w:type="dxa"/>
            <w:vMerge/>
          </w:tcPr>
          <w:p/>
        </w:tc>
        <w:tc>
          <w:tcPr>
            <w:tcW w:w="2421" w:type="dxa"/>
            <w:vMerge/>
          </w:tcPr>
          <w:p/>
        </w:tc>
        <w:tc>
          <w:tcPr>
            <w:tcW w:w="1855" w:type="dxa"/>
            <w:vMerge/>
          </w:tcPr>
          <w:p/>
        </w:tc>
        <w:tc>
          <w:tcPr>
            <w:tcW w:w="1143" w:type="dxa"/>
            <w:vMerge/>
          </w:tcPr>
          <w:p/>
        </w:tc>
        <w:tc>
          <w:tcPr>
            <w:tcW w:w="454" w:type="dxa"/>
            <w:vAlign w:val="center"/>
          </w:tcPr>
          <w:p>
            <w:pPr>
              <w:spacing w:after="0" w:line="240" w:lineRule="auto"/>
              <w:jc w:val="center"/>
              <w:rPr>
                <w:rFonts w:ascii="方正书宋_GBK" w:eastAsia="方正书宋_GBK"/>
                <w:b/>
              </w:rPr>
            </w:pPr>
            <w:r>
              <w:rPr>
                <w:rFonts w:ascii="方正书宋_GBK" w:eastAsia="方正书宋_GBK" w:hint="eastAsia"/>
                <w:b/>
                <w:sz w:val="22"/>
              </w:rPr>
              <w:t>优</w:t>
            </w:r>
          </w:p>
        </w:tc>
        <w:tc>
          <w:tcPr>
            <w:tcW w:w="454" w:type="dxa"/>
            <w:vAlign w:val="center"/>
          </w:tcPr>
          <w:p>
            <w:pPr>
              <w:spacing w:after="0" w:line="240" w:lineRule="auto"/>
              <w:jc w:val="center"/>
              <w:rPr>
                <w:rFonts w:ascii="方正书宋_GBK" w:eastAsia="方正书宋_GBK"/>
                <w:b/>
              </w:rPr>
            </w:pPr>
            <w:r>
              <w:rPr>
                <w:rFonts w:ascii="方正书宋_GBK" w:eastAsia="方正书宋_GBK" w:hint="eastAsia"/>
                <w:b/>
                <w:sz w:val="22"/>
              </w:rPr>
              <w:t>良</w:t>
            </w:r>
          </w:p>
        </w:tc>
        <w:tc>
          <w:tcPr>
            <w:tcW w:w="454" w:type="dxa"/>
            <w:vAlign w:val="center"/>
          </w:tcPr>
          <w:p>
            <w:pPr>
              <w:spacing w:after="0" w:line="240" w:lineRule="auto"/>
              <w:jc w:val="center"/>
              <w:rPr>
                <w:rFonts w:ascii="方正书宋_GBK" w:eastAsia="方正书宋_GBK"/>
                <w:b/>
              </w:rPr>
            </w:pPr>
            <w:r>
              <w:rPr>
                <w:rFonts w:ascii="方正书宋_GBK" w:eastAsia="方正书宋_GBK" w:hint="eastAsia"/>
                <w:b/>
                <w:sz w:val="22"/>
              </w:rPr>
              <w:t>中</w:t>
            </w:r>
          </w:p>
        </w:tc>
        <w:tc>
          <w:tcPr>
            <w:tcW w:w="590" w:type="dxa"/>
            <w:vAlign w:val="center"/>
          </w:tcPr>
          <w:p>
            <w:pPr>
              <w:spacing w:after="0" w:line="240" w:lineRule="auto"/>
              <w:jc w:val="center"/>
              <w:rPr>
                <w:rFonts w:ascii="方正书宋_GBK" w:eastAsia="方正书宋_GBK"/>
                <w:b/>
              </w:rPr>
            </w:pPr>
            <w:r>
              <w:rPr>
                <w:rFonts w:ascii="方正书宋_GBK" w:eastAsia="方正书宋_GBK" w:hint="eastAsia"/>
                <w:b/>
                <w:sz w:val="22"/>
              </w:rPr>
              <w:t>差</w:t>
            </w:r>
          </w:p>
        </w:tc>
      </w:tr>
      <w:tr>
        <w:trPr>
          <w:trHeight w:val="3471"/>
        </w:trPr>
        <w:tc>
          <w:tcPr>
            <w:tcW w:w="681" w:type="dxa"/>
            <w:vAlign w:val="center"/>
          </w:tcPr>
          <w:p>
            <w:pPr>
              <w:spacing w:after="0" w:line="240" w:lineRule="auto"/>
              <w:jc w:val="left"/>
              <w:rPr>
                <w:rFonts w:ascii="方正书宋_GBK" w:eastAsia="方正书宋_GBK"/>
                <w:b/>
              </w:rPr>
            </w:pPr>
            <w:r>
              <w:rPr>
                <w:rFonts w:ascii="方正书宋_GBK" w:eastAsia="方正书宋_GBK" w:hint="eastAsia"/>
                <w:b/>
                <w:sz w:val="22"/>
              </w:rPr>
              <w:t>信访问题处理</w:t>
            </w:r>
          </w:p>
        </w:tc>
        <w:tc>
          <w:tcPr>
            <w:tcW w:w="900" w:type="dxa"/>
            <w:vAlign w:val="center"/>
          </w:tcPr>
          <w:p>
            <w:pPr>
              <w:spacing w:after="0" w:line="240" w:lineRule="auto"/>
              <w:jc w:val="left"/>
              <w:rPr>
                <w:rFonts w:ascii="方正书宋_GBK" w:eastAsia="方正书宋_GBK"/>
              </w:rPr>
            </w:pPr>
          </w:p>
        </w:tc>
        <w:tc>
          <w:tcPr>
            <w:tcW w:w="2421" w:type="dxa"/>
            <w:vAlign w:val="center"/>
          </w:tcPr>
          <w:p>
            <w:pPr>
              <w:spacing w:after="0" w:line="240" w:lineRule="auto"/>
              <w:jc w:val="left"/>
              <w:rPr>
                <w:rFonts w:ascii="方正书宋_GBK" w:eastAsia="方正书宋_GBK"/>
              </w:rPr>
            </w:pPr>
            <w:r>
              <w:rPr>
                <w:rFonts w:ascii="方正书宋_GBK" w:eastAsia="方正书宋_GBK" w:hint="eastAsia"/>
                <w:sz w:val="22"/>
              </w:rPr>
              <w:t>负责正常信访、非访、突发性及群体性事件的办理；提供相关服务保障；协助上级信访局处理越级上访；信访事项督查、复查复核、听证；负责县委县政府交办的其他事项。</w:t>
            </w:r>
          </w:p>
        </w:tc>
        <w:tc>
          <w:tcPr>
            <w:tcW w:w="1855" w:type="dxa"/>
            <w:vAlign w:val="center"/>
          </w:tcPr>
          <w:p>
            <w:pPr>
              <w:spacing w:after="0" w:line="240" w:lineRule="auto"/>
              <w:jc w:val="left"/>
              <w:rPr>
                <w:rFonts w:ascii="方正书宋_GBK" w:eastAsia="方正书宋_GBK"/>
              </w:rPr>
            </w:pPr>
            <w:r>
              <w:rPr>
                <w:rFonts w:ascii="方正书宋_GBK" w:eastAsia="方正书宋_GBK" w:hint="eastAsia"/>
                <w:sz w:val="22"/>
              </w:rPr>
              <w:t>畅通信访渠道，减少信访案件，维护社会和谐稳定。</w:t>
            </w:r>
          </w:p>
        </w:tc>
        <w:tc>
          <w:tcPr>
            <w:tcW w:w="1143" w:type="dxa"/>
          </w:tcPr>
          <w:p>
            <w:pPr>
              <w:rPr>
                <w:sz w:val="22"/>
              </w:rPr>
            </w:pPr>
          </w:p>
        </w:tc>
        <w:tc>
          <w:tcPr>
            <w:tcW w:w="454" w:type="dxa"/>
          </w:tcPr>
          <w:p>
            <w:pPr>
              <w:rPr>
                <w:sz w:val="22"/>
              </w:rPr>
            </w:pPr>
          </w:p>
        </w:tc>
        <w:tc>
          <w:tcPr>
            <w:tcW w:w="454" w:type="dxa"/>
          </w:tcPr>
          <w:p>
            <w:pPr>
              <w:rPr>
                <w:sz w:val="22"/>
              </w:rPr>
            </w:pPr>
          </w:p>
        </w:tc>
        <w:tc>
          <w:tcPr>
            <w:tcW w:w="454" w:type="dxa"/>
          </w:tcPr>
          <w:p>
            <w:pPr>
              <w:rPr>
                <w:sz w:val="22"/>
              </w:rPr>
            </w:pPr>
          </w:p>
        </w:tc>
        <w:tc>
          <w:tcPr>
            <w:tcW w:w="590" w:type="dxa"/>
          </w:tcPr>
          <w:p>
            <w:pPr>
              <w:rPr>
                <w:sz w:val="22"/>
              </w:rPr>
            </w:pPr>
          </w:p>
        </w:tc>
      </w:tr>
      <w:tr>
        <w:trPr>
          <w:trHeight w:val="1873"/>
        </w:trPr>
        <w:tc>
          <w:tcPr>
            <w:tcW w:w="681" w:type="dxa"/>
            <w:vMerge w:val="restart"/>
            <w:vAlign w:val="center"/>
          </w:tcPr>
          <w:p>
            <w:pPr>
              <w:spacing w:line="300" w:lineRule="exact"/>
              <w:jc w:val="left"/>
              <w:rPr>
                <w:sz w:val="22"/>
              </w:rPr>
            </w:pPr>
            <w:r>
              <w:rPr>
                <w:rFonts w:ascii="方正书宋_GBK" w:eastAsia="方正书宋_GBK" w:hint="eastAsia"/>
                <w:b/>
                <w:sz w:val="22"/>
              </w:rPr>
              <w:t>　　信访业务办理</w:t>
            </w:r>
          </w:p>
        </w:tc>
        <w:tc>
          <w:tcPr>
            <w:tcW w:w="900" w:type="dxa"/>
            <w:vMerge w:val="restart"/>
            <w:vAlign w:val="center"/>
          </w:tcPr>
          <w:p>
            <w:pPr>
              <w:spacing w:line="300" w:lineRule="exact"/>
              <w:jc w:val="left"/>
              <w:rPr>
                <w:rFonts w:ascii="方正书宋_GBK" w:eastAsia="方正书宋_GBK"/>
              </w:rPr>
            </w:pPr>
          </w:p>
          <w:p>
            <w:pPr>
              <w:rPr>
                <w:sz w:val="22"/>
              </w:rPr>
            </w:pPr>
          </w:p>
        </w:tc>
        <w:tc>
          <w:tcPr>
            <w:tcW w:w="2421" w:type="dxa"/>
            <w:vMerge w:val="restart"/>
            <w:vAlign w:val="center"/>
          </w:tcPr>
          <w:p>
            <w:pPr>
              <w:spacing w:line="300" w:lineRule="exact"/>
              <w:jc w:val="left"/>
              <w:rPr>
                <w:sz w:val="22"/>
              </w:rPr>
            </w:pPr>
            <w:r>
              <w:rPr>
                <w:rFonts w:ascii="方正书宋_GBK" w:eastAsia="方正书宋_GBK" w:hint="eastAsia"/>
                <w:sz w:val="22"/>
              </w:rPr>
              <w:t>办理人民群众来信、来访、网上信访；协助上级信访局处理越级上访工作。</w:t>
            </w:r>
          </w:p>
        </w:tc>
        <w:tc>
          <w:tcPr>
            <w:tcW w:w="1855" w:type="dxa"/>
            <w:vMerge w:val="restart"/>
            <w:vAlign w:val="center"/>
          </w:tcPr>
          <w:p>
            <w:pPr>
              <w:spacing w:line="300" w:lineRule="exact"/>
              <w:jc w:val="left"/>
              <w:rPr>
                <w:sz w:val="22"/>
              </w:rPr>
            </w:pPr>
            <w:r>
              <w:rPr>
                <w:rFonts w:ascii="方正书宋_GBK" w:eastAsia="方正书宋_GBK" w:hint="eastAsia"/>
                <w:sz w:val="22"/>
              </w:rPr>
              <w:t>畅通信访渠道，提高信访事项办理质量和效率。</w:t>
            </w:r>
          </w:p>
        </w:tc>
        <w:tc>
          <w:tcPr>
            <w:tcW w:w="1143" w:type="dxa"/>
            <w:vAlign w:val="center"/>
          </w:tcPr>
          <w:p>
            <w:pPr>
              <w:spacing w:line="300" w:lineRule="exact"/>
              <w:jc w:val="left"/>
              <w:rPr>
                <w:rFonts w:ascii="方正书宋_GBK" w:eastAsia="方正书宋_GBK"/>
              </w:rPr>
            </w:pPr>
            <w:r>
              <w:rPr>
                <w:rFonts w:ascii="方正书宋_GBK" w:eastAsia="方正书宋_GBK" w:hint="eastAsia"/>
                <w:sz w:val="22"/>
              </w:rPr>
              <w:t>信访事项受理及时率</w:t>
            </w:r>
            <w:r>
              <w:rPr>
                <w:rFonts w:ascii="方正书宋_GBK" w:eastAsia="方正书宋_GBK"/>
                <w:sz w:val="22"/>
              </w:rPr>
              <w:t>100%</w:t>
            </w:r>
          </w:p>
        </w:tc>
        <w:tc>
          <w:tcPr>
            <w:tcW w:w="454" w:type="dxa"/>
            <w:vAlign w:val="center"/>
          </w:tcPr>
          <w:p>
            <w:pPr>
              <w:spacing w:line="300" w:lineRule="exact"/>
              <w:jc w:val="center"/>
              <w:rPr>
                <w:rFonts w:ascii="方正书宋_GBK" w:eastAsia="方正书宋_GBK"/>
              </w:rPr>
            </w:pPr>
            <w:r>
              <w:rPr>
                <w:rFonts w:ascii="方正书宋_GBK" w:eastAsia="方正书宋_GBK" w:hint="eastAsia"/>
                <w:sz w:val="22"/>
              </w:rPr>
              <w:t>优</w:t>
            </w:r>
          </w:p>
        </w:tc>
        <w:tc>
          <w:tcPr>
            <w:tcW w:w="454" w:type="dxa"/>
            <w:vAlign w:val="center"/>
          </w:tcPr>
          <w:p>
            <w:pPr>
              <w:spacing w:line="300" w:lineRule="exact"/>
              <w:jc w:val="center"/>
              <w:rPr>
                <w:rFonts w:ascii="方正书宋_GBK" w:eastAsia="方正书宋_GBK"/>
              </w:rPr>
            </w:pPr>
          </w:p>
        </w:tc>
        <w:tc>
          <w:tcPr>
            <w:tcW w:w="454" w:type="dxa"/>
            <w:vAlign w:val="center"/>
          </w:tcPr>
          <w:p>
            <w:pPr>
              <w:spacing w:line="300" w:lineRule="exact"/>
              <w:jc w:val="center"/>
              <w:rPr>
                <w:rFonts w:ascii="方正书宋_GBK" w:eastAsia="方正书宋_GBK"/>
              </w:rPr>
            </w:pPr>
          </w:p>
        </w:tc>
        <w:tc>
          <w:tcPr>
            <w:tcW w:w="590" w:type="dxa"/>
            <w:vAlign w:val="center"/>
          </w:tcPr>
          <w:p>
            <w:pPr>
              <w:spacing w:line="300" w:lineRule="exact"/>
              <w:jc w:val="center"/>
              <w:rPr>
                <w:rFonts w:ascii="方正书宋_GBK" w:eastAsia="方正书宋_GBK"/>
              </w:rPr>
            </w:pPr>
          </w:p>
        </w:tc>
      </w:tr>
      <w:tr>
        <w:trPr>
          <w:trHeight w:val="914"/>
        </w:trPr>
        <w:tc>
          <w:tcPr>
            <w:tcW w:w="681" w:type="dxa"/>
            <w:vMerge/>
          </w:tcPr>
          <w:p/>
        </w:tc>
        <w:tc>
          <w:tcPr>
            <w:tcW w:w="900" w:type="dxa"/>
            <w:vMerge/>
          </w:tcPr>
          <w:p/>
        </w:tc>
        <w:tc>
          <w:tcPr>
            <w:tcW w:w="2421" w:type="dxa"/>
            <w:vMerge/>
          </w:tcPr>
          <w:p/>
        </w:tc>
        <w:tc>
          <w:tcPr>
            <w:tcW w:w="1855" w:type="dxa"/>
            <w:vMerge/>
          </w:tcPr>
          <w:p/>
        </w:tc>
        <w:tc>
          <w:tcPr>
            <w:tcW w:w="1143" w:type="dxa"/>
            <w:vAlign w:val="center"/>
          </w:tcPr>
          <w:p>
            <w:pPr>
              <w:spacing w:line="300" w:lineRule="exact"/>
              <w:jc w:val="left"/>
              <w:rPr>
                <w:rFonts w:ascii="方正书宋_GBK" w:eastAsia="方正书宋_GBK"/>
              </w:rPr>
            </w:pPr>
            <w:r>
              <w:rPr>
                <w:rFonts w:ascii="方正书宋_GBK" w:eastAsia="方正书宋_GBK" w:hint="eastAsia"/>
                <w:sz w:val="22"/>
              </w:rPr>
              <w:t>信访事项按期结案率</w:t>
            </w:r>
            <w:r>
              <w:rPr>
                <w:rFonts w:ascii="方正书宋_GBK" w:eastAsia="方正书宋_GBK"/>
                <w:sz w:val="22"/>
              </w:rPr>
              <w:t>90%</w:t>
            </w:r>
          </w:p>
        </w:tc>
        <w:tc>
          <w:tcPr>
            <w:tcW w:w="454" w:type="dxa"/>
            <w:vAlign w:val="center"/>
          </w:tcPr>
          <w:p>
            <w:pPr>
              <w:spacing w:line="300" w:lineRule="exact"/>
              <w:jc w:val="center"/>
              <w:rPr>
                <w:rFonts w:ascii="方正书宋_GBK" w:eastAsia="方正书宋_GBK"/>
              </w:rPr>
            </w:pPr>
            <w:r>
              <w:rPr>
                <w:rFonts w:ascii="方正书宋_GBK" w:eastAsia="方正书宋_GBK" w:hint="eastAsia"/>
                <w:sz w:val="22"/>
              </w:rPr>
              <w:t>优</w:t>
            </w:r>
          </w:p>
        </w:tc>
        <w:tc>
          <w:tcPr>
            <w:tcW w:w="454" w:type="dxa"/>
            <w:vAlign w:val="center"/>
          </w:tcPr>
          <w:p>
            <w:pPr>
              <w:spacing w:line="300" w:lineRule="exact"/>
              <w:jc w:val="center"/>
              <w:rPr>
                <w:rFonts w:ascii="方正书宋_GBK" w:eastAsia="方正书宋_GBK"/>
              </w:rPr>
            </w:pPr>
          </w:p>
        </w:tc>
        <w:tc>
          <w:tcPr>
            <w:tcW w:w="454" w:type="dxa"/>
            <w:vAlign w:val="center"/>
          </w:tcPr>
          <w:p>
            <w:pPr>
              <w:spacing w:line="300" w:lineRule="exact"/>
              <w:jc w:val="center"/>
              <w:rPr>
                <w:rFonts w:ascii="方正书宋_GBK" w:eastAsia="方正书宋_GBK"/>
              </w:rPr>
            </w:pPr>
          </w:p>
        </w:tc>
        <w:tc>
          <w:tcPr>
            <w:tcW w:w="590" w:type="dxa"/>
            <w:vAlign w:val="center"/>
          </w:tcPr>
          <w:p>
            <w:pPr>
              <w:spacing w:line="300" w:lineRule="exact"/>
              <w:jc w:val="center"/>
              <w:rPr>
                <w:rFonts w:ascii="方正书宋_GBK" w:eastAsia="方正书宋_GBK"/>
              </w:rPr>
            </w:pPr>
          </w:p>
        </w:tc>
      </w:tr>
      <w:tr>
        <w:trPr>
          <w:trHeight w:val="883"/>
        </w:trPr>
        <w:tc>
          <w:tcPr>
            <w:tcW w:w="681" w:type="dxa"/>
            <w:vMerge w:val="restart"/>
            <w:vAlign w:val="center"/>
          </w:tcPr>
          <w:p>
            <w:pPr>
              <w:spacing w:line="300" w:lineRule="exact"/>
              <w:jc w:val="left"/>
              <w:rPr>
                <w:sz w:val="22"/>
              </w:rPr>
            </w:pPr>
            <w:r>
              <w:rPr>
                <w:rFonts w:ascii="方正书宋_GBK" w:eastAsia="方正书宋_GBK" w:hint="eastAsia"/>
                <w:b/>
                <w:sz w:val="22"/>
              </w:rPr>
              <w:t>　　处置非访、突发性及群体性事件</w:t>
            </w:r>
          </w:p>
        </w:tc>
        <w:tc>
          <w:tcPr>
            <w:tcW w:w="900" w:type="dxa"/>
            <w:vMerge w:val="restart"/>
            <w:vAlign w:val="center"/>
          </w:tcPr>
          <w:p>
            <w:pPr>
              <w:spacing w:line="300" w:lineRule="exact"/>
              <w:jc w:val="left"/>
              <w:rPr>
                <w:rFonts w:ascii="方正书宋_GBK" w:eastAsia="方正书宋_GBK"/>
              </w:rPr>
            </w:pPr>
          </w:p>
          <w:p>
            <w:pPr>
              <w:rPr>
                <w:sz w:val="22"/>
              </w:rPr>
            </w:pPr>
          </w:p>
        </w:tc>
        <w:tc>
          <w:tcPr>
            <w:tcW w:w="2421" w:type="dxa"/>
            <w:vMerge w:val="restart"/>
            <w:vAlign w:val="center"/>
          </w:tcPr>
          <w:p>
            <w:pPr>
              <w:spacing w:line="300" w:lineRule="exact"/>
              <w:jc w:val="left"/>
              <w:rPr>
                <w:sz w:val="22"/>
              </w:rPr>
            </w:pPr>
            <w:r>
              <w:rPr>
                <w:rFonts w:ascii="方正书宋_GBK" w:eastAsia="方正书宋_GBK" w:hint="eastAsia"/>
                <w:sz w:val="22"/>
              </w:rPr>
              <w:t>协助公安机关维护重点区域的正常工作秩序；处置影响社会政治稳定的各类非访、突发性、群体性事件；负责组织协调、稳控劝返、服务保障我县越级非访工作。承办县联席办的日常工作。</w:t>
            </w:r>
          </w:p>
        </w:tc>
        <w:tc>
          <w:tcPr>
            <w:tcW w:w="1855" w:type="dxa"/>
            <w:vMerge w:val="restart"/>
            <w:vAlign w:val="center"/>
          </w:tcPr>
          <w:p>
            <w:pPr>
              <w:spacing w:line="300" w:lineRule="exact"/>
              <w:jc w:val="left"/>
              <w:rPr>
                <w:sz w:val="22"/>
              </w:rPr>
            </w:pPr>
            <w:r>
              <w:rPr>
                <w:rFonts w:ascii="方正书宋_GBK" w:eastAsia="方正书宋_GBK" w:hint="eastAsia"/>
                <w:sz w:val="22"/>
              </w:rPr>
              <w:t>妥善处置非正常访，维护社会大局和谐稳定。</w:t>
            </w:r>
          </w:p>
        </w:tc>
        <w:tc>
          <w:tcPr>
            <w:tcW w:w="1143" w:type="dxa"/>
            <w:vAlign w:val="center"/>
          </w:tcPr>
          <w:p>
            <w:pPr>
              <w:spacing w:line="300" w:lineRule="exact"/>
              <w:jc w:val="left"/>
              <w:rPr>
                <w:rFonts w:ascii="方正书宋_GBK" w:eastAsia="方正书宋_GBK"/>
              </w:rPr>
            </w:pPr>
            <w:r>
              <w:rPr>
                <w:rFonts w:ascii="方正书宋_GBK" w:eastAsia="方正书宋_GBK" w:hint="eastAsia"/>
                <w:sz w:val="22"/>
              </w:rPr>
              <w:t>信访事项受理及时率</w:t>
            </w:r>
          </w:p>
        </w:tc>
        <w:tc>
          <w:tcPr>
            <w:tcW w:w="454" w:type="dxa"/>
            <w:vAlign w:val="center"/>
          </w:tcPr>
          <w:p>
            <w:pPr>
              <w:spacing w:line="300" w:lineRule="exact"/>
              <w:jc w:val="center"/>
              <w:rPr>
                <w:rFonts w:ascii="方正书宋_GBK" w:eastAsia="方正书宋_GBK"/>
              </w:rPr>
            </w:pPr>
          </w:p>
        </w:tc>
        <w:tc>
          <w:tcPr>
            <w:tcW w:w="454" w:type="dxa"/>
            <w:vAlign w:val="center"/>
          </w:tcPr>
          <w:p>
            <w:pPr>
              <w:spacing w:line="300" w:lineRule="exact"/>
              <w:jc w:val="center"/>
              <w:rPr>
                <w:rFonts w:ascii="方正书宋_GBK" w:eastAsia="方正书宋_GBK"/>
              </w:rPr>
            </w:pPr>
          </w:p>
        </w:tc>
        <w:tc>
          <w:tcPr>
            <w:tcW w:w="454" w:type="dxa"/>
            <w:vAlign w:val="center"/>
          </w:tcPr>
          <w:p>
            <w:pPr>
              <w:spacing w:line="300" w:lineRule="exact"/>
              <w:jc w:val="center"/>
              <w:rPr>
                <w:rFonts w:ascii="方正书宋_GBK" w:eastAsia="方正书宋_GBK"/>
              </w:rPr>
            </w:pPr>
          </w:p>
        </w:tc>
        <w:tc>
          <w:tcPr>
            <w:tcW w:w="590" w:type="dxa"/>
            <w:vAlign w:val="center"/>
          </w:tcPr>
          <w:p>
            <w:pPr>
              <w:spacing w:line="300" w:lineRule="exact"/>
              <w:jc w:val="center"/>
              <w:rPr>
                <w:rFonts w:ascii="方正书宋_GBK" w:eastAsia="方正书宋_GBK"/>
              </w:rPr>
            </w:pPr>
          </w:p>
        </w:tc>
      </w:tr>
      <w:tr>
        <w:trPr>
          <w:trHeight w:val="1848"/>
        </w:trPr>
        <w:tc>
          <w:tcPr>
            <w:tcW w:w="681" w:type="dxa"/>
            <w:vMerge/>
          </w:tcPr>
          <w:p/>
        </w:tc>
        <w:tc>
          <w:tcPr>
            <w:tcW w:w="900" w:type="dxa"/>
            <w:vMerge/>
          </w:tcPr>
          <w:p/>
        </w:tc>
        <w:tc>
          <w:tcPr>
            <w:tcW w:w="2421" w:type="dxa"/>
            <w:vMerge/>
          </w:tcPr>
          <w:p/>
        </w:tc>
        <w:tc>
          <w:tcPr>
            <w:tcW w:w="1855" w:type="dxa"/>
            <w:vMerge/>
          </w:tcPr>
          <w:p/>
        </w:tc>
        <w:tc>
          <w:tcPr>
            <w:tcW w:w="1143" w:type="dxa"/>
            <w:vAlign w:val="center"/>
          </w:tcPr>
          <w:p>
            <w:pPr>
              <w:spacing w:line="300" w:lineRule="exact"/>
              <w:jc w:val="left"/>
              <w:rPr>
                <w:rFonts w:ascii="方正书宋_GBK" w:eastAsia="方正书宋_GBK"/>
              </w:rPr>
            </w:pPr>
            <w:r>
              <w:rPr>
                <w:rFonts w:ascii="方正书宋_GBK" w:eastAsia="方正书宋_GBK" w:hint="eastAsia"/>
                <w:sz w:val="22"/>
              </w:rPr>
              <w:t>信访事项按期结案率</w:t>
            </w:r>
            <w:r>
              <w:rPr>
                <w:rFonts w:ascii="方正书宋_GBK" w:eastAsia="方正书宋_GBK"/>
                <w:sz w:val="22"/>
              </w:rPr>
              <w:t>86%</w:t>
            </w:r>
          </w:p>
        </w:tc>
        <w:tc>
          <w:tcPr>
            <w:tcW w:w="454" w:type="dxa"/>
            <w:vAlign w:val="center"/>
          </w:tcPr>
          <w:p>
            <w:pPr>
              <w:spacing w:line="300" w:lineRule="exact"/>
              <w:jc w:val="center"/>
              <w:rPr>
                <w:rFonts w:ascii="方正书宋_GBK" w:eastAsia="方正书宋_GBK"/>
              </w:rPr>
            </w:pPr>
            <w:r>
              <w:rPr>
                <w:rFonts w:ascii="方正书宋_GBK" w:eastAsia="方正书宋_GBK" w:hint="eastAsia"/>
                <w:sz w:val="22"/>
              </w:rPr>
              <w:t>优</w:t>
            </w:r>
          </w:p>
        </w:tc>
        <w:tc>
          <w:tcPr>
            <w:tcW w:w="454" w:type="dxa"/>
            <w:vAlign w:val="center"/>
          </w:tcPr>
          <w:p>
            <w:pPr>
              <w:spacing w:line="300" w:lineRule="exact"/>
              <w:jc w:val="center"/>
              <w:rPr>
                <w:rFonts w:ascii="方正书宋_GBK" w:eastAsia="方正书宋_GBK"/>
              </w:rPr>
            </w:pPr>
          </w:p>
        </w:tc>
        <w:tc>
          <w:tcPr>
            <w:tcW w:w="454" w:type="dxa"/>
            <w:vAlign w:val="center"/>
          </w:tcPr>
          <w:p>
            <w:pPr>
              <w:spacing w:line="300" w:lineRule="exact"/>
              <w:jc w:val="center"/>
              <w:rPr>
                <w:rFonts w:ascii="方正书宋_GBK" w:eastAsia="方正书宋_GBK"/>
              </w:rPr>
            </w:pPr>
          </w:p>
        </w:tc>
        <w:tc>
          <w:tcPr>
            <w:tcW w:w="590" w:type="dxa"/>
            <w:vAlign w:val="center"/>
          </w:tcPr>
          <w:p>
            <w:pPr>
              <w:spacing w:line="300" w:lineRule="exact"/>
              <w:jc w:val="center"/>
              <w:rPr>
                <w:rFonts w:ascii="方正书宋_GBK" w:eastAsia="方正书宋_GBK"/>
              </w:rPr>
            </w:pPr>
          </w:p>
        </w:tc>
      </w:tr>
      <w:tr>
        <w:trPr>
          <w:trHeight w:val="748"/>
        </w:trPr>
        <w:tc>
          <w:tcPr>
            <w:tcW w:w="681" w:type="dxa"/>
            <w:vMerge w:val="restart"/>
            <w:vAlign w:val="center"/>
          </w:tcPr>
          <w:p>
            <w:pPr>
              <w:spacing w:line="300" w:lineRule="exact"/>
              <w:jc w:val="left"/>
              <w:rPr>
                <w:sz w:val="22"/>
              </w:rPr>
            </w:pPr>
            <w:r>
              <w:rPr>
                <w:rFonts w:ascii="方正书宋_GBK" w:eastAsia="方正书宋_GBK" w:hint="eastAsia"/>
                <w:b/>
                <w:sz w:val="22"/>
              </w:rPr>
              <w:t>　　信访事项督查、复查复核、听证</w:t>
            </w:r>
          </w:p>
        </w:tc>
        <w:tc>
          <w:tcPr>
            <w:tcW w:w="900" w:type="dxa"/>
            <w:vMerge w:val="restart"/>
            <w:vAlign w:val="center"/>
          </w:tcPr>
          <w:p>
            <w:pPr>
              <w:spacing w:line="300" w:lineRule="exact"/>
              <w:jc w:val="left"/>
              <w:rPr>
                <w:rFonts w:ascii="方正书宋_GBK" w:eastAsia="方正书宋_GBK"/>
              </w:rPr>
            </w:pPr>
          </w:p>
          <w:p>
            <w:pPr>
              <w:rPr>
                <w:sz w:val="22"/>
              </w:rPr>
            </w:pPr>
          </w:p>
        </w:tc>
        <w:tc>
          <w:tcPr>
            <w:tcW w:w="2421" w:type="dxa"/>
            <w:vMerge w:val="restart"/>
            <w:vAlign w:val="center"/>
          </w:tcPr>
          <w:p>
            <w:pPr>
              <w:spacing w:line="300" w:lineRule="exact"/>
              <w:jc w:val="left"/>
              <w:rPr>
                <w:sz w:val="22"/>
              </w:rPr>
            </w:pPr>
            <w:r>
              <w:rPr>
                <w:rFonts w:ascii="方正书宋_GBK" w:eastAsia="方正书宋_GBK" w:hint="eastAsia"/>
                <w:sz w:val="22"/>
              </w:rPr>
              <w:t>负责指导全县信访督查、复查复核、听证等工作，并对相关事项进行审核、上报；负责信访疑难案件的督办。</w:t>
            </w:r>
          </w:p>
        </w:tc>
        <w:tc>
          <w:tcPr>
            <w:tcW w:w="1855" w:type="dxa"/>
            <w:vMerge w:val="restart"/>
            <w:vAlign w:val="center"/>
          </w:tcPr>
          <w:p>
            <w:pPr>
              <w:spacing w:line="300" w:lineRule="exact"/>
              <w:jc w:val="left"/>
              <w:rPr>
                <w:sz w:val="22"/>
              </w:rPr>
            </w:pPr>
            <w:r>
              <w:rPr>
                <w:rFonts w:ascii="方正书宋_GBK" w:eastAsia="方正书宋_GBK" w:hint="eastAsia"/>
                <w:sz w:val="22"/>
              </w:rPr>
              <w:t>推动重要信访事项解决，规范信访事项办理、终结，用好特殊疑难信访问题专项资金。</w:t>
            </w:r>
          </w:p>
        </w:tc>
        <w:tc>
          <w:tcPr>
            <w:tcW w:w="1143" w:type="dxa"/>
            <w:vAlign w:val="center"/>
          </w:tcPr>
          <w:p>
            <w:pPr>
              <w:spacing w:line="300" w:lineRule="exact"/>
              <w:jc w:val="left"/>
              <w:rPr>
                <w:rFonts w:ascii="方正书宋_GBK" w:eastAsia="方正书宋_GBK"/>
              </w:rPr>
            </w:pPr>
            <w:r>
              <w:rPr>
                <w:rFonts w:ascii="方正书宋_GBK" w:eastAsia="方正书宋_GBK" w:hint="eastAsia"/>
                <w:sz w:val="22"/>
              </w:rPr>
              <w:t>解决特殊信访疑难问题</w:t>
            </w:r>
            <w:r>
              <w:rPr>
                <w:rFonts w:ascii="方正书宋_GBK" w:eastAsia="方正书宋_GBK"/>
                <w:sz w:val="22"/>
              </w:rPr>
              <w:t>12</w:t>
            </w:r>
            <w:r>
              <w:rPr>
                <w:rFonts w:ascii="方正书宋_GBK" w:eastAsia="方正书宋_GBK" w:hint="eastAsia"/>
                <w:sz w:val="22"/>
              </w:rPr>
              <w:t>件</w:t>
            </w:r>
          </w:p>
        </w:tc>
        <w:tc>
          <w:tcPr>
            <w:tcW w:w="454" w:type="dxa"/>
            <w:vAlign w:val="center"/>
          </w:tcPr>
          <w:p>
            <w:pPr>
              <w:spacing w:line="300" w:lineRule="exact"/>
              <w:jc w:val="center"/>
              <w:rPr>
                <w:rFonts w:ascii="方正书宋_GBK" w:eastAsia="方正书宋_GBK"/>
              </w:rPr>
            </w:pPr>
            <w:r>
              <w:rPr>
                <w:rFonts w:ascii="方正书宋_GBK" w:eastAsia="方正书宋_GBK" w:hint="eastAsia"/>
                <w:sz w:val="22"/>
              </w:rPr>
              <w:t>优</w:t>
            </w:r>
          </w:p>
        </w:tc>
        <w:tc>
          <w:tcPr>
            <w:tcW w:w="454" w:type="dxa"/>
          </w:tcPr>
          <w:p>
            <w:pPr>
              <w:rPr>
                <w:sz w:val="22"/>
              </w:rPr>
            </w:pPr>
          </w:p>
        </w:tc>
        <w:tc>
          <w:tcPr>
            <w:tcW w:w="454" w:type="dxa"/>
          </w:tcPr>
          <w:p>
            <w:pPr>
              <w:rPr>
                <w:sz w:val="22"/>
              </w:rPr>
            </w:pPr>
          </w:p>
        </w:tc>
        <w:tc>
          <w:tcPr>
            <w:tcW w:w="590" w:type="dxa"/>
          </w:tcPr>
          <w:p>
            <w:pPr>
              <w:rPr>
                <w:sz w:val="22"/>
              </w:rPr>
            </w:pPr>
          </w:p>
        </w:tc>
      </w:tr>
      <w:tr>
        <w:trPr>
          <w:trHeight w:val="748"/>
        </w:trPr>
        <w:tc>
          <w:tcPr>
            <w:tcW w:w="681" w:type="dxa"/>
            <w:vMerge/>
          </w:tcPr>
          <w:p/>
        </w:tc>
        <w:tc>
          <w:tcPr>
            <w:tcW w:w="900" w:type="dxa"/>
            <w:vMerge/>
          </w:tcPr>
          <w:p/>
        </w:tc>
        <w:tc>
          <w:tcPr>
            <w:tcW w:w="2421" w:type="dxa"/>
            <w:vMerge/>
          </w:tcPr>
          <w:p/>
        </w:tc>
        <w:tc>
          <w:tcPr>
            <w:tcW w:w="1855" w:type="dxa"/>
            <w:vMerge/>
          </w:tcPr>
          <w:p/>
        </w:tc>
        <w:tc>
          <w:tcPr>
            <w:tcW w:w="1143" w:type="dxa"/>
            <w:vAlign w:val="center"/>
          </w:tcPr>
          <w:p>
            <w:pPr>
              <w:spacing w:line="300" w:lineRule="exact"/>
              <w:jc w:val="left"/>
              <w:rPr>
                <w:rFonts w:ascii="方正书宋_GBK" w:eastAsia="方正书宋_GBK"/>
              </w:rPr>
            </w:pPr>
            <w:r>
              <w:rPr>
                <w:rFonts w:ascii="方正书宋_GBK" w:eastAsia="方正书宋_GBK" w:hint="eastAsia"/>
                <w:sz w:val="22"/>
              </w:rPr>
              <w:t>督办信访案件数</w:t>
            </w:r>
            <w:r>
              <w:rPr>
                <w:rFonts w:ascii="方正书宋_GBK" w:eastAsia="方正书宋_GBK"/>
                <w:sz w:val="22"/>
              </w:rPr>
              <w:t>12</w:t>
            </w:r>
          </w:p>
        </w:tc>
        <w:tc>
          <w:tcPr>
            <w:tcW w:w="454" w:type="dxa"/>
            <w:vAlign w:val="center"/>
          </w:tcPr>
          <w:p>
            <w:pPr>
              <w:spacing w:line="300" w:lineRule="exact"/>
              <w:jc w:val="center"/>
              <w:rPr>
                <w:rFonts w:ascii="方正书宋_GBK" w:eastAsia="方正书宋_GBK"/>
              </w:rPr>
            </w:pPr>
            <w:r>
              <w:rPr>
                <w:rFonts w:ascii="方正书宋_GBK" w:eastAsia="方正书宋_GBK" w:hint="eastAsia"/>
                <w:sz w:val="22"/>
              </w:rPr>
              <w:t>优</w:t>
            </w:r>
          </w:p>
        </w:tc>
        <w:tc>
          <w:tcPr>
            <w:tcW w:w="454" w:type="dxa"/>
          </w:tcPr>
          <w:p>
            <w:pPr>
              <w:rPr>
                <w:sz w:val="22"/>
              </w:rPr>
            </w:pPr>
          </w:p>
        </w:tc>
        <w:tc>
          <w:tcPr>
            <w:tcW w:w="454" w:type="dxa"/>
          </w:tcPr>
          <w:p>
            <w:pPr>
              <w:rPr>
                <w:sz w:val="22"/>
              </w:rPr>
            </w:pPr>
          </w:p>
        </w:tc>
        <w:tc>
          <w:tcPr>
            <w:tcW w:w="590" w:type="dxa"/>
          </w:tcPr>
          <w:p>
            <w:pPr>
              <w:rPr>
                <w:sz w:val="22"/>
              </w:rPr>
            </w:pPr>
          </w:p>
        </w:tc>
      </w:tr>
      <w:tr>
        <w:trPr>
          <w:trHeight w:val="748"/>
        </w:trPr>
        <w:tc>
          <w:tcPr>
            <w:tcW w:w="681" w:type="dxa"/>
            <w:vAlign w:val="center"/>
          </w:tcPr>
          <w:p>
            <w:pPr>
              <w:spacing w:line="300" w:lineRule="exact"/>
              <w:jc w:val="left"/>
              <w:rPr>
                <w:rFonts w:ascii="方正书宋_GBK" w:eastAsia="方正书宋_GBK"/>
                <w:b/>
              </w:rPr>
            </w:pPr>
            <w:r>
              <w:rPr>
                <w:rFonts w:ascii="方正书宋_GBK" w:eastAsia="方正书宋_GBK" w:hint="eastAsia"/>
                <w:b/>
                <w:sz w:val="22"/>
              </w:rPr>
              <w:t>信访事务管理</w:t>
            </w:r>
          </w:p>
        </w:tc>
        <w:tc>
          <w:tcPr>
            <w:tcW w:w="900" w:type="dxa"/>
            <w:vAlign w:val="center"/>
          </w:tcPr>
          <w:p>
            <w:pPr>
              <w:spacing w:line="300" w:lineRule="exact"/>
              <w:jc w:val="left"/>
              <w:rPr>
                <w:rFonts w:ascii="方正书宋_GBK" w:eastAsia="方正书宋_GBK"/>
              </w:rPr>
            </w:pPr>
            <w:r>
              <w:rPr>
                <w:rFonts w:ascii="方正书宋_GBK" w:eastAsia="方正书宋_GBK"/>
                <w:sz w:val="22"/>
              </w:rPr>
              <w:t>270.00</w:t>
            </w:r>
          </w:p>
        </w:tc>
        <w:tc>
          <w:tcPr>
            <w:tcW w:w="2421" w:type="dxa"/>
            <w:vAlign w:val="center"/>
          </w:tcPr>
          <w:p>
            <w:pPr>
              <w:spacing w:line="300" w:lineRule="exact"/>
              <w:jc w:val="left"/>
              <w:rPr>
                <w:rFonts w:ascii="方正书宋_GBK" w:eastAsia="方正书宋_GBK"/>
              </w:rPr>
            </w:pPr>
            <w:r>
              <w:rPr>
                <w:rFonts w:ascii="方正书宋_GBK" w:eastAsia="方正书宋_GBK" w:hint="eastAsia"/>
                <w:sz w:val="22"/>
              </w:rPr>
              <w:t>调研提出信访工作对策建议；督促检查和指导全县信访工作；机关日常工作。</w:t>
            </w:r>
          </w:p>
        </w:tc>
        <w:tc>
          <w:tcPr>
            <w:tcW w:w="1855" w:type="dxa"/>
            <w:vAlign w:val="center"/>
          </w:tcPr>
          <w:p>
            <w:pPr>
              <w:spacing w:line="300" w:lineRule="exact"/>
              <w:jc w:val="left"/>
              <w:rPr>
                <w:rFonts w:ascii="方正书宋_GBK" w:eastAsia="方正书宋_GBK"/>
              </w:rPr>
            </w:pPr>
            <w:r>
              <w:rPr>
                <w:rFonts w:ascii="方正书宋_GBK" w:eastAsia="方正书宋_GBK" w:hint="eastAsia"/>
                <w:sz w:val="22"/>
              </w:rPr>
              <w:t>进一步提高信访干部业务能力；吸收可行建议，改进信访工作；提高信访信息化应用水平，实现办公自动化、网络化智能化。保障机要邮件正常传递和信访群众服务中心正常运转；确保会议正常召开。</w:t>
            </w:r>
          </w:p>
        </w:tc>
        <w:tc>
          <w:tcPr>
            <w:tcW w:w="1143" w:type="dxa"/>
          </w:tcPr>
          <w:p>
            <w:pPr>
              <w:rPr>
                <w:sz w:val="22"/>
              </w:rPr>
            </w:pPr>
          </w:p>
        </w:tc>
        <w:tc>
          <w:tcPr>
            <w:tcW w:w="454" w:type="dxa"/>
          </w:tcPr>
          <w:p>
            <w:pPr>
              <w:rPr>
                <w:sz w:val="22"/>
              </w:rPr>
            </w:pPr>
          </w:p>
        </w:tc>
        <w:tc>
          <w:tcPr>
            <w:tcW w:w="454" w:type="dxa"/>
          </w:tcPr>
          <w:p>
            <w:pPr>
              <w:rPr>
                <w:sz w:val="22"/>
              </w:rPr>
            </w:pPr>
          </w:p>
        </w:tc>
        <w:tc>
          <w:tcPr>
            <w:tcW w:w="454" w:type="dxa"/>
          </w:tcPr>
          <w:p>
            <w:pPr>
              <w:rPr>
                <w:sz w:val="22"/>
              </w:rPr>
            </w:pPr>
          </w:p>
        </w:tc>
        <w:tc>
          <w:tcPr>
            <w:tcW w:w="590" w:type="dxa"/>
          </w:tcPr>
          <w:p>
            <w:pPr>
              <w:rPr>
                <w:sz w:val="22"/>
              </w:rPr>
            </w:pPr>
          </w:p>
        </w:tc>
      </w:tr>
      <w:tr>
        <w:trPr>
          <w:trHeight w:val="748"/>
        </w:trPr>
        <w:tc>
          <w:tcPr>
            <w:tcW w:w="681" w:type="dxa"/>
            <w:vAlign w:val="center"/>
          </w:tcPr>
          <w:p>
            <w:pPr>
              <w:spacing w:line="300" w:lineRule="exact"/>
              <w:jc w:val="left"/>
              <w:rPr>
                <w:rFonts w:ascii="方正书宋_GBK" w:eastAsia="方正书宋_GBK"/>
                <w:b/>
              </w:rPr>
            </w:pPr>
            <w:r>
              <w:rPr>
                <w:rFonts w:ascii="方正书宋_GBK" w:eastAsia="方正书宋_GBK" w:hint="eastAsia"/>
                <w:b/>
                <w:sz w:val="22"/>
              </w:rPr>
              <w:t>　　其他综合事务管理</w:t>
            </w:r>
          </w:p>
        </w:tc>
        <w:tc>
          <w:tcPr>
            <w:tcW w:w="900" w:type="dxa"/>
            <w:vAlign w:val="center"/>
          </w:tcPr>
          <w:p>
            <w:pPr>
              <w:spacing w:line="300" w:lineRule="exact"/>
              <w:jc w:val="left"/>
              <w:rPr>
                <w:rFonts w:ascii="方正书宋_GBK" w:eastAsia="方正书宋_GBK"/>
              </w:rPr>
            </w:pPr>
            <w:r>
              <w:rPr>
                <w:rFonts w:ascii="方正书宋_GBK" w:eastAsia="方正书宋_GBK"/>
                <w:sz w:val="22"/>
              </w:rPr>
              <w:t>270.00</w:t>
            </w:r>
          </w:p>
        </w:tc>
        <w:tc>
          <w:tcPr>
            <w:tcW w:w="2421" w:type="dxa"/>
            <w:vAlign w:val="center"/>
          </w:tcPr>
          <w:p>
            <w:pPr>
              <w:spacing w:line="300" w:lineRule="exact"/>
              <w:jc w:val="left"/>
              <w:rPr>
                <w:rFonts w:ascii="方正书宋_GBK" w:eastAsia="方正书宋_GBK"/>
              </w:rPr>
            </w:pPr>
            <w:r>
              <w:rPr>
                <w:rFonts w:ascii="方正书宋_GBK" w:eastAsia="方正书宋_GBK" w:hint="eastAsia"/>
                <w:sz w:val="22"/>
              </w:rPr>
              <w:t>调研提出信访工作对策建议；督促检查和指导全县信访工作；信息化建设与运维管理；机要邮件正常传递；负责局机关行政后勤、资产、物业管理。</w:t>
            </w:r>
          </w:p>
        </w:tc>
        <w:tc>
          <w:tcPr>
            <w:tcW w:w="1855" w:type="dxa"/>
            <w:vAlign w:val="center"/>
          </w:tcPr>
          <w:p>
            <w:pPr>
              <w:spacing w:line="300" w:lineRule="exact"/>
              <w:jc w:val="left"/>
              <w:rPr>
                <w:rFonts w:ascii="方正书宋_GBK" w:eastAsia="方正书宋_GBK"/>
              </w:rPr>
            </w:pPr>
            <w:r>
              <w:rPr>
                <w:rFonts w:ascii="方正书宋_GBK" w:eastAsia="方正书宋_GBK" w:hint="eastAsia"/>
                <w:sz w:val="22"/>
              </w:rPr>
              <w:t>进一步提高信访干部业务能力；吸收可行建议，改进信访工作；提高信访信息化应用水平。保障机要邮件正常传递和信访群众服务中心正常运转；确保会议正常召开。</w:t>
            </w:r>
          </w:p>
        </w:tc>
        <w:tc>
          <w:tcPr>
            <w:tcW w:w="1143" w:type="dxa"/>
            <w:vAlign w:val="center"/>
          </w:tcPr>
          <w:p>
            <w:pPr>
              <w:spacing w:line="300" w:lineRule="exact"/>
              <w:jc w:val="left"/>
              <w:rPr>
                <w:rFonts w:ascii="方正书宋_GBK" w:eastAsia="方正书宋_GBK"/>
              </w:rPr>
            </w:pPr>
            <w:r>
              <w:rPr>
                <w:rFonts w:ascii="方正书宋_GBK" w:eastAsia="方正书宋_GBK" w:hint="eastAsia"/>
                <w:sz w:val="22"/>
              </w:rPr>
              <w:t>其他各项综合实务工作完成率</w:t>
            </w:r>
            <w:r>
              <w:rPr>
                <w:rFonts w:ascii="方正书宋_GBK" w:eastAsia="方正书宋_GBK"/>
                <w:sz w:val="22"/>
              </w:rPr>
              <w:t>100%</w:t>
            </w:r>
          </w:p>
        </w:tc>
        <w:tc>
          <w:tcPr>
            <w:tcW w:w="454" w:type="dxa"/>
            <w:vAlign w:val="center"/>
          </w:tcPr>
          <w:p>
            <w:pPr>
              <w:spacing w:line="300" w:lineRule="exact"/>
              <w:jc w:val="center"/>
              <w:rPr>
                <w:rFonts w:ascii="方正书宋_GBK" w:eastAsia="方正书宋_GBK"/>
              </w:rPr>
            </w:pPr>
            <w:r>
              <w:rPr>
                <w:rFonts w:ascii="方正书宋_GBK" w:eastAsia="方正书宋_GBK"/>
                <w:sz w:val="22"/>
              </w:rPr>
              <w:t>100%</w:t>
            </w:r>
          </w:p>
        </w:tc>
        <w:tc>
          <w:tcPr>
            <w:tcW w:w="454" w:type="dxa"/>
            <w:vAlign w:val="center"/>
          </w:tcPr>
          <w:p>
            <w:pPr>
              <w:spacing w:line="300" w:lineRule="exact"/>
              <w:jc w:val="center"/>
              <w:rPr>
                <w:rFonts w:ascii="方正书宋_GBK" w:eastAsia="方正书宋_GBK"/>
              </w:rPr>
            </w:pPr>
            <w:r>
              <w:rPr>
                <w:rFonts w:ascii="方正书宋_GBK" w:eastAsia="方正书宋_GBK" w:hint="eastAsia"/>
                <w:sz w:val="22"/>
              </w:rPr>
              <w:t>优</w:t>
            </w:r>
          </w:p>
        </w:tc>
        <w:tc>
          <w:tcPr>
            <w:tcW w:w="454" w:type="dxa"/>
          </w:tcPr>
          <w:p>
            <w:pPr>
              <w:rPr>
                <w:sz w:val="22"/>
              </w:rPr>
            </w:pPr>
          </w:p>
        </w:tc>
        <w:tc>
          <w:tcPr>
            <w:tcW w:w="590" w:type="dxa"/>
          </w:tcPr>
          <w:p>
            <w:pPr>
              <w:rPr>
                <w:sz w:val="22"/>
              </w:rPr>
            </w:pPr>
          </w:p>
        </w:tc>
      </w:tr>
    </w:tbl>
    <w:p>
      <w:pPr>
        <w:pStyle w:val="2"/>
        <w:spacing w:before="0" w:after="0" w:line="240" w:lineRule="auto"/>
        <w:rPr>
          <w:rFonts w:ascii="黑体" w:eastAsia="黑体"/>
          <w:b w:val="0"/>
          <w:bCs w:val="0"/>
        </w:rPr>
      </w:pPr>
    </w:p>
    <w:p>
      <w:pPr>
        <w:pStyle w:val="2"/>
        <w:spacing w:before="0" w:after="0" w:line="240" w:lineRule="auto"/>
        <w:rPr>
          <w:rFonts w:ascii="黑体" w:eastAsia="黑体"/>
          <w:b w:val="0"/>
          <w:bCs w:val="0"/>
        </w:rPr>
      </w:pPr>
      <w:r>
        <w:rPr>
          <w:rFonts w:ascii="黑体" w:eastAsia="黑体" w:hint="eastAsia"/>
          <w:b w:val="0"/>
          <w:bCs w:val="0"/>
        </w:rPr>
        <w:t>七、其他重要事项的说明</w:t>
      </w:r>
    </w:p>
    <w:p>
      <w:pPr>
        <w:pStyle w:val="3"/>
        <w:spacing w:before="0" w:after="0" w:line="240" w:lineRule="auto"/>
        <w:ind w:firstLineChars="200" w:firstLine="640"/>
        <w:rPr>
          <w:rFonts w:ascii="楷体_GB2312" w:eastAsia="楷体_GB2312" w:cs="DengXian-Bold"/>
        </w:rPr>
      </w:pPr>
      <w:r>
        <w:rPr>
          <w:rFonts w:ascii="楷体_GB2312" w:eastAsia="楷体_GB2312" w:cs="DengXian-Bold" w:hint="eastAsia"/>
        </w:rPr>
        <w:t>（一）机关运行经费情况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  </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sz w:val="32"/>
          <w:szCs w:val="32"/>
        </w:rPr>
        <w:t>21.12</w:t>
      </w:r>
      <w:r>
        <w:rPr>
          <w:rFonts w:ascii="仿宋_GB2312" w:eastAsia="仿宋_GB2312" w:cs="DengXian-Regular" w:hint="eastAsia"/>
          <w:sz w:val="32"/>
          <w:szCs w:val="32"/>
        </w:rPr>
        <w:t>万元，比年初预算数减少</w:t>
      </w:r>
      <w:r>
        <w:rPr>
          <w:rFonts w:eastAsia="仿宋_GB2312"/>
          <w:sz w:val="32"/>
          <w:szCs w:val="32"/>
        </w:rPr>
        <w:t xml:space="preserve"> 0.36</w:t>
      </w:r>
      <w:r>
        <w:rPr>
          <w:rFonts w:ascii="仿宋_GB2312" w:eastAsia="仿宋_GB2312" w:cs="DengXian-Regular" w:hint="eastAsia"/>
          <w:sz w:val="32"/>
          <w:szCs w:val="32"/>
        </w:rPr>
        <w:t>万元，降低</w:t>
      </w:r>
      <w:r>
        <w:rPr>
          <w:rFonts w:eastAsia="仿宋_GB2312"/>
          <w:sz w:val="32"/>
          <w:szCs w:val="32"/>
        </w:rPr>
        <w:t>1.68%</w:t>
      </w:r>
      <w:r>
        <w:rPr>
          <w:rFonts w:ascii="仿宋_GB2312" w:eastAsia="仿宋_GB2312" w:cs="DengXian-Regular" w:hint="eastAsia"/>
          <w:sz w:val="32"/>
          <w:szCs w:val="32"/>
        </w:rPr>
        <w:t>。主要是减少财政资金支出。</w:t>
      </w:r>
      <w:r>
        <w:rPr>
          <w:rFonts w:eastAsia="仿宋_GB2312" w:hint="eastAsia"/>
          <w:sz w:val="32"/>
          <w:szCs w:val="32"/>
        </w:rPr>
        <w:t>较</w:t>
      </w:r>
      <w:r>
        <w:rPr>
          <w:rFonts w:eastAsia="仿宋_GB2312"/>
          <w:sz w:val="32"/>
          <w:szCs w:val="32"/>
        </w:rPr>
        <w:t>2017</w:t>
      </w:r>
      <w:r>
        <w:rPr>
          <w:rFonts w:eastAsia="仿宋_GB2312" w:hint="eastAsia"/>
          <w:sz w:val="32"/>
          <w:szCs w:val="32"/>
        </w:rPr>
        <w:t>年度决算增加</w:t>
      </w:r>
      <w:r>
        <w:rPr>
          <w:rFonts w:eastAsia="仿宋_GB2312"/>
          <w:sz w:val="32"/>
          <w:szCs w:val="32"/>
        </w:rPr>
        <w:t>5.57</w:t>
      </w:r>
      <w:r>
        <w:rPr>
          <w:rFonts w:eastAsia="仿宋_GB2312" w:hint="eastAsia"/>
          <w:sz w:val="32"/>
          <w:szCs w:val="32"/>
        </w:rPr>
        <w:t>万元，增长</w:t>
      </w:r>
      <w:r>
        <w:rPr>
          <w:rFonts w:eastAsia="仿宋_GB2312"/>
          <w:sz w:val="32"/>
          <w:szCs w:val="32"/>
        </w:rPr>
        <w:t>35.82%</w:t>
      </w:r>
      <w:r>
        <w:rPr>
          <w:rFonts w:eastAsia="仿宋_GB2312" w:hint="eastAsia"/>
          <w:sz w:val="32"/>
          <w:szCs w:val="32"/>
        </w:rPr>
        <w:t>，主要是办公用品等物价上涨，信访事务</w:t>
      </w:r>
      <w:r>
        <w:rPr>
          <w:rFonts w:ascii="宋体" w:cs="宋体" w:hint="eastAsia"/>
          <w:sz w:val="32"/>
          <w:szCs w:val="32"/>
        </w:rPr>
        <w:t>增多</w:t>
      </w:r>
      <w:r>
        <w:rPr>
          <w:rFonts w:eastAsia="仿宋_GB2312" w:hint="eastAsia"/>
          <w:sz w:val="32"/>
          <w:szCs w:val="32"/>
        </w:rPr>
        <w:t>导致其他交通费增加。</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（二）政府采购情况</w:t>
      </w:r>
    </w:p>
    <w:p>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年度政府采购支出总额</w:t>
      </w:r>
      <w:r>
        <w:rPr>
          <w:rFonts w:ascii="仿宋_GB2312" w:eastAsia="仿宋_GB2312" w:cs="DengXian-Regular"/>
          <w:sz w:val="32"/>
          <w:szCs w:val="32"/>
        </w:rPr>
        <w:t>0</w:t>
      </w:r>
      <w:r>
        <w:rPr>
          <w:rFonts w:ascii="仿宋_GB2312" w:eastAsia="仿宋_GB2312" w:cs="DengXian-Regular" w:hint="eastAsia"/>
          <w:sz w:val="32"/>
          <w:szCs w:val="32"/>
        </w:rPr>
        <w:t>万元，从采购类型来看，</w:t>
      </w:r>
      <w:r>
        <w:rPr>
          <w:rFonts w:ascii="仿宋_GB2312" w:eastAsia="仿宋_GB2312" w:cs="仿宋_GB2312" w:hint="eastAsia"/>
          <w:color w:val="000000"/>
          <w:kern w:val="0"/>
          <w:sz w:val="32"/>
          <w:szCs w:val="32"/>
        </w:rPr>
        <w:t>政府采购货物支出</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万元、政府采购工程支出</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万元、政府采购服务支出</w:t>
      </w:r>
      <w:r>
        <w:rPr>
          <w:rFonts w:ascii="仿宋_GB2312" w:eastAsia="仿宋_GB2312" w:cs="仿宋_GB2312"/>
          <w:color w:val="000000"/>
          <w:kern w:val="0"/>
          <w:sz w:val="32"/>
          <w:szCs w:val="32"/>
        </w:rPr>
        <w:t xml:space="preserve"> 0</w:t>
      </w:r>
      <w:r>
        <w:rPr>
          <w:rFonts w:ascii="仿宋_GB2312" w:eastAsia="仿宋_GB2312" w:cs="仿宋_GB2312" w:hint="eastAsia"/>
          <w:color w:val="000000"/>
          <w:kern w:val="0"/>
          <w:sz w:val="32"/>
          <w:szCs w:val="32"/>
        </w:rPr>
        <w:t>万元。授予中小企业合同金</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，其中授予小微企业合同金额</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 xml:space="preserve"> 0%</w:t>
      </w:r>
      <w:r>
        <w:rPr>
          <w:rFonts w:ascii="仿宋_GB2312" w:eastAsia="仿宋_GB2312" w:cs="仿宋_GB2312" w:hint="eastAsia"/>
          <w:color w:val="000000"/>
          <w:kern w:val="0"/>
          <w:sz w:val="32"/>
          <w:szCs w:val="32"/>
        </w:rPr>
        <w:t>。</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（三）国有资产占用情况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2018</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1</w:t>
      </w:r>
      <w:r>
        <w:rPr>
          <w:rFonts w:ascii="仿宋_GB2312" w:eastAsia="仿宋_GB2312" w:cs="DengXian-Regular" w:hint="eastAsia"/>
          <w:sz w:val="32"/>
          <w:szCs w:val="32"/>
        </w:rPr>
        <w:t>辆，</w:t>
      </w:r>
      <w:r>
        <w:rPr>
          <w:rFonts w:ascii="仿宋_GB2312" w:eastAsia="仿宋_GB2312" w:cs="DengXian-Regular"/>
          <w:sz w:val="32"/>
          <w:szCs w:val="32"/>
        </w:rPr>
        <w:t>比上年增加0辆，</w:t>
      </w:r>
      <w:r>
        <w:rPr>
          <w:rFonts w:ascii="仿宋_GB2312" w:eastAsia="仿宋_GB2312" w:cs="DengXian-Regular" w:hint="eastAsia"/>
          <w:sz w:val="32"/>
          <w:szCs w:val="32"/>
        </w:rPr>
        <w:t>较上年无增减变化。其中</w:t>
      </w:r>
      <w:r>
        <w:rPr>
          <w:rFonts w:ascii="仿宋_GB2312" w:eastAsia="仿宋_GB2312" w:cs="DengXian-Regular"/>
          <w:sz w:val="32"/>
          <w:szCs w:val="32"/>
        </w:rPr>
        <w:t>，副部（省）级及以上领导用车0辆，主要领导干部用车0辆，机要通信用车0辆，应急保障用车0辆，执法执勤用车0辆，特殊专业技术用车0辆，离退休干部用车0辆，</w:t>
      </w:r>
      <w:r>
        <w:rPr>
          <w:rFonts w:ascii="仿宋_GB2312" w:eastAsia="仿宋_GB2312" w:cs="DengXian-Regular" w:hint="eastAsia"/>
          <w:sz w:val="32"/>
          <w:szCs w:val="32"/>
        </w:rPr>
        <w:t>其他用车</w:t>
      </w:r>
      <w:r>
        <w:rPr>
          <w:rFonts w:ascii="仿宋_GB2312" w:eastAsia="仿宋_GB2312" w:cs="DengXian-Regular"/>
          <w:sz w:val="32"/>
          <w:szCs w:val="32"/>
        </w:rPr>
        <w:t>1</w:t>
      </w:r>
      <w:r>
        <w:rPr>
          <w:rFonts w:ascii="仿宋_GB2312" w:eastAsia="仿宋_GB2312" w:cs="DengXian-Regular" w:hint="eastAsia"/>
          <w:sz w:val="32"/>
          <w:szCs w:val="32"/>
        </w:rPr>
        <w:t>辆，其他用车主要是本单位</w:t>
      </w:r>
      <w:r>
        <w:rPr>
          <w:rFonts w:ascii="仿宋_GB2312" w:eastAsia="仿宋_GB2312" w:cs="DengXian-Regular"/>
          <w:sz w:val="32"/>
          <w:szCs w:val="32"/>
        </w:rPr>
        <w:t>一般</w:t>
      </w:r>
      <w:r>
        <w:rPr>
          <w:rFonts w:ascii="仿宋_GB2312" w:eastAsia="仿宋_GB2312" w:cs="DengXian-Regular" w:hint="eastAsia"/>
          <w:sz w:val="32"/>
          <w:szCs w:val="32"/>
        </w:rPr>
        <w:t>公务用车；单位价值</w:t>
      </w:r>
      <w:r>
        <w:rPr>
          <w:rFonts w:ascii="仿宋_GB2312" w:eastAsia="仿宋_GB2312"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w:t>
      </w:r>
      <w:r>
        <w:rPr>
          <w:rFonts w:ascii="仿宋_GB2312" w:eastAsia="仿宋_GB2312" w:cs="DengXian-Regular"/>
          <w:sz w:val="32"/>
          <w:szCs w:val="32"/>
        </w:rPr>
        <w:t>比上年增加0辆，主要是较上年无增减变化，</w:t>
      </w:r>
      <w:r>
        <w:rPr>
          <w:rFonts w:ascii="仿宋_GB2312" w:eastAsia="仿宋_GB2312" w:cs="DengXian-Regular" w:hint="eastAsia"/>
          <w:sz w:val="32"/>
          <w:szCs w:val="32"/>
        </w:rPr>
        <w:t>单位价值</w:t>
      </w:r>
      <w:r>
        <w:rPr>
          <w:rFonts w:ascii="仿宋_GB2312" w:eastAsia="仿宋_GB2312"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w:t>
      </w:r>
      <w:r>
        <w:rPr>
          <w:rFonts w:ascii="仿宋_GB2312" w:eastAsia="仿宋_GB2312" w:cs="DengXian-Regular"/>
          <w:sz w:val="32"/>
          <w:szCs w:val="32"/>
        </w:rPr>
        <w:t>，比上年增加0套，主要是较上年无增减变化</w:t>
      </w:r>
      <w:r>
        <w:rPr>
          <w:rFonts w:ascii="仿宋_GB2312" w:eastAsia="仿宋_GB2312" w:cs="DengXian-Regular" w:hint="eastAsia"/>
          <w:sz w:val="32"/>
          <w:szCs w:val="32"/>
        </w:rPr>
        <w:t>。</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（四）其他需要说明的情况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1</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年度结转资金</w:t>
      </w:r>
      <w:r>
        <w:rPr>
          <w:rFonts w:ascii="仿宋_GB2312" w:eastAsia="仿宋_GB2312" w:cs="DengXian-Regular"/>
          <w:sz w:val="32"/>
          <w:szCs w:val="32"/>
        </w:rPr>
        <w:t>4.46</w:t>
      </w:r>
      <w:r>
        <w:rPr>
          <w:rFonts w:ascii="仿宋_GB2312" w:eastAsia="仿宋_GB2312" w:cs="DengXian-Regular" w:hint="eastAsia"/>
          <w:sz w:val="32"/>
          <w:szCs w:val="32"/>
        </w:rPr>
        <w:t>万元。结转资金为人员增资结转及部分项目资金。</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Chars="200" w:firstLine="880"/>
        <w:jc w:val="left"/>
        <w:rPr>
          <w:rFonts w:ascii="宋体" w:cs="MS-UIGothic,Bold"/>
          <w:b/>
          <w:bCs/>
          <w:kern w:val="0"/>
          <w:sz w:val="44"/>
          <w:szCs w:val="44"/>
        </w:rPr>
        <w:sectPr>
          <w:pgSz w:w="11906" w:h="16838"/>
          <w:pgMar w:top="2098" w:right="1474" w:bottom="1984" w:left="1588" w:header="851" w:footer="992" w:gutter="0"/>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pPr>
        <w:widowControl/>
        <w:spacing w:line="1200" w:lineRule="exact"/>
        <w:jc w:val="center"/>
        <w:rPr>
          <w:color w:val="000000"/>
          <w:sz w:val="96"/>
          <w:szCs w:val="96"/>
        </w:rPr>
      </w:pPr>
      <w:r>
        <w:rPr>
          <w:rFonts w:ascii="黑体" w:eastAsia="黑体" w:hint="eastAsia"/>
          <w:color w:val="000000"/>
          <w:sz w:val="96"/>
          <w:szCs w:val="96"/>
        </w:rPr>
        <w:t>名词解释</w:t>
      </w:r>
    </w:p>
    <w:p>
      <w:pPr>
        <w:rPr>
          <w:rFonts w:ascii="宋体" w:cs="ArialUnicodeMS"/>
          <w:color w:val="000000"/>
          <w:kern w:val="0"/>
        </w:rPr>
        <w:sectPr>
          <w:pgSz w:w="11906" w:h="16838"/>
          <w:pgMar w:top="2098" w:right="1474" w:bottom="1984" w:left="1588" w:header="851" w:footer="992" w:gutter="0"/>
          <w:docGrid w:type="lines" w:linePitch="312" w:charSpace="0"/>
        </w:sectPr>
      </w:pP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Chars="200" w:firstLine="640"/>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b/>
          <w:bCs/>
          <w:color w:val="000000"/>
          <w:kern w:val="0"/>
          <w:sz w:val="32"/>
          <w:szCs w:val="32"/>
        </w:rPr>
        <w:t>:</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2098" w:right="1474" w:bottom="1985"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
    <w:panose1 w:val="02010609060101010101"/>
    <w:charset w:val="86"/>
    <w:family w:val="modern"/>
    <w:pitch w:val="variable"/>
    <w:sig w:usb0="800002BF" w:usb1="38CF7CFA" w:usb2="00000016" w:usb3="00000000" w:csb0="00040001" w:csb1="00000000"/>
  </w:font>
  <w:font w:name="楷体">
    <w:altName w:val="宋体"/>
    <w:panose1 w:val="02010609060101010101"/>
    <w:charset w:val="86"/>
    <w:family w:val="modern"/>
    <w:pitch w:val="variable"/>
    <w:sig w:usb0="800002BF" w:usb1="38CF7CFA" w:usb2="00000016" w:usb3="00000000" w:csb0="00040001" w:csb1="00000000"/>
  </w:font>
  <w:font w:name="仿宋_GB2312">
    <w:altName w:val="仿宋"/>
    <w:panose1 w:val="00000000000000000000"/>
    <w:charset w:val="86"/>
    <w:family w:val="modern"/>
    <w:pitch w:val="variable"/>
    <w:sig w:usb0="00000001" w:usb1="080E0000" w:usb2="00000010" w:usb3="00000000" w:csb0="00040000" w:csb1="00000000"/>
  </w:font>
  <w:font w:name="仿宋">
    <w:altName w:val="宋体"/>
    <w:panose1 w:val="02010609060101010101"/>
    <w:charset w:val="86"/>
    <w:family w:val="modern"/>
    <w:pitch w:val="variable"/>
    <w:sig w:usb0="800002BF" w:usb1="38CF7CFA" w:usb2="00000016" w:usb3="00000000" w:csb0="00040001" w:csb1="00000000"/>
  </w:font>
  <w:font w:name="ArialUnicodeMS">
    <w:altName w:val="Malgun Gothic"/>
    <w:panose1 w:val="00000000000000000000"/>
    <w:charset w:val="81"/>
    <w:family w:val="auto"/>
    <w:pitch w:val="variable"/>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DengXian-Regular">
    <w:altName w:val="宋体"/>
    <w:panose1 w:val="00000000000000000000"/>
    <w:charset w:val="86"/>
    <w:family w:val="auto"/>
    <w:pitch w:val="variable"/>
    <w:sig w:usb0="00000001" w:usb1="080E0000" w:usb2="00000010" w:usb3="00000000" w:csb0="00040000" w:csb1="00000000"/>
  </w:font>
  <w:font w:name="楷体_GB2312">
    <w:altName w:val="楷体"/>
    <w:panose1 w:val="00000000000000000000"/>
    <w:charset w:val="86"/>
    <w:family w:val="modern"/>
    <w:pitch w:val="variable"/>
    <w:sig w:usb0="00000001" w:usb1="080E0000" w:usb2="00000010" w:usb3="00000000" w:csb0="00040000" w:csb1="00000000"/>
  </w:font>
  <w:font w:name="DengXian-Bold">
    <w:altName w:val="宋体"/>
    <w:panose1 w:val="00000000000000000000"/>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书宋_GBK">
    <w:altName w:val="宋体"/>
    <w:panose1 w:val="00000000000000000000"/>
    <w:charset w:val="86"/>
    <w:family w:val="roman"/>
    <w:pitch w:val="variable"/>
    <w:sig w:usb0="00000001" w:usb1="080E0000" w:usb2="00000010" w:usb3="00000000" w:csb0="00040000" w:csb1="00000000"/>
  </w:font>
  <w:font w:name="TimesNewRomanPSMT">
    <w:altName w:val="Arial"/>
    <w:panose1 w:val="00000000000000000000"/>
    <w:charset w:val="00"/>
    <w:family w:val="swiss"/>
    <w:pitch w:val="variable"/>
    <w:sig w:usb0="00000003" w:usb1="00000000" w:usb2="00000000" w:usb3="00000000" w:csb0="00000001" w:csb1="00000000"/>
  </w:font>
  <w:font w:name="MS-UIGothic,Bold">
    <w:altName w:val="Malgun Gothic"/>
    <w:panose1 w:val="00000000000000000000"/>
    <w:charset w:val="81"/>
    <w:family w:val="auto"/>
    <w:pitch w:val="variable"/>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F70B3CED"/>
    <w:multiLevelType w:val="singleLevel"/>
    <w:tmpl w:val="F70B3CED"/>
    <w:lvl w:ilvl="0">
      <w:start w:val="1"/>
      <w:numFmt w:val="chineseCounting"/>
      <w:lvlRestart w:val="0"/>
      <w:suff w:val="space"/>
      <w:lvlText w:val="第%1部分"/>
      <w:lvlJc w:val="left"/>
      <w:pPr>
        <w:tabs>
          <w:tab w:val="num" w:pos="0"/>
        </w:tabs>
        <w:ind w:left="0" w:hanging="0"/>
      </w:pPr>
      <w:rPr>
        <w:rFonts w:cs="Times New Roman" w:hint="eastAsia"/>
      </w:rPr>
    </w:lvl>
  </w:abstractNum>
  <w:abstractNum w:abstractNumId="1">
    <w:nsid w:val="5DBE3096"/>
    <w:multiLevelType w:val="singleLevel"/>
    <w:tmpl w:val="5DBE3096"/>
    <w:lvl w:ilvl="0">
      <w:start w:val="2"/>
      <w:numFmt w:val="chineseCounting"/>
      <w:lvlRestart w:val="0"/>
      <w:suff w:val="nothing"/>
      <w:lvlText w:val="（%1）"/>
      <w:lvlJc w:val="left"/>
      <w:pPr>
        <w:tabs>
          <w:tab w:val="num" w:pos="0"/>
        </w:tabs>
        <w:ind w:left="0" w:hanging="0"/>
      </w:pPr>
      <w:rPr>
        <w:rFonts w:cs="Times New Roman"/>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75"/>
  <w:displayBackgroundShape/>
  <w:bordersDoNotSurroundHeader/>
  <w:bordersDoNotSurroundFooter/>
  <w:defaultTabStop w:val="0"/>
  <w:drawingGridHorizontalSpacing w:val="105"/>
  <w:drawingGridVerticalSpacing w:val="156"/>
  <w:displayHorizontalDrawingGridEvery w:val="0"/>
  <w:displayVerticalDrawingGridEvery w:val="1"/>
  <w:noPunctuationKerning/>
  <w:characterSpacingControl w:val="compressPunctuation"/>
  <w:noLineBreaksAfter w:lang="zh-CN" w:val="$([{£¥·‘“〈《「『【〔〖〝﹙﹛﹝＄（．［｛￡￥"/>
  <w:noLineBreaksBefore w:lang="zh-CN" w:val="!%),.:;&gt;?]}¢¨°·ˇˉ―‖’”…‰′″›℃∶、。〃〉》」』】〕〗〞︶︺︾﹀﹄﹚﹜﹞！＂％＇），．：；？］｀｜｝～￠"/>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after="160" w:line="480" w:lineRule="auto"/>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Calibri" w:hAnsi="Calibri"/>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paragraph" w:styleId="4">
    <w:name w:val="heading 4"/>
    <w:basedOn w:val="0"/>
    <w:next w:val="0"/>
    <w:pPr>
      <w:keepNext/>
      <w:keepLines/>
      <w:widowControl w:val="0"/>
      <w:spacing w:before="280" w:after="290" w:line="377" w:lineRule="auto"/>
      <w:outlineLvl w:val="3"/>
    </w:pPr>
    <w:rPr>
      <w:rFonts w:ascii="Calibri" w:hAnsi="Calibri"/>
      <w:b/>
      <w:bCs/>
      <w:sz w:val="28"/>
      <w:szCs w:val="28"/>
    </w:rPr>
  </w:style>
  <w:style w:type="character" w:default="1" w:styleId="10">
    <w:name w:val="Default Paragraph Font"/>
  </w:style>
  <w:style w:type="paragraph" w:styleId="15">
    <w:name w:val="Date"/>
    <w:basedOn w:val="0"/>
    <w:next w:val="0"/>
    <w:pPr>
      <w:ind w:leftChars="2500" w:left="2500"/>
    </w:pPr>
  </w:style>
  <w:style w:type="paragraph" w:styleId="16">
    <w:name w:val="Balloon Text"/>
    <w:basedOn w:val="0"/>
    <w:rPr>
      <w:sz w:val="18"/>
      <w:szCs w:val="18"/>
    </w:rPr>
  </w:style>
  <w:style w:type="paragraph" w:styleId="17">
    <w:name w:val="footer"/>
    <w:basedOn w:val="0"/>
    <w:pPr>
      <w:tabs>
        <w:tab w:val="center" w:pos="4153"/>
        <w:tab w:val="right" w:pos="8306"/>
      </w:tabs>
      <w:snapToGrid w:val="0"/>
      <w:jc w:val="left"/>
    </w:pPr>
    <w:rPr>
      <w:rFonts w:ascii="Cambria" w:eastAsia="黑体" w:hAnsi="Cambria"/>
      <w:sz w:val="18"/>
      <w:szCs w:val="18"/>
    </w:rPr>
  </w:style>
  <w:style w:type="paragraph" w:styleId="18">
    <w:name w:val="header"/>
    <w:basedOn w:val="0"/>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19">
    <w:name w:val="Subtitle"/>
    <w:basedOn w:val="0"/>
    <w:next w:val="0"/>
    <w:pPr>
      <w:widowControl/>
      <w:spacing w:after="200" w:line="276" w:lineRule="auto"/>
      <w:jc w:val="left"/>
    </w:pPr>
    <w:rPr>
      <w:rFonts w:ascii="Calibri" w:hAnsi="Calibri"/>
      <w:i/>
      <w:iCs/>
      <w:color w:val="F0A22E"/>
      <w:spacing w:val="15"/>
      <w:kern w:val="0"/>
      <w:sz w:val="24"/>
    </w:rPr>
  </w:style>
  <w:style w:type="paragraph" w:styleId="20">
    <w:name w:val="Title"/>
    <w:basedOn w:val="0"/>
    <w:next w:val="0"/>
    <w:pPr>
      <w:widowControl/>
      <w:pBdr>
        <w:bottom w:val="single" w:sz="8" w:space="4" w:color="F0A22E"/>
      </w:pBdr>
      <w:spacing w:after="300"/>
      <w:contextualSpacing/>
      <w:jc w:val="left"/>
    </w:pPr>
    <w:rPr>
      <w:rFonts w:ascii="Calibri" w:hAnsi="Calibri"/>
      <w:color w:val="3A2C24"/>
      <w:spacing w:val="5"/>
      <w:kern w:val="28"/>
      <w:sz w:val="52"/>
      <w:szCs w:val="52"/>
    </w:rPr>
  </w:style>
  <w:style w:type="paragraph" w:customStyle="1" w:styleId="21">
    <w:name w:val="No Spacing1"/>
    <w:pPr>
      <w:spacing w:after="160" w:line="480" w:lineRule="auto"/>
    </w:pPr>
    <w:rPr>
      <w:rFonts w:ascii="Cambria" w:eastAsia="黑体" w:cs="Times New Roman" w:hAnsi="Cambria"/>
      <w:kern w:val="0"/>
      <w:sz w:val="22"/>
      <w:szCs w:val="22"/>
      <w:lang w:val="en-US" w:eastAsia="zh-CN" w:bidi="ar-SA"/>
    </w:rPr>
  </w:style>
  <w:style w:type="character" w:customStyle="1" w:styleId="22">
    <w:name w:val="Style1"/>
    <w:basedOn w:val="10"/>
    <w:rPr>
      <w:rFonts w:ascii="Cambria" w:eastAsia="黑体" w:cs="Times New Roman" w:hAnsi="Cambria"/>
      <w:sz w:val="22"/>
      <w:szCs w:val="22"/>
      <w:lang w:eastAsia="zh-CN"/>
    </w:rPr>
  </w:style>
  <w:style w:type="character" w:customStyle="1" w:styleId="23">
    <w:name w:val="Style2"/>
    <w:basedOn w:val="10"/>
    <w:rPr>
      <w:rFonts w:ascii="Cambria" w:eastAsia="黑体" w:cs="Times New Roman" w:hAnsi="Cambria"/>
      <w:sz w:val="22"/>
      <w:szCs w:val="22"/>
      <w:lang w:eastAsia="zh-CN"/>
    </w:rPr>
  </w:style>
  <w:style w:type="character" w:customStyle="1" w:styleId="24">
    <w:name w:val="Style3"/>
    <w:basedOn w:val="10"/>
    <w:rPr>
      <w:rFonts w:ascii="Cambria" w:eastAsia="黑体" w:cs="Times New Roman" w:hAnsi="Cambria"/>
      <w:sz w:val="22"/>
      <w:szCs w:val="22"/>
      <w:lang w:eastAsia="zh-CN"/>
    </w:rPr>
  </w:style>
  <w:style w:type="character" w:customStyle="1" w:styleId="25">
    <w:name w:val="Style4"/>
    <w:basedOn w:val="10"/>
    <w:rPr>
      <w:rFonts w:ascii="Cambria" w:eastAsia="黑体" w:cs="Times New Roman" w:hAnsi="Cambria"/>
      <w:sz w:val="22"/>
      <w:szCs w:val="22"/>
      <w:lang w:eastAsia="zh-CN"/>
    </w:rPr>
  </w:style>
  <w:style w:type="character" w:customStyle="1" w:styleId="26">
    <w:name w:val="Style5"/>
    <w:basedOn w:val="10"/>
    <w:rPr>
      <w:rFonts w:ascii="Cambria" w:eastAsia="黑体" w:cs="Times New Roman" w:hAnsi="Cambria"/>
      <w:sz w:val="22"/>
      <w:szCs w:val="22"/>
      <w:lang w:eastAsia="zh-CN"/>
    </w:rPr>
  </w:style>
  <w:style w:type="paragraph" w:customStyle="1" w:styleId="27">
    <w:name w:val="List Paragraph1"/>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image" Target="media/5.emf"/><Relationship Id="rId4" Type="http://schemas.openxmlformats.org/officeDocument/2006/relationships/oleObject" Target="embeddings/oleObject1.bin"/><Relationship Id="rId5" Type="http://schemas.openxmlformats.org/officeDocument/2006/relationships/image" Target="media/7.emf"/><Relationship Id="rId6" Type="http://schemas.openxmlformats.org/officeDocument/2006/relationships/oleObject" Target="embeddings/oleObject2.bin"/><Relationship Id="rId7" Type="http://schemas.openxmlformats.org/officeDocument/2006/relationships/image" Target="media/9.emf"/><Relationship Id="rId8" Type="http://schemas.openxmlformats.org/officeDocument/2006/relationships/oleObject" Target="embeddings/oleObject3.bin"/><Relationship Id="rId9" Type="http://schemas.openxmlformats.org/officeDocument/2006/relationships/image" Target="media/11.emf"/><Relationship Id="rId10" Type="http://schemas.openxmlformats.org/officeDocument/2006/relationships/oleObject" Target="embeddings/oleObject4.bin"/><Relationship Id="rId11" Type="http://schemas.openxmlformats.org/officeDocument/2006/relationships/styles" Target="styles.xml"/><Relationship Id="rId12" Type="http://schemas.openxmlformats.org/officeDocument/2006/relationships/numbering" Target="numbering.xml"/><Relationship Id="rId13" Type="http://schemas.openxmlformats.org/officeDocument/2006/relationships/fontTable" Target="fontTable.xml"/></Relationships>
</file>

<file path=docProps/app.xml><?xml version="1.0" encoding="utf-8"?>
<Properties xmlns="http://schemas.openxmlformats.org/officeDocument/2006/extended-properties">
  <Template>Normal.eit</Template>
  <TotalTime>86</TotalTime>
  <Application>Yozo_Office27021597764231179</Application>
  <Pages>23</Pages>
  <Words>5745</Words>
  <Characters>6086</Characters>
  <Lines>551</Lines>
  <Paragraphs>162</Paragraphs>
  <CharactersWithSpaces>6153</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2017年度部门决算</dc:title>
  <dc:subject>石家庄市xxx部门</dc:subject>
  <dc:creator>User</dc:creator>
  <cp:lastModifiedBy>Administrator</cp:lastModifiedBy>
  <cp:revision>35</cp:revision>
  <cp:lastPrinted>2019-11-07T03:29:00Z</cp:lastPrinted>
  <dcterms:created xsi:type="dcterms:W3CDTF">2019-09-26T01:09:00Z</dcterms:created>
  <dcterms:modified xsi:type="dcterms:W3CDTF">2021-05-31T01:05:02Z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2052-11.1.0.9145</vt:lpwstr>
  </property>
</Properties>
</file>