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540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二〇二〇年十一月</w:t>
                  </w:r>
                </w:p>
              </w:txbxContent>
            </v:textbox>
          </v:shape>
        </w:pict>
      </w:r>
      <w:r>
        <w:pict>
          <v:shape id="椭圆 8" o:spid="_x0000_s1051" o:spt="3" type="#_x0000_t3" style="position:absolute;left:0pt;margin-left:53.5pt;margin-top:232.45pt;height:121.95pt;width:121.95pt;z-index:251662336;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6745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643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336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0pt;height:308.5pt;width:600.25pt;z-index:-251648000;mso-width-relative:page;mso-height-relative:page;"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5021;height:139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rect id="矩形 11" o:spid="_x0000_s1042" o:spt="1" style="position:absolute;left:0pt;margin-left:184.75pt;margin-top:286.6pt;height:31.25pt;width:339.65pt;mso-wrap-style:none;z-index:25166438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r>
        <w:pict>
          <v:group id="_x0000_s1062" o:spid="_x0000_s1062" o:spt="203" style="position:absolute;left:0pt;margin-left:-55.45pt;margin-top:99.4pt;height:69.6pt;width:600.25pt;z-index:-251620352;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63"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64" o:spid="_x0000_s106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val="en-US" w:eastAsia="zh-CN"/>
        </w:rPr>
      </w:pPr>
      <w:r>
        <w:rPr>
          <w:rFonts w:hint="eastAsia" w:ascii="楷体_GB2312" w:hAnsi="楷体_GB2312" w:eastAsia="楷体_GB2312" w:cs="楷体_GB2312"/>
          <w:color w:val="000000" w:themeColor="text1"/>
          <w:kern w:val="0"/>
          <w:sz w:val="44"/>
          <w:szCs w:val="44"/>
          <w:highlight w:val="none"/>
          <w:lang w:val="en-US" w:eastAsia="zh-CN"/>
        </w:rPr>
        <w:t>大城县司法局</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二〇二〇年十一月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7155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focussize="0,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580" w:lineRule="exact"/>
        <w:ind w:left="0" w:right="0" w:firstLine="640" w:firstLineChars="200"/>
        <w:jc w:val="both"/>
        <w:textAlignment w:val="auto"/>
        <w:outlineLvl w:val="9"/>
        <w:rPr>
          <w:rFonts w:hint="eastAsia" w:ascii="仿宋_GB2312" w:eastAsia="仿宋_GB2312" w:cs="仿宋_GB2312"/>
          <w:sz w:val="32"/>
          <w:szCs w:val="32"/>
          <w:u w:val="none" w:color="auto"/>
          <w:lang w:bidi="ar-SA"/>
        </w:rPr>
      </w:pPr>
      <w:r>
        <w:rPr>
          <w:rFonts w:hint="eastAsia" w:ascii="仿宋_GB2312" w:eastAsia="仿宋_GB2312" w:cs="仿宋_GB2312"/>
          <w:sz w:val="32"/>
          <w:szCs w:val="32"/>
          <w:u w:val="none" w:color="auto"/>
          <w:lang w:bidi="ar-SA"/>
        </w:rPr>
        <w:t>承担全面依法治</w:t>
      </w:r>
      <w:r>
        <w:rPr>
          <w:rFonts w:hint="eastAsia" w:ascii="仿宋_GB2312" w:eastAsia="仿宋_GB2312" w:cs="仿宋_GB2312"/>
          <w:sz w:val="32"/>
          <w:szCs w:val="32"/>
          <w:u w:val="none" w:color="auto"/>
          <w:lang w:eastAsia="zh-CN" w:bidi="ar-SA"/>
        </w:rPr>
        <w:t>县</w:t>
      </w:r>
      <w:r>
        <w:rPr>
          <w:rFonts w:hint="eastAsia" w:ascii="仿宋_GB2312" w:eastAsia="仿宋_GB2312" w:cs="仿宋_GB2312"/>
          <w:sz w:val="32"/>
          <w:szCs w:val="32"/>
          <w:u w:val="none" w:color="auto"/>
          <w:lang w:bidi="ar-SA"/>
        </w:rPr>
        <w:t>重大问题的政策研究。</w:t>
      </w:r>
      <w:r>
        <w:rPr>
          <w:rFonts w:hint="eastAsia" w:ascii="仿宋_GB2312" w:eastAsia="仿宋_GB2312" w:cs="仿宋_GB2312"/>
          <w:sz w:val="32"/>
          <w:szCs w:val="32"/>
          <w:u w:val="none" w:color="auto"/>
          <w:lang w:eastAsia="zh-CN" w:bidi="ar-SA"/>
        </w:rPr>
        <w:t>组织</w:t>
      </w:r>
      <w:r>
        <w:rPr>
          <w:rFonts w:hint="eastAsia" w:ascii="仿宋_GB2312" w:eastAsia="仿宋_GB2312" w:cs="仿宋_GB2312"/>
          <w:sz w:val="32"/>
          <w:szCs w:val="32"/>
          <w:u w:val="none" w:color="auto"/>
          <w:lang w:bidi="ar-SA"/>
        </w:rPr>
        <w:t>协调有关方面提出全面依法治</w:t>
      </w:r>
      <w:r>
        <w:rPr>
          <w:rFonts w:hint="eastAsia" w:ascii="仿宋_GB2312" w:eastAsia="仿宋_GB2312" w:cs="仿宋_GB2312"/>
          <w:sz w:val="32"/>
          <w:szCs w:val="32"/>
          <w:u w:val="none" w:color="auto"/>
          <w:lang w:eastAsia="zh-CN" w:bidi="ar-SA"/>
        </w:rPr>
        <w:t>县</w:t>
      </w:r>
      <w:r>
        <w:rPr>
          <w:rFonts w:hint="eastAsia" w:ascii="仿宋_GB2312" w:eastAsia="仿宋_GB2312" w:cs="仿宋_GB2312"/>
          <w:sz w:val="32"/>
          <w:szCs w:val="32"/>
          <w:u w:val="none" w:color="auto"/>
          <w:lang w:bidi="ar-SA"/>
        </w:rPr>
        <w:t>中长期规划建议，负责有关重大决策部署督察工作。</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580" w:lineRule="exact"/>
        <w:ind w:left="0" w:right="0" w:firstLine="640" w:firstLineChars="200"/>
        <w:jc w:val="both"/>
        <w:textAlignment w:val="auto"/>
        <w:outlineLvl w:val="9"/>
        <w:rPr>
          <w:rFonts w:hint="eastAsia" w:ascii="仿宋_GB2312" w:eastAsia="仿宋_GB2312" w:cs="仿宋_GB2312"/>
          <w:sz w:val="32"/>
          <w:szCs w:val="32"/>
          <w:u w:val="none" w:color="auto"/>
          <w:lang w:bidi="ar-SA"/>
        </w:rPr>
      </w:pPr>
      <w:r>
        <w:rPr>
          <w:rFonts w:hint="eastAsia" w:ascii="仿宋_GB2312" w:eastAsia="仿宋_GB2312" w:cs="仿宋_GB2312"/>
          <w:sz w:val="32"/>
          <w:szCs w:val="32"/>
          <w:u w:val="none" w:color="auto"/>
          <w:lang w:eastAsia="zh-CN" w:bidi="ar-SA"/>
        </w:rPr>
        <w:t>负责县政府各部门规范性文件的备案审查工作。负责对县政府政策措施、规范性文件和合同协议的合法性审核工作；承办县政府交办的涉法事务；承办县政府规范性文件上报县人大常委会备案工作；负责县政府规范性文件的编纂工作。</w:t>
      </w:r>
    </w:p>
    <w:p>
      <w:pPr>
        <w:keepNext w:val="0"/>
        <w:keepLines w:val="0"/>
        <w:pageBreakBefore w:val="0"/>
        <w:widowControl w:val="0"/>
        <w:kinsoku/>
        <w:wordWrap/>
        <w:overflowPunct/>
        <w:topLinePunct w:val="0"/>
        <w:autoSpaceDE/>
        <w:autoSpaceDN/>
        <w:bidi w:val="0"/>
        <w:adjustRightInd/>
        <w:snapToGrid w:val="0"/>
        <w:spacing w:line="580" w:lineRule="exact"/>
        <w:ind w:left="0" w:right="0" w:firstLine="640" w:firstLineChars="200"/>
        <w:jc w:val="left"/>
        <w:textAlignment w:val="auto"/>
        <w:outlineLvl w:val="9"/>
        <w:rPr>
          <w:rFonts w:hint="eastAsia" w:ascii="仿宋_GB2312" w:eastAsia="仿宋_GB2312" w:cs="仿宋_GB2312"/>
          <w:sz w:val="32"/>
          <w:szCs w:val="32"/>
          <w:u w:val="none" w:color="auto"/>
          <w:lang w:eastAsia="zh-CN" w:bidi="ar-SA"/>
        </w:rPr>
      </w:pPr>
      <w:r>
        <w:rPr>
          <w:rFonts w:hint="eastAsia" w:ascii="仿宋_GB2312" w:eastAsia="仿宋_GB2312" w:cs="仿宋_GB2312"/>
          <w:sz w:val="32"/>
          <w:szCs w:val="32"/>
          <w:u w:val="none" w:color="auto"/>
          <w:lang w:eastAsia="zh-CN" w:bidi="ar-SA"/>
        </w:rPr>
        <w:t>（三）</w:t>
      </w:r>
      <w:r>
        <w:rPr>
          <w:rFonts w:hint="eastAsia" w:ascii="仿宋_GB2312" w:eastAsia="仿宋_GB2312" w:cs="仿宋_GB2312"/>
          <w:sz w:val="32"/>
          <w:szCs w:val="32"/>
          <w:u w:val="none" w:color="auto"/>
          <w:lang w:bidi="ar-SA"/>
        </w:rPr>
        <w:t>承担统筹推进</w:t>
      </w:r>
      <w:r>
        <w:rPr>
          <w:rFonts w:hint="eastAsia" w:ascii="仿宋_GB2312" w:eastAsia="仿宋_GB2312" w:cs="仿宋_GB2312"/>
          <w:sz w:val="32"/>
          <w:szCs w:val="32"/>
          <w:u w:val="none" w:color="auto"/>
          <w:lang w:eastAsia="zh-CN" w:bidi="ar-SA"/>
        </w:rPr>
        <w:t>大城县</w:t>
      </w:r>
      <w:r>
        <w:rPr>
          <w:rFonts w:hint="eastAsia" w:ascii="仿宋_GB2312" w:eastAsia="仿宋_GB2312" w:cs="仿宋_GB2312"/>
          <w:sz w:val="32"/>
          <w:szCs w:val="32"/>
          <w:u w:val="none" w:color="auto"/>
          <w:lang w:bidi="ar-SA"/>
        </w:rPr>
        <w:t>法治政府建设的责任。</w:t>
      </w:r>
      <w:r>
        <w:rPr>
          <w:rFonts w:hint="eastAsia" w:ascii="仿宋_GB2312" w:eastAsia="仿宋_GB2312" w:cs="仿宋_GB2312"/>
          <w:sz w:val="32"/>
          <w:szCs w:val="32"/>
          <w:u w:val="none" w:color="auto"/>
          <w:lang w:eastAsia="zh-CN" w:bidi="ar-SA"/>
        </w:rPr>
        <w:t>指导、监督县政府各部门、镇（区）政府依法行政工作</w:t>
      </w:r>
      <w:r>
        <w:rPr>
          <w:rFonts w:hint="eastAsia" w:ascii="仿宋_GB2312" w:eastAsia="仿宋_GB2312" w:cs="仿宋_GB2312"/>
          <w:sz w:val="32"/>
          <w:szCs w:val="32"/>
          <w:u w:val="none" w:color="auto"/>
          <w:lang w:bidi="ar-SA"/>
        </w:rPr>
        <w:t>；负责综合协调行政执法工作；承担推进行政执法体制改革有关工作</w:t>
      </w:r>
      <w:r>
        <w:rPr>
          <w:rFonts w:hint="eastAsia" w:ascii="仿宋_GB2312" w:eastAsia="仿宋_GB2312" w:cs="仿宋_GB2312"/>
          <w:sz w:val="32"/>
          <w:szCs w:val="32"/>
          <w:u w:val="none" w:color="auto"/>
          <w:lang w:eastAsia="zh-CN" w:bidi="ar-SA"/>
        </w:rPr>
        <w:t>；推进严格规范公正文明执法。</w:t>
      </w:r>
      <w:r>
        <w:rPr>
          <w:rFonts w:hint="eastAsia" w:ascii="仿宋_GB2312" w:eastAsia="仿宋_GB2312" w:cs="仿宋_GB2312"/>
          <w:sz w:val="32"/>
          <w:szCs w:val="32"/>
          <w:u w:val="none" w:color="auto"/>
          <w:lang w:bidi="ar-SA"/>
        </w:rPr>
        <w:t>依法承办行政复议案件；受</w:t>
      </w:r>
      <w:r>
        <w:rPr>
          <w:rFonts w:hint="eastAsia" w:ascii="仿宋_GB2312" w:eastAsia="仿宋_GB2312" w:cs="仿宋_GB2312"/>
          <w:sz w:val="32"/>
          <w:szCs w:val="32"/>
          <w:u w:val="none" w:color="auto"/>
          <w:lang w:eastAsia="zh-CN" w:bidi="ar-SA"/>
        </w:rPr>
        <w:t>县</w:t>
      </w:r>
      <w:r>
        <w:rPr>
          <w:rFonts w:hint="eastAsia" w:ascii="仿宋_GB2312" w:eastAsia="仿宋_GB2312" w:cs="仿宋_GB2312"/>
          <w:sz w:val="32"/>
          <w:szCs w:val="32"/>
          <w:u w:val="none" w:color="auto"/>
          <w:lang w:bidi="ar-SA"/>
        </w:rPr>
        <w:t>政府委托，代理行政诉讼案件的应诉；指导、监督全</w:t>
      </w:r>
      <w:r>
        <w:rPr>
          <w:rFonts w:hint="eastAsia" w:ascii="仿宋_GB2312" w:eastAsia="仿宋_GB2312" w:cs="仿宋_GB2312"/>
          <w:sz w:val="32"/>
          <w:szCs w:val="32"/>
          <w:u w:val="none" w:color="auto"/>
          <w:lang w:eastAsia="zh-CN" w:bidi="ar-SA"/>
        </w:rPr>
        <w:t>县</w:t>
      </w:r>
      <w:r>
        <w:rPr>
          <w:rFonts w:hint="eastAsia" w:ascii="仿宋_GB2312" w:eastAsia="仿宋_GB2312" w:cs="仿宋_GB2312"/>
          <w:sz w:val="32"/>
          <w:szCs w:val="32"/>
          <w:u w:val="none" w:color="auto"/>
          <w:lang w:bidi="ar-SA"/>
        </w:rPr>
        <w:t>行政复议</w:t>
      </w:r>
      <w:r>
        <w:rPr>
          <w:rFonts w:hint="eastAsia" w:ascii="仿宋_GB2312" w:eastAsia="仿宋_GB2312" w:cs="仿宋_GB2312"/>
          <w:sz w:val="32"/>
          <w:szCs w:val="32"/>
          <w:u w:val="none" w:color="auto"/>
          <w:lang w:eastAsia="zh-CN" w:bidi="ar-SA"/>
        </w:rPr>
        <w:t>和行政应诉</w:t>
      </w:r>
      <w:r>
        <w:rPr>
          <w:rFonts w:hint="eastAsia" w:ascii="仿宋_GB2312" w:eastAsia="仿宋_GB2312" w:cs="仿宋_GB2312"/>
          <w:sz w:val="32"/>
          <w:szCs w:val="32"/>
          <w:u w:val="none" w:color="auto"/>
          <w:lang w:bidi="ar-SA"/>
        </w:rPr>
        <w:t>工作</w:t>
      </w:r>
      <w:r>
        <w:rPr>
          <w:rFonts w:hint="eastAsia" w:ascii="仿宋_GB2312" w:eastAsia="仿宋_GB2312" w:cs="仿宋_GB2312"/>
          <w:sz w:val="32"/>
          <w:szCs w:val="32"/>
          <w:u w:val="none" w:color="auto"/>
          <w:lang w:eastAsia="zh-CN" w:bidi="ar-SA"/>
        </w:rPr>
        <w:t>。</w:t>
      </w:r>
    </w:p>
    <w:p>
      <w:pPr>
        <w:keepNext w:val="0"/>
        <w:keepLines w:val="0"/>
        <w:pageBreakBefore w:val="0"/>
        <w:widowControl w:val="0"/>
        <w:kinsoku/>
        <w:wordWrap/>
        <w:overflowPunct/>
        <w:topLinePunct w:val="0"/>
        <w:autoSpaceDE/>
        <w:autoSpaceDN/>
        <w:bidi w:val="0"/>
        <w:adjustRightInd/>
        <w:snapToGrid w:val="0"/>
        <w:spacing w:line="580" w:lineRule="exact"/>
        <w:ind w:left="0" w:right="0" w:firstLine="640" w:firstLineChars="200"/>
        <w:jc w:val="left"/>
        <w:textAlignment w:val="auto"/>
        <w:outlineLvl w:val="9"/>
        <w:rPr>
          <w:rFonts w:hint="eastAsia" w:ascii="仿宋_GB2312" w:eastAsia="仿宋_GB2312" w:cs="仿宋_GB2312"/>
          <w:sz w:val="32"/>
          <w:szCs w:val="32"/>
          <w:u w:val="none" w:color="auto"/>
          <w:lang w:eastAsia="zh-CN" w:bidi="ar-SA"/>
        </w:rPr>
      </w:pPr>
      <w:r>
        <w:rPr>
          <w:rFonts w:hint="eastAsia" w:ascii="仿宋_GB2312" w:eastAsia="仿宋_GB2312" w:cs="仿宋_GB2312"/>
          <w:sz w:val="32"/>
          <w:szCs w:val="32"/>
          <w:u w:val="none" w:color="auto"/>
          <w:lang w:val="en-US" w:eastAsia="zh-CN" w:bidi="ar-SA"/>
        </w:rPr>
        <w:t>（四</w:t>
      </w:r>
      <w:r>
        <w:rPr>
          <w:rFonts w:hint="eastAsia" w:ascii="仿宋_GB2312" w:eastAsia="仿宋_GB2312" w:cs="仿宋_GB2312"/>
          <w:color w:val="auto"/>
          <w:sz w:val="32"/>
          <w:szCs w:val="32"/>
          <w:u w:val="none" w:color="auto"/>
          <w:shd w:val="clear" w:color="auto" w:fill="auto"/>
          <w:lang w:val="en-US" w:eastAsia="zh-CN" w:bidi="ar-SA"/>
        </w:rPr>
        <w:t>）</w:t>
      </w:r>
      <w:r>
        <w:rPr>
          <w:rFonts w:hint="eastAsia" w:ascii="仿宋_GB2312" w:eastAsia="仿宋_GB2312" w:cs="仿宋_GB2312"/>
          <w:color w:val="auto"/>
          <w:sz w:val="32"/>
          <w:szCs w:val="32"/>
          <w:u w:val="none" w:color="auto"/>
          <w:shd w:val="clear" w:color="auto" w:fill="auto"/>
          <w:lang w:bidi="ar-SA"/>
        </w:rPr>
        <w:t>承担统筹规划</w:t>
      </w:r>
      <w:r>
        <w:rPr>
          <w:rFonts w:hint="eastAsia" w:ascii="仿宋_GB2312" w:eastAsia="仿宋_GB2312" w:cs="仿宋_GB2312"/>
          <w:color w:val="auto"/>
          <w:sz w:val="32"/>
          <w:szCs w:val="32"/>
          <w:u w:val="none" w:color="auto"/>
          <w:shd w:val="clear" w:color="auto" w:fill="auto"/>
          <w:lang w:eastAsia="zh-CN" w:bidi="ar-SA"/>
        </w:rPr>
        <w:t>全县</w:t>
      </w:r>
      <w:r>
        <w:rPr>
          <w:rFonts w:hint="eastAsia" w:ascii="仿宋_GB2312" w:eastAsia="仿宋_GB2312" w:cs="仿宋_GB2312"/>
          <w:color w:val="auto"/>
          <w:sz w:val="32"/>
          <w:szCs w:val="32"/>
          <w:u w:val="none" w:color="auto"/>
          <w:shd w:val="clear" w:color="auto" w:fill="auto"/>
          <w:lang w:bidi="ar-SA"/>
        </w:rPr>
        <w:t>法治社会建设的责任。负责拟订</w:t>
      </w:r>
      <w:r>
        <w:rPr>
          <w:rFonts w:hint="eastAsia" w:ascii="仿宋_GB2312" w:eastAsia="仿宋_GB2312" w:cs="仿宋_GB2312"/>
          <w:color w:val="auto"/>
          <w:sz w:val="32"/>
          <w:szCs w:val="32"/>
          <w:u w:val="none" w:color="auto"/>
          <w:shd w:val="clear" w:color="auto" w:fill="auto"/>
          <w:lang w:eastAsia="zh-CN" w:bidi="ar-SA"/>
        </w:rPr>
        <w:t>全县</w:t>
      </w:r>
      <w:r>
        <w:rPr>
          <w:rFonts w:hint="eastAsia" w:ascii="仿宋_GB2312" w:eastAsia="仿宋_GB2312" w:cs="仿宋_GB2312"/>
          <w:color w:val="auto"/>
          <w:sz w:val="32"/>
          <w:szCs w:val="32"/>
          <w:u w:val="none" w:color="auto"/>
          <w:shd w:val="clear" w:color="auto" w:fill="auto"/>
          <w:lang w:bidi="ar-SA"/>
        </w:rPr>
        <w:t>法治宣传教育规</w:t>
      </w:r>
      <w:r>
        <w:rPr>
          <w:rFonts w:hint="eastAsia" w:ascii="仿宋_GB2312" w:eastAsia="仿宋_GB2312" w:cs="仿宋_GB2312"/>
          <w:sz w:val="32"/>
          <w:szCs w:val="32"/>
          <w:u w:val="none" w:color="auto"/>
          <w:lang w:bidi="ar-SA"/>
        </w:rPr>
        <w:t>划，组织实施普法宣传工作；指导</w:t>
      </w:r>
      <w:r>
        <w:rPr>
          <w:rFonts w:hint="eastAsia" w:ascii="仿宋_GB2312" w:eastAsia="仿宋_GB2312" w:cs="仿宋_GB2312"/>
          <w:sz w:val="32"/>
          <w:szCs w:val="32"/>
          <w:u w:val="none" w:color="auto"/>
          <w:lang w:eastAsia="zh-CN" w:bidi="ar-SA"/>
        </w:rPr>
        <w:t>全县人民参与和促进法治建设工作；指导全县</w:t>
      </w:r>
      <w:r>
        <w:rPr>
          <w:rFonts w:hint="eastAsia" w:ascii="仿宋_GB2312" w:eastAsia="仿宋_GB2312" w:cs="仿宋_GB2312"/>
          <w:sz w:val="32"/>
          <w:szCs w:val="32"/>
          <w:u w:val="none" w:color="auto"/>
          <w:lang w:bidi="ar-SA"/>
        </w:rPr>
        <w:t>依法治理和法治创建工作</w:t>
      </w:r>
      <w:r>
        <w:rPr>
          <w:rFonts w:hint="eastAsia" w:ascii="仿宋_GB2312" w:eastAsia="仿宋_GB2312" w:cs="仿宋_GB2312"/>
          <w:sz w:val="32"/>
          <w:szCs w:val="32"/>
          <w:u w:val="none" w:color="auto"/>
          <w:lang w:eastAsia="zh-CN" w:bidi="ar-SA"/>
        </w:rPr>
        <w:t>；指导全县调解工作，负责全县人民陪审员、人民监督员选任管理工作；负责全县司法所建设。</w:t>
      </w:r>
    </w:p>
    <w:p>
      <w:pPr>
        <w:keepNext w:val="0"/>
        <w:keepLines w:val="0"/>
        <w:pageBreakBefore w:val="0"/>
        <w:widowControl w:val="0"/>
        <w:kinsoku/>
        <w:wordWrap/>
        <w:overflowPunct/>
        <w:topLinePunct w:val="0"/>
        <w:autoSpaceDE/>
        <w:autoSpaceDN/>
        <w:bidi w:val="0"/>
        <w:adjustRightInd/>
        <w:snapToGrid w:val="0"/>
        <w:spacing w:line="580" w:lineRule="exact"/>
        <w:ind w:left="0" w:right="0" w:firstLine="640" w:firstLineChars="200"/>
        <w:jc w:val="left"/>
        <w:textAlignment w:val="auto"/>
        <w:outlineLvl w:val="9"/>
        <w:rPr>
          <w:rFonts w:hint="eastAsia" w:ascii="仿宋_GB2312" w:eastAsia="仿宋_GB2312" w:cs="仿宋_GB2312"/>
          <w:sz w:val="32"/>
          <w:szCs w:val="32"/>
          <w:u w:val="none" w:color="auto"/>
          <w:lang w:eastAsia="zh-CN" w:bidi="ar-SA"/>
        </w:rPr>
      </w:pPr>
      <w:r>
        <w:rPr>
          <w:rFonts w:hint="eastAsia" w:ascii="仿宋_GB2312" w:eastAsia="仿宋_GB2312" w:cs="仿宋_GB2312"/>
          <w:sz w:val="32"/>
          <w:szCs w:val="32"/>
          <w:u w:val="none" w:color="auto"/>
          <w:lang w:val="en-US" w:eastAsia="zh-CN" w:bidi="ar-SA"/>
        </w:rPr>
        <w:t>（五）负责对全县社区戒毒和社区戒毒人员康复工作提供支持和协助；</w:t>
      </w:r>
      <w:r>
        <w:rPr>
          <w:rFonts w:hint="eastAsia" w:ascii="仿宋_GB2312" w:eastAsia="仿宋_GB2312" w:cs="仿宋_GB2312"/>
          <w:sz w:val="32"/>
          <w:szCs w:val="32"/>
          <w:u w:val="none" w:color="auto"/>
          <w:lang w:eastAsia="zh-CN" w:bidi="ar-SA"/>
        </w:rPr>
        <w:t>负责全县社区矫正工作；负责全县刑满释放人员帮教安置工作。</w:t>
      </w:r>
    </w:p>
    <w:p>
      <w:pPr>
        <w:keepNext w:val="0"/>
        <w:keepLines w:val="0"/>
        <w:pageBreakBefore w:val="0"/>
        <w:widowControl w:val="0"/>
        <w:kinsoku/>
        <w:wordWrap/>
        <w:overflowPunct/>
        <w:topLinePunct w:val="0"/>
        <w:autoSpaceDE/>
        <w:autoSpaceDN/>
        <w:bidi w:val="0"/>
        <w:adjustRightInd/>
        <w:snapToGrid w:val="0"/>
        <w:spacing w:line="580" w:lineRule="exact"/>
        <w:ind w:left="0" w:right="0" w:firstLine="640" w:firstLineChars="200"/>
        <w:jc w:val="left"/>
        <w:textAlignment w:val="auto"/>
        <w:outlineLvl w:val="9"/>
        <w:rPr>
          <w:rFonts w:hint="eastAsia" w:ascii="仿宋_GB2312" w:eastAsia="仿宋_GB2312" w:cs="仿宋_GB2312"/>
          <w:color w:val="auto"/>
          <w:sz w:val="32"/>
          <w:szCs w:val="32"/>
          <w:u w:val="none" w:color="auto"/>
          <w:lang w:val="en-US" w:eastAsia="zh-CN" w:bidi="ar-SA"/>
        </w:rPr>
      </w:pPr>
      <w:r>
        <w:rPr>
          <w:rFonts w:hint="eastAsia" w:ascii="仿宋_GB2312" w:eastAsia="仿宋_GB2312" w:cs="仿宋_GB2312"/>
          <w:sz w:val="32"/>
          <w:szCs w:val="32"/>
          <w:u w:val="none" w:color="auto"/>
          <w:lang w:val="en-US" w:eastAsia="zh-CN" w:bidi="ar-SA"/>
        </w:rPr>
        <w:t>（六）负责制定全县公共法律服务体系建设规划并指导组织实施</w:t>
      </w:r>
      <w:r>
        <w:rPr>
          <w:rFonts w:hint="eastAsia" w:ascii="仿宋_GB2312" w:eastAsia="仿宋_GB2312" w:cs="仿宋_GB2312"/>
          <w:color w:val="auto"/>
          <w:sz w:val="32"/>
          <w:szCs w:val="32"/>
          <w:u w:val="none" w:color="auto"/>
          <w:lang w:val="en-US" w:eastAsia="zh-CN" w:bidi="ar-SA"/>
        </w:rPr>
        <w:t>，统筹和布局城乡、区域法律服务资源。负责全县律师、公证、法律援助、司法鉴定和基层法律服务管理工作。</w:t>
      </w:r>
    </w:p>
    <w:p>
      <w:pPr>
        <w:keepNext w:val="0"/>
        <w:keepLines w:val="0"/>
        <w:pageBreakBefore w:val="0"/>
        <w:widowControl w:val="0"/>
        <w:kinsoku/>
        <w:wordWrap/>
        <w:overflowPunct/>
        <w:topLinePunct w:val="0"/>
        <w:autoSpaceDE/>
        <w:autoSpaceDN/>
        <w:bidi w:val="0"/>
        <w:adjustRightInd/>
        <w:snapToGrid w:val="0"/>
        <w:spacing w:line="580" w:lineRule="exact"/>
        <w:ind w:left="0" w:firstLine="640" w:firstLineChars="200"/>
        <w:jc w:val="left"/>
        <w:textAlignment w:val="auto"/>
        <w:rPr>
          <w:rFonts w:hint="eastAsia" w:ascii="仿宋_GB2312" w:eastAsia="仿宋_GB2312" w:cs="仿宋_GB2312"/>
          <w:sz w:val="32"/>
          <w:szCs w:val="32"/>
          <w:u w:val="none" w:color="auto"/>
          <w:lang w:eastAsia="zh-CN" w:bidi="ar-SA"/>
        </w:rPr>
      </w:pPr>
      <w:r>
        <w:rPr>
          <w:rFonts w:hint="eastAsia" w:ascii="仿宋_GB2312" w:eastAsia="仿宋_GB2312" w:cs="仿宋_GB2312"/>
          <w:sz w:val="32"/>
          <w:szCs w:val="32"/>
          <w:u w:val="none" w:color="auto"/>
          <w:lang w:val="en-US" w:eastAsia="zh-CN" w:bidi="ar-SA"/>
        </w:rPr>
        <w:t>（七）</w:t>
      </w:r>
      <w:r>
        <w:rPr>
          <w:rFonts w:hint="eastAsia" w:ascii="仿宋_GB2312" w:eastAsia="仿宋_GB2312" w:cs="仿宋_GB2312"/>
          <w:sz w:val="32"/>
          <w:szCs w:val="32"/>
          <w:u w:val="none" w:color="auto"/>
          <w:lang w:bidi="ar-SA"/>
        </w:rPr>
        <w:t>负责</w:t>
      </w:r>
      <w:r>
        <w:rPr>
          <w:rFonts w:hint="eastAsia" w:ascii="仿宋_GB2312" w:eastAsia="仿宋_GB2312" w:cs="仿宋_GB2312"/>
          <w:sz w:val="32"/>
          <w:szCs w:val="32"/>
          <w:u w:val="none" w:color="auto"/>
          <w:lang w:eastAsia="zh-CN" w:bidi="ar-SA"/>
        </w:rPr>
        <w:t>本</w:t>
      </w:r>
      <w:r>
        <w:rPr>
          <w:rFonts w:hint="eastAsia" w:ascii="仿宋_GB2312" w:eastAsia="仿宋_GB2312" w:cs="仿宋_GB2312"/>
          <w:sz w:val="32"/>
          <w:szCs w:val="32"/>
          <w:u w:val="none" w:color="auto"/>
          <w:lang w:bidi="ar-SA"/>
        </w:rPr>
        <w:t>系统</w:t>
      </w:r>
      <w:r>
        <w:rPr>
          <w:rFonts w:hint="eastAsia" w:ascii="仿宋_GB2312" w:eastAsia="仿宋_GB2312" w:cs="仿宋_GB2312"/>
          <w:sz w:val="32"/>
          <w:szCs w:val="32"/>
          <w:u w:val="none" w:color="auto"/>
          <w:lang w:eastAsia="zh-CN" w:bidi="ar-SA"/>
        </w:rPr>
        <w:t>物资装备管理工作；指导、监督本系统财务、装备、设施、场所等保障</w:t>
      </w:r>
      <w:r>
        <w:rPr>
          <w:rFonts w:hint="eastAsia" w:ascii="仿宋_GB2312" w:eastAsia="仿宋_GB2312" w:cs="仿宋_GB2312"/>
          <w:sz w:val="32"/>
          <w:szCs w:val="32"/>
          <w:u w:val="none" w:color="auto"/>
          <w:lang w:bidi="ar-SA"/>
        </w:rPr>
        <w:t>工作</w:t>
      </w:r>
      <w:r>
        <w:rPr>
          <w:rFonts w:hint="eastAsia" w:ascii="仿宋_GB2312" w:eastAsia="仿宋_GB2312" w:cs="仿宋_GB2312"/>
          <w:sz w:val="32"/>
          <w:szCs w:val="32"/>
          <w:u w:val="none" w:color="auto"/>
          <w:lang w:eastAsia="zh-CN" w:bidi="ar-SA"/>
        </w:rPr>
        <w:t>。</w:t>
      </w:r>
    </w:p>
    <w:p>
      <w:pPr>
        <w:keepNext w:val="0"/>
        <w:keepLines w:val="0"/>
        <w:pageBreakBefore w:val="0"/>
        <w:widowControl w:val="0"/>
        <w:kinsoku/>
        <w:wordWrap/>
        <w:overflowPunct/>
        <w:topLinePunct w:val="0"/>
        <w:autoSpaceDE/>
        <w:autoSpaceDN/>
        <w:bidi w:val="0"/>
        <w:adjustRightInd/>
        <w:snapToGrid w:val="0"/>
        <w:spacing w:line="580" w:lineRule="exact"/>
        <w:ind w:left="0" w:right="0" w:firstLine="640" w:firstLineChars="200"/>
        <w:jc w:val="left"/>
        <w:textAlignment w:val="auto"/>
        <w:outlineLvl w:val="9"/>
        <w:rPr>
          <w:rFonts w:hint="eastAsia" w:ascii="仿宋_GB2312" w:eastAsia="仿宋_GB2312" w:cs="仿宋_GB2312"/>
          <w:sz w:val="32"/>
          <w:szCs w:val="32"/>
          <w:u w:val="none" w:color="auto"/>
          <w:lang w:eastAsia="zh-CN" w:bidi="ar-SA"/>
        </w:rPr>
      </w:pPr>
      <w:r>
        <w:rPr>
          <w:rFonts w:hint="eastAsia" w:ascii="仿宋_GB2312" w:eastAsia="仿宋_GB2312" w:cs="仿宋_GB2312"/>
          <w:sz w:val="32"/>
          <w:szCs w:val="32"/>
          <w:u w:val="none" w:color="auto"/>
          <w:lang w:val="en-US" w:eastAsia="zh-CN" w:bidi="ar-SA"/>
        </w:rPr>
        <w:t>（八）</w:t>
      </w:r>
      <w:r>
        <w:rPr>
          <w:rFonts w:hint="eastAsia" w:ascii="仿宋_GB2312" w:eastAsia="仿宋_GB2312" w:cs="仿宋_GB2312"/>
          <w:sz w:val="32"/>
          <w:szCs w:val="32"/>
          <w:u w:val="none" w:color="auto"/>
          <w:lang w:eastAsia="zh-CN" w:bidi="ar-SA"/>
        </w:rPr>
        <w:t>指导全县法治人才队伍建设相关工作。</w:t>
      </w:r>
      <w:r>
        <w:rPr>
          <w:rFonts w:hint="eastAsia" w:ascii="仿宋" w:eastAsia="仿宋" w:cs="仿宋"/>
          <w:sz w:val="32"/>
          <w:szCs w:val="32"/>
          <w:u w:val="none" w:color="auto"/>
          <w:lang w:eastAsia="zh-CN" w:bidi="ar-SA"/>
        </w:rPr>
        <w:t>监督管理本系统队伍建设</w:t>
      </w:r>
      <w:r>
        <w:rPr>
          <w:rFonts w:hint="eastAsia" w:ascii="仿宋_GB2312" w:eastAsia="仿宋_GB2312" w:cs="仿宋_GB2312"/>
          <w:sz w:val="32"/>
          <w:szCs w:val="32"/>
          <w:u w:val="none" w:color="auto"/>
          <w:lang w:eastAsia="zh-CN" w:bidi="ar-SA"/>
        </w:rPr>
        <w:t>；负责本系统警务管理和警务督察工作。</w:t>
      </w:r>
    </w:p>
    <w:p>
      <w:pPr>
        <w:keepNext w:val="0"/>
        <w:keepLines w:val="0"/>
        <w:pageBreakBefore w:val="0"/>
        <w:widowControl w:val="0"/>
        <w:kinsoku/>
        <w:wordWrap/>
        <w:overflowPunct/>
        <w:topLinePunct w:val="0"/>
        <w:autoSpaceDE/>
        <w:autoSpaceDN/>
        <w:bidi w:val="0"/>
        <w:adjustRightInd/>
        <w:snapToGrid w:val="0"/>
        <w:spacing w:line="580" w:lineRule="exact"/>
        <w:ind w:left="0" w:firstLine="640" w:firstLineChars="200"/>
        <w:textAlignment w:val="auto"/>
        <w:rPr>
          <w:rFonts w:hint="eastAsia" w:ascii="仿宋_GB2312" w:eastAsia="仿宋_GB2312" w:cs="仿宋_GB2312"/>
          <w:sz w:val="32"/>
          <w:szCs w:val="32"/>
          <w:u w:val="none" w:color="auto"/>
          <w:lang w:bidi="ar-SA"/>
        </w:rPr>
      </w:pPr>
      <w:r>
        <w:rPr>
          <w:rFonts w:hint="eastAsia" w:ascii="仿宋_GB2312" w:eastAsia="仿宋_GB2312" w:cs="仿宋_GB2312"/>
          <w:color w:val="auto"/>
          <w:sz w:val="32"/>
          <w:szCs w:val="32"/>
          <w:u w:val="none" w:color="auto"/>
          <w:lang w:val="en-US" w:eastAsia="zh-CN" w:bidi="ar-SA"/>
        </w:rPr>
        <w:t>（九）</w:t>
      </w:r>
      <w:r>
        <w:rPr>
          <w:rFonts w:hint="eastAsia" w:ascii="仿宋_GB2312" w:eastAsia="仿宋_GB2312" w:cs="仿宋_GB2312"/>
          <w:sz w:val="32"/>
          <w:szCs w:val="32"/>
          <w:u w:val="none" w:color="auto"/>
          <w:lang w:eastAsia="zh-CN" w:bidi="ar-SA"/>
        </w:rPr>
        <w:t>完成县委、县政府交办的其他</w:t>
      </w:r>
      <w:r>
        <w:rPr>
          <w:rFonts w:hint="eastAsia" w:ascii="仿宋_GB2312" w:eastAsia="仿宋_GB2312" w:cs="仿宋_GB2312"/>
          <w:sz w:val="32"/>
          <w:szCs w:val="32"/>
          <w:u w:val="none" w:color="auto"/>
          <w:lang w:bidi="ar-SA"/>
        </w:rPr>
        <w:t>任务。</w:t>
      </w:r>
    </w:p>
    <w:p>
      <w:pPr>
        <w:keepNext/>
        <w:keepLines/>
        <w:spacing w:line="580" w:lineRule="exact"/>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大城县司法局</w:t>
            </w:r>
            <w:r>
              <w:rPr>
                <w:rFonts w:hint="eastAsia" w:ascii="仿宋_GB2312" w:hAnsi="Calibri" w:eastAsia="仿宋_GB2312" w:cs="ArialUnicodeMS"/>
                <w:kern w:val="0"/>
                <w:sz w:val="28"/>
                <w:szCs w:val="28"/>
              </w:rPr>
              <w:t>(本级)</w:t>
            </w:r>
          </w:p>
        </w:tc>
        <w:tc>
          <w:tcPr>
            <w:tcW w:w="2445" w:type="dxa"/>
            <w:vAlign w:val="top"/>
          </w:tcPr>
          <w:p>
            <w:pPr>
              <w:spacing w:after="0" w:line="560" w:lineRule="exact"/>
              <w:jc w:val="center"/>
              <w:rPr>
                <w:rFonts w:hint="eastAsia"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rPr>
              <w:t xml:space="preserve"> 行政</w:t>
            </w:r>
            <w:r>
              <w:rPr>
                <w:rFonts w:hint="eastAsia" w:ascii="仿宋_GB2312" w:eastAsia="仿宋_GB2312" w:cs="ArialUnicodeMS"/>
                <w:kern w:val="0"/>
                <w:sz w:val="28"/>
                <w:szCs w:val="28"/>
                <w:lang w:val="en-US" w:eastAsia="zh-CN"/>
              </w:rPr>
              <w:t>单位</w:t>
            </w:r>
          </w:p>
        </w:tc>
        <w:tc>
          <w:tcPr>
            <w:tcW w:w="2665" w:type="dxa"/>
            <w:vAlign w:val="top"/>
          </w:tcPr>
          <w:p>
            <w:pPr>
              <w:spacing w:after="0" w:line="560" w:lineRule="exact"/>
              <w:jc w:val="center"/>
              <w:rPr>
                <w:rFonts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sectPr>
          <w:footerReference r:id="rId18" w:type="first"/>
          <w:headerReference r:id="rId16"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736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8588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958.12</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sz w:val="32"/>
          <w:szCs w:val="32"/>
          <w:lang w:val="en-US" w:eastAsia="zh-CN"/>
        </w:rPr>
        <w:t>144.7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17.79</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人员经费增加，项目资金调整</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948.04</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948.04</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adjustRightInd w:val="0"/>
        <w:snapToGrid w:val="0"/>
        <w:spacing w:line="584" w:lineRule="exact"/>
        <w:jc w:val="both"/>
        <w:rPr>
          <w:rFonts w:eastAsia="仿宋_GB2312"/>
          <w:sz w:val="32"/>
          <w:szCs w:val="32"/>
        </w:rPr>
      </w:pPr>
      <w:r>
        <w:rPr>
          <w:rFonts w:eastAsia="仿宋_GB2312"/>
          <w:sz w:val="32"/>
          <w:szCs w:val="32"/>
        </w:rPr>
        <w:t>图1：收入决算结构饼状图</w:t>
      </w:r>
    </w:p>
    <w:p>
      <w:pPr>
        <w:rPr>
          <w:rFonts w:ascii="黑体" w:eastAsia="黑体" w:hAnsiTheme="majorHAnsi" w:cstheme="majorBidi"/>
          <w:sz w:val="32"/>
          <w:szCs w:val="32"/>
        </w:rPr>
      </w:pPr>
    </w:p>
    <w:p>
      <w:pPr>
        <w:rPr>
          <w:rFonts w:ascii="黑体" w:eastAsia="黑体" w:hAnsiTheme="majorHAnsi" w:cstheme="majorBidi"/>
          <w:sz w:val="32"/>
          <w:szCs w:val="32"/>
        </w:rPr>
      </w:pPr>
      <w:r>
        <w:rPr>
          <w:sz w:val="32"/>
        </w:rPr>
        <w:pict>
          <v:shape id="_x0000_s1052" o:spid="_x0000_s1052" o:spt="3" type="#_x0000_t3" style="position:absolute;left:0pt;margin-left:97.6pt;margin-top:12.45pt;height:225.75pt;width:276.55pt;z-index:251693056;v-text-anchor:middle;mso-width-relative:page;mso-height-relative:page;" fillcolor="#F0A22E" filled="t" stroked="t" coordsize="21600,21600" o:gfxdata="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m2FiI2gAA&#10;AAoBAAAPAAAAAAAAAAEAIAAAACIAAABkcnMvZG93bnJldi54bWxQSwECFAAUAAAACACHTuJAyHDN&#10;fo4CAAAzBQAADgAAAAAAAAABACAAAAApAQAAZHJzL2Uyb0RvYy54bWxQSwUGAAAAAAYABgBZAQAA&#10;KQYAAAAA&#10;">
            <v:path/>
            <v:fill on="t" color2="#FFFFFF" focussize="0,0"/>
            <v:stroke weight="2pt" color="#B0761F"/>
            <v:imagedata o:title=""/>
            <o:lock v:ext="edit" aspectratio="f"/>
            <v:textbox>
              <w:txbxContent>
                <w:p>
                  <w:pPr>
                    <w:jc w:val="center"/>
                    <w:rPr>
                      <w:color w:val="FF0000"/>
                    </w:rPr>
                  </w:pPr>
                  <w:r>
                    <w:rPr>
                      <w:rFonts w:hint="eastAsia"/>
                      <w:color w:val="FF0000"/>
                    </w:rPr>
                    <w:t>财政收入100%</w:t>
                  </w:r>
                </w:p>
              </w:txbxContent>
            </v:textbox>
          </v:shape>
        </w:pict>
      </w:r>
    </w:p>
    <w:p>
      <w:pPr>
        <w:rPr>
          <w:rFonts w:ascii="黑体" w:eastAsia="黑体" w:hAnsiTheme="majorHAnsi" w:cstheme="majorBidi"/>
          <w:sz w:val="32"/>
          <w:szCs w:val="32"/>
        </w:rPr>
      </w:pPr>
    </w:p>
    <w:p>
      <w:pPr>
        <w:rPr>
          <w:rFonts w:ascii="黑体" w:eastAsia="黑体" w:hAnsiTheme="majorHAnsi" w:cstheme="majorBidi"/>
          <w:sz w:val="32"/>
          <w:szCs w:val="32"/>
        </w:rPr>
      </w:pPr>
    </w:p>
    <w:p>
      <w:pPr>
        <w:rPr>
          <w:rFonts w:ascii="黑体" w:eastAsia="黑体" w:hAnsiTheme="majorHAnsi" w:cstheme="majorBidi"/>
          <w:sz w:val="32"/>
          <w:szCs w:val="32"/>
        </w:rPr>
      </w:pPr>
    </w:p>
    <w:p>
      <w:pPr>
        <w:rPr>
          <w:rFonts w:ascii="黑体" w:eastAsia="黑体" w:hAnsiTheme="majorHAnsi" w:cstheme="majorBidi"/>
          <w:sz w:val="32"/>
          <w:szCs w:val="32"/>
        </w:rPr>
      </w:pPr>
    </w:p>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260" w:firstLineChars="600"/>
        <w:rPr>
          <w:rFonts w:ascii="仿宋_GB2312" w:hAnsi="Times New Roman" w:eastAsia="仿宋_GB2312" w:cs="DengXian-Regular"/>
          <w:sz w:val="32"/>
          <w:szCs w:val="32"/>
        </w:rPr>
      </w:pPr>
      <w:r>
        <w:rPr>
          <w:rFonts w:ascii="Times New Roman" w:hAnsi="Times New Roman" w:eastAsia="宋体" w:cs="Times New Roman"/>
          <w:szCs w:val="24"/>
        </w:rPr>
        <w:pict>
          <v:group id="_x0000_s1053" o:spid="_x0000_s1053" o:spt="203" style="position:absolute;left:0pt;margin-left:115.75pt;margin-top:9.4pt;height:178.05pt;width:234.85pt;z-index:251691008;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aspectratio="f"/>
            <v:shape id="图片 1" o:spid="_x0000_s1054"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v:imagedata r:id="rId29" cropleft="2131f" croptop="1490f" cropright="1218f" cropbottom="5217f" o:title=""/>
              <o:lock v:ext="edit" aspectratio="t"/>
            </v:shape>
            <v:shape id="文本框 32" o:spid="_x0000_s1055" o:spt="202" type="#_x0000_t202" style="position:absolute;left:7580;top:183134;height:615;width:3630;" fillcolor="#FFFFFF" filled="t"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on="t" color2="#FFFFFF"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958.12</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692.26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72.25</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265.86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27.75</w:t>
      </w:r>
      <w:r>
        <w:rPr>
          <w:rFonts w:hint="eastAsia" w:ascii="仿宋_GB2312" w:hAnsi="Times New Roman" w:eastAsia="仿宋_GB2312" w:cs="DengXian-Regular"/>
          <w:sz w:val="32"/>
          <w:szCs w:val="32"/>
        </w:rPr>
        <w:t>%；如图所示：</w:t>
      </w:r>
    </w:p>
    <w:p>
      <w:pPr>
        <w:adjustRightInd w:val="0"/>
        <w:snapToGrid w:val="0"/>
        <w:spacing w:after="0" w:line="580" w:lineRule="exact"/>
        <w:jc w:val="both"/>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92032" behindDoc="1" locked="0" layoutInCell="1" allowOverlap="1">
            <wp:simplePos x="0" y="0"/>
            <wp:positionH relativeFrom="column">
              <wp:posOffset>620395</wp:posOffset>
            </wp:positionH>
            <wp:positionV relativeFrom="paragraph">
              <wp:posOffset>38100</wp:posOffset>
            </wp:positionV>
            <wp:extent cx="4814570" cy="3724910"/>
            <wp:effectExtent l="4445" t="4445" r="19685" b="234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line="580" w:lineRule="exact"/>
        <w:rPr>
          <w:rFonts w:ascii="黑体" w:hAnsi="Calibri" w:eastAsia="黑体" w:cs="Times New Roman"/>
          <w:sz w:val="32"/>
          <w:szCs w:val="32"/>
        </w:rPr>
      </w:pPr>
      <w:r>
        <w:rPr>
          <w:rFonts w:ascii="Times New Roman" w:hAnsi="Times New Roman" w:eastAsia="宋体" w:cs="Times New Roman"/>
          <w:szCs w:val="24"/>
        </w:rPr>
        <w:pict>
          <v:group id="_x0000_s1056" o:spid="_x0000_s1056" o:spt="203" style="position:absolute;left:0pt;margin-left:58.35pt;margin-top:-21.2pt;height:192.85pt;width:287.95pt;z-index:-251626496;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57" o:spt="75"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29" cropleft="2131f" croptop="1490f" cropright="1218f" cropbottom="5217f" o:title=""/>
              <o:lock v:ext="edit" aspectratio="t"/>
            </v:shape>
            <v:shape id="_x0000_s1058" o:spid="_x0000_s1058"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948.04</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134.62</w:t>
      </w:r>
      <w:r>
        <w:rPr>
          <w:rFonts w:hint="eastAsia" w:ascii="仿宋_GB2312" w:hAnsi="Times New Roman" w:eastAsia="仿宋_GB2312" w:cs="DengXian-Regular"/>
          <w:sz w:val="32"/>
          <w:szCs w:val="32"/>
        </w:rPr>
        <w:t>万元，增</w:t>
      </w:r>
      <w:r>
        <w:rPr>
          <w:rFonts w:hint="eastAsia" w:ascii="仿宋_GB2312" w:hAnsi="Times New Roman" w:eastAsia="仿宋_GB2312" w:cs="DengXian-Regular"/>
          <w:sz w:val="32"/>
          <w:szCs w:val="32"/>
          <w:lang w:val="en-US" w:eastAsia="zh-CN"/>
        </w:rPr>
        <w:t>长16.55</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人员经费增加，项目资金调整</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958.12</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169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21.42</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人员经费增加，项目资金调整</w:t>
      </w:r>
      <w:r>
        <w:rPr>
          <w:rFonts w:hint="eastAsia" w:ascii="仿宋_GB2312" w:hAnsi="Times New Roman" w:eastAsia="仿宋_GB2312"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93056" behindDoc="0" locked="0" layoutInCell="1" allowOverlap="1">
            <wp:simplePos x="0" y="0"/>
            <wp:positionH relativeFrom="column">
              <wp:posOffset>-65405</wp:posOffset>
            </wp:positionH>
            <wp:positionV relativeFrom="paragraph">
              <wp:posOffset>54610</wp:posOffset>
            </wp:positionV>
            <wp:extent cx="6318250" cy="3333750"/>
            <wp:effectExtent l="4445" t="4445" r="20955" b="1460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snapToGrid w:val="0"/>
        <w:spacing w:line="580" w:lineRule="exact"/>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948.04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%（如图4）,比年初预算增</w:t>
      </w:r>
      <w:r>
        <w:rPr>
          <w:rFonts w:hint="eastAsia" w:ascii="仿宋_GB2312" w:hAnsi="Times New Roman" w:eastAsia="仿宋_GB2312" w:cs="DengXian-Regular"/>
          <w:sz w:val="32"/>
          <w:szCs w:val="32"/>
          <w:lang w:val="en-US" w:eastAsia="zh-CN"/>
        </w:rPr>
        <w:t>加243.8</w:t>
      </w:r>
      <w:r>
        <w:rPr>
          <w:rFonts w:hint="eastAsia" w:ascii="仿宋_GB2312" w:hAnsi="Times New Roman" w:eastAsia="仿宋_GB2312" w:cs="DengXian-Regular"/>
          <w:sz w:val="32"/>
          <w:szCs w:val="32"/>
        </w:rPr>
        <w:t>万元，决算数大于预算数主要原因是</w:t>
      </w:r>
      <w:r>
        <w:rPr>
          <w:rFonts w:hint="eastAsia" w:ascii="仿宋_GB2312" w:eastAsia="仿宋_GB2312" w:cs="DengXian-Regular"/>
          <w:sz w:val="32"/>
          <w:szCs w:val="32"/>
        </w:rPr>
        <w:t>人员经费增加，项目资金调整</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958.12</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116.55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253.88</w:t>
      </w:r>
      <w:r>
        <w:rPr>
          <w:rFonts w:hint="eastAsia" w:ascii="仿宋_GB2312" w:hAnsi="Times New Roman" w:eastAsia="仿宋_GB2312" w:cs="DengXian-Regular"/>
          <w:sz w:val="32"/>
          <w:szCs w:val="32"/>
        </w:rPr>
        <w:t>万元，决算数大于预算数主要原因是主要是</w:t>
      </w:r>
      <w:r>
        <w:rPr>
          <w:rFonts w:hint="eastAsia" w:ascii="仿宋_GB2312" w:eastAsia="仿宋_GB2312" w:cs="DengXian-Regular"/>
          <w:sz w:val="32"/>
          <w:szCs w:val="32"/>
        </w:rPr>
        <w:t>人员经费增加，项目资金调整</w:t>
      </w:r>
      <w:r>
        <w:rPr>
          <w:rFonts w:hint="eastAsia" w:ascii="仿宋_GB2312" w:hAnsi="Times New Roman" w:eastAsia="仿宋_GB2312" w:cs="DengXian-Regular"/>
          <w:sz w:val="32"/>
          <w:szCs w:val="32"/>
        </w:rPr>
        <w:t>。</w:t>
      </w:r>
    </w:p>
    <w:p>
      <w:pPr>
        <w:adjustRightInd w:val="0"/>
        <w:snapToGrid w:val="0"/>
        <w:spacing w:line="580" w:lineRule="exact"/>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rPr>
        <w:drawing>
          <wp:anchor distT="0" distB="0" distL="114300" distR="114300" simplePos="0" relativeHeight="251694080" behindDoc="0" locked="0" layoutInCell="1" allowOverlap="1">
            <wp:simplePos x="0" y="0"/>
            <wp:positionH relativeFrom="column">
              <wp:posOffset>-65405</wp:posOffset>
            </wp:positionH>
            <wp:positionV relativeFrom="paragraph">
              <wp:posOffset>308610</wp:posOffset>
            </wp:positionV>
            <wp:extent cx="6232525" cy="3276600"/>
            <wp:effectExtent l="4445" t="4445" r="11430" b="1460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line="580" w:lineRule="exact"/>
        <w:rPr>
          <w:rFonts w:hint="eastAsia" w:eastAsia="仿宋_GB2312"/>
          <w:sz w:val="32"/>
          <w:szCs w:val="32"/>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ind w:firstLine="640" w:firstLineChars="200"/>
        <w:rPr>
          <w:rFonts w:ascii="仿宋_GB2312" w:hAnsi="Times New Roman" w:eastAsia="仿宋_GB2312" w:cs="DengXian-Regular"/>
          <w:sz w:val="32"/>
          <w:szCs w:val="32"/>
          <w:highlight w:val="yellow"/>
        </w:rPr>
      </w:pPr>
    </w:p>
    <w:p>
      <w:pPr>
        <w:adjustRightInd w:val="0"/>
        <w:snapToGrid w:val="0"/>
        <w:spacing w:line="580" w:lineRule="exact"/>
        <w:rPr>
          <w:rFonts w:ascii="仿宋_GB2312" w:hAnsi="Times New Roman" w:eastAsia="仿宋_GB2312" w:cs="DengXian-Regular"/>
          <w:sz w:val="32"/>
          <w:szCs w:val="32"/>
          <w:highlight w:val="yellow"/>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958.12</w:t>
      </w:r>
      <w:r>
        <w:rPr>
          <w:rFonts w:hint="eastAsia" w:ascii="仿宋_GB2312" w:hAnsi="Times New Roman" w:eastAsia="仿宋_GB2312" w:cs="DengXian-Regular"/>
          <w:sz w:val="32"/>
          <w:szCs w:val="32"/>
        </w:rPr>
        <w:t>万元，主要用于以下方面公共安全类（类）支出</w:t>
      </w:r>
      <w:r>
        <w:rPr>
          <w:rFonts w:hint="eastAsia" w:ascii="仿宋_GB2312" w:hAnsi="Times New Roman" w:eastAsia="仿宋_GB2312" w:cs="DengXian-Regular"/>
          <w:sz w:val="32"/>
          <w:szCs w:val="32"/>
          <w:lang w:val="en-US" w:eastAsia="zh-CN"/>
        </w:rPr>
        <w:t>863.23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90.01</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61.93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农林水支出4.98万元，占0.52%；</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2.25</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0.23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卫生健康支出25.72万元，占2.7%</w:t>
      </w:r>
      <w:r>
        <w:rPr>
          <w:rFonts w:hint="eastAsia" w:ascii="仿宋_GB2312" w:hAnsi="Times New Roman"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drawing>
          <wp:anchor distT="0" distB="0" distL="114300" distR="114300" simplePos="0" relativeHeight="251695104" behindDoc="0" locked="0" layoutInCell="1" allowOverlap="1">
            <wp:simplePos x="0" y="0"/>
            <wp:positionH relativeFrom="column">
              <wp:posOffset>147320</wp:posOffset>
            </wp:positionH>
            <wp:positionV relativeFrom="paragraph">
              <wp:posOffset>241300</wp:posOffset>
            </wp:positionV>
            <wp:extent cx="5394960" cy="3639185"/>
            <wp:effectExtent l="4445" t="4445" r="10795" b="1397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rPr>
        <w:t xml:space="preserve">   （四）一般公共预算财政拨款基本支出决算情况说明</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line="580" w:lineRule="exact"/>
        <w:rPr>
          <w:rFonts w:ascii="楷体_GB2312" w:hAnsi="Times New Roman" w:eastAsia="楷体_GB2312" w:cs="DengXian-Bold"/>
          <w:b/>
          <w:bCs/>
          <w:sz w:val="32"/>
          <w:szCs w:val="32"/>
        </w:rPr>
      </w:pPr>
      <w:r>
        <w:rPr>
          <w:rFonts w:ascii="Times New Roman" w:hAnsi="Times New Roman" w:eastAsia="宋体" w:cs="Times New Roman"/>
          <w:szCs w:val="24"/>
        </w:rPr>
        <w:pict>
          <v:group id="_x0000_s1059" o:spid="_x0000_s1059" o:spt="203" style="position:absolute;left:0pt;margin-left:77.25pt;margin-top:16.6pt;height:173.95pt;width:281.6pt;z-index:251659264;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60"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29" cropleft="2131f" croptop="1490f" cropright="1218f" cropbottom="5217f" o:title=""/>
              <o:lock v:ext="edit" aspectratio="t"/>
            </v:shape>
            <v:shape id="文本框 32" o:spid="_x0000_s106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692.26</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630.74</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53.52</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13.5</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61.36</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年初</w:t>
      </w:r>
      <w:r>
        <w:rPr>
          <w:rFonts w:hint="eastAsia" w:ascii="仿宋_GB2312" w:hAnsi="Times New Roman" w:eastAsia="仿宋_GB2312" w:cs="DengXian-Regular"/>
          <w:sz w:val="32"/>
          <w:szCs w:val="32"/>
        </w:rPr>
        <w:t>预算减少</w:t>
      </w:r>
      <w:r>
        <w:rPr>
          <w:rFonts w:hint="eastAsia" w:ascii="仿宋_GB2312" w:hAnsi="Times New Roman" w:eastAsia="仿宋_GB2312" w:cs="DengXian-Regular"/>
          <w:sz w:val="32"/>
          <w:szCs w:val="32"/>
          <w:lang w:val="en-US" w:eastAsia="zh-CN"/>
        </w:rPr>
        <w:t>8.5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38.64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严格执行公车使用制度</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4.42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24.67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严格执行公车使用制度</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default" w:eastAsia="仿宋_GB2312"/>
          <w:sz w:val="32"/>
          <w:szCs w:val="32"/>
          <w:highlight w:val="yellow"/>
          <w:lang w:val="en-US" w:eastAsia="zh-CN"/>
        </w:rPr>
      </w:pPr>
      <w:r>
        <w:rPr>
          <w:rFonts w:hint="eastAsia" w:ascii="楷体_GB2312" w:hAnsi="Times New Roman" w:eastAsia="楷体_GB2312" w:cs="DengXian-Bold"/>
          <w:b/>
          <w:bCs/>
          <w:sz w:val="32"/>
          <w:szCs w:val="32"/>
          <w:lang w:eastAsia="zh-CN"/>
        </w:rPr>
        <w:t>（一）</w:t>
      </w: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r>
        <w:rPr>
          <w:rFonts w:hint="eastAsia" w:ascii="仿宋_GB2312" w:eastAsia="仿宋_GB2312" w:cs="DengXian-Regular"/>
          <w:sz w:val="32"/>
          <w:szCs w:val="32"/>
        </w:rPr>
        <w:t>因公出国（境）费支出较预算增加0万元，增长0%，</w:t>
      </w:r>
      <w:r>
        <w:rPr>
          <w:rFonts w:hint="eastAsia" w:ascii="仿宋_GB2312" w:eastAsia="仿宋_GB2312" w:cs="DengXian-Regular"/>
          <w:sz w:val="32"/>
          <w:szCs w:val="32"/>
          <w:lang w:eastAsia="zh-CN"/>
        </w:rPr>
        <w:t>主要是较年初预算</w:t>
      </w:r>
      <w:r>
        <w:rPr>
          <w:rFonts w:hint="eastAsia" w:ascii="仿宋_GB2312" w:eastAsia="仿宋_GB2312" w:cs="DengXian-Regular"/>
          <w:sz w:val="32"/>
          <w:szCs w:val="32"/>
        </w:rPr>
        <w:t>无增减变化.</w:t>
      </w:r>
      <w:r>
        <w:rPr>
          <w:rFonts w:hint="eastAsia" w:ascii="仿宋_GB2312" w:eastAsia="仿宋_GB2312" w:cs="DengXian-Regular"/>
          <w:sz w:val="32"/>
          <w:szCs w:val="32"/>
          <w:lang w:eastAsia="zh-CN"/>
        </w:rPr>
        <w:t>较上年增加</w:t>
      </w:r>
      <w:r>
        <w:rPr>
          <w:rFonts w:hint="eastAsia" w:ascii="仿宋_GB2312" w:eastAsia="仿宋_GB2312" w:cs="DengXian-Regular"/>
          <w:sz w:val="32"/>
          <w:szCs w:val="32"/>
          <w:lang w:val="en-US" w:eastAsia="zh-CN"/>
        </w:rPr>
        <w:t>0万元，增长0%，主要是较2018年度决算无增减变化。</w:t>
      </w:r>
    </w:p>
    <w:p>
      <w:pPr>
        <w:numPr>
          <w:ilvl w:val="0"/>
          <w:numId w:val="0"/>
        </w:numPr>
        <w:adjustRightInd w:val="0"/>
        <w:snapToGrid w:val="0"/>
        <w:spacing w:line="580" w:lineRule="exact"/>
        <w:ind w:firstLine="321" w:firstLineChars="100"/>
        <w:rPr>
          <w:rFonts w:hint="eastAsia"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13.5</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8.5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38.64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严格执行公车使用制度</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4.42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24.67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严格执行公车使用制度</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4" w:lineRule="exact"/>
        <w:ind w:firstLine="643" w:firstLineChars="200"/>
        <w:rPr>
          <w:rFonts w:eastAsia="仿宋_GB2312"/>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w:t>
      </w:r>
      <w:r>
        <w:rPr>
          <w:rFonts w:hint="eastAsia" w:eastAsia="仿宋_GB2312"/>
          <w:sz w:val="32"/>
          <w:szCs w:val="32"/>
          <w:lang w:eastAsia="zh-CN"/>
        </w:rPr>
        <w:t>发生“</w:t>
      </w:r>
      <w:r>
        <w:rPr>
          <w:rFonts w:eastAsia="仿宋_GB2312"/>
          <w:sz w:val="32"/>
          <w:szCs w:val="32"/>
        </w:rPr>
        <w:t>公务用车购置</w:t>
      </w:r>
      <w:r>
        <w:rPr>
          <w:rFonts w:hint="eastAsia" w:eastAsia="仿宋_GB2312"/>
          <w:sz w:val="32"/>
          <w:szCs w:val="32"/>
          <w:lang w:eastAsia="zh-CN"/>
        </w:rPr>
        <w:t>”经</w:t>
      </w:r>
      <w:r>
        <w:rPr>
          <w:rFonts w:eastAsia="仿宋_GB2312"/>
          <w:sz w:val="32"/>
          <w:szCs w:val="32"/>
        </w:rPr>
        <w:t>费支出</w:t>
      </w:r>
      <w:r>
        <w:rPr>
          <w:rFonts w:hint="eastAsia" w:eastAsia="仿宋_GB2312"/>
          <w:sz w:val="32"/>
          <w:szCs w:val="32"/>
          <w:lang w:val="en-US" w:eastAsia="zh-CN"/>
        </w:rPr>
        <w:t>0万元。公务用车购置费支出较预算增加0万元，增长0%，主要是</w:t>
      </w:r>
      <w:bookmarkStart w:id="0" w:name="_GoBack"/>
      <w:bookmarkEnd w:id="0"/>
      <w:r>
        <w:rPr>
          <w:rFonts w:hint="eastAsia" w:eastAsia="仿宋_GB2312"/>
          <w:sz w:val="32"/>
          <w:szCs w:val="32"/>
          <w:lang w:val="en-US" w:eastAsia="zh-CN"/>
        </w:rPr>
        <w:t>较</w:t>
      </w:r>
      <w:r>
        <w:rPr>
          <w:rFonts w:eastAsia="仿宋_GB2312"/>
          <w:sz w:val="32"/>
          <w:szCs w:val="32"/>
        </w:rPr>
        <w:t>年初预算</w:t>
      </w:r>
      <w:r>
        <w:rPr>
          <w:rFonts w:hint="eastAsia" w:eastAsia="仿宋_GB2312"/>
          <w:sz w:val="32"/>
          <w:szCs w:val="32"/>
        </w:rPr>
        <w:t>无增减变化</w:t>
      </w:r>
      <w:r>
        <w:rPr>
          <w:rFonts w:hint="eastAsia" w:eastAsia="仿宋_GB2312"/>
          <w:sz w:val="32"/>
          <w:szCs w:val="32"/>
          <w:lang w:eastAsia="zh-CN"/>
        </w:rPr>
        <w:t>。较上年增加</w:t>
      </w:r>
      <w:r>
        <w:rPr>
          <w:rFonts w:hint="eastAsia" w:eastAsia="仿宋_GB2312"/>
          <w:sz w:val="32"/>
          <w:szCs w:val="32"/>
          <w:lang w:val="en-US" w:eastAsia="zh-CN"/>
        </w:rPr>
        <w:t>0万元，增长0%，</w:t>
      </w:r>
      <w:r>
        <w:rPr>
          <w:rFonts w:eastAsia="仿宋_GB2312"/>
          <w:sz w:val="32"/>
          <w:szCs w:val="32"/>
        </w:rPr>
        <w:t>主要是</w:t>
      </w:r>
      <w:r>
        <w:rPr>
          <w:rFonts w:hint="eastAsia" w:eastAsia="仿宋_GB2312"/>
          <w:sz w:val="32"/>
          <w:szCs w:val="32"/>
        </w:rPr>
        <w:t>较</w:t>
      </w:r>
      <w:r>
        <w:rPr>
          <w:rFonts w:eastAsia="仿宋_GB2312"/>
          <w:sz w:val="32"/>
          <w:szCs w:val="32"/>
        </w:rPr>
        <w:t>201</w:t>
      </w:r>
      <w:r>
        <w:rPr>
          <w:rFonts w:hint="eastAsia" w:eastAsia="仿宋_GB2312"/>
          <w:sz w:val="32"/>
          <w:szCs w:val="32"/>
          <w:lang w:val="en-US" w:eastAsia="zh-CN"/>
        </w:rPr>
        <w:t>8</w:t>
      </w:r>
      <w:r>
        <w:rPr>
          <w:rFonts w:eastAsia="仿宋_GB2312"/>
          <w:sz w:val="32"/>
          <w:szCs w:val="32"/>
        </w:rPr>
        <w:t>年度决算</w:t>
      </w:r>
      <w:r>
        <w:rPr>
          <w:rFonts w:hint="eastAsia" w:eastAsia="仿宋_GB2312"/>
          <w:sz w:val="32"/>
          <w:szCs w:val="32"/>
        </w:rPr>
        <w:t>无增减变化。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8.5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38.64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严格执行公车使用制度</w:t>
      </w:r>
      <w:r>
        <w:rPr>
          <w:rFonts w:hint="eastAsia" w:ascii="仿宋_GB2312" w:hAnsi="Times New Roman" w:eastAsia="仿宋_GB2312" w:cs="DengXian-Regular"/>
          <w:sz w:val="32"/>
          <w:szCs w:val="32"/>
        </w:rPr>
        <w:t>；较上</w:t>
      </w:r>
      <w:r>
        <w:rPr>
          <w:rFonts w:hint="eastAsia" w:ascii="仿宋_GB2312" w:hAnsi="Times New Roman" w:eastAsia="仿宋_GB2312" w:cs="DengXian-Regular"/>
          <w:sz w:val="32"/>
          <w:szCs w:val="32"/>
          <w:lang w:val="en-US" w:eastAsia="zh-CN"/>
        </w:rPr>
        <w:t>年</w:t>
      </w:r>
      <w:r>
        <w:rPr>
          <w:rFonts w:hint="eastAsia" w:ascii="仿宋_GB2312" w:hAnsi="Times New Roman" w:eastAsia="仿宋_GB2312" w:cs="DengXian-Regular"/>
          <w:sz w:val="32"/>
          <w:szCs w:val="32"/>
        </w:rPr>
        <w:t>减少</w:t>
      </w:r>
      <w:r>
        <w:rPr>
          <w:rFonts w:hint="eastAsia" w:ascii="仿宋_GB2312" w:hAnsi="Times New Roman" w:eastAsia="仿宋_GB2312" w:cs="DengXian-Regular"/>
          <w:sz w:val="32"/>
          <w:szCs w:val="32"/>
          <w:lang w:val="en-US" w:eastAsia="zh-CN"/>
        </w:rPr>
        <w:t>4.42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24.67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严格执行公车使用制度</w:t>
      </w:r>
      <w:r>
        <w:rPr>
          <w:rFonts w:hint="eastAsia" w:ascii="仿宋_GB2312" w:hAnsi="Times New Roman" w:eastAsia="仿宋_GB2312" w:cs="DengXian-Regular"/>
          <w:sz w:val="32"/>
          <w:szCs w:val="32"/>
        </w:rPr>
        <w:t>。</w:t>
      </w:r>
    </w:p>
    <w:p>
      <w:pPr>
        <w:widowControl w:val="0"/>
        <w:numPr>
          <w:numId w:val="0"/>
        </w:numPr>
        <w:wordWrap/>
        <w:adjustRightInd/>
        <w:snapToGrid/>
        <w:spacing w:after="160" w:line="480" w:lineRule="auto"/>
        <w:ind w:right="0" w:rightChars="0" w:firstLine="321" w:firstLineChars="100"/>
        <w:jc w:val="both"/>
        <w:textAlignment w:val="auto"/>
        <w:outlineLvl w:val="9"/>
        <w:rPr>
          <w:rFonts w:hint="eastAsia" w:ascii="仿宋_GB2312" w:hAnsi="仿宋_GB2312" w:eastAsia="仿宋_GB2312" w:cs="仿宋_GB2312"/>
          <w:sz w:val="32"/>
          <w:szCs w:val="32"/>
        </w:rPr>
      </w:pPr>
      <w:r>
        <w:rPr>
          <w:rFonts w:hint="eastAsia" w:ascii="楷体_GB2312" w:hAnsi="Times New Roman" w:eastAsia="楷体_GB2312" w:cs="DengXian-Bold"/>
          <w:b/>
          <w:bCs/>
          <w:sz w:val="32"/>
          <w:szCs w:val="32"/>
          <w:lang w:eastAsia="zh-CN"/>
        </w:rPr>
        <w:t>（三）</w:t>
      </w:r>
      <w:r>
        <w:rPr>
          <w:rFonts w:hint="eastAsia" w:ascii="楷体_GB2312" w:hAnsi="Times New Roman" w:eastAsia="楷体_GB2312" w:cs="DengXian-Bold"/>
          <w:b/>
          <w:bCs/>
          <w:sz w:val="32"/>
          <w:szCs w:val="32"/>
        </w:rPr>
        <w:t>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ascii="仿宋_GB2312" w:hAnsi="仿宋_GB2312" w:eastAsia="仿宋_GB2312" w:cs="仿宋_GB2312"/>
          <w:sz w:val="32"/>
          <w:szCs w:val="32"/>
        </w:rPr>
        <w:t>公务接待费支出比年初预算增加0万元，增长0%，主要是未发生公务接待费支出，较年初预算无增减变化；比201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年度决算增加0万元，增长0%，主要是未发生公务接待费支出，较201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年决算无增减变化。</w:t>
      </w:r>
    </w:p>
    <w:p>
      <w:pPr>
        <w:widowControl w:val="0"/>
        <w:numPr>
          <w:ilvl w:val="0"/>
          <w:numId w:val="0"/>
        </w:numPr>
        <w:wordWrap/>
        <w:adjustRightInd/>
        <w:snapToGrid/>
        <w:spacing w:after="160" w:line="480" w:lineRule="auto"/>
        <w:ind w:leftChars="200" w:right="0" w:rightChars="0"/>
        <w:jc w:val="both"/>
        <w:textAlignment w:val="auto"/>
        <w:outlineLvl w:val="9"/>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265.86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 w:hAnsi="仿宋" w:eastAsia="仿宋" w:cs="仿宋"/>
          <w:sz w:val="32"/>
          <w:szCs w:val="32"/>
          <w:lang w:val="en-US" w:eastAsia="zh-CN"/>
        </w:rPr>
        <w:t>普法</w:t>
      </w:r>
      <w:r>
        <w:rPr>
          <w:rFonts w:hint="eastAsia" w:ascii="仿宋" w:hAnsi="仿宋" w:eastAsia="仿宋" w:cs="仿宋"/>
          <w:sz w:val="32"/>
          <w:szCs w:val="32"/>
        </w:rPr>
        <w:t>宣传</w:t>
      </w:r>
      <w:r>
        <w:rPr>
          <w:rFonts w:hint="eastAsia" w:ascii="仿宋" w:hAnsi="仿宋" w:eastAsia="仿宋" w:cs="仿宋"/>
          <w:sz w:val="32"/>
          <w:szCs w:val="32"/>
          <w:lang w:val="en-US" w:eastAsia="zh-CN"/>
        </w:rPr>
        <w:t>经费</w:t>
      </w:r>
      <w:r>
        <w:rPr>
          <w:rFonts w:hint="eastAsia" w:ascii="仿宋" w:hAnsi="仿宋" w:eastAsia="仿宋" w:cs="仿宋"/>
          <w:sz w:val="32"/>
          <w:szCs w:val="32"/>
        </w:rPr>
        <w:t>、人民调解经费、社区矫正经费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265.86</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val="en-US" w:eastAsia="zh-CN"/>
        </w:rPr>
        <w:t>项目整体性及延续性得到认可，项目资金的标准得到评价机构的关注，希望能达到更好的效果。</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 w:hAnsi="仿宋" w:eastAsia="仿宋" w:cs="仿宋"/>
          <w:sz w:val="32"/>
          <w:szCs w:val="32"/>
          <w:lang w:val="en-US" w:eastAsia="zh-CN"/>
        </w:rPr>
        <w:t>普法</w:t>
      </w:r>
      <w:r>
        <w:rPr>
          <w:rFonts w:hint="eastAsia" w:ascii="仿宋" w:hAnsi="仿宋" w:eastAsia="仿宋" w:cs="仿宋"/>
          <w:sz w:val="32"/>
          <w:szCs w:val="32"/>
        </w:rPr>
        <w:t>宣传</w:t>
      </w:r>
      <w:r>
        <w:rPr>
          <w:rFonts w:hint="eastAsia" w:ascii="仿宋" w:hAnsi="仿宋" w:eastAsia="仿宋" w:cs="仿宋"/>
          <w:sz w:val="32"/>
          <w:szCs w:val="32"/>
          <w:lang w:val="en-US" w:eastAsia="zh-CN"/>
        </w:rPr>
        <w:t>经费</w:t>
      </w:r>
      <w:r>
        <w:rPr>
          <w:rFonts w:hint="eastAsia" w:ascii="仿宋" w:hAnsi="仿宋" w:eastAsia="仿宋" w:cs="仿宋"/>
          <w:sz w:val="32"/>
          <w:szCs w:val="32"/>
        </w:rPr>
        <w:t>、人民调解经费、社区矫正经费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个项目绩效自评结果。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普法宣传经费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普法宣传经费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数量指标：组织法律宣传次数，实际完成150次，得分8分</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质量指标：法律宣传受益人数达到95%以上，得分10分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时效指标：资金到位保障程度达到100%，得分10分。四是成本指标：控制在成本预算额度内小于等于2.5万元，得分10分。五是社会效益指标：普法与依法治理工作覆盖程度有所扩大。六是可持续性指标：普法与依法治理工作水平提升情况，比较明显。七是满意度指标：通过开展普法宣传工作，群众的满意率比较高。</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en-US" w:eastAsia="zh-CN"/>
        </w:rPr>
        <w:t>普法宣传工作的宣传形式有待创新</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村（社区）级法治宣传中心占全县总村（社区）的比例比较低</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en-US" w:eastAsia="zh-CN"/>
        </w:rPr>
        <w:t>创新普法与依法治理宣传形式</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加强普法与依法治理阵地建设</w:t>
      </w:r>
      <w:r>
        <w:rPr>
          <w:rFonts w:hint="eastAsia" w:ascii="仿宋_GB2312" w:hAnsi="仿宋_GB2312" w:eastAsia="仿宋_GB2312" w:cs="仿宋_GB2312"/>
          <w:sz w:val="32"/>
          <w:szCs w:val="32"/>
        </w:rPr>
        <w:t>。</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社区矫正经费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val="en-US" w:eastAsia="zh-CN"/>
        </w:rPr>
        <w:t>社区矫正经费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数量指标：管理社区服刑人员数，实际完成400人，得分9分</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质量指标：再犯罪率低于0.25%，得分8分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时效指标：资金到位保障程度达到100%，得分10分。四是成本指标：控制在成本预算额度内小于等于15万元，得分10分。五是社会效益指标：社会稳定程度，通过对社区服刑人员的教育管理，全县社会治安安全稳定程度明显好转。六是可持续性指标：社区矫正工作水平提升情况，比较明显。七是满意度指标：通过开展社区矫正工作，服刑人员及群众的满意率比较高。</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en-US" w:eastAsia="zh-CN"/>
        </w:rPr>
        <w:t>社区矫正管理工作队伍需要加强壮大</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先进的管理技术设备比较缺乏</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en-US" w:eastAsia="zh-CN"/>
        </w:rPr>
        <w:t>加强社区管理者队伍建设，扩大社区志愿者队伍</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更新执法设备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项目绩效自评表详见附件2</w:t>
      </w:r>
      <w:r>
        <w:rPr>
          <w:rFonts w:hint="eastAsia" w:ascii="仿宋_GB2312" w:hAnsi="仿宋_GB2312" w:eastAsia="仿宋_GB2312" w:cs="仿宋_GB2312"/>
          <w:sz w:val="32"/>
          <w:szCs w:val="32"/>
          <w:lang w:eastAsia="zh-CN"/>
        </w:rPr>
        <w:t>）</w:t>
      </w:r>
    </w:p>
    <w:p>
      <w:pPr>
        <w:keepNext/>
        <w:keepLines/>
        <w:numPr>
          <w:ilvl w:val="0"/>
          <w:numId w:val="0"/>
        </w:numPr>
        <w:snapToGrid w:val="0"/>
        <w:spacing w:line="580" w:lineRule="exact"/>
        <w:ind w:firstLine="964" w:firstLineChars="3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firstLine="960" w:firstLineChars="300"/>
        <w:outlineLvl w:val="1"/>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default" w:ascii="仿宋_GB2312" w:hAnsi="Times New Roman" w:eastAsia="仿宋_GB2312" w:cs="DengXian-Regular"/>
          <w:sz w:val="32"/>
          <w:szCs w:val="32"/>
        </w:rPr>
        <w:t>53.52</w:t>
      </w:r>
      <w:r>
        <w:rPr>
          <w:rFonts w:hint="eastAsia" w:ascii="仿宋_GB2312" w:hAnsi="Times New Roman" w:eastAsia="仿宋_GB2312" w:cs="DengXian-Regular"/>
          <w:sz w:val="32"/>
          <w:szCs w:val="32"/>
        </w:rPr>
        <w:t>万元，比2018年度减少</w:t>
      </w:r>
      <w:r>
        <w:rPr>
          <w:rFonts w:hint="default" w:ascii="仿宋_GB2312" w:hAnsi="Times New Roman" w:eastAsia="仿宋_GB2312" w:cs="DengXian-Regular"/>
          <w:sz w:val="32"/>
          <w:szCs w:val="32"/>
        </w:rPr>
        <w:t>30.26</w:t>
      </w:r>
      <w:r>
        <w:rPr>
          <w:rFonts w:hint="eastAsia" w:ascii="仿宋_GB2312" w:hAnsi="Times New Roman" w:eastAsia="仿宋_GB2312" w:cs="DengXian-Regular"/>
          <w:sz w:val="32"/>
          <w:szCs w:val="32"/>
        </w:rPr>
        <w:t>万元，降低</w:t>
      </w:r>
      <w:r>
        <w:rPr>
          <w:rFonts w:hint="default" w:ascii="仿宋_GB2312" w:hAnsi="Times New Roman" w:eastAsia="仿宋_GB2312" w:cs="DengXian-Regular"/>
          <w:sz w:val="32"/>
          <w:szCs w:val="32"/>
        </w:rPr>
        <w:t>36.12</w:t>
      </w:r>
      <w:r>
        <w:rPr>
          <w:rFonts w:hint="eastAsia" w:ascii="仿宋_GB2312" w:hAnsi="Times New Roman" w:eastAsia="仿宋_GB2312" w:cs="DengXian-Regular"/>
          <w:sz w:val="32"/>
          <w:szCs w:val="32"/>
        </w:rPr>
        <w:t>%。主要原因是</w:t>
      </w:r>
      <w:r>
        <w:rPr>
          <w:rFonts w:hint="default" w:ascii="仿宋_GB2312" w:hAnsi="Times New Roman" w:eastAsia="仿宋_GB2312" w:cs="DengXian-Regular"/>
          <w:sz w:val="32"/>
          <w:szCs w:val="32"/>
        </w:rPr>
        <w:t>劳务费支出减少</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default" w:ascii="仿宋_GB2312" w:hAnsi="Times New Roman" w:eastAsia="仿宋_GB2312" w:cs="DengXian-Regular"/>
          <w:sz w:val="32"/>
          <w:szCs w:val="32"/>
          <w:lang w:val="en-US"/>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变化。</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执法执勤车。</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增减</w:t>
      </w:r>
      <w:r>
        <w:rPr>
          <w:rFonts w:hint="eastAsia" w:ascii="仿宋_GB2312" w:hAnsi="Times New Roman" w:eastAsia="仿宋_GB2312" w:cs="DengXian-Regular"/>
          <w:sz w:val="32"/>
          <w:szCs w:val="32"/>
          <w:lang w:val="en-US" w:eastAsia="zh-CN"/>
        </w:rPr>
        <w:t>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w:t>
      </w:r>
      <w:r>
        <w:rPr>
          <w:rFonts w:hint="eastAsia" w:ascii="仿宋_GB2312" w:hAnsi="Times New Roman" w:eastAsia="仿宋_GB2312" w:cs="DengXian-Regular"/>
          <w:sz w:val="32"/>
          <w:szCs w:val="32"/>
          <w:lang w:val="en-US" w:eastAsia="zh-CN"/>
        </w:rPr>
        <w:t>无</w:t>
      </w:r>
      <w:r>
        <w:rPr>
          <w:rFonts w:hint="eastAsia" w:ascii="仿宋_GB2312" w:hAnsi="Times New Roman" w:eastAsia="仿宋_GB2312" w:cs="DengXian-Regular"/>
          <w:sz w:val="32"/>
          <w:szCs w:val="32"/>
        </w:rPr>
        <w:t>增减</w:t>
      </w:r>
      <w:r>
        <w:rPr>
          <w:rFonts w:hint="eastAsia" w:ascii="仿宋_GB2312" w:hAnsi="Times New Roman" w:eastAsia="仿宋_GB2312" w:cs="DengXian-Regular"/>
          <w:sz w:val="32"/>
          <w:szCs w:val="32"/>
          <w:lang w:val="en-US" w:eastAsia="zh-CN"/>
        </w:rPr>
        <w:t>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val="en-US" w:eastAsia="zh-CN"/>
        </w:rPr>
        <w:t>政府性基金预算财政拨款和国有资本经营预算财政拨款无</w:t>
      </w:r>
      <w:r>
        <w:rPr>
          <w:rFonts w:hint="eastAsia" w:ascii="仿宋_GB2312" w:hAnsi="Times New Roman" w:eastAsia="仿宋_GB2312" w:cs="DengXian-Regular"/>
          <w:sz w:val="32"/>
          <w:szCs w:val="32"/>
        </w:rPr>
        <w:t>收支及结转结余情况，故</w:t>
      </w:r>
      <w:r>
        <w:rPr>
          <w:rFonts w:hint="eastAsia" w:ascii="仿宋_GB2312" w:hAnsi="Times New Roman" w:eastAsia="仿宋_GB2312" w:cs="DengXian-Regular"/>
          <w:sz w:val="32"/>
          <w:szCs w:val="32"/>
          <w:lang w:val="en-US" w:eastAsia="zh-CN"/>
        </w:rPr>
        <w:t>政府性基金预算财政拨款表、国有资本经营性预算财政拨款</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r>
        <w:rPr>
          <w:rFonts w:ascii="黑体" w:hAnsi="黑体" w:eastAsia="黑体" w:cs="黑体"/>
          <w:sz w:val="56"/>
          <w:szCs w:val="72"/>
        </w:rPr>
        <w:br w:type="page"/>
      </w:r>
    </w:p>
    <w:tbl>
      <w:tblPr>
        <w:tblStyle w:val="6"/>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普法宣传经费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 xml:space="preserve"> </w:t>
            </w: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20"/>
                <w:szCs w:val="20"/>
                <w:lang w:val="en-US" w:eastAsia="zh-CN"/>
              </w:rPr>
            </w:pPr>
            <w:r>
              <w:rPr>
                <w:rFonts w:hint="eastAsia" w:ascii="仿宋" w:eastAsia="仿宋"/>
                <w:kern w:val="0"/>
                <w:sz w:val="20"/>
                <w:szCs w:val="20"/>
                <w:lang w:val="en-US" w:eastAsia="zh-CN"/>
              </w:rPr>
              <w:t>提高全县人民法律意识和法律素质，增强法治化管理水平，促进全县民主与法制建设。</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24"/>
                <w:szCs w:val="24"/>
                <w:lang w:val="en-US" w:eastAsia="zh-CN"/>
              </w:rPr>
            </w:pPr>
            <w:r>
              <w:rPr>
                <w:rFonts w:hint="eastAsia" w:ascii="仿宋" w:hAnsi="仿宋" w:eastAsia="仿宋" w:cs="仿宋"/>
                <w:b w:val="0"/>
                <w:bCs w:val="0"/>
                <w:sz w:val="20"/>
                <w:szCs w:val="20"/>
              </w:rPr>
              <w:t>加强维护社会和谐稳定相关法律法规的宣传，以多种形式做好普法宣传工作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组织法律宣传次数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200次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法律宣传受益人数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2</w:t>
            </w:r>
            <w:r>
              <w:rPr>
                <w:rFonts w:hint="eastAsia" w:ascii="仿宋" w:eastAsia="仿宋"/>
                <w:kern w:val="0"/>
                <w:sz w:val="20"/>
                <w:szCs w:val="20"/>
                <w:lang w:val="en-US" w:eastAsia="zh-CN"/>
              </w:rPr>
              <w:t>.5万元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普法与依法治理覆盖</w:t>
            </w:r>
            <w:r>
              <w:rPr>
                <w:rFonts w:hint="eastAsia" w:ascii="仿宋" w:hAnsi="仿宋" w:eastAsia="仿宋" w:cs="仿宋"/>
                <w:color w:val="000000"/>
                <w:kern w:val="0"/>
                <w:sz w:val="18"/>
                <w:szCs w:val="18"/>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普法与依法治理工作水平提升情况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widowControl/>
        <w:jc w:val="left"/>
        <w:rPr>
          <w:rFonts w:ascii="仿宋" w:eastAsia="仿宋"/>
          <w:color w:val="000000"/>
          <w:kern w:val="0"/>
          <w:sz w:val="20"/>
          <w:szCs w:val="20"/>
        </w:rPr>
      </w:pPr>
      <w:r>
        <w:rPr>
          <w:rFonts w:hint="eastAsia" w:ascii="仿宋" w:eastAsia="仿宋"/>
          <w:color w:val="000000"/>
          <w:kern w:val="0"/>
          <w:sz w:val="20"/>
          <w:szCs w:val="20"/>
        </w:rPr>
        <w:t xml:space="preserve">    </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tbl>
      <w:tblPr>
        <w:tblStyle w:val="6"/>
        <w:tblpPr w:leftFromText="180" w:rightFromText="180" w:vertAnchor="text" w:horzAnchor="page" w:tblpX="1544" w:tblpY="245"/>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both"/>
              <w:textAlignment w:val="center"/>
              <w:rPr>
                <w:rFonts w:hint="eastAsia" w:ascii="仿宋" w:eastAsia="仿宋"/>
                <w:kern w:val="0"/>
                <w:sz w:val="20"/>
                <w:szCs w:val="20"/>
              </w:rPr>
            </w:pPr>
          </w:p>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i w:val="0"/>
                <w:color w:val="000000"/>
                <w:kern w:val="0"/>
                <w:sz w:val="18"/>
                <w:szCs w:val="18"/>
                <w:u w:val="none"/>
                <w:lang w:val="en-US" w:eastAsia="zh-CN" w:bidi="ar"/>
              </w:rPr>
              <w:t>律师公证管理经费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年初</w:t>
            </w:r>
          </w:p>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全年</w:t>
            </w:r>
          </w:p>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全年</w:t>
            </w:r>
          </w:p>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kern w:val="0"/>
                <w:sz w:val="18"/>
                <w:szCs w:val="18"/>
                <w:lang w:val="en-US" w:eastAsia="zh-CN"/>
              </w:rPr>
            </w:pPr>
            <w:r>
              <w:rPr>
                <w:rFonts w:hint="eastAsia" w:ascii="仿宋" w:hAnsi="仿宋" w:eastAsia="仿宋" w:cs="仿宋"/>
                <w:b w:val="0"/>
                <w:bCs w:val="0"/>
                <w:sz w:val="18"/>
                <w:szCs w:val="18"/>
              </w:rPr>
              <w:t>充分发挥法律服务职能，规范律师、公证行业管理。</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kern w:val="0"/>
                <w:sz w:val="18"/>
                <w:szCs w:val="18"/>
                <w:lang w:val="en-US" w:eastAsia="zh-CN"/>
              </w:rPr>
            </w:pPr>
            <w:r>
              <w:rPr>
                <w:rFonts w:hint="eastAsia" w:ascii="仿宋" w:hAnsi="仿宋" w:eastAsia="仿宋" w:cs="仿宋"/>
                <w:b w:val="0"/>
                <w:bCs w:val="0"/>
                <w:sz w:val="18"/>
                <w:szCs w:val="18"/>
                <w:lang w:eastAsia="zh-CN"/>
              </w:rPr>
              <w:t>加强对律师参与涉黑涉恶案件的监管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年度</w:t>
            </w:r>
          </w:p>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实际</w:t>
            </w:r>
          </w:p>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color w:val="000000"/>
                <w:kern w:val="0"/>
                <w:sz w:val="20"/>
                <w:szCs w:val="20"/>
                <w:lang w:val="en-US" w:eastAsia="zh-CN"/>
              </w:rPr>
            </w:pPr>
            <w:r>
              <w:rPr>
                <w:rFonts w:hint="eastAsia" w:ascii="仿宋" w:hAnsi="仿宋" w:eastAsia="仿宋" w:cs="仿宋"/>
                <w:b w:val="0"/>
                <w:bCs w:val="0"/>
                <w:i w:val="0"/>
                <w:color w:val="000000"/>
                <w:kern w:val="2"/>
                <w:sz w:val="18"/>
                <w:szCs w:val="18"/>
                <w:u w:val="none"/>
                <w:lang w:val="en-US" w:eastAsia="zh-CN" w:bidi="ar-SA"/>
              </w:rPr>
              <w:t>机构年检个数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color w:val="000000"/>
                <w:kern w:val="0"/>
                <w:sz w:val="24"/>
                <w:lang w:val="en-US" w:eastAsia="zh-CN"/>
              </w:rPr>
              <w:t>4</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b w:val="0"/>
                <w:bCs w:val="0"/>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color w:val="000000"/>
                <w:kern w:val="0"/>
                <w:sz w:val="20"/>
                <w:szCs w:val="20"/>
                <w:lang w:val="en-US" w:eastAsia="zh-CN"/>
              </w:rPr>
            </w:pPr>
            <w:r>
              <w:rPr>
                <w:rFonts w:hint="eastAsia" w:ascii="仿宋" w:hAnsi="仿宋" w:eastAsia="仿宋" w:cs="仿宋"/>
                <w:b w:val="0"/>
                <w:bCs w:val="0"/>
                <w:color w:val="000000"/>
                <w:kern w:val="0"/>
                <w:sz w:val="20"/>
                <w:szCs w:val="20"/>
                <w:lang w:val="en-US" w:eastAsia="zh-CN"/>
              </w:rPr>
              <w:t>提供法律咨询人次</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b w:val="0"/>
                <w:bCs w:val="0"/>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color w:val="000000"/>
                <w:kern w:val="0"/>
                <w:sz w:val="18"/>
                <w:szCs w:val="18"/>
                <w:lang w:val="en-US" w:eastAsia="zh-CN"/>
              </w:rPr>
            </w:pPr>
            <w:r>
              <w:rPr>
                <w:rFonts w:hint="eastAsia" w:ascii="仿宋" w:hAnsi="仿宋" w:eastAsia="仿宋" w:cs="仿宋"/>
                <w:b w:val="0"/>
                <w:bCs w:val="0"/>
                <w:i w:val="0"/>
                <w:color w:val="000000"/>
                <w:kern w:val="0"/>
                <w:sz w:val="18"/>
                <w:szCs w:val="18"/>
                <w:u w:val="none"/>
                <w:lang w:val="en-US" w:eastAsia="zh-CN" w:bidi="ar"/>
              </w:rPr>
              <w:t>受益机构数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rPr>
              <w:t>≧</w:t>
            </w:r>
            <w:r>
              <w:rPr>
                <w:rFonts w:hint="eastAsia" w:ascii="仿宋" w:hAnsi="仿宋" w:eastAsia="仿宋" w:cs="仿宋"/>
                <w:b w:val="0"/>
                <w:bCs w:val="0"/>
                <w:kern w:val="0"/>
                <w:sz w:val="20"/>
                <w:szCs w:val="20"/>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b w:val="0"/>
                <w:bCs w:val="0"/>
                <w:kern w:val="0"/>
                <w:sz w:val="20"/>
                <w:szCs w:val="20"/>
                <w:lang w:val="en-US" w:eastAsia="zh-CN"/>
              </w:rPr>
            </w:pPr>
            <w:r>
              <w:rPr>
                <w:rFonts w:hint="eastAsia" w:ascii="仿宋" w:hAnsi="仿宋" w:eastAsia="仿宋" w:cs="仿宋"/>
                <w:b w:val="0"/>
                <w:bCs w:val="0"/>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b w:val="0"/>
                <w:bCs w:val="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1.1</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color w:val="000000"/>
                <w:kern w:val="0"/>
                <w:sz w:val="18"/>
                <w:szCs w:val="18"/>
                <w:lang w:eastAsia="zh-CN"/>
              </w:rPr>
              <w:t>律师、公证机构合格</w:t>
            </w:r>
            <w:r>
              <w:rPr>
                <w:rFonts w:hint="eastAsia" w:ascii="仿宋_GB2312" w:hAnsi="仿宋_GB2312" w:eastAsia="仿宋_GB2312" w:cs="仿宋_GB2312"/>
                <w:color w:val="000000"/>
                <w:kern w:val="0"/>
                <w:sz w:val="18"/>
                <w:szCs w:val="18"/>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律师与公证管理工作水平提升情况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tbl>
      <w:tblPr>
        <w:tblStyle w:val="6"/>
        <w:tblpPr w:leftFromText="180" w:rightFromText="180" w:vertAnchor="text" w:horzAnchor="page" w:tblpX="1469" w:tblpY="203"/>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28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人民调解经费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深化人民调解，搭建全县公共法律服务平台建设，预防民转型案件的发生，维护社会稳定</w:t>
            </w:r>
            <w:r>
              <w:rPr>
                <w:rFonts w:hint="eastAsia" w:ascii="仿宋_GB2312" w:hAnsi="仿宋_GB2312" w:eastAsia="仿宋_GB2312" w:cs="仿宋_GB2312"/>
                <w:i w:val="0"/>
                <w:color w:val="000000"/>
                <w:kern w:val="0"/>
                <w:sz w:val="24"/>
                <w:szCs w:val="24"/>
                <w:u w:val="none"/>
                <w:lang w:val="en-US" w:eastAsia="zh-CN" w:bidi="ar"/>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8"/>
                <w:szCs w:val="18"/>
                <w:lang w:val="en-US" w:eastAsia="zh-CN"/>
              </w:rPr>
            </w:pPr>
            <w:r>
              <w:rPr>
                <w:rFonts w:hint="eastAsia" w:ascii="仿宋" w:hAnsi="仿宋" w:eastAsia="仿宋" w:cs="仿宋"/>
                <w:b w:val="0"/>
                <w:bCs w:val="0"/>
                <w:sz w:val="18"/>
                <w:szCs w:val="18"/>
                <w:lang w:eastAsia="zh-CN"/>
              </w:rPr>
              <w:t>加强纠纷排查、调处和人民调解员培训力度，</w:t>
            </w:r>
            <w:r>
              <w:rPr>
                <w:rFonts w:hint="eastAsia" w:ascii="仿宋" w:hAnsi="仿宋" w:eastAsia="仿宋" w:cs="仿宋"/>
                <w:b w:val="0"/>
                <w:bCs w:val="0"/>
                <w:sz w:val="18"/>
                <w:szCs w:val="18"/>
              </w:rPr>
              <w:t>推进全县法律公共服务体系和平台建设。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18"/>
                <w:szCs w:val="18"/>
                <w:lang w:val="en-US" w:eastAsia="zh-CN"/>
              </w:rPr>
            </w:pPr>
            <w:r>
              <w:rPr>
                <w:rFonts w:hint="eastAsia" w:ascii="仿宋_GB2312" w:hAnsi="仿宋_GB2312" w:eastAsia="仿宋_GB2312" w:cs="仿宋_GB2312"/>
                <w:i w:val="0"/>
                <w:color w:val="000000"/>
                <w:kern w:val="0"/>
                <w:sz w:val="18"/>
                <w:szCs w:val="18"/>
                <w:u w:val="none"/>
                <w:lang w:val="en-US" w:eastAsia="zh-CN" w:bidi="ar"/>
              </w:rPr>
              <w:t>接受县级培训调委会主任、调解骨干人数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400人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人民调解案件数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2000件</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中</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i w:val="0"/>
                <w:color w:val="000000"/>
                <w:kern w:val="0"/>
                <w:sz w:val="18"/>
                <w:szCs w:val="18"/>
                <w:u w:val="none"/>
                <w:lang w:val="en-US" w:eastAsia="zh-CN" w:bidi="ar"/>
              </w:rPr>
              <w:t>实际参加培训人数占应参加培训人数的比例</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培训任务完成率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维稳程度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宋体" w:hAnsi="宋体" w:cs="宋体"/>
                <w:kern w:val="0"/>
                <w:sz w:val="20"/>
                <w:szCs w:val="20"/>
                <w:lang w:val="en-US" w:eastAsia="zh-CN"/>
              </w:rPr>
              <w:t>明显</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参训调解员调解能力提高程度目标</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rPr>
              <w:t>接受</w:t>
            </w:r>
            <w:r>
              <w:rPr>
                <w:rFonts w:hint="eastAsia" w:ascii="仿宋" w:hAnsi="仿宋" w:eastAsia="仿宋" w:cs="仿宋"/>
                <w:sz w:val="18"/>
                <w:szCs w:val="18"/>
                <w:lang w:eastAsia="zh-CN"/>
              </w:rPr>
              <w:t>调解</w:t>
            </w:r>
            <w:r>
              <w:rPr>
                <w:rFonts w:hint="eastAsia" w:ascii="仿宋" w:hAnsi="仿宋" w:eastAsia="仿宋" w:cs="仿宋"/>
                <w:sz w:val="18"/>
                <w:szCs w:val="18"/>
              </w:rPr>
              <w:t>服务群众满意度目标</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89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tbl>
      <w:tblPr>
        <w:tblStyle w:val="6"/>
        <w:tblpPr w:leftFromText="180" w:rightFromText="180" w:vertAnchor="text" w:horzAnchor="page" w:tblpX="1424" w:tblpY="155"/>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安置帮教经费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20"/>
                <w:szCs w:val="20"/>
                <w:lang w:val="en-US" w:eastAsia="zh-CN"/>
              </w:rPr>
            </w:pPr>
            <w:r>
              <w:rPr>
                <w:rFonts w:hint="eastAsia" w:ascii="仿宋_GB2312" w:hAnsi="仿宋_GB2312" w:eastAsia="仿宋_GB2312" w:cs="仿宋_GB2312"/>
                <w:sz w:val="24"/>
                <w:szCs w:val="24"/>
              </w:rPr>
              <w:t>负责全县刑满释放人员帮教安置工作</w:t>
            </w:r>
            <w:r>
              <w:rPr>
                <w:rFonts w:hint="eastAsia" w:ascii="仿宋_GB2312" w:hAnsi="仿宋_GB2312" w:eastAsia="仿宋_GB2312" w:cs="仿宋_GB2312"/>
                <w:sz w:val="24"/>
                <w:szCs w:val="24"/>
                <w:lang w:eastAsia="zh-CN"/>
              </w:rPr>
              <w:t>，预防刑满释放人员重新犯罪</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24"/>
                <w:szCs w:val="24"/>
                <w:lang w:val="en-US" w:eastAsia="zh-CN"/>
              </w:rPr>
            </w:pPr>
            <w:r>
              <w:rPr>
                <w:rFonts w:hint="eastAsia" w:eastAsia="仿宋_GB2312"/>
                <w:color w:val="000000"/>
                <w:kern w:val="0"/>
                <w:sz w:val="24"/>
                <w:szCs w:val="24"/>
                <w:lang w:val="en-US" w:eastAsia="zh-CN"/>
              </w:rPr>
              <w:t>开展安置帮教业务，对刑满释放人员进行规范化管理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i w:val="0"/>
                <w:color w:val="000000"/>
                <w:kern w:val="0"/>
                <w:sz w:val="18"/>
                <w:szCs w:val="18"/>
                <w:u w:val="none"/>
                <w:lang w:val="en-US" w:eastAsia="zh-CN" w:bidi="ar"/>
              </w:rPr>
              <w:t>需要进行安置帮教人数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400人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i w:val="0"/>
                <w:color w:val="000000"/>
                <w:kern w:val="2"/>
                <w:sz w:val="18"/>
                <w:szCs w:val="18"/>
                <w:u w:val="none"/>
                <w:lang w:val="en-US" w:eastAsia="zh-CN" w:bidi="ar-SA"/>
              </w:rPr>
              <w:t>安置帮教人员帮教率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w:t>
            </w:r>
            <w:r>
              <w:rPr>
                <w:rFonts w:hint="eastAsia" w:ascii="仿宋" w:eastAsia="仿宋"/>
                <w:kern w:val="0"/>
                <w:sz w:val="20"/>
                <w:szCs w:val="20"/>
                <w:lang w:val="en-US" w:eastAsia="zh-CN"/>
              </w:rPr>
              <w:t>.5万元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维稳程度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宋体" w:hAnsi="宋体" w:cs="宋体"/>
                <w:kern w:val="0"/>
                <w:sz w:val="20"/>
                <w:szCs w:val="20"/>
                <w:lang w:val="en-US" w:eastAsia="zh-CN"/>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安置帮教工作水平提升情况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val="en-US" w:eastAsia="zh-CN"/>
              </w:rPr>
              <w:t>帮教人员</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r>
        <w:rPr>
          <w:rFonts w:hint="eastAsia" w:ascii="仿宋" w:eastAsia="仿宋"/>
          <w:color w:val="000000"/>
          <w:kern w:val="0"/>
          <w:sz w:val="20"/>
          <w:szCs w:val="20"/>
        </w:rPr>
        <w:t xml:space="preserve">    </w:t>
      </w:r>
    </w:p>
    <w:tbl>
      <w:tblPr>
        <w:tblStyle w:val="6"/>
        <w:tblpPr w:leftFromText="180" w:rightFromText="180" w:vertAnchor="text" w:horzAnchor="page" w:tblpX="1574" w:tblpY="193"/>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default" w:ascii="仿宋" w:eastAsia="仿宋"/>
                <w:kern w:val="0"/>
                <w:sz w:val="20"/>
                <w:szCs w:val="20"/>
                <w:lang w:val="en-US" w:eastAsia="zh-CN"/>
              </w:rPr>
            </w:pPr>
            <w:r>
              <w:rPr>
                <w:rFonts w:hint="eastAsia" w:ascii="宋体" w:hAnsi="宋体" w:eastAsia="宋体" w:cs="宋体"/>
                <w:i w:val="0"/>
                <w:color w:val="000000"/>
                <w:kern w:val="0"/>
                <w:sz w:val="18"/>
                <w:szCs w:val="18"/>
                <w:u w:val="none"/>
                <w:lang w:val="en-US" w:eastAsia="zh-CN" w:bidi="ar"/>
              </w:rPr>
              <w:t>148法律服务经费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5.6</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5.6</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5.6</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5.6</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kern w:val="0"/>
                <w:sz w:val="18"/>
                <w:szCs w:val="18"/>
                <w:lang w:val="en-US" w:eastAsia="zh-CN"/>
              </w:rPr>
            </w:pPr>
            <w:r>
              <w:rPr>
                <w:rFonts w:hint="eastAsia" w:ascii="仿宋" w:hAnsi="仿宋" w:eastAsia="仿宋" w:cs="仿宋"/>
                <w:b w:val="0"/>
                <w:i w:val="0"/>
                <w:caps w:val="0"/>
                <w:color w:val="333333"/>
                <w:spacing w:val="0"/>
                <w:sz w:val="18"/>
                <w:szCs w:val="18"/>
                <w:shd w:val="clear" w:fill="FFFFFF"/>
              </w:rPr>
              <w:t>组织律师、公证、法律援助、基层法律服务、人民调解等人员发挥专业优势，广泛开展法制宣传、法律咨询、法律援助、人民调解等工作，参与涉法信访纠纷调处，大力推进公共法律服务工作。</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kern w:val="0"/>
                <w:sz w:val="18"/>
                <w:szCs w:val="18"/>
                <w:lang w:val="en-US" w:eastAsia="zh-CN"/>
              </w:rPr>
            </w:pPr>
            <w:r>
              <w:rPr>
                <w:rFonts w:hint="eastAsia" w:ascii="仿宋" w:hAnsi="仿宋" w:eastAsia="仿宋" w:cs="仿宋"/>
                <w:color w:val="000000"/>
                <w:kern w:val="0"/>
                <w:sz w:val="18"/>
                <w:szCs w:val="18"/>
                <w:lang w:val="en-US" w:eastAsia="zh-CN"/>
              </w:rPr>
              <w:t>积极开展148法律服务工作，为全县群众提供优质的法律服务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年度</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实际</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i w:val="0"/>
                <w:color w:val="000000"/>
                <w:kern w:val="0"/>
                <w:sz w:val="18"/>
                <w:szCs w:val="18"/>
                <w:u w:val="none"/>
                <w:lang w:val="en-US" w:eastAsia="zh-CN" w:bidi="ar"/>
              </w:rPr>
              <w:t>法律服务做班人数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i w:val="0"/>
                <w:color w:val="000000"/>
                <w:kern w:val="2"/>
                <w:sz w:val="18"/>
                <w:szCs w:val="18"/>
                <w:u w:val="none"/>
                <w:lang w:val="en-US" w:eastAsia="zh-CN" w:bidi="ar-SA"/>
              </w:rPr>
              <w:t>法律服务值班到岗率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5.6万元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效益指标</w:t>
            </w:r>
          </w:p>
          <w:p>
            <w:pPr>
              <w:widowControl/>
              <w:spacing w:line="240" w:lineRule="exact"/>
              <w:jc w:val="center"/>
              <w:rPr>
                <w:rFonts w:hint="eastAsia" w:ascii="仿宋" w:hAnsi="仿宋" w:eastAsia="仿宋" w:cs="仿宋"/>
                <w:kern w:val="0"/>
                <w:sz w:val="18"/>
                <w:szCs w:val="18"/>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经济效益</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社会效益</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维稳程度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生态效益</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可持续影响</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基本公共法律服务水平提升情况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满意度</w:t>
            </w:r>
          </w:p>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w:t>
            </w:r>
            <w:r>
              <w:rPr>
                <w:rFonts w:hint="eastAsia" w:ascii="仿宋" w:hAnsi="仿宋" w:eastAsia="仿宋" w:cs="仿宋"/>
                <w:kern w:val="0"/>
                <w:sz w:val="18"/>
                <w:szCs w:val="18"/>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pPr>
              <w:rPr>
                <w:rFonts w:hint="eastAsia" w:ascii="仿宋" w:hAnsi="仿宋" w:eastAsia="仿宋" w:cs="仿宋"/>
                <w:sz w:val="18"/>
                <w:szCs w:val="18"/>
              </w:rPr>
            </w:p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18"/>
                <w:szCs w:val="18"/>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tbl>
      <w:tblPr>
        <w:tblStyle w:val="6"/>
        <w:tblpPr w:leftFromText="180" w:rightFromText="180" w:vertAnchor="text" w:horzAnchor="page" w:tblpX="1469" w:tblpY="205"/>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default" w:ascii="仿宋" w:eastAsia="仿宋"/>
                <w:kern w:val="0"/>
                <w:sz w:val="20"/>
                <w:szCs w:val="20"/>
                <w:lang w:val="en-US" w:eastAsia="zh-CN"/>
              </w:rPr>
            </w:pPr>
            <w:r>
              <w:rPr>
                <w:rFonts w:hint="eastAsia" w:ascii="仿宋" w:hAnsi="仿宋" w:eastAsia="仿宋" w:cs="仿宋"/>
                <w:b w:val="0"/>
                <w:bCs w:val="0"/>
                <w:i w:val="0"/>
                <w:color w:val="000000"/>
                <w:kern w:val="0"/>
                <w:sz w:val="18"/>
                <w:szCs w:val="18"/>
                <w:u w:val="none"/>
                <w:lang w:val="en-US" w:eastAsia="zh-CN" w:bidi="ar"/>
              </w:rPr>
              <w:t>法律援助经费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22.4415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22.4415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22.4415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22.4415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22.4415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22.4415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kern w:val="0"/>
                <w:sz w:val="20"/>
                <w:szCs w:val="20"/>
                <w:lang w:val="en-US" w:eastAsia="zh-CN"/>
              </w:rPr>
            </w:pPr>
            <w:r>
              <w:rPr>
                <w:rFonts w:hint="eastAsia" w:ascii="仿宋" w:hAnsi="仿宋" w:eastAsia="仿宋" w:cs="仿宋"/>
                <w:b w:val="0"/>
                <w:bCs w:val="0"/>
                <w:sz w:val="20"/>
                <w:szCs w:val="20"/>
              </w:rPr>
              <w:t>建立完善的法律援助法律法规体系、工作体制和机制，扩大法律援助覆盖面，推动全县法律援助工作长足发展。</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b w:val="0"/>
                <w:bCs w:val="0"/>
                <w:kern w:val="0"/>
                <w:sz w:val="20"/>
                <w:szCs w:val="20"/>
                <w:lang w:val="en-US" w:eastAsia="zh-CN"/>
              </w:rPr>
            </w:pPr>
            <w:r>
              <w:rPr>
                <w:rFonts w:hint="eastAsia" w:ascii="仿宋" w:hAnsi="仿宋" w:eastAsia="仿宋" w:cs="仿宋"/>
                <w:b w:val="0"/>
                <w:bCs w:val="0"/>
                <w:color w:val="333333"/>
                <w:sz w:val="20"/>
                <w:szCs w:val="20"/>
              </w:rPr>
              <w:t>充分保障弱势群体的合法权益</w:t>
            </w:r>
            <w:r>
              <w:rPr>
                <w:rFonts w:hint="eastAsia" w:ascii="仿宋" w:hAnsi="仿宋" w:eastAsia="仿宋" w:cs="仿宋"/>
                <w:b w:val="0"/>
                <w:bCs w:val="0"/>
                <w:color w:val="333333"/>
                <w:sz w:val="20"/>
                <w:szCs w:val="20"/>
                <w:lang w:eastAsia="zh-CN"/>
              </w:rPr>
              <w:t>，推动</w:t>
            </w:r>
            <w:r>
              <w:rPr>
                <w:rFonts w:hint="eastAsia" w:ascii="仿宋" w:hAnsi="仿宋" w:eastAsia="仿宋" w:cs="仿宋"/>
                <w:b w:val="0"/>
                <w:bCs w:val="0"/>
                <w:color w:val="333333"/>
                <w:sz w:val="20"/>
                <w:szCs w:val="20"/>
                <w:lang w:val="en-US" w:eastAsia="zh-CN"/>
              </w:rPr>
              <w:t>了</w:t>
            </w:r>
            <w:r>
              <w:rPr>
                <w:rFonts w:hint="eastAsia" w:ascii="仿宋" w:hAnsi="仿宋" w:eastAsia="仿宋" w:cs="仿宋"/>
                <w:b w:val="0"/>
                <w:bCs w:val="0"/>
                <w:color w:val="333333"/>
                <w:sz w:val="20"/>
                <w:szCs w:val="20"/>
                <w:lang w:eastAsia="zh-CN"/>
              </w:rPr>
              <w:t>全县法律援助工作长足发展。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办理法律援助案件数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200件</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良</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_GB2312" w:hAnsi="仿宋_GB2312" w:eastAsia="仿宋_GB2312" w:cs="仿宋_GB2312"/>
                <w:i w:val="0"/>
                <w:color w:val="000000"/>
                <w:kern w:val="0"/>
                <w:sz w:val="20"/>
                <w:szCs w:val="20"/>
                <w:u w:val="none"/>
                <w:lang w:val="en-US" w:eastAsia="zh-CN" w:bidi="ar"/>
              </w:rPr>
              <w:t>法律援助宣传资料册数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30000册</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r>
              <w:rPr>
                <w:rFonts w:hint="eastAsia" w:ascii="仿宋_GB2312" w:hAnsi="仿宋_GB2312" w:eastAsia="仿宋_GB2312" w:cs="仿宋_GB2312"/>
                <w:i w:val="0"/>
                <w:color w:val="000000"/>
                <w:kern w:val="0"/>
                <w:sz w:val="20"/>
                <w:szCs w:val="20"/>
                <w:u w:val="none"/>
                <w:lang w:val="en-US" w:eastAsia="zh-CN" w:bidi="ar"/>
              </w:rPr>
              <w:t>法律援助案件受理率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22.4415</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法律援助</w:t>
            </w:r>
            <w:r>
              <w:rPr>
                <w:rFonts w:hint="eastAsia" w:ascii="仿宋" w:hAnsi="仿宋" w:eastAsia="仿宋" w:cs="仿宋"/>
                <w:color w:val="000000"/>
                <w:kern w:val="0"/>
                <w:sz w:val="18"/>
                <w:szCs w:val="18"/>
                <w:lang w:eastAsia="zh-CN"/>
              </w:rPr>
              <w:t>覆盖</w:t>
            </w:r>
            <w:r>
              <w:rPr>
                <w:rFonts w:hint="eastAsia" w:ascii="仿宋" w:hAnsi="仿宋" w:eastAsia="仿宋" w:cs="仿宋"/>
                <w:color w:val="000000"/>
                <w:kern w:val="0"/>
                <w:sz w:val="18"/>
                <w:szCs w:val="18"/>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i w:val="0"/>
                <w:color w:val="000000"/>
                <w:kern w:val="0"/>
                <w:sz w:val="20"/>
                <w:szCs w:val="20"/>
                <w:u w:val="none"/>
                <w:lang w:val="en-US" w:eastAsia="zh-CN" w:bidi="ar"/>
              </w:rPr>
              <w:t>法律援助工作水平提升情况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92</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r>
        <w:rPr>
          <w:rFonts w:hint="eastAsia" w:ascii="仿宋" w:eastAsia="仿宋"/>
          <w:color w:val="000000"/>
          <w:kern w:val="0"/>
          <w:sz w:val="20"/>
          <w:szCs w:val="20"/>
        </w:rPr>
        <w:t xml:space="preserve">    </w:t>
      </w: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p>
      <w:r>
        <w:rPr>
          <w:rFonts w:hint="eastAsia" w:ascii="仿宋" w:eastAsia="仿宋"/>
          <w:color w:val="000000"/>
          <w:kern w:val="0"/>
          <w:sz w:val="20"/>
          <w:szCs w:val="20"/>
        </w:rPr>
        <w:t xml:space="preserve">    </w:t>
      </w:r>
    </w:p>
    <w:tbl>
      <w:tblPr>
        <w:tblStyle w:val="6"/>
        <w:tblpPr w:leftFromText="180" w:rightFromText="180" w:vertAnchor="text" w:horzAnchor="page" w:tblpX="1514" w:tblpY="64"/>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司法鉴定经费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15"/>
                <w:szCs w:val="15"/>
              </w:rPr>
              <w:t>规范司法鉴定机构和司法鉴定人的管理，提高司法鉴定人员素质，促进司法鉴定的公正、公平。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b w:val="0"/>
                <w:i w:val="0"/>
                <w:caps w:val="0"/>
                <w:color w:val="666666"/>
                <w:spacing w:val="0"/>
                <w:sz w:val="15"/>
                <w:szCs w:val="15"/>
              </w:rPr>
              <w:t>切实履行司法法鉴定管理监督职能,确保了司法鉴定的公开、公正、公平,始终保持司法鉴定案件的零投诉目标。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r>
              <w:rPr>
                <w:rFonts w:hint="eastAsia" w:ascii="仿宋" w:hAnsi="仿宋" w:eastAsia="仿宋" w:cs="仿宋"/>
                <w:i w:val="0"/>
                <w:color w:val="000000"/>
                <w:kern w:val="2"/>
                <w:sz w:val="20"/>
                <w:szCs w:val="20"/>
                <w:u w:val="none"/>
                <w:lang w:val="en-US" w:eastAsia="zh-CN" w:bidi="ar-SA"/>
              </w:rPr>
              <w:t>机构年检个数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1个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r>
              <w:rPr>
                <w:rFonts w:hint="eastAsia" w:ascii="仿宋" w:hAnsi="仿宋" w:eastAsia="仿宋" w:cs="仿宋"/>
                <w:i w:val="0"/>
                <w:color w:val="000000"/>
                <w:kern w:val="0"/>
                <w:sz w:val="20"/>
                <w:szCs w:val="20"/>
                <w:u w:val="none"/>
                <w:lang w:val="en-US" w:eastAsia="zh-CN" w:bidi="ar"/>
              </w:rPr>
              <w:t>受益机构数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rPr>
              <w:t>≦</w:t>
            </w:r>
            <w:r>
              <w:rPr>
                <w:rFonts w:hint="eastAsia" w:ascii="仿宋" w:hAnsi="仿宋" w:eastAsia="仿宋" w:cs="仿宋"/>
                <w:kern w:val="0"/>
                <w:sz w:val="20"/>
                <w:szCs w:val="20"/>
                <w:lang w:val="en-US" w:eastAsia="zh-CN"/>
              </w:rPr>
              <w:t>3.3万元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司法鉴定机构合格</w:t>
            </w:r>
            <w:r>
              <w:rPr>
                <w:rFonts w:hint="eastAsia" w:ascii="仿宋" w:hAnsi="仿宋" w:eastAsia="仿宋" w:cs="仿宋"/>
                <w:color w:val="000000"/>
                <w:kern w:val="0"/>
                <w:sz w:val="20"/>
                <w:szCs w:val="20"/>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w:t>
            </w:r>
            <w:r>
              <w:rPr>
                <w:rFonts w:hint="eastAsia" w:ascii="仿宋" w:hAnsi="仿宋" w:eastAsia="仿宋" w:cs="仿宋"/>
                <w:kern w:val="0"/>
                <w:sz w:val="20"/>
                <w:szCs w:val="20"/>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i w:val="0"/>
                <w:color w:val="000000"/>
                <w:kern w:val="0"/>
                <w:sz w:val="20"/>
                <w:szCs w:val="20"/>
                <w:u w:val="none"/>
                <w:lang w:val="en-US" w:eastAsia="zh-CN" w:bidi="ar"/>
              </w:rPr>
              <w:t>司法鉴定工作水平提升情况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20"/>
                <w:szCs w:val="20"/>
              </w:rPr>
            </w:pPr>
            <w:r>
              <w:rPr>
                <w:rFonts w:hint="eastAsia" w:ascii="仿宋" w:hAnsi="仿宋" w:eastAsia="仿宋" w:cs="仿宋"/>
                <w:sz w:val="20"/>
                <w:szCs w:val="20"/>
                <w:lang w:eastAsia="zh-CN"/>
              </w:rPr>
              <w:t>受益群众</w:t>
            </w:r>
            <w:r>
              <w:rPr>
                <w:rFonts w:hint="eastAsia" w:ascii="仿宋" w:hAnsi="仿宋" w:eastAsia="仿宋" w:cs="仿宋"/>
                <w:sz w:val="20"/>
                <w:szCs w:val="20"/>
              </w:rPr>
              <w:t>满意度</w:t>
            </w:r>
          </w:p>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w:t>
            </w:r>
            <w:r>
              <w:rPr>
                <w:rFonts w:hint="eastAsia" w:ascii="仿宋" w:hAnsi="仿宋" w:eastAsia="仿宋" w:cs="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92</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tbl>
      <w:tblPr>
        <w:tblStyle w:val="6"/>
        <w:tblpPr w:leftFromText="180" w:rightFromText="180" w:vertAnchor="text" w:horzAnchor="page" w:tblpX="1514" w:tblpY="64"/>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b w:val="0"/>
                <w:bCs w:val="0"/>
                <w:kern w:val="0"/>
                <w:sz w:val="20"/>
                <w:szCs w:val="20"/>
                <w:lang w:val="en-US" w:eastAsia="zh-CN"/>
              </w:rPr>
            </w:pPr>
            <w:r>
              <w:rPr>
                <w:rFonts w:hint="eastAsia" w:ascii="仿宋" w:hAnsi="仿宋" w:eastAsia="仿宋" w:cs="仿宋"/>
                <w:b w:val="0"/>
                <w:bCs w:val="0"/>
                <w:i w:val="0"/>
                <w:color w:val="000000"/>
                <w:kern w:val="0"/>
                <w:sz w:val="18"/>
                <w:szCs w:val="18"/>
                <w:u w:val="none"/>
                <w:lang w:val="en-US" w:eastAsia="zh-CN" w:bidi="ar"/>
              </w:rPr>
              <w:t>装备购置县配套资金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3.24</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3.24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3.24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3.24</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3.24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3.24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20"/>
                <w:szCs w:val="20"/>
                <w:lang w:val="en-US" w:eastAsia="zh-CN"/>
              </w:rPr>
              <w:t>司法系统物资装备采购，确保自动化办公的需要。</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 w:eastAsia="仿宋"/>
                <w:kern w:val="0"/>
                <w:sz w:val="15"/>
                <w:szCs w:val="15"/>
                <w:lang w:val="en-US" w:eastAsia="zh-CN"/>
              </w:rPr>
              <w:t>保障正常办公，提升办公自动化水平。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_GB2312" w:hAnsi="仿宋_GB2312" w:eastAsia="仿宋_GB2312" w:cs="仿宋_GB2312"/>
                <w:i w:val="0"/>
                <w:color w:val="000000"/>
                <w:kern w:val="2"/>
                <w:sz w:val="24"/>
                <w:szCs w:val="24"/>
                <w:u w:val="none"/>
                <w:lang w:val="en-US" w:eastAsia="zh-CN" w:bidi="ar-SA"/>
              </w:rPr>
              <w:t>办公设备数量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设备使用率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cs="宋体"/>
                <w:kern w:val="0"/>
                <w:sz w:val="20"/>
                <w:szCs w:val="20"/>
                <w:lang w:val="en-US" w:eastAsia="zh-CN"/>
              </w:rPr>
              <w:t>=100</w:t>
            </w:r>
            <w:r>
              <w:rPr>
                <w:rFonts w:hint="eastAsia" w:ascii="仿宋" w:eastAsia="仿宋"/>
                <w:kern w:val="0"/>
                <w:sz w:val="20"/>
                <w:szCs w:val="20"/>
                <w:lang w:val="en-US" w:eastAsia="zh-CN"/>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3.24</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设备使用年限</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司法执法工作水平提升情况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val="en-US" w:eastAsia="zh-CN"/>
              </w:rPr>
              <w:t>司法工作人员</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省社区矫正资金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10.38</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10.38</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18"/>
                <w:szCs w:val="18"/>
              </w:rPr>
              <w:t>规范社区矫正执法行为，降低社区服刑人员重新违法犯罪</w:t>
            </w:r>
            <w:r>
              <w:rPr>
                <w:rFonts w:hint="eastAsia" w:ascii="仿宋_GB2312" w:hAnsi="仿宋_GB2312" w:eastAsia="仿宋_GB2312" w:cs="仿宋_GB2312"/>
                <w:sz w:val="18"/>
                <w:szCs w:val="18"/>
                <w:lang w:eastAsia="zh-CN"/>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_GB2312"/>
                <w:kern w:val="0"/>
                <w:sz w:val="15"/>
                <w:szCs w:val="15"/>
                <w:lang w:val="en-US" w:eastAsia="zh-CN"/>
              </w:rPr>
            </w:pPr>
            <w:r>
              <w:rPr>
                <w:rFonts w:hint="eastAsia" w:ascii="仿宋_GB2312" w:hAnsi="仿宋_GB2312" w:eastAsia="仿宋_GB2312" w:cs="仿宋_GB2312"/>
                <w:color w:val="333333"/>
                <w:sz w:val="18"/>
                <w:szCs w:val="18"/>
              </w:rPr>
              <w:t>规范社区矫正工作，不断提高社区矫正工作水平</w:t>
            </w:r>
            <w:r>
              <w:rPr>
                <w:rFonts w:hint="eastAsia" w:ascii="仿宋_GB2312" w:hAnsi="仿宋_GB2312" w:eastAsia="仿宋_GB2312" w:cs="仿宋_GB2312"/>
                <w:color w:val="333333"/>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_GB2312" w:hAnsi="仿宋_GB2312" w:eastAsia="仿宋_GB2312" w:cs="仿宋_GB2312"/>
                <w:i w:val="0"/>
                <w:color w:val="000000"/>
                <w:kern w:val="2"/>
                <w:sz w:val="18"/>
                <w:szCs w:val="18"/>
                <w:u w:val="none"/>
                <w:lang w:val="en-US" w:eastAsia="zh-CN" w:bidi="ar-SA"/>
              </w:rPr>
              <w:t>社区矫正工作站建设维护个数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社区矫正场地租赁</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i w:val="0"/>
                <w:color w:val="000000"/>
                <w:kern w:val="0"/>
                <w:sz w:val="18"/>
                <w:szCs w:val="18"/>
                <w:u w:val="none"/>
                <w:lang w:val="en-US" w:eastAsia="zh-CN" w:bidi="ar"/>
              </w:rPr>
              <w:t>社区矫正工作站修建合格成度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cs="宋体"/>
                <w:kern w:val="0"/>
                <w:sz w:val="20"/>
                <w:szCs w:val="20"/>
                <w:lang w:val="en-US" w:eastAsia="zh-CN"/>
              </w:rPr>
              <w:t>=100</w:t>
            </w:r>
            <w:r>
              <w:rPr>
                <w:rFonts w:hint="eastAsia" w:ascii="仿宋" w:eastAsia="仿宋"/>
                <w:kern w:val="0"/>
                <w:sz w:val="20"/>
                <w:szCs w:val="20"/>
                <w:lang w:val="en-US" w:eastAsia="zh-CN"/>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10.38</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color w:val="000000"/>
                <w:kern w:val="0"/>
                <w:sz w:val="20"/>
                <w:szCs w:val="20"/>
                <w:lang w:val="en-US" w:eastAsia="zh-CN"/>
              </w:rPr>
              <w:t>社区矫正工作提升</w:t>
            </w:r>
            <w:r>
              <w:rPr>
                <w:rFonts w:hint="eastAsia" w:ascii="仿宋_GB2312" w:hAnsi="仿宋_GB2312" w:eastAsia="仿宋_GB2312" w:cs="仿宋_GB2312"/>
                <w:color w:val="000000"/>
                <w:kern w:val="0"/>
                <w:sz w:val="20"/>
                <w:szCs w:val="20"/>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宋体" w:hAnsi="宋体" w:cs="宋体"/>
                <w:kern w:val="0"/>
                <w:sz w:val="20"/>
                <w:szCs w:val="20"/>
                <w:lang w:val="en-US" w:eastAsia="zh-CN"/>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社区矫正中心工作站使用年限</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lang w:val="en-US" w:eastAsia="zh-CN"/>
              </w:rPr>
              <w:t>≧</w:t>
            </w:r>
            <w:r>
              <w:rPr>
                <w:rFonts w:hint="eastAsia" w:ascii="仿宋" w:eastAsia="仿宋"/>
                <w:kern w:val="0"/>
                <w:sz w:val="20"/>
                <w:szCs w:val="20"/>
                <w:lang w:val="en-US" w:eastAsia="zh-CN"/>
              </w:rPr>
              <w:t>6年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val="en-US" w:eastAsia="zh-CN"/>
              </w:rPr>
              <w:t>社区矫正工作人员</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
    <w:p/>
    <w:p/>
    <w:p/>
    <w:p/>
    <w:p/>
    <w:p/>
    <w:p/>
    <w:p/>
    <w:p/>
    <w:p/>
    <w:p/>
    <w:p/>
    <w:p/>
    <w:p/>
    <w:p/>
    <w:tbl>
      <w:tblPr>
        <w:tblStyle w:val="6"/>
        <w:tblpPr w:leftFromText="180" w:rightFromText="180" w:vertAnchor="text" w:horzAnchor="page" w:tblpX="1529" w:tblpY="237"/>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社区矫正经费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18"/>
                <w:szCs w:val="18"/>
              </w:rPr>
              <w:t>规范社区矫正执法行为，降低社区服刑人员重新违法犯罪</w:t>
            </w:r>
            <w:r>
              <w:rPr>
                <w:rFonts w:hint="eastAsia" w:ascii="仿宋_GB2312" w:hAnsi="仿宋_GB2312" w:eastAsia="仿宋_GB2312" w:cs="仿宋_GB2312"/>
                <w:sz w:val="18"/>
                <w:szCs w:val="18"/>
                <w:lang w:eastAsia="zh-CN"/>
              </w:rPr>
              <w:t>。</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color w:val="333333"/>
                <w:sz w:val="18"/>
                <w:szCs w:val="18"/>
              </w:rPr>
              <w:t>规范社区矫正工作，不断提高社区矫正工作水平</w:t>
            </w:r>
            <w:r>
              <w:rPr>
                <w:rFonts w:hint="eastAsia" w:ascii="仿宋_GB2312" w:hAnsi="仿宋_GB2312" w:eastAsia="仿宋_GB2312" w:cs="仿宋_GB2312"/>
                <w:color w:val="333333"/>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_GB2312" w:hAnsi="仿宋_GB2312" w:eastAsia="仿宋_GB2312" w:cs="仿宋_GB2312"/>
                <w:i w:val="0"/>
                <w:color w:val="000000"/>
                <w:kern w:val="2"/>
                <w:sz w:val="24"/>
                <w:szCs w:val="24"/>
                <w:u w:val="none"/>
                <w:lang w:val="en-US" w:eastAsia="zh-CN" w:bidi="ar-SA"/>
              </w:rPr>
              <w:t>管理社区服刑人员数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400个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eastAsia="仿宋"/>
                <w:color w:val="000000"/>
                <w:kern w:val="0"/>
                <w:sz w:val="20"/>
                <w:szCs w:val="20"/>
                <w:lang w:val="en-US" w:eastAsia="zh-CN"/>
              </w:rPr>
              <w:t>再犯罪率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eastAsia="宋体" w:cs="宋体"/>
                <w:kern w:val="0"/>
                <w:sz w:val="20"/>
                <w:szCs w:val="20"/>
                <w:lang w:val="en-US" w:eastAsia="zh-CN"/>
              </w:rPr>
              <w:t>≦</w:t>
            </w:r>
            <w:r>
              <w:rPr>
                <w:rFonts w:hint="eastAsia" w:ascii="宋体" w:hAnsi="宋体" w:cs="宋体"/>
                <w:kern w:val="0"/>
                <w:sz w:val="20"/>
                <w:szCs w:val="20"/>
                <w:lang w:val="en-US" w:eastAsia="zh-CN"/>
              </w:rPr>
              <w:t>0.2</w:t>
            </w:r>
            <w:r>
              <w:rPr>
                <w:rFonts w:hint="eastAsia" w:ascii="仿宋" w:eastAsia="仿宋"/>
                <w:kern w:val="0"/>
                <w:sz w:val="20"/>
                <w:szCs w:val="20"/>
                <w:lang w:val="en-US" w:eastAsia="zh-CN"/>
              </w:rPr>
              <w:t>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良</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15</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社会效益</w:t>
            </w:r>
          </w:p>
          <w:p>
            <w:pPr>
              <w:widowControl/>
              <w:spacing w:line="240" w:lineRule="exact"/>
              <w:jc w:val="center"/>
              <w:rPr>
                <w:rFonts w:hint="eastAsia" w:ascii="仿宋" w:hAnsi="仿宋" w:eastAsia="仿宋" w:cs="仿宋"/>
                <w:kern w:val="0"/>
                <w:sz w:val="20"/>
                <w:szCs w:val="20"/>
              </w:rPr>
            </w:pPr>
            <w:r>
              <w:rPr>
                <w:rFonts w:hint="eastAsia" w:ascii="仿宋" w:hAnsi="仿宋" w:eastAsia="仿宋" w:cs="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稳定</w:t>
            </w:r>
            <w:r>
              <w:rPr>
                <w:rFonts w:hint="eastAsia" w:ascii="仿宋" w:hAnsi="仿宋" w:eastAsia="仿宋" w:cs="仿宋"/>
                <w:color w:val="000000"/>
                <w:kern w:val="0"/>
                <w:sz w:val="20"/>
                <w:szCs w:val="20"/>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显著</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社区矫正工作水平提升情况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87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ascii="仿宋" w:eastAsia="仿宋"/>
          <w:color w:val="000000"/>
          <w:kern w:val="0"/>
          <w:sz w:val="20"/>
          <w:szCs w:val="20"/>
        </w:rPr>
      </w:pPr>
    </w:p>
    <w:p/>
    <w:p/>
    <w:p/>
    <w:p/>
    <w:p/>
    <w:p/>
    <w:p/>
    <w:p/>
    <w:p/>
    <w:p/>
    <w:p/>
    <w:p/>
    <w:p/>
    <w:p/>
    <w:tbl>
      <w:tblPr>
        <w:tblStyle w:val="6"/>
        <w:tblpPr w:leftFromText="180" w:rightFromText="180" w:vertAnchor="text" w:horzAnchor="page" w:tblpX="1499" w:tblpY="19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default" w:ascii="仿宋" w:hAnsi="仿宋" w:eastAsia="仿宋" w:cs="仿宋"/>
                <w:kern w:val="0"/>
                <w:sz w:val="20"/>
                <w:szCs w:val="20"/>
                <w:lang w:val="en-US" w:eastAsia="zh-CN"/>
              </w:rPr>
            </w:pPr>
            <w:r>
              <w:rPr>
                <w:rFonts w:hint="eastAsia" w:ascii="仿宋" w:hAnsi="仿宋" w:eastAsia="仿宋" w:cs="仿宋"/>
                <w:kern w:val="0"/>
                <w:sz w:val="20"/>
                <w:szCs w:val="20"/>
                <w:lang w:val="en-US" w:eastAsia="zh-CN"/>
              </w:rPr>
              <w:t>中央政法转移支付资金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仿宋" w:eastAsia="仿宋"/>
                <w:kern w:val="0"/>
                <w:sz w:val="20"/>
                <w:szCs w:val="20"/>
                <w:lang w:val="en-US" w:eastAsia="zh-CN"/>
              </w:rPr>
              <w:t>103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103</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 w:eastAsia="仿宋"/>
                <w:kern w:val="0"/>
                <w:sz w:val="15"/>
                <w:szCs w:val="15"/>
                <w:lang w:val="en-US" w:eastAsia="zh-CN"/>
              </w:rPr>
              <w:t>提升基层政法系统执法办案能力和信息化装备水平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 w:eastAsia="仿宋"/>
                <w:kern w:val="0"/>
                <w:sz w:val="15"/>
                <w:szCs w:val="15"/>
                <w:lang w:val="en-US" w:eastAsia="zh-CN"/>
              </w:rPr>
              <w:t>购置信息化设备，提升办案能力。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_GB2312" w:hAnsi="仿宋_GB2312" w:eastAsia="仿宋_GB2312" w:cs="仿宋_GB2312"/>
                <w:i w:val="0"/>
                <w:color w:val="000000"/>
                <w:kern w:val="2"/>
                <w:sz w:val="24"/>
                <w:szCs w:val="24"/>
                <w:u w:val="none"/>
                <w:lang w:val="en-US" w:eastAsia="zh-CN" w:bidi="ar-SA"/>
              </w:rPr>
              <w:t>办公设备数量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40个</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法律宣传资料</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50000册</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办案案件水平</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良</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设备使用率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cs="宋体"/>
                <w:kern w:val="0"/>
                <w:sz w:val="20"/>
                <w:szCs w:val="20"/>
                <w:lang w:val="en-US" w:eastAsia="zh-CN"/>
              </w:rPr>
              <w:t>=100</w:t>
            </w:r>
            <w:r>
              <w:rPr>
                <w:rFonts w:hint="eastAsia" w:ascii="仿宋" w:eastAsia="仿宋"/>
                <w:kern w:val="0"/>
                <w:sz w:val="20"/>
                <w:szCs w:val="20"/>
                <w:lang w:val="en-US" w:eastAsia="zh-CN"/>
              </w:rPr>
              <w:t>%</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法律资料发放率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103</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color w:val="000000"/>
                <w:kern w:val="0"/>
                <w:sz w:val="24"/>
                <w:szCs w:val="24"/>
                <w:lang w:val="en-US" w:eastAsia="zh-CN"/>
              </w:rPr>
              <w:t>稳定</w:t>
            </w:r>
            <w:r>
              <w:rPr>
                <w:rFonts w:hint="eastAsia" w:ascii="仿宋_GB2312" w:hAnsi="仿宋_GB2312" w:eastAsia="仿宋_GB2312" w:cs="仿宋_GB2312"/>
                <w:color w:val="000000"/>
                <w:kern w:val="0"/>
                <w:sz w:val="24"/>
                <w:szCs w:val="24"/>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宋体" w:hAnsi="宋体" w:cs="宋体"/>
                <w:kern w:val="0"/>
                <w:sz w:val="20"/>
                <w:szCs w:val="20"/>
                <w:lang w:val="en-US" w:eastAsia="zh-CN"/>
              </w:rPr>
              <w:t>显著</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司法工作水平提升情况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Pr>
        <w:spacing w:line="584" w:lineRule="exact"/>
        <w:rPr>
          <w:rFonts w:hint="eastAsia" w:ascii="仿宋_GB2312" w:eastAsia="仿宋_GB2312"/>
          <w:color w:val="000000"/>
          <w:kern w:val="0"/>
          <w:sz w:val="32"/>
          <w:szCs w:val="32"/>
        </w:rPr>
      </w:pPr>
    </w:p>
    <w:p>
      <w:pPr>
        <w:spacing w:line="584" w:lineRule="exact"/>
        <w:rPr>
          <w:rFonts w:hint="eastAsia" w:ascii="仿宋_GB2312" w:eastAsia="仿宋_GB2312"/>
          <w:color w:val="000000"/>
          <w:kern w:val="0"/>
          <w:sz w:val="32"/>
          <w:szCs w:val="32"/>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tbl>
      <w:tblPr>
        <w:tblStyle w:val="6"/>
        <w:tblpPr w:leftFromText="180" w:rightFromText="180" w:vertAnchor="text" w:horzAnchor="page" w:tblpX="1604" w:tblpY="-11507"/>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both"/>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行政复议诉讼代理经费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24"/>
                <w:szCs w:val="24"/>
              </w:rPr>
              <w:t>依法受理、办理行政复议案件，</w:t>
            </w:r>
            <w:r>
              <w:rPr>
                <w:rFonts w:hint="eastAsia" w:ascii="仿宋_GB2312" w:hAnsi="仿宋_GB2312" w:eastAsia="仿宋_GB2312" w:cs="仿宋_GB2312"/>
                <w:sz w:val="24"/>
                <w:szCs w:val="24"/>
                <w:lang w:eastAsia="zh-CN"/>
              </w:rPr>
              <w:t>提高</w:t>
            </w:r>
            <w:r>
              <w:rPr>
                <w:rFonts w:hint="eastAsia" w:ascii="仿宋_GB2312" w:hAnsi="仿宋_GB2312" w:eastAsia="仿宋_GB2312" w:cs="仿宋_GB2312"/>
                <w:sz w:val="24"/>
                <w:szCs w:val="24"/>
              </w:rPr>
              <w:t>行政复议</w:t>
            </w:r>
            <w:r>
              <w:rPr>
                <w:rFonts w:hint="eastAsia" w:ascii="仿宋_GB2312" w:hAnsi="仿宋_GB2312" w:eastAsia="仿宋_GB2312" w:cs="仿宋_GB2312"/>
                <w:sz w:val="24"/>
                <w:szCs w:val="24"/>
                <w:lang w:eastAsia="zh-CN"/>
              </w:rPr>
              <w:t>案件办理规范化水平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24"/>
                <w:szCs w:val="24"/>
              </w:rPr>
              <w:t>依法受理、办理行政复议案件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办理行政复议案件数量</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15件</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办理案件率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color w:val="000000"/>
                <w:kern w:val="0"/>
                <w:sz w:val="24"/>
                <w:szCs w:val="24"/>
                <w:lang w:val="en-US" w:eastAsia="zh-CN"/>
              </w:rPr>
              <w:t>稳定</w:t>
            </w:r>
            <w:r>
              <w:rPr>
                <w:rFonts w:hint="eastAsia" w:ascii="仿宋_GB2312" w:hAnsi="仿宋_GB2312" w:eastAsia="仿宋_GB2312" w:cs="仿宋_GB2312"/>
                <w:color w:val="000000"/>
                <w:kern w:val="0"/>
                <w:sz w:val="24"/>
                <w:szCs w:val="24"/>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明显提升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行政复议诉讼代理工作水平提升情况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rPr>
          <w:rFonts w:hint="eastAsia" w:ascii="仿宋_GB2312" w:eastAsia="仿宋_GB2312"/>
          <w:color w:val="000000"/>
          <w:kern w:val="0"/>
          <w:sz w:val="32"/>
          <w:szCs w:val="32"/>
        </w:rPr>
      </w:pPr>
    </w:p>
    <w:p>
      <w:pPr>
        <w:rPr>
          <w:rFonts w:hint="eastAsia" w:ascii="仿宋_GB2312" w:eastAsia="仿宋_GB2312"/>
          <w:color w:val="000000"/>
          <w:kern w:val="0"/>
          <w:sz w:val="32"/>
          <w:szCs w:val="32"/>
        </w:rPr>
      </w:pPr>
    </w:p>
    <w:p>
      <w:pPr>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tbl>
      <w:tblPr>
        <w:tblStyle w:val="6"/>
        <w:tblpPr w:leftFromText="180" w:rightFromText="180" w:vertAnchor="text" w:horzAnchor="page" w:tblpX="1394" w:tblpY="-8014"/>
        <w:tblOverlap w:val="never"/>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0"/>
        <w:gridCol w:w="620"/>
        <w:gridCol w:w="64"/>
        <w:gridCol w:w="1122"/>
        <w:gridCol w:w="703"/>
        <w:gridCol w:w="1122"/>
        <w:gridCol w:w="125"/>
        <w:gridCol w:w="1013"/>
        <w:gridCol w:w="917"/>
        <w:gridCol w:w="194"/>
        <w:gridCol w:w="332"/>
        <w:gridCol w:w="430"/>
        <w:gridCol w:w="110"/>
        <w:gridCol w:w="776"/>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342" w:hRule="atLeast"/>
        </w:trPr>
        <w:tc>
          <w:tcPr>
            <w:tcW w:w="8754"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8780"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trPr>
        <w:tc>
          <w:tcPr>
            <w:tcW w:w="126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16"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司法辅助人员经费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26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08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2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126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2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6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2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72.811136</w:t>
            </w:r>
          </w:p>
        </w:tc>
        <w:tc>
          <w:tcPr>
            <w:tcW w:w="11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72.811136</w:t>
            </w:r>
          </w:p>
        </w:tc>
        <w:tc>
          <w:tcPr>
            <w:tcW w:w="11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72.811136</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26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2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72.811136</w:t>
            </w:r>
          </w:p>
        </w:tc>
        <w:tc>
          <w:tcPr>
            <w:tcW w:w="11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72.811136</w:t>
            </w:r>
          </w:p>
        </w:tc>
        <w:tc>
          <w:tcPr>
            <w:tcW w:w="11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72.811136</w:t>
            </w: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26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2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26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2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1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6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769"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3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4769"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_GB2312"/>
                <w:kern w:val="0"/>
                <w:sz w:val="20"/>
                <w:szCs w:val="20"/>
                <w:lang w:val="en-US" w:eastAsia="zh-CN"/>
              </w:rPr>
            </w:pPr>
            <w:r>
              <w:rPr>
                <w:rFonts w:hint="eastAsia" w:ascii="仿宋_GB2312" w:hAnsi="仿宋_GB2312" w:eastAsia="仿宋_GB2312" w:cs="仿宋_GB2312"/>
                <w:sz w:val="20"/>
                <w:szCs w:val="20"/>
              </w:rPr>
              <w:t>缓解了基层司法工作人员的工作压力,提高司法所整体工作水平</w:t>
            </w:r>
            <w:r>
              <w:rPr>
                <w:rFonts w:hint="eastAsia" w:ascii="仿宋_GB2312" w:hAnsi="仿宋_GB2312" w:eastAsia="仿宋_GB2312" w:cs="仿宋_GB2312"/>
                <w:sz w:val="20"/>
                <w:szCs w:val="20"/>
                <w:lang w:eastAsia="zh-CN"/>
              </w:rPr>
              <w:t>。</w:t>
            </w:r>
          </w:p>
        </w:tc>
        <w:tc>
          <w:tcPr>
            <w:tcW w:w="343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_GB2312"/>
                <w:kern w:val="0"/>
                <w:sz w:val="20"/>
                <w:szCs w:val="20"/>
                <w:lang w:val="en-US" w:eastAsia="zh-CN"/>
              </w:rPr>
            </w:pPr>
            <w:r>
              <w:rPr>
                <w:rFonts w:hint="eastAsia" w:ascii="仿宋_GB2312" w:hAnsi="仿宋_GB2312" w:eastAsia="仿宋_GB2312" w:cs="仿宋_GB2312"/>
                <w:sz w:val="20"/>
                <w:szCs w:val="20"/>
              </w:rPr>
              <w:t>按时、足额发放辅警人员工资、缴纳各项社会保险，确保全年基层司法行政工作顺利开展</w:t>
            </w:r>
            <w:r>
              <w:rPr>
                <w:rFonts w:hint="eastAsia" w:ascii="仿宋_GB2312" w:hAnsi="仿宋_GB2312" w:eastAsia="仿宋_GB2312" w:cs="仿宋_GB2312"/>
                <w:sz w:val="20"/>
                <w:szCs w:val="2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0"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8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司法辅警人数</w:t>
            </w: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=25人</w:t>
            </w: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辅警考核合格率</w:t>
            </w: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cs="宋体"/>
                <w:kern w:val="0"/>
                <w:sz w:val="20"/>
                <w:szCs w:val="20"/>
                <w:lang w:val="en-US" w:eastAsia="zh-CN"/>
              </w:rPr>
              <w:t>=100</w:t>
            </w:r>
            <w:r>
              <w:rPr>
                <w:rFonts w:hint="eastAsia" w:ascii="仿宋" w:eastAsia="仿宋"/>
                <w:kern w:val="0"/>
                <w:sz w:val="20"/>
                <w:szCs w:val="20"/>
                <w:lang w:val="en-US" w:eastAsia="zh-CN"/>
              </w:rPr>
              <w:t>%</w:t>
            </w: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1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1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72.811136</w:t>
            </w:r>
            <w:r>
              <w:rPr>
                <w:rFonts w:hint="eastAsia" w:ascii="仿宋" w:eastAsia="仿宋"/>
                <w:kern w:val="0"/>
                <w:sz w:val="20"/>
                <w:szCs w:val="20"/>
                <w:lang w:val="en-US" w:eastAsia="zh-CN"/>
              </w:rPr>
              <w:t>万元</w:t>
            </w: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color w:val="000000"/>
                <w:kern w:val="0"/>
                <w:sz w:val="20"/>
                <w:szCs w:val="20"/>
                <w:lang w:val="en-US" w:eastAsia="zh-CN"/>
              </w:rPr>
              <w:t>基层司法所队伍稳定</w:t>
            </w:r>
            <w:r>
              <w:rPr>
                <w:rFonts w:hint="eastAsia" w:ascii="仿宋_GB2312" w:hAnsi="仿宋_GB2312" w:eastAsia="仿宋_GB2312" w:cs="仿宋_GB2312"/>
                <w:color w:val="000000"/>
                <w:kern w:val="0"/>
                <w:sz w:val="20"/>
                <w:szCs w:val="20"/>
              </w:rPr>
              <w:t>程度</w:t>
            </w: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明显提升</w:t>
            </w: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基层司法工作服务水平提升情况</w:t>
            </w:r>
          </w:p>
        </w:tc>
        <w:tc>
          <w:tcPr>
            <w:tcW w:w="101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1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86"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val="en-US" w:eastAsia="zh-CN"/>
              </w:rPr>
              <w:t>辅警</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nil"/>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580" w:type="dxa"/>
            <w:vMerge w:val="continue"/>
            <w:tcBorders>
              <w:top w:val="nil"/>
              <w:left w:val="single" w:color="auto" w:sz="4" w:space="0"/>
              <w:bottom w:val="single" w:color="auto" w:sz="4" w:space="0"/>
              <w:right w:val="single" w:color="auto" w:sz="4" w:space="0"/>
              <w:tl2br w:val="nil"/>
              <w:tr2bl w:val="nil"/>
            </w:tcBorders>
            <w:vAlign w:val="center"/>
          </w:tcPr>
          <w:p/>
        </w:tc>
        <w:tc>
          <w:tcPr>
            <w:tcW w:w="620" w:type="dxa"/>
            <w:vMerge w:val="continue"/>
            <w:tcBorders>
              <w:top w:val="nil"/>
              <w:left w:val="single" w:color="auto" w:sz="4" w:space="0"/>
              <w:bottom w:val="single" w:color="auto" w:sz="4" w:space="0"/>
              <w:right w:val="single" w:color="auto" w:sz="4" w:space="0"/>
              <w:tl2br w:val="nil"/>
              <w:tr2bl w:val="nil"/>
            </w:tcBorders>
            <w:vAlign w:val="center"/>
          </w:tcPr>
          <w:p/>
        </w:tc>
        <w:tc>
          <w:tcPr>
            <w:tcW w:w="1186"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50"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1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3" w:hRule="atLeast"/>
        </w:trPr>
        <w:tc>
          <w:tcPr>
            <w:tcW w:w="6266"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95</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
    <w:p/>
    <w:p>
      <w:r>
        <w:rPr>
          <w:rFonts w:hint="eastAsia" w:ascii="仿宋" w:eastAsia="仿宋"/>
          <w:color w:val="000000"/>
          <w:kern w:val="0"/>
          <w:sz w:val="20"/>
          <w:szCs w:val="20"/>
        </w:rPr>
        <w:t xml:space="preserve">    </w:t>
      </w:r>
    </w:p>
    <w:p/>
    <w:p>
      <w:r>
        <w:rPr>
          <w:rFonts w:hint="eastAsia" w:ascii="仿宋" w:eastAsia="仿宋"/>
          <w:color w:val="000000"/>
          <w:kern w:val="0"/>
          <w:sz w:val="20"/>
          <w:szCs w:val="20"/>
        </w:rPr>
        <w:t xml:space="preserve">    </w:t>
      </w:r>
    </w:p>
    <w:p/>
    <w:p/>
    <w:p/>
    <w:p/>
    <w:p/>
    <w:p/>
    <w:p/>
    <w:p/>
    <w:p/>
    <w:p/>
    <w:p/>
    <w:p/>
    <w:p/>
    <w:p/>
    <w:tbl>
      <w:tblPr>
        <w:tblStyle w:val="6"/>
        <w:tblpPr w:leftFromText="180" w:rightFromText="180" w:vertAnchor="text" w:horzAnchor="page" w:tblpX="1604" w:tblpY="-11507"/>
        <w:tblOverlap w:val="never"/>
        <w:tblW w:w="862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9"/>
        <w:gridCol w:w="608"/>
        <w:gridCol w:w="63"/>
        <w:gridCol w:w="1102"/>
        <w:gridCol w:w="690"/>
        <w:gridCol w:w="1102"/>
        <w:gridCol w:w="123"/>
        <w:gridCol w:w="994"/>
        <w:gridCol w:w="901"/>
        <w:gridCol w:w="190"/>
        <w:gridCol w:w="327"/>
        <w:gridCol w:w="421"/>
        <w:gridCol w:w="110"/>
        <w:gridCol w:w="76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8620" w:type="dxa"/>
            <w:gridSpan w:val="15"/>
            <w:tcBorders>
              <w:top w:val="nil"/>
              <w:left w:val="nil"/>
              <w:bottom w:val="nil"/>
              <w:right w:val="nil"/>
              <w:tl2br w:val="nil"/>
              <w:tr2bl w:val="nil"/>
            </w:tcBorders>
          </w:tcPr>
          <w:p>
            <w:pPr>
              <w:widowControl/>
              <w:spacing w:line="240" w:lineRule="exact"/>
              <w:jc w:val="both"/>
              <w:rPr>
                <w:rFonts w:hint="eastAsia" w:ascii="仿宋" w:eastAsia="仿宋"/>
                <w:kern w:val="0"/>
                <w:sz w:val="20"/>
                <w:szCs w:val="20"/>
                <w:lang w:val="en-US" w:eastAsia="zh-CN"/>
              </w:rPr>
            </w:pPr>
          </w:p>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项目支出绩效自评表</w:t>
            </w:r>
          </w:p>
          <w:p>
            <w:pPr>
              <w:widowControl/>
              <w:spacing w:line="240" w:lineRule="exact"/>
              <w:jc w:val="both"/>
              <w:rPr>
                <w:rFonts w:hint="eastAsia" w:ascii="仿宋" w:eastAsia="仿宋"/>
                <w:kern w:val="0"/>
                <w:sz w:val="20"/>
                <w:szCs w:val="20"/>
              </w:rPr>
            </w:pPr>
          </w:p>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12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380" w:type="dxa"/>
            <w:gridSpan w:val="1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执法证年检培训考试经费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240"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011"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0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27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rPr>
        <w:tc>
          <w:tcPr>
            <w:tcW w:w="1240"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79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0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0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6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2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9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0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11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10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7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6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2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9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0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11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10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w:t>
            </w:r>
          </w:p>
        </w:tc>
        <w:tc>
          <w:tcPr>
            <w:tcW w:w="7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6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2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9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0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6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240"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9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0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0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7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6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682"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369"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4682"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24"/>
                <w:szCs w:val="24"/>
              </w:rPr>
              <w:t>提升行政执法队伍规范化建设，提高执法人员执法水平</w:t>
            </w:r>
            <w:r>
              <w:rPr>
                <w:rFonts w:hint="eastAsia" w:ascii="仿宋_GB2312" w:hAnsi="仿宋_GB2312" w:eastAsia="仿宋_GB2312" w:cs="仿宋_GB2312"/>
                <w:sz w:val="24"/>
                <w:szCs w:val="24"/>
                <w:lang w:eastAsia="zh-CN"/>
              </w:rPr>
              <w:t>和执政能力</w:t>
            </w:r>
          </w:p>
        </w:tc>
        <w:tc>
          <w:tcPr>
            <w:tcW w:w="3369"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_GB2312" w:hAnsi="仿宋_GB2312" w:eastAsia="仿宋_GB2312" w:cs="仿宋_GB2312"/>
                <w:sz w:val="24"/>
                <w:szCs w:val="24"/>
              </w:rPr>
              <w:t>提升行政执法队伍规范化建设，提高执法人员执法水平</w:t>
            </w:r>
            <w:r>
              <w:rPr>
                <w:rFonts w:hint="eastAsia" w:ascii="仿宋_GB2312" w:hAnsi="仿宋_GB2312" w:eastAsia="仿宋_GB2312" w:cs="仿宋_GB2312"/>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569"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0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65"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_GB2312" w:hAnsi="仿宋_GB2312" w:eastAsia="仿宋_GB2312" w:cs="仿宋_GB2312"/>
                <w:i w:val="0"/>
                <w:color w:val="000000"/>
                <w:kern w:val="2"/>
                <w:sz w:val="24"/>
                <w:szCs w:val="24"/>
                <w:u w:val="none"/>
                <w:lang w:val="en-US" w:eastAsia="zh-CN" w:bidi="ar-SA"/>
              </w:rPr>
              <w:t>参加培训执法人员人数</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lang w:val="en-US" w:eastAsia="zh-CN"/>
              </w:rPr>
              <w:t>≧</w:t>
            </w:r>
            <w:r>
              <w:rPr>
                <w:rFonts w:hint="eastAsia" w:ascii="仿宋" w:eastAsia="仿宋"/>
                <w:kern w:val="0"/>
                <w:sz w:val="20"/>
                <w:szCs w:val="20"/>
                <w:lang w:val="en-US" w:eastAsia="zh-CN"/>
              </w:rPr>
              <w:t>900人</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办理执法证数量</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lang w:val="en-US" w:eastAsia="zh-CN"/>
              </w:rPr>
              <w:t>≧</w:t>
            </w:r>
            <w:r>
              <w:rPr>
                <w:rFonts w:hint="eastAsia" w:ascii="仿宋" w:eastAsia="仿宋"/>
                <w:kern w:val="0"/>
                <w:sz w:val="20"/>
                <w:szCs w:val="20"/>
                <w:lang w:val="en-US" w:eastAsia="zh-CN"/>
              </w:rPr>
              <w:t>900个</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培训合格率</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99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0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6</w:t>
            </w:r>
            <w:r>
              <w:rPr>
                <w:rFonts w:hint="eastAsia" w:ascii="仿宋" w:eastAsia="仿宋"/>
                <w:kern w:val="0"/>
                <w:sz w:val="20"/>
                <w:szCs w:val="20"/>
                <w:lang w:val="en-US" w:eastAsia="zh-CN"/>
              </w:rPr>
              <w:t>万元</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_GB2312" w:hAnsi="仿宋_GB2312" w:eastAsia="仿宋_GB2312" w:cs="仿宋_GB2312"/>
                <w:color w:val="000000"/>
                <w:kern w:val="0"/>
                <w:sz w:val="24"/>
                <w:szCs w:val="24"/>
                <w:lang w:val="en-US" w:eastAsia="zh-CN"/>
              </w:rPr>
              <w:t>执法人员队伍稳定</w:t>
            </w:r>
            <w:r>
              <w:rPr>
                <w:rFonts w:hint="eastAsia" w:ascii="仿宋_GB2312" w:hAnsi="仿宋_GB2312" w:eastAsia="仿宋_GB2312" w:cs="仿宋_GB2312"/>
                <w:color w:val="000000"/>
                <w:kern w:val="0"/>
                <w:sz w:val="24"/>
                <w:szCs w:val="24"/>
              </w:rPr>
              <w:t>程度</w:t>
            </w: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明显提升</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13</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执法人员工作水平提升情况</w:t>
            </w:r>
          </w:p>
        </w:tc>
        <w:tc>
          <w:tcPr>
            <w:tcW w:w="99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0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53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13</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vMerge w:val="continue"/>
            <w:tcBorders>
              <w:top w:val="nil"/>
              <w:left w:val="single" w:color="auto" w:sz="4" w:space="0"/>
              <w:bottom w:val="single" w:color="auto" w:sz="4" w:space="0"/>
              <w:right w:val="single" w:color="auto" w:sz="4" w:space="0"/>
              <w:tl2br w:val="nil"/>
              <w:tr2bl w:val="nil"/>
            </w:tcBorders>
            <w:vAlign w:val="center"/>
          </w:tcPr>
          <w:p/>
        </w:tc>
        <w:tc>
          <w:tcPr>
            <w:tcW w:w="1165" w:type="dxa"/>
            <w:gridSpan w:val="2"/>
            <w:vMerge w:val="continue"/>
            <w:tcBorders>
              <w:left w:val="single" w:color="auto" w:sz="4" w:space="0"/>
              <w:bottom w:val="single" w:color="auto" w:sz="4" w:space="0"/>
              <w:right w:val="single" w:color="auto" w:sz="4" w:space="0"/>
              <w:tl2br w:val="nil"/>
              <w:tr2bl w:val="nil"/>
            </w:tcBorders>
            <w:vAlign w:val="center"/>
          </w:tcP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569" w:type="dxa"/>
            <w:vMerge w:val="continue"/>
            <w:tcBorders>
              <w:top w:val="nil"/>
              <w:left w:val="single" w:color="auto" w:sz="4" w:space="0"/>
              <w:bottom w:val="single" w:color="auto" w:sz="4" w:space="0"/>
              <w:right w:val="single" w:color="auto" w:sz="4" w:space="0"/>
              <w:tl2br w:val="nil"/>
              <w:tr2bl w:val="nil"/>
            </w:tcBorders>
            <w:vAlign w:val="center"/>
          </w:tcPr>
          <w:p/>
        </w:tc>
        <w:tc>
          <w:tcPr>
            <w:tcW w:w="608"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65"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15"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99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0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7</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615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92</w:t>
            </w:r>
          </w:p>
        </w:tc>
        <w:tc>
          <w:tcPr>
            <w:tcW w:w="14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
      <w:r>
        <w:rPr>
          <w:rFonts w:hint="eastAsia" w:ascii="仿宋" w:eastAsia="仿宋"/>
          <w:color w:val="000000"/>
          <w:kern w:val="0"/>
          <w:sz w:val="20"/>
          <w:szCs w:val="20"/>
        </w:rPr>
        <w:t xml:space="preserve">    </w:t>
      </w:r>
    </w:p>
    <w:p>
      <w:pPr>
        <w:spacing w:line="584" w:lineRule="exact"/>
        <w:rPr>
          <w:rFonts w:hint="eastAsia" w:ascii="仿宋_GB2312" w:eastAsia="仿宋_GB2312"/>
          <w:color w:val="000000"/>
          <w:kern w:val="0"/>
          <w:sz w:val="32"/>
          <w:szCs w:val="32"/>
        </w:rPr>
      </w:pP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
    <w:p/>
    <w:p/>
    <w:p/>
    <w:p/>
    <w:p/>
    <w:p/>
    <w:p/>
    <w:p/>
    <w:p/>
    <w:p/>
    <w:p/>
    <w:tbl>
      <w:tblPr>
        <w:tblStyle w:val="6"/>
        <w:tblpPr w:leftFromText="180" w:rightFromText="180" w:vertAnchor="text" w:horzAnchor="page" w:tblpX="1619" w:tblpY="-13446"/>
        <w:tblOverlap w:val="never"/>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
        <w:gridCol w:w="628"/>
        <w:gridCol w:w="65"/>
        <w:gridCol w:w="1138"/>
        <w:gridCol w:w="713"/>
        <w:gridCol w:w="1138"/>
        <w:gridCol w:w="126"/>
        <w:gridCol w:w="1027"/>
        <w:gridCol w:w="931"/>
        <w:gridCol w:w="196"/>
        <w:gridCol w:w="338"/>
        <w:gridCol w:w="435"/>
        <w:gridCol w:w="113"/>
        <w:gridCol w:w="786"/>
        <w:gridCol w:w="651"/>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1935" w:hRule="atLeast"/>
        </w:trPr>
        <w:tc>
          <w:tcPr>
            <w:tcW w:w="8873"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both"/>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hint="eastAsia" w:ascii="仿宋" w:eastAsia="仿宋"/>
                <w:kern w:val="0"/>
                <w:sz w:val="20"/>
                <w:szCs w:val="20"/>
              </w:rPr>
            </w:pPr>
          </w:p>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8900"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28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619" w:type="dxa"/>
            <w:gridSpan w:val="13"/>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default" w:ascii="仿宋" w:hAnsi="仿宋" w:eastAsia="仿宋" w:cs="仿宋"/>
                <w:kern w:val="0"/>
                <w:sz w:val="20"/>
                <w:szCs w:val="20"/>
                <w:lang w:val="en-US" w:eastAsia="zh-CN"/>
              </w:rPr>
            </w:pPr>
            <w:r>
              <w:rPr>
                <w:rFonts w:hint="eastAsia" w:ascii="仿宋" w:hAnsi="仿宋" w:eastAsia="仿宋" w:cs="仿宋"/>
                <w:i w:val="0"/>
                <w:color w:val="000000"/>
                <w:kern w:val="0"/>
                <w:sz w:val="18"/>
                <w:szCs w:val="18"/>
                <w:u w:val="none"/>
                <w:lang w:val="en-US" w:eastAsia="zh-CN" w:bidi="ar"/>
              </w:rPr>
              <w:t>后进村改造资金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1281"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42"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5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9" w:hRule="atLeast"/>
        </w:trPr>
        <w:tc>
          <w:tcPr>
            <w:tcW w:w="1281"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7" w:hRule="atLeast"/>
        </w:trPr>
        <w:tc>
          <w:tcPr>
            <w:tcW w:w="128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4.982383</w:t>
            </w:r>
          </w:p>
        </w:tc>
        <w:tc>
          <w:tcPr>
            <w:tcW w:w="11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4.982383</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4.982383</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128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4.982383</w:t>
            </w:r>
          </w:p>
        </w:tc>
        <w:tc>
          <w:tcPr>
            <w:tcW w:w="11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4.982383</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4.982383</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128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1281"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35"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4835"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 w:eastAsia="仿宋"/>
                <w:kern w:val="0"/>
                <w:sz w:val="15"/>
                <w:szCs w:val="15"/>
                <w:lang w:val="en-US" w:eastAsia="zh-CN"/>
              </w:rPr>
              <w:t>帮助全县后进村完成改造</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15"/>
                <w:szCs w:val="15"/>
                <w:lang w:val="en-US" w:eastAsia="zh-CN"/>
              </w:rPr>
            </w:pPr>
            <w:r>
              <w:rPr>
                <w:rFonts w:hint="eastAsia" w:ascii="仿宋" w:eastAsia="仿宋"/>
                <w:kern w:val="0"/>
                <w:sz w:val="15"/>
                <w:szCs w:val="15"/>
                <w:lang w:val="en-US" w:eastAsia="zh-CN"/>
              </w:rPr>
              <w:t>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58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20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修建村两委会办公基础设施用房</w:t>
            </w: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1个</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修建村两委办公用房完成率</w:t>
            </w: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ind w:firstLine="400" w:firstLineChars="200"/>
              <w:jc w:val="both"/>
              <w:rPr>
                <w:rFonts w:hint="default" w:ascii="仿宋" w:eastAsia="仿宋"/>
                <w:kern w:val="0"/>
                <w:sz w:val="20"/>
                <w:szCs w:val="20"/>
                <w:lang w:val="en-US" w:eastAsia="zh-CN"/>
              </w:rPr>
            </w:pPr>
            <w:r>
              <w:rPr>
                <w:rFonts w:hint="eastAsia" w:ascii="宋体" w:hAnsi="宋体" w:cs="宋体"/>
                <w:kern w:val="0"/>
                <w:sz w:val="20"/>
                <w:szCs w:val="20"/>
                <w:lang w:val="en-US" w:eastAsia="zh-CN"/>
              </w:rPr>
              <w:t>=100</w:t>
            </w:r>
            <w:r>
              <w:rPr>
                <w:rFonts w:hint="eastAsia" w:ascii="仿宋" w:eastAsia="仿宋"/>
                <w:kern w:val="0"/>
                <w:sz w:val="20"/>
                <w:szCs w:val="20"/>
                <w:lang w:val="en-US" w:eastAsia="zh-CN"/>
              </w:rPr>
              <w:t>%</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4.982383</w:t>
            </w:r>
            <w:r>
              <w:rPr>
                <w:rFonts w:hint="eastAsia" w:ascii="仿宋" w:eastAsia="仿宋"/>
                <w:kern w:val="0"/>
                <w:sz w:val="20"/>
                <w:szCs w:val="20"/>
                <w:lang w:val="en-US" w:eastAsia="zh-CN"/>
              </w:rPr>
              <w:t>万元</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村两委班子稳定程度</w:t>
            </w: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明显提升</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村两委服务群众的工作水平提升情况</w:t>
            </w:r>
          </w:p>
        </w:tc>
        <w:tc>
          <w:tcPr>
            <w:tcW w:w="10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w:t>
            </w:r>
          </w:p>
        </w:tc>
        <w:tc>
          <w:tcPr>
            <w:tcW w:w="5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17</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203"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8" w:type="dxa"/>
            <w:vMerge w:val="continue"/>
            <w:tcBorders>
              <w:top w:val="nil"/>
              <w:left w:val="single" w:color="auto" w:sz="4" w:space="0"/>
              <w:bottom w:val="single" w:color="auto" w:sz="4" w:space="0"/>
              <w:right w:val="single" w:color="auto" w:sz="4" w:space="0"/>
              <w:tl2br w:val="nil"/>
              <w:tr2bl w:val="nil"/>
            </w:tcBorders>
            <w:vAlign w:val="center"/>
          </w:tcPr>
          <w:p/>
        </w:tc>
        <w:tc>
          <w:tcPr>
            <w:tcW w:w="1203"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7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6354"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93</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rPr>
          <w:rFonts w:hint="eastAsia" w:ascii="仿宋_GB2312" w:eastAsia="仿宋_GB2312"/>
          <w:color w:val="000000"/>
          <w:kern w:val="0"/>
          <w:sz w:val="32"/>
          <w:szCs w:val="32"/>
        </w:rPr>
      </w:pP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5.折算得分，即单项指标得分*权重占比。</w:t>
      </w:r>
    </w:p>
    <w:p/>
    <w:p/>
    <w:p/>
    <w:p>
      <w:r>
        <w:rPr>
          <w:rFonts w:hint="eastAsia" w:ascii="仿宋" w:eastAsia="仿宋"/>
          <w:color w:val="000000"/>
          <w:kern w:val="0"/>
          <w:sz w:val="20"/>
          <w:szCs w:val="20"/>
        </w:rPr>
        <w:t xml:space="preserve">    </w:t>
      </w:r>
    </w:p>
    <w:p/>
    <w:p/>
    <w:p/>
    <w:p/>
    <w:p/>
    <w:p/>
    <w:p/>
    <w:p/>
    <w:p/>
    <w:p/>
    <w:tbl>
      <w:tblPr>
        <w:tblStyle w:val="6"/>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法律顾问团经费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kern w:val="0"/>
                <w:sz w:val="20"/>
                <w:szCs w:val="20"/>
                <w:lang w:val="en-US" w:eastAsia="zh-CN"/>
              </w:rPr>
            </w:pPr>
            <w:r>
              <w:rPr>
                <w:rFonts w:hint="eastAsia" w:ascii="仿宋" w:eastAsia="仿宋"/>
                <w:kern w:val="0"/>
                <w:sz w:val="20"/>
                <w:szCs w:val="20"/>
                <w:lang w:val="en-US" w:eastAsia="zh-CN"/>
              </w:rPr>
              <w:t>大城县司法局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r>
              <w:rPr>
                <w:rFonts w:hint="eastAsia" w:ascii="仿宋" w:eastAsia="仿宋"/>
                <w:kern w:val="0"/>
                <w:sz w:val="20"/>
                <w:szCs w:val="20"/>
                <w:lang w:val="en-US" w:eastAsia="zh-CN"/>
              </w:rPr>
              <w:t>大城县司法局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 xml:space="preserve"> </w:t>
            </w: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20"/>
                <w:szCs w:val="20"/>
                <w:lang w:val="en-US" w:eastAsia="zh-CN"/>
              </w:rPr>
            </w:pPr>
            <w:r>
              <w:rPr>
                <w:rFonts w:hint="eastAsia" w:ascii="仿宋" w:eastAsia="仿宋"/>
                <w:kern w:val="0"/>
                <w:sz w:val="20"/>
                <w:szCs w:val="20"/>
                <w:lang w:val="en-US" w:eastAsia="zh-CN"/>
              </w:rPr>
              <w:t>提高全县人民法律意识和法律素质，增强法治化管理水平，促进全县民主与法制建设。</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kern w:val="0"/>
                <w:sz w:val="24"/>
                <w:szCs w:val="24"/>
                <w:lang w:val="en-US" w:eastAsia="zh-CN"/>
              </w:rPr>
            </w:pPr>
            <w:r>
              <w:rPr>
                <w:rFonts w:hint="eastAsia" w:ascii="仿宋" w:hAnsi="仿宋" w:eastAsia="仿宋" w:cs="仿宋"/>
                <w:b w:val="0"/>
                <w:bCs w:val="0"/>
                <w:sz w:val="20"/>
                <w:szCs w:val="20"/>
              </w:rPr>
              <w:t>加强维护社会和谐稳定相关法律法规的宣传，以多种形式做好普法宣传工作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法律顾问团律师办案次数</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30次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当事人受益率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仿宋" w:eastAsia="仿宋"/>
                <w:kern w:val="0"/>
                <w:sz w:val="20"/>
                <w:szCs w:val="20"/>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资金到位保障程度</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控制在预算额度内</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eastAsia="宋体" w:cs="宋体"/>
                <w:kern w:val="0"/>
                <w:sz w:val="20"/>
                <w:szCs w:val="20"/>
              </w:rPr>
              <w:t>≦</w:t>
            </w:r>
            <w:r>
              <w:rPr>
                <w:rFonts w:hint="eastAsia" w:ascii="宋体" w:hAnsi="宋体" w:cs="宋体"/>
                <w:kern w:val="0"/>
                <w:sz w:val="20"/>
                <w:szCs w:val="20"/>
                <w:lang w:val="en-US" w:eastAsia="zh-CN"/>
              </w:rPr>
              <w:t>12</w:t>
            </w:r>
            <w:r>
              <w:rPr>
                <w:rFonts w:hint="eastAsia" w:ascii="仿宋" w:eastAsia="仿宋"/>
                <w:kern w:val="0"/>
                <w:sz w:val="20"/>
                <w:szCs w:val="20"/>
                <w:lang w:val="en-US" w:eastAsia="zh-CN"/>
              </w:rPr>
              <w:t>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法律顾问律师办案</w:t>
            </w:r>
            <w:r>
              <w:rPr>
                <w:rFonts w:hint="eastAsia" w:ascii="仿宋" w:hAnsi="仿宋" w:eastAsia="仿宋" w:cs="仿宋"/>
                <w:color w:val="000000"/>
                <w:kern w:val="0"/>
                <w:sz w:val="18"/>
                <w:szCs w:val="18"/>
                <w:lang w:eastAsia="zh-CN"/>
              </w:rPr>
              <w:t>覆盖</w:t>
            </w:r>
            <w:r>
              <w:rPr>
                <w:rFonts w:hint="eastAsia" w:ascii="仿宋" w:hAnsi="仿宋" w:eastAsia="仿宋" w:cs="仿宋"/>
                <w:color w:val="000000"/>
                <w:kern w:val="0"/>
                <w:sz w:val="18"/>
                <w:szCs w:val="18"/>
              </w:rPr>
              <w:t>程度</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16</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r>
              <w:rPr>
                <w:rFonts w:hint="eastAsia" w:ascii="仿宋" w:hAnsi="仿宋" w:eastAsia="仿宋" w:cs="仿宋"/>
                <w:i w:val="0"/>
                <w:color w:val="000000"/>
                <w:kern w:val="0"/>
                <w:sz w:val="18"/>
                <w:szCs w:val="18"/>
                <w:u w:val="none"/>
                <w:lang w:val="en-US" w:eastAsia="zh-CN" w:bidi="ar"/>
              </w:rPr>
              <w:t>法律服务工作水平提升情况</w:t>
            </w:r>
          </w:p>
        </w:tc>
        <w:tc>
          <w:tcPr>
            <w:tcW w:w="10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显著提升</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优</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spacing w:line="460" w:lineRule="exact"/>
              <w:rPr>
                <w:rFonts w:hint="eastAsia" w:ascii="仿宋" w:hAnsi="仿宋" w:eastAsia="仿宋" w:cs="仿宋"/>
                <w:sz w:val="18"/>
                <w:szCs w:val="18"/>
              </w:rPr>
            </w:pPr>
            <w:r>
              <w:rPr>
                <w:rFonts w:hint="eastAsia" w:ascii="仿宋" w:hAnsi="仿宋" w:eastAsia="仿宋" w:cs="仿宋"/>
                <w:sz w:val="18"/>
                <w:szCs w:val="18"/>
                <w:lang w:eastAsia="zh-CN"/>
              </w:rPr>
              <w:t>受益群众</w:t>
            </w:r>
            <w:r>
              <w:rPr>
                <w:rFonts w:hint="eastAsia" w:ascii="仿宋" w:hAnsi="仿宋" w:eastAsia="仿宋" w:cs="仿宋"/>
                <w:sz w:val="18"/>
                <w:szCs w:val="18"/>
              </w:rPr>
              <w:t>满意度</w:t>
            </w:r>
          </w:p>
          <w:p>
            <w:pPr>
              <w:widowControl/>
              <w:spacing w:line="240" w:lineRule="exact"/>
              <w:jc w:val="left"/>
              <w:rPr>
                <w:rFonts w:hint="eastAsia" w:ascii="仿宋" w:hAnsi="仿宋" w:eastAsia="仿宋" w:cs="仿宋"/>
                <w:color w:val="000000"/>
                <w:kern w:val="0"/>
                <w:sz w:val="18"/>
                <w:szCs w:val="18"/>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宋体" w:hAnsi="宋体" w:eastAsia="宋体" w:cs="宋体"/>
                <w:kern w:val="0"/>
                <w:sz w:val="20"/>
                <w:szCs w:val="20"/>
              </w:rPr>
              <w:t>≧</w:t>
            </w:r>
            <w:r>
              <w:rPr>
                <w:rFonts w:hint="eastAsia" w:ascii="仿宋" w:eastAsia="仿宋"/>
                <w:kern w:val="0"/>
                <w:sz w:val="20"/>
                <w:szCs w:val="20"/>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优</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92</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widowControl/>
        <w:jc w:val="left"/>
        <w:rPr>
          <w:rFonts w:ascii="仿宋" w:eastAsia="仿宋"/>
          <w:color w:val="000000"/>
          <w:kern w:val="0"/>
          <w:sz w:val="20"/>
          <w:szCs w:val="20"/>
        </w:rPr>
      </w:pPr>
      <w:r>
        <w:rPr>
          <w:rFonts w:hint="eastAsia" w:ascii="仿宋" w:eastAsia="仿宋"/>
          <w:color w:val="000000"/>
          <w:kern w:val="0"/>
          <w:sz w:val="20"/>
          <w:szCs w:val="20"/>
        </w:rPr>
        <w:t xml:space="preserve">    </w:t>
      </w:r>
    </w:p>
    <w:p>
      <w:pPr>
        <w:spacing w:line="584" w:lineRule="exact"/>
        <w:rPr>
          <w:rFonts w:ascii="方正仿宋简体" w:eastAsia="方正仿宋简体"/>
          <w:color w:val="000000"/>
          <w:kern w:val="0"/>
          <w:sz w:val="32"/>
          <w:szCs w:val="32"/>
        </w:rPr>
      </w:pP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说明：1.预算项目自评得分由各单项指标的折算得分合计而成，满分为100分。</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2.实际完成值，即填写某项指标实际完成情况，如培训次数、参训率等；完成等级，即对应评价标准，根据设定指标优、良、中、差四个等级，年度指标值填报“优”等级的指标值。</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3.单项指标得分，即根据完成等级赋予每项指标相应得分，其中，优、良、中、差对应的分值区间一般为90分及以上、80-90分、60-80分、60分以下；预算执行率指标得分为实际完成值*100。</w:t>
      </w:r>
    </w:p>
    <w:p>
      <w:pPr>
        <w:spacing w:line="584" w:lineRule="exact"/>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4.权重占比，即单项指标在总分100分中所占的比重，其中预算执行率指标权重占比固定为10%。各项指标权重占比之和为100%。</w:t>
      </w:r>
    </w:p>
    <w:p>
      <w:r>
        <w:rPr>
          <w:rFonts w:hint="eastAsia" w:ascii="仿宋_GB2312" w:eastAsia="仿宋_GB2312"/>
          <w:color w:val="000000"/>
          <w:kern w:val="0"/>
          <w:sz w:val="32"/>
          <w:szCs w:val="32"/>
        </w:rPr>
        <w:t xml:space="preserve">      5.折算得分，即单项指标得分*权重占比。</w:t>
      </w:r>
    </w:p>
    <w:p/>
    <w:p/>
    <w:p/>
    <w:p/>
    <w:p/>
    <w:p/>
    <w:p/>
    <w:p/>
    <w:p/>
    <w:p/>
    <w:p/>
    <w:p/>
    <w:p/>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869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focussize="0,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0" w:type="first"/>
          <w:footerReference r:id="rId22" w:type="first"/>
          <w:headerReference r:id="rId19" w:type="default"/>
          <w:footerReference r:id="rId21" w:type="defaul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4"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251687936;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665"/>
          <w:tab w:val="center" w:pos="4482"/>
        </w:tabs>
        <w:jc w:val="left"/>
        <w:rPr>
          <w:rFonts w:hint="eastAsia" w:ascii="仿宋_GB2312" w:hAnsi="仿宋_GB2312" w:eastAsia="仿宋_GB2312" w:cs="仿宋_GB2312"/>
          <w:sz w:val="56"/>
          <w:szCs w:val="56"/>
          <w:lang w:val="en-US" w:eastAsia="zh-CN"/>
        </w:rPr>
      </w:pPr>
    </w:p>
    <w:p>
      <w:pPr>
        <w:tabs>
          <w:tab w:val="left" w:pos="665"/>
          <w:tab w:val="center" w:pos="4482"/>
        </w:tabs>
        <w:jc w:val="left"/>
        <w:rPr>
          <w:rFonts w:hint="eastAsia" w:ascii="仿宋_GB2312" w:hAnsi="仿宋_GB2312" w:eastAsia="仿宋_GB2312" w:cs="仿宋_GB2312"/>
          <w:sz w:val="56"/>
          <w:szCs w:val="56"/>
          <w:lang w:val="en-US" w:eastAsia="zh-CN"/>
        </w:rPr>
      </w:pPr>
    </w:p>
    <w:p>
      <w:pPr>
        <w:tabs>
          <w:tab w:val="left" w:pos="665"/>
          <w:tab w:val="center" w:pos="4482"/>
        </w:tabs>
        <w:jc w:val="left"/>
        <w:rPr>
          <w:rFonts w:hint="eastAsia" w:ascii="仿宋_GB2312" w:hAnsi="仿宋_GB2312" w:eastAsia="仿宋_GB2312" w:cs="仿宋_GB2312"/>
          <w:sz w:val="56"/>
          <w:szCs w:val="56"/>
          <w:lang w:val="en-US" w:eastAsia="zh-CN"/>
        </w:rPr>
      </w:pPr>
    </w:p>
    <w:p>
      <w:pPr>
        <w:tabs>
          <w:tab w:val="left" w:pos="665"/>
          <w:tab w:val="center" w:pos="4482"/>
        </w:tabs>
        <w:jc w:val="left"/>
        <w:rPr>
          <w:rFonts w:hint="eastAsia" w:ascii="仿宋_GB2312" w:hAnsi="仿宋_GB2312" w:eastAsia="仿宋_GB2312" w:cs="仿宋_GB2312"/>
          <w:sz w:val="56"/>
          <w:szCs w:val="56"/>
          <w:lang w:val="en-US" w:eastAsia="zh-CN"/>
        </w:rPr>
      </w:pPr>
      <w:r>
        <w:rPr>
          <w:rFonts w:hint="eastAsia" w:ascii="仿宋_GB2312" w:hAnsi="仿宋_GB2312" w:eastAsia="仿宋_GB2312" w:cs="仿宋_GB2312"/>
          <w:sz w:val="56"/>
          <w:szCs w:val="56"/>
          <w:lang w:val="en-US" w:eastAsia="zh-CN"/>
        </w:rPr>
        <w:t>内容略</w:t>
      </w:r>
    </w:p>
    <w:p>
      <w:pPr>
        <w:tabs>
          <w:tab w:val="left" w:pos="886"/>
        </w:tabs>
        <w:jc w:val="left"/>
      </w:pPr>
      <w:r>
        <w:rPr>
          <w:rFonts w:hint="eastAsia" w:ascii="仿宋_GB2312" w:hAnsi="仿宋_GB2312" w:eastAsia="仿宋_GB2312" w:cs="仿宋_GB2312"/>
          <w:sz w:val="32"/>
          <w:szCs w:val="32"/>
          <w:lang w:val="en-US" w:eastAsia="zh-CN"/>
        </w:rPr>
        <w:t>详见附件1、2019年度部门决算公开表</w:t>
      </w:r>
    </w:p>
    <w:p>
      <w:pPr>
        <w:jc w:val="left"/>
      </w:pPr>
    </w:p>
    <w:p/>
    <w:p/>
    <w:p/>
    <w:p/>
    <w:p/>
    <w:p/>
    <w:p/>
    <w:p/>
    <w:p/>
    <w:p/>
    <w:p/>
    <w:p/>
    <w:p/>
    <w:p/>
    <w:p/>
    <w:p/>
    <w:p/>
    <w:p/>
    <w:p/>
    <w:p/>
    <w:p/>
    <w:p/>
    <w:p/>
    <w:p/>
    <w:p/>
    <w:p/>
    <w:p/>
    <w:p/>
    <w:p/>
    <w:p>
      <w:pP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附件：</w:t>
      </w:r>
    </w:p>
    <w:p>
      <w:pPr>
        <w:tabs>
          <w:tab w:val="left" w:pos="886"/>
        </w:tabs>
        <w:ind w:firstLine="960" w:firstLineChars="300"/>
        <w:jc w:val="left"/>
      </w:pPr>
      <w:r>
        <w:rPr>
          <w:rFonts w:hint="eastAsia" w:ascii="仿宋_GB2312" w:hAnsi="仿宋_GB2312" w:eastAsia="仿宋_GB2312" w:cs="仿宋_GB2312"/>
          <w:sz w:val="32"/>
          <w:szCs w:val="32"/>
          <w:lang w:val="en-US" w:eastAsia="zh-CN"/>
        </w:rPr>
        <w:t>1、2019年度部门决算公开表</w:t>
      </w:r>
    </w:p>
    <w:p>
      <w:pPr>
        <w:tabs>
          <w:tab w:val="left" w:pos="665"/>
          <w:tab w:val="center" w:pos="4482"/>
        </w:tabs>
        <w:ind w:firstLine="960" w:firstLineChars="300"/>
        <w:jc w:val="left"/>
        <w:rPr>
          <w:rFonts w:hint="eastAsia" w:ascii="仿宋_GB2312" w:hAnsi="仿宋_GB2312" w:eastAsia="仿宋_GB2312" w:cs="仿宋_GB2312"/>
          <w:sz w:val="32"/>
          <w:szCs w:val="32"/>
        </w:rPr>
        <w:sectPr>
          <w:pgSz w:w="11906" w:h="16838"/>
          <w:pgMar w:top="2041" w:right="1531" w:bottom="2041" w:left="1531" w:header="851" w:footer="992" w:gutter="0"/>
          <w:pgNumType w:fmt="numberInDash"/>
          <w:cols w:space="0" w:num="1"/>
          <w:titlePg/>
          <w:docGrid w:type="lines" w:linePitch="312" w:charSpace="0"/>
        </w:sectPr>
      </w:pPr>
      <w:r>
        <w:rPr>
          <w:rFonts w:hint="eastAsia" w:ascii="仿宋_GB2312" w:hAnsi="仿宋_GB2312" w:eastAsia="仿宋_GB2312" w:cs="仿宋_GB2312"/>
          <w:sz w:val="32"/>
          <w:szCs w:val="32"/>
          <w:lang w:val="en-US" w:eastAsia="zh-CN"/>
        </w:rPr>
        <w:t>2、2019年项目支出绩效自评表</w:t>
      </w:r>
    </w:p>
    <w:p>
      <w:r>
        <w:pict>
          <v:rect id="_x0000_s1027" o:spid="_x0000_s1027" o:spt="1" style="position:absolute;left:0pt;margin-left:-70.5pt;margin-top:-85.25pt;height:841.15pt;width:595.1pt;z-index:25168896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6" w:type="first"/>
      <w:headerReference r:id="rId25" w:type="default"/>
      <w:footerReference r:id="rId27"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仿宋简体">
    <w:altName w:val="宋体"/>
    <w:panose1 w:val="02010601030101010101"/>
    <w:charset w:val="86"/>
    <w:family w:val="auto"/>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77" o:spid="_x0000_s2077" o:spt="202" type="#_x0000_t202" style="position:absolute;left:0pt;margin-left:205.45pt;margin-top:-18.75pt;height:31.45pt;width:30.15pt;mso-position-horizontal-relative:margin;z-index:25167769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left:209.15pt;margin-top:-6pt;height:18.7pt;width:144pt;mso-position-horizontal-relative:margin;mso-wrap-style:none;z-index:25168076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92" o:spid="_x0000_s2092" o:spt="202" type="#_x0000_t202" style="position:absolute;left:0pt;margin-left:209.65pt;margin-top:-12.95pt;height:14.3pt;width:30.6pt;mso-position-horizontal-relative:margin;z-index:25167462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100" o:spid="_x0000_s2100" o:spt="202" type="#_x0000_t202" style="position:absolute;left:0pt;margin-left:206.55pt;margin-top:-22.45pt;height:35.15pt;width:34pt;mso-position-horizontal-relative:margin;z-index:25167564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69" o:spid="_x0000_s2069" o:spt="202" type="#_x0000_t202" style="position:absolute;left:0pt;margin-left:209.15pt;margin-top:-6pt;height:18.7pt;width:144pt;mso-position-horizontal-relative:margin;mso-wrap-style:none;z-index:25167667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105" o:spid="_x0000_s2105" o:spt="203" style="position:absolute;left:0pt;margin-top:29.75pt;height:32pt;width:157.5pt;mso-position-horizontal:left;mso-position-horizontal-relative:page;mso-position-vertical-relative:page;z-index:251661312;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60288;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65" o:spid="_x0000_s2065" o:spt="203" style="position:absolute;left:0pt;margin-left:-2.15pt;margin-top:59pt;height:32.8pt;width:596.85pt;mso-position-horizontal-relative:page;mso-position-vertical-relative:page;z-index:251683840;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84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53" o:spid="_x0000_s2053" o:spt="203" style="position:absolute;left:0pt;margin-left:2.5pt;margin-top:28.75pt;height:35.25pt;width:594.8pt;mso-position-horizontal-relative:page;mso-position-vertical-relative:page;z-index:251681792;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2816;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60" o:spid="_x0000_s2060" o:spt="203" style="position:absolute;left:0pt;margin-left:0pt;margin-top:0pt;height:38.05pt;width:596.5pt;mso-position-horizontal-relative:page;mso-position-vertical-relative:page;z-index:251678720;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79744;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89" o:spid="_x0000_s2089" o:spt="203" style="position:absolute;left:0pt;margin-left:2.25pt;margin-top:45.75pt;height:32.05pt;width:239.85pt;mso-position-horizontal-relative:page;mso-position-vertical-relative:page;z-index:251670528;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9504;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group id="_x0000_s2073" o:spid="_x0000_s2073" o:spt="203" style="position:absolute;left:0pt;margin-left:0pt;margin-top:0pt;height:37.85pt;width:594.8pt;mso-position-horizontal-relative:page;mso-position-vertical-relative:page;z-index:251671552;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2576;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pPr>
        <w:tabs>
          <w:tab w:val="left" w:pos="0"/>
        </w:tabs>
        <w:ind w:left="0" w:firstLine="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67327"/>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1AC4"/>
    <w:rsid w:val="00B844F4"/>
    <w:rsid w:val="00BA06A1"/>
    <w:rsid w:val="00BA770A"/>
    <w:rsid w:val="00C054DE"/>
    <w:rsid w:val="00C679A9"/>
    <w:rsid w:val="00C7541C"/>
    <w:rsid w:val="00CC0FAA"/>
    <w:rsid w:val="00CD0736"/>
    <w:rsid w:val="00CD4D2E"/>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32E7DA3"/>
    <w:rsid w:val="03880CE9"/>
    <w:rsid w:val="04D944B9"/>
    <w:rsid w:val="05B00A30"/>
    <w:rsid w:val="0A7D1118"/>
    <w:rsid w:val="0AFF092D"/>
    <w:rsid w:val="0B011416"/>
    <w:rsid w:val="0BDD10FE"/>
    <w:rsid w:val="0C9D2D4B"/>
    <w:rsid w:val="0ECF6393"/>
    <w:rsid w:val="11447597"/>
    <w:rsid w:val="11EC368F"/>
    <w:rsid w:val="154F74FA"/>
    <w:rsid w:val="19674445"/>
    <w:rsid w:val="19737F25"/>
    <w:rsid w:val="1AC34324"/>
    <w:rsid w:val="1AE32928"/>
    <w:rsid w:val="1B0C0A92"/>
    <w:rsid w:val="1B8B6076"/>
    <w:rsid w:val="1C087F38"/>
    <w:rsid w:val="1C8623BC"/>
    <w:rsid w:val="1D274FE0"/>
    <w:rsid w:val="29F1516B"/>
    <w:rsid w:val="2D13079E"/>
    <w:rsid w:val="2EC062E8"/>
    <w:rsid w:val="31183B41"/>
    <w:rsid w:val="31695AF4"/>
    <w:rsid w:val="31C2036A"/>
    <w:rsid w:val="320D02A5"/>
    <w:rsid w:val="33285B3D"/>
    <w:rsid w:val="348E566F"/>
    <w:rsid w:val="3A226944"/>
    <w:rsid w:val="3AEE6A48"/>
    <w:rsid w:val="3C1620AA"/>
    <w:rsid w:val="3D8F080F"/>
    <w:rsid w:val="3E005F21"/>
    <w:rsid w:val="3F652643"/>
    <w:rsid w:val="41677ADD"/>
    <w:rsid w:val="44C75A18"/>
    <w:rsid w:val="44CE1FA4"/>
    <w:rsid w:val="467C745B"/>
    <w:rsid w:val="47B71B57"/>
    <w:rsid w:val="487F73ED"/>
    <w:rsid w:val="489B35FA"/>
    <w:rsid w:val="48FD7FFA"/>
    <w:rsid w:val="49165402"/>
    <w:rsid w:val="49B42246"/>
    <w:rsid w:val="4A347EAE"/>
    <w:rsid w:val="4F8F2439"/>
    <w:rsid w:val="50BD4270"/>
    <w:rsid w:val="52600405"/>
    <w:rsid w:val="529B4319"/>
    <w:rsid w:val="52D63D25"/>
    <w:rsid w:val="53C63922"/>
    <w:rsid w:val="55BA0D46"/>
    <w:rsid w:val="55DC4F14"/>
    <w:rsid w:val="56A461A3"/>
    <w:rsid w:val="57773DD6"/>
    <w:rsid w:val="578B79AB"/>
    <w:rsid w:val="58995476"/>
    <w:rsid w:val="590F262C"/>
    <w:rsid w:val="59DB5AC8"/>
    <w:rsid w:val="5CCD3FD5"/>
    <w:rsid w:val="5EFC204A"/>
    <w:rsid w:val="5F7F474A"/>
    <w:rsid w:val="6004428B"/>
    <w:rsid w:val="60DD5699"/>
    <w:rsid w:val="61FA5F9D"/>
    <w:rsid w:val="62294125"/>
    <w:rsid w:val="623E100E"/>
    <w:rsid w:val="63A4442F"/>
    <w:rsid w:val="64CD6910"/>
    <w:rsid w:val="65AC3D67"/>
    <w:rsid w:val="6789158D"/>
    <w:rsid w:val="67D81BA4"/>
    <w:rsid w:val="6A155AAD"/>
    <w:rsid w:val="6A4E789F"/>
    <w:rsid w:val="6A5E6E70"/>
    <w:rsid w:val="6A970936"/>
    <w:rsid w:val="6AAF1C96"/>
    <w:rsid w:val="6D6A7B84"/>
    <w:rsid w:val="6E584831"/>
    <w:rsid w:val="74387C92"/>
    <w:rsid w:val="748B3941"/>
    <w:rsid w:val="75681757"/>
    <w:rsid w:val="75A346A8"/>
    <w:rsid w:val="765C3468"/>
    <w:rsid w:val="78271F50"/>
    <w:rsid w:val="79B9382C"/>
    <w:rsid w:val="79EE15C2"/>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chart" Target="charts/chart4.xml"/><Relationship Id="rId32" Type="http://schemas.openxmlformats.org/officeDocument/2006/relationships/chart" Target="charts/chart3.xml"/><Relationship Id="rId31" Type="http://schemas.openxmlformats.org/officeDocument/2006/relationships/chart" Target="charts/chart2.xml"/><Relationship Id="rId30" Type="http://schemas.openxmlformats.org/officeDocument/2006/relationships/chart" Target="charts/chart1.xml"/><Relationship Id="rId3" Type="http://schemas.openxmlformats.org/officeDocument/2006/relationships/header" Target="header1.xml"/><Relationship Id="rId29" Type="http://schemas.openxmlformats.org/officeDocument/2006/relationships/image" Target="media/image2.png"/><Relationship Id="rId28" Type="http://schemas.openxmlformats.org/officeDocument/2006/relationships/theme" Target="theme/theme1.xml"/><Relationship Id="rId27" Type="http://schemas.openxmlformats.org/officeDocument/2006/relationships/footer" Target="footer11.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支出决算结构饼状图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spc="0" baseline="0">
                        <a:solidFill>
                          <a:srgbClr val="FF0000"/>
                        </a:solidFill>
                        <a:latin typeface="+mn-lt"/>
                        <a:ea typeface="+mn-ea"/>
                        <a:cs typeface="+mn-cs"/>
                      </a:defRPr>
                    </a:pPr>
                    <a:r>
                      <a:rPr lang="en-US" altLang="zh-CN"/>
                      <a:t>72.25</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rgbClr val="FF0000"/>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rgbClr val="FF0000"/>
                        </a:solidFill>
                        <a:latin typeface="+mn-lt"/>
                        <a:ea typeface="+mn-ea"/>
                        <a:cs typeface="+mn-cs"/>
                      </a:defRPr>
                    </a:pPr>
                    <a:r>
                      <a:rPr lang="en-US" altLang="zh-CN"/>
                      <a:t>27.75</a:t>
                    </a:r>
                    <a:r>
                      <a:t>%</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rgbClr val="FF0000"/>
                      </a:solidFill>
                      <a:latin typeface="+mn-lt"/>
                      <a:ea typeface="+mn-ea"/>
                      <a:cs typeface="+mn-cs"/>
                    </a:defRPr>
                  </a:pPr>
                </a:p>
              </c:txPr>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rgbClr val="FF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c:formatCode>
                <c:ptCount val="2"/>
                <c:pt idx="0">
                  <c:v>0.7225</c:v>
                </c:pt>
                <c:pt idx="1">
                  <c:v>0.2775</c:v>
                </c:pt>
              </c:numCache>
            </c:numRef>
          </c:val>
        </c:ser>
        <c:dLbls>
          <c:showLegendKey val="0"/>
          <c:showVal val="0"/>
          <c:showCatName val="0"/>
          <c:showSerName val="0"/>
          <c:showPercent val="1"/>
          <c:showBubbleSize val="0"/>
          <c:showLeaderLines val="1"/>
        </c:dLbls>
        <c:firstSliceAng val="23"/>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a:t>
            </a:r>
            <a:r>
              <a:rPr lang="en-US" altLang="zh-CN"/>
              <a:t>	</a:t>
            </a:r>
            <a:endParaRPr lang="en-US" altLang="zh-CN"/>
          </a:p>
        </c:rich>
      </c:tx>
      <c:layout>
        <c:manualLayout>
          <c:xMode val="edge"/>
          <c:yMode val="edge"/>
          <c:x val="0.374875"/>
          <c:y val="0.02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销售额</c:v>
                </c:pt>
              </c:strCache>
            </c:strRef>
          </c:tx>
          <c:spPr>
            <a:solidFill>
              <a:schemeClr val="accent1">
                <a:tint val="100000"/>
                <a:shade val="100000"/>
                <a:hueMod val="100000"/>
                <a:satMod val="100000"/>
              </a:schemeClr>
            </a:solidFill>
            <a:ln w="19050">
              <a:solidFill>
                <a:schemeClr val="lt1"/>
              </a:solidFill>
            </a:ln>
            <a:effectLst/>
          </c:spPr>
          <c:invertIfNegative val="0"/>
          <c:dLbls>
            <c:delete val="1"/>
          </c:dLbls>
          <c:cat>
            <c:strRef>
              <c:f>Sheet1!$A$2:$A$5</c:f>
              <c:strCache>
                <c:ptCount val="4"/>
                <c:pt idx="0">
                  <c:v>2019年收入</c:v>
                </c:pt>
                <c:pt idx="1">
                  <c:v>2018年收入</c:v>
                </c:pt>
                <c:pt idx="2">
                  <c:v>2019年支出</c:v>
                </c:pt>
                <c:pt idx="3">
                  <c:v>2018年支出</c:v>
                </c:pt>
              </c:strCache>
            </c:strRef>
          </c:cat>
          <c:val>
            <c:numRef>
              <c:f>Sheet1!$B$2:$B$5</c:f>
              <c:numCache>
                <c:formatCode>General</c:formatCode>
                <c:ptCount val="4"/>
                <c:pt idx="0">
                  <c:v>948.04</c:v>
                </c:pt>
                <c:pt idx="1">
                  <c:v>813.42</c:v>
                </c:pt>
                <c:pt idx="2">
                  <c:v>958.12</c:v>
                </c:pt>
                <c:pt idx="3">
                  <c:v>789.12</c:v>
                </c:pt>
              </c:numCache>
            </c:numRef>
          </c:val>
        </c:ser>
        <c:dLbls>
          <c:showLegendKey val="0"/>
          <c:showVal val="0"/>
          <c:showCatName val="0"/>
          <c:showSerName val="0"/>
          <c:showPercent val="0"/>
          <c:showBubbleSize val="0"/>
        </c:dLbls>
        <c:gapWidth val="150"/>
        <c:axId val="123912192"/>
        <c:axId val="123913728"/>
      </c:barChart>
      <c:catAx>
        <c:axId val="12391219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13728"/>
        <c:crosses val="autoZero"/>
        <c:auto val="1"/>
        <c:lblAlgn val="ctr"/>
        <c:lblOffset val="100"/>
        <c:noMultiLvlLbl val="0"/>
      </c:catAx>
      <c:valAx>
        <c:axId val="12391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391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财政拨款收支预决算对比情况表</a:t>
            </a:r>
            <a:r>
              <a:rPr lang="en-US" altLang="zh-CN"/>
              <a:t>	</a:t>
            </a:r>
            <a:endParaRPr lang="en-US" altLang="zh-CN"/>
          </a:p>
        </c:rich>
      </c:tx>
      <c:layout>
        <c:manualLayout>
          <c:xMode val="edge"/>
          <c:yMode val="edge"/>
          <c:x val="0.2355"/>
          <c:y val="0.0125"/>
        </c:manualLayout>
      </c:layout>
      <c:overlay val="0"/>
      <c:spPr>
        <a:noFill/>
        <a:ln>
          <a:noFill/>
        </a:ln>
        <a:effectLst/>
      </c:spPr>
    </c:title>
    <c:autoTitleDeleted val="0"/>
    <c:plotArea>
      <c:layout/>
      <c:barChart>
        <c:barDir val="col"/>
        <c:grouping val="stacked"/>
        <c:varyColors val="0"/>
        <c:ser>
          <c:idx val="0"/>
          <c:order val="0"/>
          <c:tx>
            <c:strRef>
              <c:f>Sheet1!$B$1</c:f>
              <c:strCache>
                <c:ptCount val="1"/>
                <c:pt idx="0">
                  <c:v>系列 1</c:v>
                </c:pt>
              </c:strCache>
            </c:strRef>
          </c:tx>
          <c:spPr>
            <a:solidFill>
              <a:schemeClr val="accent1">
                <a:tint val="100000"/>
                <a:shade val="100000"/>
                <a:hueMod val="100000"/>
                <a:satMod val="100000"/>
              </a:schemeClr>
            </a:solidFill>
            <a:ln>
              <a:noFill/>
            </a:ln>
            <a:effectLst/>
          </c:spPr>
          <c:invertIfNegative val="0"/>
          <c:dLbls>
            <c:delete val="1"/>
          </c:dLbls>
          <c:cat>
            <c:strRef>
              <c:f>Sheet1!$A$2:$A$5</c:f>
              <c:strCache>
                <c:ptCount val="4"/>
                <c:pt idx="0">
                  <c:v>19年决算收入</c:v>
                </c:pt>
                <c:pt idx="1">
                  <c:v>18年预算收入</c:v>
                </c:pt>
                <c:pt idx="2">
                  <c:v>19年决算支出</c:v>
                </c:pt>
                <c:pt idx="3">
                  <c:v>18年预算支出</c:v>
                </c:pt>
              </c:strCache>
            </c:strRef>
          </c:cat>
          <c:val>
            <c:numRef>
              <c:f>Sheet1!$B$2:$B$5</c:f>
              <c:numCache>
                <c:formatCode>General</c:formatCode>
                <c:ptCount val="4"/>
                <c:pt idx="0">
                  <c:v>948.04</c:v>
                </c:pt>
                <c:pt idx="1">
                  <c:v>813.42</c:v>
                </c:pt>
                <c:pt idx="2">
                  <c:v>958.12</c:v>
                </c:pt>
                <c:pt idx="3">
                  <c:v>789.12</c:v>
                </c:pt>
              </c:numCache>
            </c:numRef>
          </c:val>
        </c:ser>
        <c:ser>
          <c:idx val="1"/>
          <c:order val="1"/>
          <c:tx>
            <c:strRef>
              <c:f>Sheet1!#REF!</c:f>
              <c:strCache>
                <c:ptCount val="1"/>
                <c:pt idx="0">
                  <c:v/>
                </c:pt>
              </c:strCache>
            </c:strRef>
          </c:tx>
          <c:spPr>
            <a:solidFill>
              <a:schemeClr val="accent2">
                <a:tint val="100000"/>
                <a:shade val="100000"/>
                <a:hueMod val="100000"/>
                <a:satMod val="100000"/>
              </a:schemeClr>
            </a:solidFill>
            <a:ln>
              <a:noFill/>
            </a:ln>
            <a:effectLst/>
          </c:spPr>
          <c:invertIfNegative val="0"/>
          <c:dLbls>
            <c:delete val="1"/>
          </c:dLbls>
          <c:cat>
            <c:strRef>
              <c:f>Sheet1!$A$2:$A$5</c:f>
              <c:strCache>
                <c:ptCount val="4"/>
                <c:pt idx="0">
                  <c:v>19年决算收入</c:v>
                </c:pt>
                <c:pt idx="1">
                  <c:v>18年预算收入</c:v>
                </c:pt>
                <c:pt idx="2">
                  <c:v>19年决算支出</c:v>
                </c:pt>
                <c:pt idx="3">
                  <c:v>18年预算支出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Sheet1!$A$2:$A$5</c:f>
              <c:strCache>
                <c:ptCount val="4"/>
                <c:pt idx="0">
                  <c:v>19年决算收入</c:v>
                </c:pt>
                <c:pt idx="1">
                  <c:v>18年预算收入</c:v>
                </c:pt>
                <c:pt idx="2">
                  <c:v>19年决算支出</c:v>
                </c:pt>
                <c:pt idx="3">
                  <c:v>18年预算支出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100"/>
        <c:axId val="73952640"/>
        <c:axId val="73958528"/>
      </c:barChart>
      <c:catAx>
        <c:axId val="739526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58528"/>
        <c:crosses val="autoZero"/>
        <c:auto val="1"/>
        <c:lblAlgn val="ctr"/>
        <c:lblOffset val="100"/>
        <c:noMultiLvlLbl val="0"/>
      </c:catAx>
      <c:valAx>
        <c:axId val="7395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5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rgbClr val="0000FF"/>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公共安全支出（类）</c:v>
                </c:pt>
                <c:pt idx="1">
                  <c:v>社会保障和就业（类）</c:v>
                </c:pt>
                <c:pt idx="2">
                  <c:v>医疗卫生与计划生育、住房保障、农林水（类）</c:v>
                </c:pt>
              </c:strCache>
            </c:strRef>
          </c:cat>
          <c:val>
            <c:numRef>
              <c:f>Sheet1!$B$2:$B$4</c:f>
              <c:numCache>
                <c:formatCode>0%</c:formatCode>
                <c:ptCount val="3"/>
                <c:pt idx="0">
                  <c:v>0.9001</c:v>
                </c:pt>
                <c:pt idx="1">
                  <c:v>0.065</c:v>
                </c:pt>
                <c:pt idx="2">
                  <c:v>0.027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1"/>
    <customShpInfo spid="_x0000_s2090"/>
    <customShpInfo spid="_x0000_s2089"/>
    <customShpInfo spid="_x0000_s2088"/>
    <customShpInfo spid="_x0000_s2087"/>
    <customShpInfo spid="_x0000_s2086"/>
    <customShpInfo spid="_x0000_s2085"/>
    <customShpInfo spid="_x0000_s2092"/>
    <customShpInfo spid="_x0000_s2100"/>
    <customShpInfo spid="_x0000_s2076"/>
    <customShpInfo spid="_x0000_s2075"/>
    <customShpInfo spid="_x0000_s2074"/>
    <customShpInfo spid="_x0000_s2073"/>
    <customShpInfo spid="_x0000_s2072"/>
    <customShpInfo spid="_x0000_s2071"/>
    <customShpInfo spid="_x0000_s2070"/>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63"/>
    <customShpInfo spid="_x0000_s1064"/>
    <customShpInfo spid="_x0000_s1062"/>
    <customShpInfo spid="_x0000_s1041"/>
    <customShpInfo spid="_x0000_s1040"/>
    <customShpInfo spid="_x0000_s1039"/>
    <customShpInfo spid="_x0000_s1052"/>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D97E32-DC57-46C8-8C3C-06229B7E13F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33</Pages>
  <Words>1663</Words>
  <Characters>9484</Characters>
  <Lines>79</Lines>
  <Paragraphs>22</Paragraphs>
  <TotalTime>2</TotalTime>
  <ScaleCrop>false</ScaleCrop>
  <LinksUpToDate>false</LinksUpToDate>
  <CharactersWithSpaces>11125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2021-05-31T01:09:22Z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CA85C07F905E414FA85130E45945CF5F</vt:lpwstr>
  </property>
</Properties>
</file>