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Default ContentType="image/png" Extension="png"/>
  <Override ContentType="image/x-emf" PartName="/word/media/image2.emf"/>
  <Override ContentType="image/x-emf" PartName="/word/media/image3.emf"/>
  <Override ContentType="image/x-emf" PartName="/word/media/image4.emf"/>
  <Override ContentType="image/x-emf" PartName="/word/media/image5.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color w:val="000000"/>
          <w:sz w:val="96"/>
          <w:szCs w:val="96"/>
        </w:rPr>
      </w:pPr>
      <w:r>
        <w:rPr>
          <w:sz w:val="84"/>
          <w:szCs w:val="84"/>
        </w:rPr>
        <w:t>2018</w:t>
      </w:r>
      <w:r>
        <w:rPr>
          <w:rFonts w:hint="eastAsia"/>
          <w:sz w:val="84"/>
          <w:szCs w:val="84"/>
        </w:rPr>
        <w:t>年度部门决算公开</w:t>
      </w:r>
    </w:p>
    <w:p>
      <w:pPr>
        <w:widowControl/>
        <w:jc w:val="center"/>
        <w:rPr>
          <w:rFonts w:ascii="黑体" w:hAnsi="宋体" w:eastAsia="黑体"/>
          <w:color w:val="002060"/>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720" w:num="1"/>
          <w:docGrid w:type="lines" w:linePitch="312" w:charSpace="0"/>
        </w:sectPr>
      </w:pPr>
      <w:r>
        <w:rPr>
          <w:rFonts w:hint="eastAsia"/>
          <w:b/>
          <w:sz w:val="44"/>
          <w:szCs w:val="44"/>
        </w:rPr>
        <w:t>廊坊市大城县商务局</w:t>
      </w:r>
    </w:p>
    <w:p>
      <w:pPr>
        <w:spacing w:beforeLines="200" w:after="0" w:line="1000" w:lineRule="exact"/>
        <w:jc w:val="center"/>
        <w:rPr>
          <w:rFonts w:ascii="黑体" w:eastAsia="黑体"/>
          <w:sz w:val="48"/>
          <w:szCs w:val="48"/>
        </w:rPr>
      </w:pP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hint="eastAsia" w:eastAsia="黑体"/>
          <w:sz w:val="32"/>
          <w:szCs w:val="32"/>
          <w:lang w:val="en-US" w:eastAsia="zh-CN"/>
        </w:rPr>
        <w:t xml:space="preserve">  </w:t>
      </w:r>
      <w:r>
        <w:rPr>
          <w:rFonts w:hint="eastAsia" w:eastAsia="黑体"/>
          <w:sz w:val="32"/>
          <w:szCs w:val="32"/>
        </w:rPr>
        <w:t>部门概况</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w:t>
      </w:r>
      <w:r>
        <w:rPr>
          <w:rFonts w:hint="eastAsia" w:eastAsia="黑体"/>
          <w:sz w:val="32"/>
          <w:szCs w:val="32"/>
        </w:rPr>
        <w:t>大城县商务局</w:t>
      </w:r>
      <w:r>
        <w:rPr>
          <w:rFonts w:eastAsia="黑体"/>
          <w:sz w:val="32"/>
          <w:szCs w:val="32"/>
        </w:rPr>
        <w:t>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大城县商务局</w:t>
      </w:r>
      <w:r>
        <w:rPr>
          <w:rFonts w:eastAsia="黑体"/>
          <w:sz w:val="32"/>
          <w:szCs w:val="32"/>
        </w:rPr>
        <w:t>2018</w:t>
      </w:r>
      <w:r>
        <w:rPr>
          <w:rFonts w:hint="eastAsia" w:eastAsia="黑体"/>
          <w:sz w:val="32"/>
          <w:szCs w:val="32"/>
        </w:rPr>
        <w:t>年部门决算情况说明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hint="eastAsia" w:eastAsia="黑体"/>
          <w:sz w:val="32"/>
          <w:szCs w:val="32"/>
          <w:lang w:val="en-US" w:eastAsia="zh-CN"/>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hAnsi="宋体" w:eastAsia="黑体"/>
          <w:color w:val="000000"/>
          <w:sz w:val="96"/>
          <w:szCs w:val="96"/>
        </w:rPr>
        <w:t>第一部分</w:t>
      </w:r>
      <w:r>
        <w:rPr>
          <w:rFonts w:ascii="黑体" w:hAnsi="宋体" w:eastAsia="黑体"/>
          <w:color w:val="000000"/>
          <w:sz w:val="96"/>
          <w:szCs w:val="96"/>
        </w:rPr>
        <w:t xml:space="preserve">  </w:t>
      </w:r>
      <w:r>
        <w:rPr>
          <w:rFonts w:hint="eastAsia" w:ascii="黑体" w:hAnsi="宋体" w:eastAsia="黑体"/>
          <w:color w:val="000000"/>
          <w:sz w:val="96"/>
          <w:szCs w:val="96"/>
        </w:rPr>
        <w:t>部门概况</w:t>
      </w:r>
    </w:p>
    <w:p/>
    <w:p/>
    <w:p/>
    <w:p/>
    <w:p/>
    <w:p/>
    <w:p/>
    <w:p>
      <w:pPr>
        <w:pStyle w:val="2"/>
        <w:keepNext/>
        <w:keepLines/>
        <w:widowControl w:val="0"/>
        <w:numPr>
          <w:numId w:val="0"/>
        </w:numPr>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lang w:eastAsia="zh-CN"/>
        </w:rPr>
        <w:t>一、</w:t>
      </w:r>
      <w:r>
        <w:rPr>
          <w:rFonts w:hint="eastAsia" w:ascii="黑体" w:hAnsi="Cambria" w:eastAsia="黑体" w:cs="黑体"/>
          <w:b w:val="0"/>
          <w:bCs w:val="0"/>
          <w:kern w:val="0"/>
          <w:sz w:val="32"/>
          <w:szCs w:val="32"/>
        </w:rPr>
        <w:t>部门职责</w:t>
      </w:r>
    </w:p>
    <w:p>
      <w:pPr>
        <w:spacing w:after="0" w:line="560" w:lineRule="exact"/>
        <w:ind w:firstLine="640" w:firstLineChars="200"/>
        <w:rPr>
          <w:rFonts w:ascii="仿宋_GB2312" w:hAnsi="Cambria" w:eastAsia="仿宋_GB2312" w:cs="ArialUnicodeMS"/>
          <w:kern w:val="0"/>
          <w:sz w:val="32"/>
          <w:szCs w:val="32"/>
        </w:rPr>
      </w:pP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、全力做好招商引资工作</w:t>
      </w:r>
      <w:r>
        <w:rPr>
          <w:rFonts w:ascii="仿宋_GB2312" w:hAnsi="Cambria" w:eastAsia="仿宋_GB2312" w:cs="ArialUnicodeMS"/>
          <w:kern w:val="0"/>
          <w:sz w:val="32"/>
          <w:szCs w:val="32"/>
        </w:rPr>
        <w:t>,</w:t>
      </w:r>
      <w:r>
        <w:rPr>
          <w:rFonts w:hint="eastAsia" w:ascii="仿宋_GB2312" w:hAnsi="Cambria" w:eastAsia="仿宋_GB2312" w:cs="ArialUnicodeMS"/>
          <w:kern w:val="0"/>
          <w:sz w:val="32"/>
          <w:szCs w:val="32"/>
        </w:rPr>
        <w:t>借助园区平台，加大对外开放力度。创新观念，精心组织好招商活动</w:t>
      </w:r>
      <w:r>
        <w:rPr>
          <w:rFonts w:ascii="仿宋_GB2312" w:hAnsi="Cambria" w:eastAsia="仿宋_GB2312" w:cs="ArialUnicodeMS"/>
          <w:kern w:val="0"/>
          <w:sz w:val="32"/>
          <w:szCs w:val="32"/>
        </w:rPr>
        <w:t xml:space="preserve"> </w:t>
      </w:r>
      <w:r>
        <w:rPr>
          <w:rFonts w:hint="eastAsia" w:ascii="仿宋_GB2312" w:hAnsi="Cambria" w:eastAsia="仿宋_GB2312" w:cs="ArialUnicodeMS"/>
          <w:kern w:val="0"/>
          <w:sz w:val="32"/>
          <w:szCs w:val="32"/>
        </w:rPr>
        <w:t>。</w:t>
      </w:r>
    </w:p>
    <w:p>
      <w:pPr>
        <w:spacing w:after="0" w:line="560" w:lineRule="exact"/>
        <w:ind w:firstLine="640" w:firstLineChars="200"/>
        <w:rPr>
          <w:rFonts w:ascii="仿宋_GB2312" w:hAnsi="Cambria" w:eastAsia="仿宋_GB2312" w:cs="ArialUnicodeMS"/>
          <w:kern w:val="0"/>
          <w:sz w:val="32"/>
          <w:szCs w:val="32"/>
        </w:rPr>
      </w:pPr>
      <w:r>
        <w:rPr>
          <w:rFonts w:ascii="仿宋_GB2312" w:hAnsi="Cambria" w:eastAsia="仿宋_GB2312" w:cs="ArialUnicodeMS"/>
          <w:kern w:val="0"/>
          <w:sz w:val="32"/>
          <w:szCs w:val="32"/>
        </w:rPr>
        <w:t>2</w:t>
      </w:r>
      <w:r>
        <w:rPr>
          <w:rFonts w:hint="eastAsia" w:ascii="仿宋_GB2312" w:hAnsi="Cambria" w:eastAsia="仿宋_GB2312" w:cs="ArialUnicodeMS"/>
          <w:kern w:val="0"/>
          <w:sz w:val="32"/>
          <w:szCs w:val="32"/>
        </w:rPr>
        <w:t>、加强监管，认真做好内外贸工作</w:t>
      </w:r>
      <w:r>
        <w:rPr>
          <w:rFonts w:ascii="仿宋_GB2312" w:hAnsi="Cambria" w:eastAsia="仿宋_GB2312" w:cs="ArialUnicodeMS"/>
          <w:kern w:val="0"/>
          <w:sz w:val="32"/>
          <w:szCs w:val="32"/>
        </w:rPr>
        <w:t>,</w:t>
      </w:r>
      <w:r>
        <w:rPr>
          <w:rFonts w:hint="eastAsia" w:ascii="仿宋_GB2312" w:hAnsi="Cambria" w:eastAsia="仿宋_GB2312" w:cs="ArialUnicodeMS"/>
          <w:kern w:val="0"/>
          <w:sz w:val="32"/>
          <w:szCs w:val="32"/>
        </w:rPr>
        <w:t>整顿规范成品油、再生资源市场的监管，清理整顿无证照经营，规范市场经营秩序。</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继续做好家电下乡、万村千乡、双百市场等工作，加强检查和督导，确保各项政策措施落实到位。积极为外资外贸企业做好政策、信息等服务工作。拟成立外资企业服务中心，增强我县外资企业自主出口创汇能力，拉动经济快速增长。</w:t>
      </w:r>
    </w:p>
    <w:p>
      <w:pPr>
        <w:spacing w:after="0" w:line="560" w:lineRule="exact"/>
        <w:ind w:firstLine="640" w:firstLineChars="200"/>
        <w:rPr>
          <w:rFonts w:ascii="仿宋_GB2312" w:hAnsi="Cambria" w:eastAsia="仿宋_GB2312" w:cs="ArialUnicodeMS"/>
          <w:kern w:val="0"/>
          <w:sz w:val="32"/>
          <w:szCs w:val="32"/>
        </w:rPr>
      </w:pPr>
      <w:r>
        <w:rPr>
          <w:rFonts w:ascii="仿宋_GB2312" w:hAnsi="Cambria" w:eastAsia="仿宋_GB2312" w:cs="ArialUnicodeMS"/>
          <w:kern w:val="0"/>
          <w:sz w:val="32"/>
          <w:szCs w:val="32"/>
        </w:rPr>
        <w:t>3</w:t>
      </w:r>
      <w:r>
        <w:rPr>
          <w:rFonts w:hint="eastAsia" w:ascii="仿宋_GB2312" w:hAnsi="Cambria" w:eastAsia="仿宋_GB2312" w:cs="ArialUnicodeMS"/>
          <w:kern w:val="0"/>
          <w:sz w:val="32"/>
          <w:szCs w:val="32"/>
        </w:rPr>
        <w:t>、统筹兼顾做好其它工作</w:t>
      </w:r>
      <w:r>
        <w:rPr>
          <w:rFonts w:ascii="仿宋_GB2312" w:hAnsi="Cambria" w:eastAsia="仿宋_GB2312" w:cs="ArialUnicodeMS"/>
          <w:kern w:val="0"/>
          <w:sz w:val="32"/>
          <w:szCs w:val="32"/>
        </w:rPr>
        <w:t>,</w:t>
      </w:r>
      <w:r>
        <w:rPr>
          <w:rFonts w:hint="eastAsia" w:ascii="仿宋_GB2312" w:hAnsi="Cambria" w:eastAsia="仿宋_GB2312" w:cs="ArialUnicodeMS"/>
          <w:kern w:val="0"/>
          <w:sz w:val="32"/>
          <w:szCs w:val="32"/>
        </w:rPr>
        <w:t>全面完成好县委、县政府交办的各项中心工作。</w:t>
      </w:r>
    </w:p>
    <w:p>
      <w:pPr>
        <w:pStyle w:val="2"/>
        <w:keepNext/>
        <w:keepLines/>
        <w:widowControl w:val="0"/>
        <w:wordWrap/>
        <w:adjustRightInd/>
        <w:snapToGrid/>
        <w:spacing w:before="0" w:after="0" w:line="600" w:lineRule="exact"/>
        <w:ind w:left="0" w:leftChars="0" w:right="0" w:firstLine="640" w:firstLineChars="200"/>
        <w:jc w:val="left"/>
        <w:textAlignment w:val="auto"/>
        <w:outlineLvl w:val="0"/>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1</w:t>
      </w:r>
      <w:r>
        <w:rPr>
          <w:rFonts w:hint="eastAsia" w:ascii="仿宋_GB2312" w:hAnsi="Cambria" w:eastAsia="仿宋_GB2312" w:cs="ArialUnicodeMS"/>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vAlign w:val="top"/>
          </w:tcPr>
          <w:p>
            <w:pPr>
              <w:spacing w:after="0" w:line="560" w:lineRule="exact"/>
              <w:ind w:firstLine="560" w:firstLineChars="200"/>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大城县商务局</w:t>
            </w:r>
            <w:r>
              <w:rPr>
                <w:rFonts w:hint="eastAsia" w:ascii="仿宋_GB2312" w:hAnsi="Cambria" w:eastAsia="仿宋_GB2312" w:cs="ArialUnicodeMS"/>
                <w:kern w:val="0"/>
                <w:sz w:val="28"/>
                <w:szCs w:val="28"/>
                <w:lang w:eastAsia="zh-CN"/>
              </w:rPr>
              <w:t>（本级）</w:t>
            </w:r>
          </w:p>
        </w:tc>
        <w:tc>
          <w:tcPr>
            <w:tcW w:w="244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行政单位</w:t>
            </w:r>
          </w:p>
        </w:tc>
        <w:tc>
          <w:tcPr>
            <w:tcW w:w="2665" w:type="dxa"/>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2</w:t>
            </w:r>
          </w:p>
        </w:tc>
        <w:tc>
          <w:tcPr>
            <w:tcW w:w="3485" w:type="dxa"/>
            <w:vAlign w:val="top"/>
          </w:tcPr>
          <w:p>
            <w:pPr>
              <w:spacing w:after="0" w:line="560" w:lineRule="exact"/>
              <w:ind w:firstLine="560" w:firstLineChars="200"/>
              <w:rPr>
                <w:rFonts w:hint="eastAsia" w:ascii="仿宋_GB2312" w:hAnsi="Cambria" w:eastAsia="仿宋_GB2312" w:cs="ArialUnicodeMS"/>
                <w:kern w:val="0"/>
                <w:sz w:val="28"/>
                <w:szCs w:val="28"/>
              </w:rPr>
            </w:pPr>
          </w:p>
        </w:tc>
        <w:tc>
          <w:tcPr>
            <w:tcW w:w="2445" w:type="dxa"/>
            <w:vAlign w:val="top"/>
          </w:tcPr>
          <w:p>
            <w:pPr>
              <w:spacing w:after="0" w:line="560" w:lineRule="exact"/>
              <w:jc w:val="center"/>
              <w:rPr>
                <w:rFonts w:hint="eastAsia" w:ascii="仿宋_GB2312" w:hAnsi="Cambria" w:eastAsia="仿宋_GB2312" w:cs="ArialUnicodeMS"/>
                <w:kern w:val="0"/>
                <w:sz w:val="28"/>
                <w:szCs w:val="28"/>
              </w:rPr>
            </w:pPr>
          </w:p>
        </w:tc>
        <w:tc>
          <w:tcPr>
            <w:tcW w:w="2665" w:type="dxa"/>
            <w:vAlign w:val="top"/>
          </w:tcPr>
          <w:p>
            <w:pPr>
              <w:spacing w:after="0" w:line="560" w:lineRule="exact"/>
              <w:jc w:val="center"/>
              <w:rPr>
                <w:rFonts w:hint="eastAsia"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eastAsia" w:ascii="仿宋_GB2312" w:hAnsi="Cambria" w:eastAsia="仿宋_GB2312" w:cs="ArialUnicodeMS"/>
                <w:kern w:val="0"/>
                <w:sz w:val="28"/>
                <w:szCs w:val="28"/>
                <w:lang w:val="en-US" w:eastAsia="zh-CN"/>
              </w:rPr>
            </w:pPr>
            <w:r>
              <w:rPr>
                <w:rFonts w:hint="eastAsia" w:ascii="仿宋_GB2312" w:hAnsi="Cambria" w:eastAsia="仿宋_GB2312" w:cs="ArialUnicodeMS"/>
                <w:kern w:val="0"/>
                <w:sz w:val="28"/>
                <w:szCs w:val="28"/>
                <w:lang w:val="en-US" w:eastAsia="zh-CN"/>
              </w:rPr>
              <w:t>3</w:t>
            </w:r>
          </w:p>
        </w:tc>
        <w:tc>
          <w:tcPr>
            <w:tcW w:w="3485" w:type="dxa"/>
            <w:vAlign w:val="top"/>
          </w:tcPr>
          <w:p>
            <w:pPr>
              <w:spacing w:after="0" w:line="560" w:lineRule="exact"/>
              <w:ind w:firstLine="560" w:firstLineChars="200"/>
              <w:rPr>
                <w:rFonts w:hint="eastAsia" w:ascii="仿宋_GB2312" w:hAnsi="Cambria" w:eastAsia="仿宋_GB2312" w:cs="ArialUnicodeMS"/>
                <w:kern w:val="0"/>
                <w:sz w:val="28"/>
                <w:szCs w:val="28"/>
              </w:rPr>
            </w:pPr>
          </w:p>
        </w:tc>
        <w:tc>
          <w:tcPr>
            <w:tcW w:w="2445" w:type="dxa"/>
            <w:vAlign w:val="top"/>
          </w:tcPr>
          <w:p>
            <w:pPr>
              <w:spacing w:after="0" w:line="560" w:lineRule="exact"/>
              <w:jc w:val="center"/>
              <w:rPr>
                <w:rFonts w:hint="eastAsia" w:ascii="仿宋_GB2312" w:hAnsi="Cambria" w:eastAsia="仿宋_GB2312" w:cs="ArialUnicodeMS"/>
                <w:kern w:val="0"/>
                <w:sz w:val="28"/>
                <w:szCs w:val="28"/>
              </w:rPr>
            </w:pPr>
          </w:p>
        </w:tc>
        <w:tc>
          <w:tcPr>
            <w:tcW w:w="2665" w:type="dxa"/>
            <w:vAlign w:val="top"/>
          </w:tcPr>
          <w:p>
            <w:pPr>
              <w:spacing w:after="0" w:line="560" w:lineRule="exact"/>
              <w:jc w:val="center"/>
              <w:rPr>
                <w:rFonts w:hint="eastAsia" w:ascii="仿宋_GB2312" w:hAnsi="Cambria"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vAlign w:val="top"/>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第二部分</w:t>
      </w:r>
    </w:p>
    <w:p>
      <w:pPr>
        <w:widowControl/>
        <w:spacing w:line="1200" w:lineRule="exact"/>
        <w:jc w:val="center"/>
        <w:rPr>
          <w:rFonts w:ascii="黑体" w:hAnsi="宋体" w:eastAsia="黑体"/>
          <w:color w:val="000000"/>
          <w:sz w:val="72"/>
          <w:szCs w:val="96"/>
        </w:rPr>
      </w:pPr>
      <w:r>
        <w:rPr>
          <w:rFonts w:ascii="黑体" w:hAnsi="宋体" w:eastAsia="黑体"/>
          <w:color w:val="000000"/>
          <w:sz w:val="72"/>
          <w:szCs w:val="96"/>
        </w:rPr>
        <w:t>2018</w:t>
      </w:r>
      <w:r>
        <w:rPr>
          <w:rFonts w:hint="eastAsia" w:ascii="黑体" w:hAnsi="宋体" w:eastAsia="黑体"/>
          <w:color w:val="000000"/>
          <w:sz w:val="72"/>
          <w:szCs w:val="96"/>
        </w:rPr>
        <w:t>年度部门决算报表</w:t>
      </w:r>
    </w:p>
    <w:p>
      <w:pPr>
        <w:widowControl/>
        <w:spacing w:line="1200" w:lineRule="exact"/>
        <w:jc w:val="center"/>
        <w:rPr>
          <w:rFonts w:ascii="黑体" w:hAnsi="宋体" w:eastAsia="黑体"/>
          <w:color w:val="000000"/>
          <w:sz w:val="72"/>
          <w:szCs w:val="96"/>
        </w:rPr>
      </w:pPr>
      <w:r>
        <w:rPr>
          <w:rFonts w:hint="eastAsia" w:ascii="黑体" w:hAnsi="宋体" w:eastAsia="黑体"/>
          <w:color w:val="000000"/>
          <w:sz w:val="72"/>
          <w:szCs w:val="96"/>
        </w:rPr>
        <w:t>（见附表）</w:t>
      </w: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720" w:num="1"/>
          <w:docGrid w:type="lines" w:linePitch="312" w:charSpace="0"/>
        </w:sectPr>
      </w:pPr>
    </w:p>
    <w:p>
      <w:pPr>
        <w:widowControl/>
        <w:spacing w:line="1200" w:lineRule="exact"/>
        <w:ind w:firstLine="2880" w:firstLineChars="300"/>
        <w:rPr>
          <w:rFonts w:ascii="黑体" w:hAnsi="宋体" w:eastAsia="黑体"/>
          <w:color w:val="000000"/>
          <w:sz w:val="96"/>
          <w:szCs w:val="96"/>
        </w:rPr>
      </w:pPr>
    </w:p>
    <w:p>
      <w:pPr>
        <w:widowControl/>
        <w:spacing w:line="1200" w:lineRule="exact"/>
        <w:ind w:firstLine="2880" w:firstLineChars="300"/>
        <w:rPr>
          <w:rFonts w:ascii="黑体" w:hAnsi="宋体" w:eastAsia="黑体"/>
          <w:color w:val="000000"/>
          <w:sz w:val="96"/>
          <w:szCs w:val="96"/>
        </w:rPr>
      </w:pPr>
    </w:p>
    <w:p>
      <w:pPr>
        <w:widowControl/>
        <w:spacing w:line="1200" w:lineRule="exact"/>
        <w:ind w:firstLine="2880" w:firstLineChars="300"/>
        <w:rPr>
          <w:rFonts w:ascii="黑体" w:hAnsi="宋体" w:eastAsia="黑体"/>
          <w:color w:val="000000"/>
          <w:sz w:val="96"/>
          <w:szCs w:val="96"/>
        </w:rPr>
      </w:pPr>
    </w:p>
    <w:p>
      <w:pPr>
        <w:widowControl/>
        <w:spacing w:line="1200" w:lineRule="exact"/>
        <w:ind w:firstLine="2880" w:firstLineChars="300"/>
        <w:rPr>
          <w:rFonts w:ascii="黑体" w:hAnsi="宋体" w:eastAsia="黑体"/>
          <w:color w:val="000000"/>
          <w:sz w:val="96"/>
          <w:szCs w:val="96"/>
        </w:rPr>
      </w:pPr>
    </w:p>
    <w:p>
      <w:pPr>
        <w:widowControl/>
        <w:spacing w:line="1200" w:lineRule="exact"/>
        <w:ind w:firstLine="2880" w:firstLineChars="300"/>
        <w:rPr>
          <w:rFonts w:ascii="黑体" w:hAnsi="宋体" w:eastAsia="黑体"/>
          <w:color w:val="000000"/>
          <w:sz w:val="96"/>
          <w:szCs w:val="96"/>
        </w:rPr>
      </w:pPr>
      <w:r>
        <w:rPr>
          <w:rFonts w:hint="eastAsia" w:ascii="黑体" w:hAnsi="宋体" w:eastAsia="黑体"/>
          <w:color w:val="000000"/>
          <w:sz w:val="96"/>
          <w:szCs w:val="96"/>
        </w:rPr>
        <w:t>第三部分</w:t>
      </w:r>
    </w:p>
    <w:p>
      <w:pPr>
        <w:widowControl/>
        <w:spacing w:line="1200" w:lineRule="exact"/>
        <w:jc w:val="center"/>
        <w:rPr>
          <w:color w:val="000000"/>
          <w:sz w:val="96"/>
          <w:szCs w:val="96"/>
        </w:rPr>
      </w:pPr>
      <w:r>
        <w:rPr>
          <w:rFonts w:hint="eastAsia" w:ascii="黑体" w:hAnsi="宋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w:t>
      </w:r>
      <w:r>
        <w:rPr>
          <w:rFonts w:hint="eastAsia" w:ascii="仿宋_GB2312" w:eastAsia="仿宋_GB2312" w:cs="DengXian-Regular"/>
          <w:sz w:val="32"/>
          <w:szCs w:val="32"/>
          <w:lang w:eastAsia="zh-CN"/>
        </w:rPr>
        <w:t>支</w:t>
      </w:r>
      <w:r>
        <w:rPr>
          <w:rFonts w:hint="eastAsia" w:ascii="仿宋_GB2312" w:eastAsia="仿宋_GB2312" w:cs="DengXian-Regular"/>
          <w:sz w:val="32"/>
          <w:szCs w:val="32"/>
        </w:rPr>
        <w:t>总计（含结转和结余）</w:t>
      </w:r>
      <w:r>
        <w:rPr>
          <w:rFonts w:ascii="仿宋_GB2312" w:eastAsia="仿宋_GB2312" w:cs="DengXian-Regular"/>
          <w:sz w:val="32"/>
          <w:szCs w:val="32"/>
        </w:rPr>
        <w:t>992.47</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w:t>
      </w:r>
      <w:r>
        <w:rPr>
          <w:rFonts w:hint="eastAsia" w:ascii="仿宋_GB2312" w:eastAsia="仿宋_GB2312" w:cs="DengXian-Regular"/>
          <w:sz w:val="32"/>
          <w:szCs w:val="32"/>
          <w:lang w:eastAsia="zh-CN"/>
        </w:rPr>
        <w:t>支各</w:t>
      </w:r>
      <w:r>
        <w:rPr>
          <w:rFonts w:hint="eastAsia" w:ascii="仿宋_GB2312" w:eastAsia="仿宋_GB2312" w:cs="DengXian-Regular"/>
          <w:sz w:val="32"/>
          <w:szCs w:val="32"/>
        </w:rPr>
        <w:t>减少</w:t>
      </w:r>
      <w:r>
        <w:rPr>
          <w:rFonts w:ascii="仿宋_GB2312" w:eastAsia="仿宋_GB2312" w:cs="DengXian-Regular"/>
          <w:sz w:val="32"/>
          <w:szCs w:val="32"/>
        </w:rPr>
        <w:t>625.23</w:t>
      </w:r>
      <w:r>
        <w:rPr>
          <w:rFonts w:hint="eastAsia" w:ascii="仿宋_GB2312" w:eastAsia="仿宋_GB2312" w:cs="DengXian-Regular"/>
          <w:sz w:val="32"/>
          <w:szCs w:val="32"/>
        </w:rPr>
        <w:t>万元，下降</w:t>
      </w:r>
      <w:r>
        <w:rPr>
          <w:rFonts w:ascii="仿宋_GB2312" w:eastAsia="仿宋_GB2312" w:cs="DengXian-Regular"/>
          <w:sz w:val="32"/>
          <w:szCs w:val="32"/>
        </w:rPr>
        <w:t>38.65%</w:t>
      </w:r>
      <w:r>
        <w:rPr>
          <w:rFonts w:hint="eastAsia" w:ascii="仿宋_GB2312" w:eastAsia="仿宋_GB2312" w:cs="DengXian-Regular"/>
          <w:sz w:val="32"/>
          <w:szCs w:val="32"/>
        </w:rPr>
        <w:t>，主要是项目资金调整</w:t>
      </w:r>
      <w:r>
        <w:rPr>
          <w:rFonts w:hint="eastAsia" w:ascii="仿宋_GB2312" w:eastAsia="仿宋_GB2312" w:cs="DengXian-Regular"/>
          <w:sz w:val="32"/>
          <w:szCs w:val="32"/>
          <w:lang w:eastAsia="zh-CN"/>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992.47</w:t>
      </w:r>
      <w:r>
        <w:rPr>
          <w:rFonts w:hint="eastAsia" w:ascii="仿宋_GB2312" w:eastAsia="仿宋_GB2312" w:cs="DengXian-Regular"/>
          <w:sz w:val="32"/>
          <w:szCs w:val="32"/>
        </w:rPr>
        <w:t>万元，其中：财政拨款收入</w:t>
      </w:r>
      <w:r>
        <w:rPr>
          <w:rFonts w:ascii="仿宋_GB2312" w:eastAsia="仿宋_GB2312" w:cs="DengXian-Regular"/>
          <w:sz w:val="32"/>
          <w:szCs w:val="32"/>
        </w:rPr>
        <w:t>992.47</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；事业收入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；经营收入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；其他收入</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rPr>
          <w:rFonts w:ascii="黑体" w:hAnsi="Calibri" w:eastAsia="黑体"/>
          <w:sz w:val="32"/>
          <w:szCs w:val="32"/>
        </w:rPr>
      </w:pPr>
    </w:p>
    <w:p>
      <w:pPr>
        <w:jc w:val="center"/>
      </w:pPr>
      <w:r>
        <w:rPr>
          <w:rFonts w:ascii="黑体" w:hAnsi="Calibri" w:eastAsia="黑体" w:cs="Times New Roman"/>
          <w:kern w:val="2"/>
          <w:sz w:val="32"/>
          <w:szCs w:val="32"/>
          <w:lang w:val="en-US" w:eastAsia="zh-CN" w:bidi="ar-SA"/>
        </w:rPr>
        <w:object>
          <v:shape id="Picture 1" type="#_x0000_t75" style="height:273pt;width:362.25pt;rotation:0f;" o:ole="t" fillcolor="#FFFFFF" filled="f" o:preferrelative="t" stroked="f" coordorigin="0,0" coordsize="21600,21600">
            <v:fill on="f" color2="#FFFFFF" focus="0%"/>
            <v:imagedata cropbottom="-24f" gain="65536f" blacklevel="0f" gamma="0" o:title="" r:id="rId6"/>
            <o:lock v:ext="edit" position="f" selection="f" grouping="f" rotation="f" cropping="f" text="f" aspectratio="f"/>
            <w10:wrap type="none"/>
            <w10:anchorlock/>
          </v:shape>
          <o:OLEObject Type="Embed" ProgID="Excel.Chart.8" ShapeID="Picture 1" DrawAspect="Content" ObjectID="_1" r:id="rId5"/>
        </w:objec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661.1</w:t>
      </w:r>
      <w:r>
        <w:rPr>
          <w:rFonts w:hint="eastAsia" w:ascii="仿宋_GB2312" w:eastAsia="仿宋_GB2312" w:cs="DengXian-Regular"/>
          <w:sz w:val="32"/>
          <w:szCs w:val="32"/>
        </w:rPr>
        <w:t>万元，其中：基本支出</w:t>
      </w:r>
      <w:r>
        <w:rPr>
          <w:rFonts w:ascii="仿宋_GB2312" w:eastAsia="仿宋_GB2312" w:cs="DengXian-Regular"/>
          <w:sz w:val="32"/>
          <w:szCs w:val="32"/>
        </w:rPr>
        <w:t>274.05</w:t>
      </w:r>
      <w:r>
        <w:rPr>
          <w:rFonts w:hint="eastAsia" w:ascii="仿宋_GB2312" w:eastAsia="仿宋_GB2312" w:cs="DengXian-Regular"/>
          <w:sz w:val="32"/>
          <w:szCs w:val="32"/>
        </w:rPr>
        <w:t>万元，占</w:t>
      </w:r>
      <w:r>
        <w:rPr>
          <w:rFonts w:ascii="仿宋_GB2312" w:eastAsia="仿宋_GB2312" w:cs="DengXian-Regular"/>
          <w:sz w:val="32"/>
          <w:szCs w:val="32"/>
        </w:rPr>
        <w:t>41.45%</w:t>
      </w:r>
      <w:r>
        <w:rPr>
          <w:rFonts w:hint="eastAsia" w:ascii="仿宋_GB2312" w:eastAsia="仿宋_GB2312" w:cs="DengXian-Regular"/>
          <w:sz w:val="32"/>
          <w:szCs w:val="32"/>
        </w:rPr>
        <w:t>；项目支出</w:t>
      </w:r>
      <w:r>
        <w:rPr>
          <w:rFonts w:ascii="仿宋_GB2312" w:eastAsia="仿宋_GB2312" w:cs="DengXian-Regular"/>
          <w:sz w:val="32"/>
          <w:szCs w:val="32"/>
        </w:rPr>
        <w:t>387.05</w:t>
      </w:r>
      <w:r>
        <w:rPr>
          <w:rFonts w:hint="eastAsia" w:ascii="仿宋_GB2312" w:eastAsia="仿宋_GB2312" w:cs="DengXian-Regular"/>
          <w:sz w:val="32"/>
          <w:szCs w:val="32"/>
        </w:rPr>
        <w:t>万元，占</w:t>
      </w:r>
      <w:r>
        <w:rPr>
          <w:rFonts w:ascii="仿宋_GB2312" w:eastAsia="仿宋_GB2312" w:cs="DengXian-Regular"/>
          <w:sz w:val="32"/>
          <w:szCs w:val="32"/>
        </w:rPr>
        <w:t>58.55%</w:t>
      </w:r>
      <w:r>
        <w:rPr>
          <w:rFonts w:hint="eastAsia" w:ascii="仿宋_GB2312" w:eastAsia="仿宋_GB2312" w:cs="DengXian-Regular"/>
          <w:sz w:val="32"/>
          <w:szCs w:val="32"/>
        </w:rPr>
        <w:t>；经营支出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2</w:t>
      </w:r>
      <w:r>
        <w:rPr>
          <w:rFonts w:hint="eastAsia" w:eastAsia="仿宋_GB2312"/>
          <w:sz w:val="32"/>
          <w:szCs w:val="32"/>
        </w:rPr>
        <w:t>：支出决算结构饼状图</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2" type="#_x0000_t75" style="position:absolute;left:0;margin-left:25.45pt;margin-top:21.45pt;height:300.55pt;width:401.35pt;rotation:0f;z-index:251658240;" o:ole="t" fillcolor="#FFFFFF" filled="f" o:preferrelative="t" stroked="f" coordorigin="0,0" coordsize="21600,21600">
            <v:fill on="f" color2="#FFFFFF" focus="0%"/>
            <v:imagedata gain="65536f" blacklevel="0f" gamma="0" o:title="" r:id="rId8"/>
            <o:lock v:ext="edit" position="f" selection="f" grouping="f" rotation="f" cropping="f" text="f" aspectratio="t"/>
          </v:shape>
          <o:OLEObject Type="Embed" ProgID="Excel.Chart.8" ShapeID="Picture 2" DrawAspect="Content" ObjectID="_2" r:id="rId7"/>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ascii="仿宋_GB2312" w:eastAsia="仿宋_GB2312" w:cs="DengXian-Regular"/>
          <w:sz w:val="32"/>
          <w:szCs w:val="32"/>
        </w:rPr>
        <w:t>992.47</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625.23</w:t>
      </w:r>
      <w:r>
        <w:rPr>
          <w:rFonts w:hint="eastAsia" w:ascii="仿宋_GB2312" w:eastAsia="仿宋_GB2312" w:cs="DengXian-Regular"/>
          <w:sz w:val="32"/>
          <w:szCs w:val="32"/>
        </w:rPr>
        <w:t>万元，下降</w:t>
      </w:r>
      <w:r>
        <w:rPr>
          <w:rFonts w:ascii="仿宋_GB2312" w:eastAsia="仿宋_GB2312" w:cs="DengXian-Regular"/>
          <w:sz w:val="32"/>
          <w:szCs w:val="32"/>
        </w:rPr>
        <w:t>38.65%</w:t>
      </w:r>
      <w:r>
        <w:rPr>
          <w:rFonts w:hint="eastAsia" w:ascii="仿宋_GB2312" w:eastAsia="仿宋_GB2312" w:cs="DengXian-Regular"/>
          <w:sz w:val="32"/>
          <w:szCs w:val="32"/>
        </w:rPr>
        <w:t>，主要是项目调整；本年支出</w:t>
      </w:r>
      <w:r>
        <w:rPr>
          <w:rFonts w:ascii="仿宋_GB2312" w:eastAsia="仿宋_GB2312" w:cs="DengXian-Regular"/>
          <w:sz w:val="32"/>
          <w:szCs w:val="32"/>
        </w:rPr>
        <w:t>661.1</w:t>
      </w:r>
      <w:r>
        <w:rPr>
          <w:rFonts w:hint="eastAsia" w:ascii="仿宋_GB2312" w:eastAsia="仿宋_GB2312" w:cs="DengXian-Regular"/>
          <w:sz w:val="32"/>
          <w:szCs w:val="32"/>
        </w:rPr>
        <w:t>万元，减少</w:t>
      </w:r>
      <w:r>
        <w:rPr>
          <w:rFonts w:ascii="仿宋_GB2312" w:eastAsia="仿宋_GB2312" w:cs="DengXian-Regular"/>
          <w:sz w:val="32"/>
          <w:szCs w:val="32"/>
        </w:rPr>
        <w:t>946.6</w:t>
      </w:r>
      <w:r>
        <w:rPr>
          <w:rFonts w:hint="eastAsia" w:ascii="仿宋_GB2312" w:eastAsia="仿宋_GB2312" w:cs="DengXian-Regular"/>
          <w:sz w:val="32"/>
          <w:szCs w:val="32"/>
        </w:rPr>
        <w:t>万元，降低</w:t>
      </w:r>
      <w:r>
        <w:rPr>
          <w:rFonts w:ascii="仿宋_GB2312" w:eastAsia="仿宋_GB2312" w:cs="DengXian-Regular"/>
          <w:sz w:val="32"/>
          <w:szCs w:val="32"/>
        </w:rPr>
        <w:t>58.88%</w:t>
      </w:r>
      <w:r>
        <w:rPr>
          <w:rFonts w:hint="eastAsia" w:ascii="仿宋_GB2312" w:eastAsia="仿宋_GB2312" w:cs="DengXian-Regular"/>
          <w:sz w:val="32"/>
          <w:szCs w:val="32"/>
        </w:rPr>
        <w:t>，主要是项目调整。</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rPr>
        <w:t>其中：一般公共预算财政拨款本年收入</w:t>
      </w:r>
      <w:r>
        <w:rPr>
          <w:rFonts w:ascii="仿宋_GB2312" w:eastAsia="仿宋_GB2312" w:cs="DengXian-Regular"/>
          <w:sz w:val="32"/>
          <w:szCs w:val="32"/>
        </w:rPr>
        <w:t>808.91</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210.47</w:t>
      </w:r>
      <w:r>
        <w:rPr>
          <w:rFonts w:hint="eastAsia" w:ascii="仿宋_GB2312" w:eastAsia="仿宋_GB2312" w:cs="DengXian-Regular"/>
          <w:sz w:val="32"/>
          <w:szCs w:val="32"/>
        </w:rPr>
        <w:t>万元；主要是项目调整；本年支出</w:t>
      </w:r>
      <w:r>
        <w:rPr>
          <w:rFonts w:ascii="仿宋_GB2312" w:eastAsia="仿宋_GB2312" w:cs="DengXian-Regular"/>
          <w:sz w:val="32"/>
          <w:szCs w:val="32"/>
        </w:rPr>
        <w:t>477.54</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110.9</w:t>
      </w:r>
      <w:r>
        <w:rPr>
          <w:rFonts w:hint="eastAsia" w:ascii="仿宋_GB2312" w:eastAsia="仿宋_GB2312" w:cs="DengXian-Regular"/>
          <w:sz w:val="32"/>
          <w:szCs w:val="32"/>
        </w:rPr>
        <w:t>万元，降低</w:t>
      </w:r>
      <w:r>
        <w:rPr>
          <w:rFonts w:ascii="仿宋_GB2312" w:eastAsia="仿宋_GB2312" w:cs="DengXian-Regular"/>
          <w:sz w:val="32"/>
          <w:szCs w:val="32"/>
        </w:rPr>
        <w:t>18.85%</w:t>
      </w:r>
      <w:r>
        <w:rPr>
          <w:rFonts w:hint="eastAsia" w:ascii="仿宋_GB2312" w:eastAsia="仿宋_GB2312" w:cs="DengXian-Regular"/>
          <w:sz w:val="32"/>
          <w:szCs w:val="32"/>
        </w:rPr>
        <w:t>，主要是项目资金调整。政府性基金预算财政拨款本年收入</w:t>
      </w:r>
      <w:r>
        <w:rPr>
          <w:rFonts w:ascii="仿宋_GB2312" w:eastAsia="仿宋_GB2312" w:cs="DengXian-Regular"/>
          <w:sz w:val="32"/>
          <w:szCs w:val="32"/>
        </w:rPr>
        <w:t>183.56</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835.7</w:t>
      </w:r>
      <w:r>
        <w:rPr>
          <w:rFonts w:hint="eastAsia" w:ascii="仿宋_GB2312" w:eastAsia="仿宋_GB2312" w:cs="DengXian-Regular"/>
          <w:sz w:val="32"/>
          <w:szCs w:val="32"/>
        </w:rPr>
        <w:t>万元，降低</w:t>
      </w:r>
      <w:r>
        <w:rPr>
          <w:rFonts w:ascii="仿宋_GB2312" w:eastAsia="仿宋_GB2312" w:cs="DengXian-Regular"/>
          <w:sz w:val="32"/>
          <w:szCs w:val="32"/>
        </w:rPr>
        <w:t>81.99%</w:t>
      </w:r>
      <w:r>
        <w:rPr>
          <w:rFonts w:hint="eastAsia" w:ascii="仿宋_GB2312" w:eastAsia="仿宋_GB2312" w:cs="DengXian-Regular"/>
          <w:sz w:val="32"/>
          <w:szCs w:val="32"/>
        </w:rPr>
        <w:t>，主要是项目资金调整；本年支出</w:t>
      </w:r>
      <w:r>
        <w:rPr>
          <w:rFonts w:ascii="仿宋_GB2312" w:eastAsia="仿宋_GB2312" w:cs="DengXian-Regular"/>
          <w:sz w:val="32"/>
          <w:szCs w:val="32"/>
        </w:rPr>
        <w:t>183.56</w:t>
      </w:r>
      <w:r>
        <w:rPr>
          <w:rFonts w:hint="eastAsia" w:ascii="仿宋_GB2312" w:eastAsia="仿宋_GB2312" w:cs="DengXian-Regular"/>
          <w:sz w:val="32"/>
          <w:szCs w:val="32"/>
        </w:rPr>
        <w:t>万元，比</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835.7</w:t>
      </w:r>
      <w:r>
        <w:rPr>
          <w:rFonts w:hint="eastAsia" w:ascii="仿宋_GB2312" w:eastAsia="仿宋_GB2312" w:cs="DengXian-Regular"/>
          <w:sz w:val="32"/>
          <w:szCs w:val="32"/>
        </w:rPr>
        <w:t>万元，降低</w:t>
      </w:r>
      <w:r>
        <w:rPr>
          <w:rFonts w:ascii="仿宋_GB2312" w:eastAsia="仿宋_GB2312" w:cs="DengXian-Regular"/>
          <w:sz w:val="32"/>
          <w:szCs w:val="32"/>
        </w:rPr>
        <w:t>81.99%</w:t>
      </w:r>
      <w:r>
        <w:rPr>
          <w:rFonts w:hint="eastAsia" w:ascii="仿宋_GB2312" w:eastAsia="仿宋_GB2312" w:cs="DengXian-Regular"/>
          <w:sz w:val="32"/>
          <w:szCs w:val="32"/>
        </w:rPr>
        <w:t>，主要是项目资金调整。</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w:t>
      </w:r>
      <w:r>
        <w:rPr>
          <w:rFonts w:eastAsia="仿宋_GB2312"/>
          <w:sz w:val="32"/>
          <w:szCs w:val="32"/>
        </w:rPr>
        <w:t>3</w:t>
      </w:r>
      <w:r>
        <w:rPr>
          <w:rFonts w:hint="eastAsia" w:eastAsia="仿宋_GB2312"/>
          <w:sz w:val="32"/>
          <w:szCs w:val="32"/>
        </w:rPr>
        <w:t>：财政拨款收支情况</w:t>
      </w:r>
    </w:p>
    <w:p>
      <w:pPr>
        <w:adjustRightInd w:val="0"/>
        <w:snapToGrid w:val="0"/>
        <w:spacing w:after="0" w:line="580" w:lineRule="exact"/>
        <w:ind w:firstLine="420" w:firstLineChars="200"/>
        <w:rPr>
          <w:rFonts w:ascii="仿宋_GB2312" w:eastAsia="仿宋_GB2312" w:cs="DengXian-Regular"/>
          <w:sz w:val="32"/>
          <w:szCs w:val="32"/>
        </w:rPr>
      </w:pPr>
      <w:r>
        <w:rPr>
          <w:rFonts w:ascii="Times New Roman" w:hAnsi="Times New Roman" w:eastAsia="宋体" w:cs="Times New Roman"/>
          <w:kern w:val="2"/>
          <w:sz w:val="21"/>
          <w:szCs w:val="24"/>
          <w:lang w:val="en-US" w:eastAsia="zh-CN" w:bidi="ar-SA"/>
        </w:rPr>
        <w:pict>
          <v:shape id="Picture 3" type="#_x0000_t75" style="position:absolute;left:0;margin-left:35.45pt;margin-top:3.45pt;height:293.75pt;width:376.3pt;rotation:0f;z-index:251659264;" o:ole="t" fillcolor="#FFFFFF" filled="f" o:preferrelative="t" stroked="f" coordorigin="0,0" coordsize="21600,21600">
            <v:fill on="f" color2="#FFFFFF" focus="0%"/>
            <v:imagedata gain="65536f" blacklevel="0f" gamma="0" o:title="" r:id="rId10"/>
            <o:lock v:ext="edit" position="f" selection="f" grouping="f" rotation="f" cropping="f" text="f" aspectratio="t"/>
          </v:shape>
          <o:OLEObject Type="Embed" ProgID="Excel.Chart.8" ShapeID="Picture 3" DrawAspect="Content" ObjectID="_3" r:id="rId9"/>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年度财政拨款本年收入</w:t>
      </w:r>
      <w:r>
        <w:rPr>
          <w:rFonts w:ascii="仿宋_GB2312" w:eastAsia="仿宋_GB2312" w:cs="DengXian-Regular"/>
          <w:sz w:val="32"/>
          <w:szCs w:val="32"/>
        </w:rPr>
        <w:t>992.47</w:t>
      </w:r>
      <w:r>
        <w:rPr>
          <w:rFonts w:hint="eastAsia" w:ascii="仿宋_GB2312" w:eastAsia="仿宋_GB2312" w:cs="DengXian-Regular"/>
          <w:sz w:val="32"/>
          <w:szCs w:val="32"/>
        </w:rPr>
        <w:t>万元，完成年初预算的</w:t>
      </w:r>
      <w:r>
        <w:rPr>
          <w:rFonts w:ascii="仿宋_GB2312" w:eastAsia="仿宋_GB2312" w:cs="DengXian-Regular"/>
          <w:sz w:val="32"/>
          <w:szCs w:val="32"/>
        </w:rPr>
        <w:t>157.79%,</w:t>
      </w:r>
      <w:r>
        <w:rPr>
          <w:rFonts w:hint="eastAsia" w:ascii="仿宋_GB2312" w:eastAsia="仿宋_GB2312" w:cs="DengXian-Regular"/>
          <w:sz w:val="32"/>
          <w:szCs w:val="32"/>
        </w:rPr>
        <w:t>比年初预算增加</w:t>
      </w:r>
      <w:r>
        <w:rPr>
          <w:rFonts w:ascii="仿宋_GB2312" w:eastAsia="仿宋_GB2312" w:cs="DengXian-Regular"/>
          <w:sz w:val="32"/>
          <w:szCs w:val="32"/>
        </w:rPr>
        <w:t>363.47</w:t>
      </w:r>
      <w:r>
        <w:rPr>
          <w:rFonts w:hint="eastAsia" w:ascii="仿宋_GB2312" w:eastAsia="仿宋_GB2312" w:cs="DengXian-Regular"/>
          <w:sz w:val="32"/>
          <w:szCs w:val="32"/>
        </w:rPr>
        <w:t>万元，决算数大于预算数主要是项目调整；本年支出</w:t>
      </w:r>
      <w:r>
        <w:rPr>
          <w:rFonts w:ascii="仿宋_GB2312" w:eastAsia="仿宋_GB2312" w:cs="DengXian-Regular"/>
          <w:sz w:val="32"/>
          <w:szCs w:val="32"/>
        </w:rPr>
        <w:t>661.1</w:t>
      </w:r>
      <w:r>
        <w:rPr>
          <w:rFonts w:hint="eastAsia" w:ascii="仿宋_GB2312" w:eastAsia="仿宋_GB2312" w:cs="DengXian-Regular"/>
          <w:sz w:val="32"/>
          <w:szCs w:val="32"/>
        </w:rPr>
        <w:t>万元，完成年初预算的</w:t>
      </w:r>
      <w:r>
        <w:rPr>
          <w:rFonts w:ascii="仿宋_GB2312" w:eastAsia="仿宋_GB2312" w:cs="DengXian-Regular"/>
          <w:sz w:val="32"/>
          <w:szCs w:val="32"/>
        </w:rPr>
        <w:t>105.1%,</w:t>
      </w:r>
      <w:r>
        <w:rPr>
          <w:rFonts w:hint="eastAsia" w:ascii="仿宋_GB2312" w:eastAsia="仿宋_GB2312" w:cs="DengXian-Regular"/>
          <w:sz w:val="32"/>
          <w:szCs w:val="32"/>
        </w:rPr>
        <w:t>比年初预算增加</w:t>
      </w:r>
      <w:r>
        <w:rPr>
          <w:rFonts w:ascii="仿宋_GB2312" w:eastAsia="仿宋_GB2312" w:cs="DengXian-Regular"/>
          <w:sz w:val="32"/>
          <w:szCs w:val="32"/>
        </w:rPr>
        <w:t>32.1</w:t>
      </w:r>
      <w:r>
        <w:rPr>
          <w:rFonts w:hint="eastAsia" w:ascii="仿宋_GB2312" w:eastAsia="仿宋_GB2312" w:cs="DengXian-Regular"/>
          <w:sz w:val="32"/>
          <w:szCs w:val="32"/>
        </w:rPr>
        <w:t>万元，决算数大于预算数主要是项目调整。</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 </w:t>
      </w:r>
      <w:r>
        <w:rPr>
          <w:rFonts w:hint="eastAsia" w:ascii="仿宋_GB2312" w:eastAsia="仿宋_GB2312" w:cs="DengXian-Regular"/>
          <w:sz w:val="32"/>
          <w:szCs w:val="32"/>
        </w:rPr>
        <w:t>其中，一般公共预算财政拨款本年收入完成年初预算</w:t>
      </w:r>
      <w:r>
        <w:rPr>
          <w:rFonts w:ascii="仿宋_GB2312" w:eastAsia="仿宋_GB2312" w:cs="DengXian-Regular"/>
          <w:sz w:val="32"/>
          <w:szCs w:val="32"/>
        </w:rPr>
        <w:t>128.6%</w:t>
      </w:r>
      <w:r>
        <w:rPr>
          <w:rFonts w:hint="eastAsia" w:ascii="仿宋_GB2312" w:eastAsia="仿宋_GB2312" w:cs="DengXian-Regular"/>
          <w:sz w:val="32"/>
          <w:szCs w:val="32"/>
        </w:rPr>
        <w:t>，比年初预算增加</w:t>
      </w:r>
      <w:r>
        <w:rPr>
          <w:rFonts w:ascii="仿宋_GB2312" w:eastAsia="仿宋_GB2312" w:cs="DengXian-Regular"/>
          <w:sz w:val="32"/>
          <w:szCs w:val="32"/>
        </w:rPr>
        <w:t>179.91</w:t>
      </w:r>
      <w:r>
        <w:rPr>
          <w:rFonts w:hint="eastAsia" w:ascii="仿宋_GB2312" w:eastAsia="仿宋_GB2312" w:cs="DengXian-Regular"/>
          <w:sz w:val="32"/>
          <w:szCs w:val="32"/>
        </w:rPr>
        <w:t>万元，决算数大于预算数主要是项目调整；支出完成年初预算</w:t>
      </w:r>
      <w:r>
        <w:rPr>
          <w:rFonts w:ascii="仿宋_GB2312" w:eastAsia="仿宋_GB2312" w:cs="DengXian-Regular"/>
          <w:sz w:val="32"/>
          <w:szCs w:val="32"/>
        </w:rPr>
        <w:t>75.92%</w:t>
      </w:r>
      <w:r>
        <w:rPr>
          <w:rFonts w:hint="eastAsia" w:ascii="仿宋_GB2312" w:eastAsia="仿宋_GB2312" w:cs="DengXian-Regular"/>
          <w:sz w:val="32"/>
          <w:szCs w:val="32"/>
        </w:rPr>
        <w:t>，比年初预算减少</w:t>
      </w:r>
      <w:r>
        <w:rPr>
          <w:rFonts w:ascii="仿宋_GB2312" w:eastAsia="仿宋_GB2312" w:cs="DengXian-Regular"/>
          <w:sz w:val="32"/>
          <w:szCs w:val="32"/>
        </w:rPr>
        <w:t>151.46</w:t>
      </w:r>
      <w:r>
        <w:rPr>
          <w:rFonts w:hint="eastAsia" w:ascii="仿宋_GB2312" w:eastAsia="仿宋_GB2312" w:cs="DengXian-Regular"/>
          <w:sz w:val="32"/>
          <w:szCs w:val="32"/>
        </w:rPr>
        <w:t>万元，决算数小于预算数主要是项目资金调整。政府性基金预算财政拨款本年收入完成年初预算</w:t>
      </w:r>
      <w:r>
        <w:rPr>
          <w:rFonts w:ascii="仿宋_GB2312" w:eastAsia="仿宋_GB2312" w:cs="DengXian-Regular"/>
          <w:sz w:val="32"/>
          <w:szCs w:val="32"/>
        </w:rPr>
        <w:t>100%</w:t>
      </w:r>
      <w:r>
        <w:rPr>
          <w:rFonts w:hint="eastAsia" w:ascii="仿宋_GB2312" w:eastAsia="仿宋_GB2312" w:cs="DengXian-Regular"/>
          <w:sz w:val="32"/>
          <w:szCs w:val="32"/>
        </w:rPr>
        <w:t>，比年初预算增加</w:t>
      </w:r>
      <w:r>
        <w:rPr>
          <w:rFonts w:ascii="仿宋_GB2312" w:eastAsia="仿宋_GB2312" w:cs="DengXian-Regular"/>
          <w:sz w:val="32"/>
          <w:szCs w:val="32"/>
        </w:rPr>
        <w:t>183.56</w:t>
      </w:r>
      <w:r>
        <w:rPr>
          <w:rFonts w:hint="eastAsia" w:ascii="仿宋_GB2312" w:eastAsia="仿宋_GB2312" w:cs="DengXian-Regular"/>
          <w:sz w:val="32"/>
          <w:szCs w:val="32"/>
        </w:rPr>
        <w:t>万元，决算数大于预算数主要是项目调整；支出完成年初预算</w:t>
      </w:r>
      <w:r>
        <w:rPr>
          <w:rFonts w:ascii="仿宋_GB2312" w:eastAsia="仿宋_GB2312" w:cs="DengXian-Regular"/>
          <w:sz w:val="32"/>
          <w:szCs w:val="32"/>
        </w:rPr>
        <w:t>100%</w:t>
      </w:r>
      <w:r>
        <w:rPr>
          <w:rFonts w:hint="eastAsia" w:ascii="仿宋_GB2312" w:eastAsia="仿宋_GB2312" w:cs="DengXian-Regular"/>
          <w:sz w:val="32"/>
          <w:szCs w:val="32"/>
        </w:rPr>
        <w:t>，比年初预算增加</w:t>
      </w:r>
      <w:r>
        <w:rPr>
          <w:rFonts w:ascii="仿宋_GB2312" w:eastAsia="仿宋_GB2312" w:cs="DengXian-Regular"/>
          <w:sz w:val="32"/>
          <w:szCs w:val="32"/>
        </w:rPr>
        <w:t>183.56</w:t>
      </w:r>
      <w:r>
        <w:rPr>
          <w:rFonts w:hint="eastAsia" w:ascii="仿宋_GB2312" w:eastAsia="仿宋_GB2312" w:cs="DengXian-Regular"/>
          <w:sz w:val="32"/>
          <w:szCs w:val="32"/>
        </w:rPr>
        <w:t>万元，决算数大于预算数主要是项目调整。</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w:t>
      </w:r>
      <w:r>
        <w:rPr>
          <w:rFonts w:eastAsia="仿宋_GB2312"/>
          <w:sz w:val="32"/>
          <w:szCs w:val="32"/>
        </w:rPr>
        <w:t>4</w:t>
      </w:r>
      <w:r>
        <w:rPr>
          <w:rFonts w:hint="eastAsia" w:eastAsia="仿宋_GB2312"/>
          <w:sz w:val="32"/>
          <w:szCs w:val="32"/>
        </w:rPr>
        <w:t>：财政拨款收支预决算对比情况</w:t>
      </w:r>
    </w:p>
    <w:p>
      <w:pPr>
        <w:adjustRightInd w:val="0"/>
        <w:snapToGrid w:val="0"/>
        <w:spacing w:after="0" w:line="580" w:lineRule="exact"/>
        <w:ind w:firstLine="420" w:firstLineChars="200"/>
        <w:rPr>
          <w:rFonts w:ascii="仿宋_GB2312" w:eastAsia="仿宋_GB2312" w:cs="DengXian-Regular"/>
          <w:sz w:val="32"/>
          <w:szCs w:val="32"/>
          <w:highlight w:val="yellow"/>
        </w:rPr>
      </w:pPr>
      <w:r>
        <w:rPr>
          <w:rFonts w:ascii="Times New Roman" w:hAnsi="Times New Roman" w:eastAsia="宋体" w:cs="Times New Roman"/>
          <w:kern w:val="2"/>
          <w:sz w:val="21"/>
          <w:szCs w:val="24"/>
          <w:lang w:val="en-US" w:eastAsia="zh-CN" w:bidi="ar-SA"/>
        </w:rPr>
        <w:pict>
          <v:shape id="Picture 4" type="#_x0000_t75" style="position:absolute;left:0;margin-left:33.75pt;margin-top:0.3pt;height:293.75pt;width:376.3pt;rotation:0f;z-index:251660288;" o:ole="t" fillcolor="#FFFFFF" filled="f" o:preferrelative="t" stroked="f" coordorigin="0,0" coordsize="21600,21600">
            <v:fill on="f" color2="#FFFFFF" focus="0%"/>
            <v:imagedata gain="65536f" blacklevel="0f" gamma="0" o:title="" r:id="rId12"/>
            <o:lock v:ext="edit" position="f" selection="f" grouping="f" rotation="f" cropping="f" text="f" aspectratio="t"/>
          </v:shape>
          <o:OLEObject Type="Embed" ProgID="Excel.Chart.8" ShapeID="Picture 4" DrawAspect="Content" ObjectID="_4" r:id="rId11"/>
        </w:pic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661.1</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450.64</w:t>
      </w:r>
      <w:r>
        <w:rPr>
          <w:rFonts w:hint="eastAsia" w:ascii="仿宋_GB2312" w:eastAsia="仿宋_GB2312" w:cs="DengXian-Regular"/>
          <w:sz w:val="32"/>
          <w:szCs w:val="32"/>
        </w:rPr>
        <w:t>万元，占</w:t>
      </w:r>
      <w:r>
        <w:rPr>
          <w:rFonts w:ascii="仿宋_GB2312" w:eastAsia="仿宋_GB2312" w:cs="DengXian-Regular"/>
          <w:sz w:val="32"/>
          <w:szCs w:val="32"/>
        </w:rPr>
        <w:t>68.17%</w:t>
      </w:r>
      <w:r>
        <w:rPr>
          <w:rFonts w:hint="eastAsia" w:ascii="仿宋_GB2312" w:eastAsia="仿宋_GB2312" w:cs="DengXian-Regular"/>
          <w:sz w:val="32"/>
          <w:szCs w:val="32"/>
        </w:rPr>
        <w:t>；公共安全（类）支出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；教育（类）支出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；科学技术（类）支出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；社会保障和就业</w:t>
      </w:r>
      <w:r>
        <w:rPr>
          <w:rFonts w:ascii="仿宋_GB2312" w:eastAsia="仿宋_GB2312" w:cs="DengXian-Regular"/>
          <w:sz w:val="32"/>
          <w:szCs w:val="32"/>
        </w:rPr>
        <w:t>(</w:t>
      </w:r>
      <w:r>
        <w:rPr>
          <w:rFonts w:hint="eastAsia" w:ascii="仿宋_GB2312" w:eastAsia="仿宋_GB2312" w:cs="DengXian-Regular"/>
          <w:sz w:val="32"/>
          <w:szCs w:val="32"/>
        </w:rPr>
        <w:t>类）支出</w:t>
      </w:r>
      <w:r>
        <w:rPr>
          <w:rFonts w:ascii="仿宋_GB2312" w:eastAsia="仿宋_GB2312" w:cs="DengXian-Regular"/>
          <w:sz w:val="32"/>
          <w:szCs w:val="32"/>
        </w:rPr>
        <w:t>15.5</w:t>
      </w:r>
      <w:r>
        <w:rPr>
          <w:rFonts w:hint="eastAsia" w:ascii="仿宋_GB2312" w:eastAsia="仿宋_GB2312" w:cs="DengXian-Regular"/>
          <w:sz w:val="32"/>
          <w:szCs w:val="32"/>
        </w:rPr>
        <w:t>万元，占</w:t>
      </w:r>
      <w:r>
        <w:rPr>
          <w:rFonts w:ascii="仿宋_GB2312" w:eastAsia="仿宋_GB2312" w:cs="DengXian-Regular"/>
          <w:sz w:val="32"/>
          <w:szCs w:val="32"/>
        </w:rPr>
        <w:t>2.34%</w:t>
      </w:r>
      <w:r>
        <w:rPr>
          <w:rFonts w:hint="eastAsia" w:ascii="仿宋_GB2312" w:eastAsia="仿宋_GB2312" w:cs="DengXian-Regular"/>
          <w:sz w:val="32"/>
          <w:szCs w:val="32"/>
        </w:rPr>
        <w:t>；住房保障（类）支出</w:t>
      </w:r>
      <w:r>
        <w:rPr>
          <w:rFonts w:ascii="仿宋_GB2312" w:eastAsia="仿宋_GB2312" w:cs="DengXian-Regular"/>
          <w:sz w:val="32"/>
          <w:szCs w:val="32"/>
        </w:rPr>
        <w:t>0</w:t>
      </w:r>
      <w:r>
        <w:rPr>
          <w:rFonts w:hint="eastAsia" w:ascii="仿宋_GB2312" w:eastAsia="仿宋_GB2312" w:cs="DengXian-Regular"/>
          <w:sz w:val="32"/>
          <w:szCs w:val="32"/>
        </w:rPr>
        <w:t>万元，占</w:t>
      </w:r>
      <w:r>
        <w:rPr>
          <w:rFonts w:ascii="仿宋_GB2312" w:eastAsia="仿宋_GB2312" w:cs="DengXian-Regular"/>
          <w:sz w:val="32"/>
          <w:szCs w:val="32"/>
        </w:rPr>
        <w:t>0%;</w:t>
      </w:r>
      <w:r>
        <w:rPr>
          <w:rFonts w:hint="eastAsia" w:ascii="仿宋_GB2312" w:eastAsia="仿宋_GB2312" w:cs="DengXian-Regular"/>
          <w:sz w:val="32"/>
          <w:szCs w:val="32"/>
        </w:rPr>
        <w:t>医疗卫生与计划生育</w:t>
      </w:r>
      <w:r>
        <w:rPr>
          <w:rFonts w:ascii="仿宋_GB2312" w:eastAsia="仿宋_GB2312" w:cs="DengXian-Regular"/>
          <w:sz w:val="32"/>
          <w:szCs w:val="32"/>
        </w:rPr>
        <w:t>(</w:t>
      </w:r>
      <w:r>
        <w:rPr>
          <w:rFonts w:hint="eastAsia" w:ascii="仿宋_GB2312" w:eastAsia="仿宋_GB2312" w:cs="DengXian-Regular"/>
          <w:sz w:val="32"/>
          <w:szCs w:val="32"/>
        </w:rPr>
        <w:t>类）支出</w:t>
      </w:r>
      <w:r>
        <w:rPr>
          <w:rFonts w:ascii="仿宋_GB2312" w:eastAsia="仿宋_GB2312" w:cs="DengXian-Regular"/>
          <w:sz w:val="32"/>
          <w:szCs w:val="32"/>
        </w:rPr>
        <w:t>5.62</w:t>
      </w:r>
      <w:r>
        <w:rPr>
          <w:rFonts w:hint="eastAsia" w:ascii="仿宋_GB2312" w:eastAsia="仿宋_GB2312" w:cs="DengXian-Regular"/>
          <w:sz w:val="32"/>
          <w:szCs w:val="32"/>
        </w:rPr>
        <w:t>万元，占</w:t>
      </w:r>
      <w:r>
        <w:rPr>
          <w:rFonts w:ascii="仿宋_GB2312" w:eastAsia="仿宋_GB2312" w:cs="DengXian-Regular"/>
          <w:sz w:val="32"/>
          <w:szCs w:val="32"/>
        </w:rPr>
        <w:t>0.85%</w:t>
      </w:r>
      <w:r>
        <w:rPr>
          <w:rFonts w:hint="eastAsia" w:ascii="仿宋_GB2312" w:eastAsia="仿宋_GB2312" w:cs="DengXian-Regular"/>
          <w:sz w:val="32"/>
          <w:szCs w:val="32"/>
        </w:rPr>
        <w:t>；商业服务业等（类）支出</w:t>
      </w:r>
      <w:r>
        <w:rPr>
          <w:rFonts w:ascii="仿宋_GB2312" w:eastAsia="仿宋_GB2312" w:cs="DengXian-Regular"/>
          <w:sz w:val="32"/>
          <w:szCs w:val="32"/>
        </w:rPr>
        <w:t>5.78</w:t>
      </w:r>
      <w:r>
        <w:rPr>
          <w:rFonts w:hint="eastAsia" w:ascii="仿宋_GB2312" w:eastAsia="仿宋_GB2312" w:cs="DengXian-Regular"/>
          <w:sz w:val="32"/>
          <w:szCs w:val="32"/>
        </w:rPr>
        <w:t>万元，占</w:t>
      </w:r>
      <w:r>
        <w:rPr>
          <w:rFonts w:ascii="仿宋_GB2312" w:eastAsia="仿宋_GB2312" w:cs="DengXian-Regular"/>
          <w:sz w:val="32"/>
          <w:szCs w:val="32"/>
        </w:rPr>
        <w:t>0.87%</w:t>
      </w:r>
      <w:r>
        <w:rPr>
          <w:rFonts w:hint="eastAsia" w:ascii="仿宋_GB2312" w:eastAsia="仿宋_GB2312" w:cs="DengXian-Regular"/>
          <w:sz w:val="32"/>
          <w:szCs w:val="32"/>
        </w:rPr>
        <w:t>；其他支出（类）支出</w:t>
      </w:r>
      <w:r>
        <w:rPr>
          <w:rFonts w:ascii="仿宋_GB2312" w:eastAsia="仿宋_GB2312" w:cs="DengXian-Regular"/>
          <w:sz w:val="32"/>
          <w:szCs w:val="32"/>
        </w:rPr>
        <w:t>183.56</w:t>
      </w:r>
      <w:r>
        <w:rPr>
          <w:rFonts w:hint="eastAsia" w:ascii="仿宋_GB2312" w:eastAsia="仿宋_GB2312" w:cs="DengXian-Regular"/>
          <w:sz w:val="32"/>
          <w:szCs w:val="32"/>
        </w:rPr>
        <w:t>万元，占</w:t>
      </w:r>
      <w:r>
        <w:rPr>
          <w:rFonts w:ascii="仿宋_GB2312" w:eastAsia="仿宋_GB2312" w:cs="DengXian-Regular"/>
          <w:sz w:val="32"/>
          <w:szCs w:val="32"/>
        </w:rPr>
        <w:t>27.77%</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w:t>
      </w:r>
      <w:r>
        <w:rPr>
          <w:rFonts w:eastAsia="仿宋_GB2312"/>
          <w:sz w:val="32"/>
          <w:szCs w:val="32"/>
        </w:rPr>
        <w:t>5</w:t>
      </w:r>
      <w:r>
        <w:rPr>
          <w:rFonts w:hint="eastAsia" w:eastAsia="仿宋_GB2312"/>
          <w:sz w:val="32"/>
          <w:szCs w:val="32"/>
        </w:rPr>
        <w:t>：财政拨款支出决算结构（按功能分类）</w:t>
      </w:r>
    </w:p>
    <w:p>
      <w:pPr>
        <w:adjustRightInd w:val="0"/>
        <w:snapToGrid w:val="0"/>
        <w:spacing w:after="0" w:line="580" w:lineRule="exact"/>
        <w:rPr>
          <w:rFonts w:ascii="楷体_GB2312" w:eastAsia="楷体_GB2312" w:cs="DengXian-Bold"/>
          <w:b/>
          <w:bCs/>
          <w:sz w:val="32"/>
          <w:szCs w:val="32"/>
        </w:rPr>
      </w:pPr>
      <w:r>
        <w:rPr>
          <w:rFonts w:ascii="Times New Roman" w:hAnsi="Times New Roman" w:eastAsia="宋体" w:cs="Times New Roman"/>
          <w:kern w:val="2"/>
          <w:sz w:val="21"/>
          <w:szCs w:val="24"/>
          <w:lang w:val="en-US" w:eastAsia="zh-CN" w:bidi="ar-SA"/>
        </w:rPr>
        <w:pict>
          <v:shape id="Picture 5" type="#_x0000_t75" style="position:absolute;left:0;margin-left:26.3pt;margin-top:4.6pt;height:347.05pt;width:394.55pt;rotation:0f;z-index:251661312;" o:ole="t" fillcolor="#FFFFFF" filled="f" o:preferrelative="t" stroked="f" coordorigin="0,0" coordsize="21600,21600">
            <v:fill on="f" color2="#FFFFFF" focus="0%"/>
            <v:imagedata gain="65536f" blacklevel="0f" gamma="0" o:title="" r:id="rId14"/>
            <o:lock v:ext="edit" position="f" selection="f" grouping="f" rotation="f" cropping="f" text="f" aspectratio="t"/>
          </v:shape>
          <o:OLEObject Type="Embed" ProgID="Excel.Chart.8" ShapeID="Picture 5" DrawAspect="Content" ObjectID="_5" r:id="rId13"/>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pP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274.05</w:t>
      </w:r>
      <w:r>
        <w:rPr>
          <w:rFonts w:hint="eastAsia" w:ascii="仿宋_GB2312" w:eastAsia="仿宋_GB2312" w:cs="DengXian-Regular"/>
          <w:sz w:val="32"/>
          <w:szCs w:val="32"/>
        </w:rPr>
        <w:t>万元，其中：人员经费</w:t>
      </w:r>
      <w:r>
        <w:rPr>
          <w:rFonts w:ascii="仿宋_GB2312" w:eastAsia="仿宋_GB2312" w:cs="DengXian-Regular"/>
          <w:sz w:val="32"/>
          <w:szCs w:val="32"/>
        </w:rPr>
        <w:t>253.47</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20.58</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keepNext/>
        <w:keepLines/>
        <w:widowControl w:val="0"/>
        <w:wordWrap/>
        <w:adjustRightInd/>
        <w:snapToGrid/>
        <w:spacing w:before="0" w:after="0" w:line="580" w:lineRule="exact"/>
        <w:ind w:left="0" w:leftChars="0" w:right="0" w:firstLine="640" w:firstLineChars="200"/>
        <w:jc w:val="both"/>
        <w:textAlignment w:val="auto"/>
        <w:outlineLvl w:val="1"/>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line="584" w:lineRule="exact"/>
        <w:ind w:firstLine="640" w:firstLineChars="200"/>
        <w:rPr>
          <w:rFonts w:eastAsia="仿宋_GB2312"/>
          <w:sz w:val="32"/>
          <w:szCs w:val="32"/>
        </w:rPr>
      </w:pPr>
      <w:r>
        <w:rPr>
          <w:rFonts w:hint="eastAsia" w:eastAsia="仿宋_GB2312"/>
          <w:sz w:val="32"/>
          <w:szCs w:val="32"/>
        </w:rPr>
        <w:t>本部门</w:t>
      </w:r>
      <w:r>
        <w:rPr>
          <w:rFonts w:eastAsia="仿宋_GB2312"/>
          <w:sz w:val="32"/>
          <w:szCs w:val="32"/>
        </w:rPr>
        <w:t>2018</w:t>
      </w:r>
      <w:r>
        <w:rPr>
          <w:rFonts w:hint="eastAsia" w:eastAsia="仿宋_GB2312"/>
          <w:sz w:val="32"/>
          <w:szCs w:val="32"/>
        </w:rPr>
        <w:t>年度一般公共预算财政拨款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经费支出共计</w:t>
      </w:r>
      <w:r>
        <w:rPr>
          <w:rFonts w:eastAsia="仿宋_GB2312"/>
          <w:sz w:val="32"/>
          <w:szCs w:val="32"/>
        </w:rPr>
        <w:t>16.28</w:t>
      </w:r>
      <w:r>
        <w:rPr>
          <w:rFonts w:hint="eastAsia" w:eastAsia="仿宋_GB2312"/>
          <w:sz w:val="32"/>
          <w:szCs w:val="32"/>
        </w:rPr>
        <w:t>万元，比年初预算增加</w:t>
      </w:r>
      <w:r>
        <w:rPr>
          <w:rFonts w:eastAsia="仿宋_GB2312"/>
          <w:sz w:val="32"/>
          <w:szCs w:val="32"/>
        </w:rPr>
        <w:t>5.58</w:t>
      </w:r>
      <w:r>
        <w:rPr>
          <w:rFonts w:hint="eastAsia" w:eastAsia="仿宋_GB2312"/>
          <w:sz w:val="32"/>
          <w:szCs w:val="32"/>
        </w:rPr>
        <w:t>万元，增长</w:t>
      </w:r>
      <w:r>
        <w:rPr>
          <w:rFonts w:eastAsia="仿宋_GB2312"/>
          <w:sz w:val="32"/>
          <w:szCs w:val="32"/>
        </w:rPr>
        <w:t>52.15%</w:t>
      </w:r>
      <w:r>
        <w:rPr>
          <w:rFonts w:hint="eastAsia" w:eastAsia="仿宋_GB2312"/>
          <w:sz w:val="32"/>
          <w:szCs w:val="32"/>
        </w:rPr>
        <w:t>，主要是项目</w:t>
      </w:r>
      <w:r>
        <w:rPr>
          <w:rFonts w:hint="eastAsia" w:eastAsia="仿宋_GB2312"/>
          <w:sz w:val="32"/>
          <w:szCs w:val="32"/>
          <w:lang w:eastAsia="zh-CN"/>
        </w:rPr>
        <w:t>“</w:t>
      </w:r>
      <w:r>
        <w:rPr>
          <w:rFonts w:hint="eastAsia" w:eastAsia="仿宋_GB2312"/>
          <w:sz w:val="32"/>
          <w:szCs w:val="32"/>
        </w:rPr>
        <w:t>三公</w:t>
      </w:r>
      <w:r>
        <w:rPr>
          <w:rFonts w:hint="eastAsia" w:eastAsia="仿宋_GB2312"/>
          <w:sz w:val="32"/>
          <w:szCs w:val="32"/>
          <w:lang w:eastAsia="zh-CN"/>
        </w:rPr>
        <w:t>”</w:t>
      </w:r>
      <w:r>
        <w:rPr>
          <w:rFonts w:hint="eastAsia" w:eastAsia="仿宋_GB2312"/>
          <w:sz w:val="32"/>
          <w:szCs w:val="32"/>
        </w:rPr>
        <w:t>经费支出</w:t>
      </w:r>
      <w:r>
        <w:rPr>
          <w:rFonts w:hint="eastAsia" w:eastAsia="仿宋_GB2312"/>
          <w:sz w:val="32"/>
          <w:szCs w:val="32"/>
          <w:lang w:eastAsia="zh-CN"/>
        </w:rPr>
        <w:t>增加</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0.79</w:t>
      </w:r>
      <w:r>
        <w:rPr>
          <w:rFonts w:hint="eastAsia" w:eastAsia="仿宋_GB2312"/>
          <w:sz w:val="32"/>
          <w:szCs w:val="32"/>
        </w:rPr>
        <w:t>万元，降低</w:t>
      </w:r>
      <w:r>
        <w:rPr>
          <w:rFonts w:eastAsia="仿宋_GB2312"/>
          <w:sz w:val="32"/>
          <w:szCs w:val="32"/>
        </w:rPr>
        <w:t>4.63%</w:t>
      </w:r>
      <w:r>
        <w:rPr>
          <w:rFonts w:hint="eastAsia" w:eastAsia="仿宋_GB2312"/>
          <w:sz w:val="32"/>
          <w:szCs w:val="32"/>
        </w:rPr>
        <w:t>，主要是厉行节约，压减支出。具体情况如下：</w:t>
      </w:r>
    </w:p>
    <w:p>
      <w:pPr>
        <w:widowControl w:val="0"/>
        <w:wordWrap/>
        <w:adjustRightInd/>
        <w:snapToGrid/>
        <w:spacing w:after="0" w:line="480" w:lineRule="auto"/>
        <w:ind w:left="0" w:leftChars="0" w:right="0" w:firstLine="643" w:firstLineChars="200"/>
        <w:jc w:val="both"/>
        <w:textAlignment w:val="auto"/>
        <w:outlineLvl w:val="9"/>
        <w:rPr>
          <w:rFonts w:ascii="仿宋_GB2312" w:eastAsia="仿宋_GB2312" w:cs="DengXian-Regular"/>
          <w:sz w:val="32"/>
          <w:szCs w:val="32"/>
        </w:rPr>
      </w:pPr>
      <w:r>
        <w:rPr>
          <w:rFonts w:hint="eastAsia" w:eastAsia="楷体_GB2312"/>
          <w:b/>
          <w:bCs/>
          <w:sz w:val="32"/>
          <w:szCs w:val="32"/>
        </w:rPr>
        <w:t>（一）因公出国（境）费支出</w:t>
      </w:r>
      <w:r>
        <w:rPr>
          <w:rFonts w:eastAsia="楷体_GB2312"/>
          <w:b/>
          <w:bCs/>
          <w:sz w:val="32"/>
          <w:szCs w:val="32"/>
        </w:rPr>
        <w:t>0</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w:t>
      </w:r>
      <w:r>
        <w:rPr>
          <w:rFonts w:hint="eastAsia" w:ascii="仿宋_GB2312" w:eastAsia="仿宋_GB2312" w:cs="DengXian-Regular"/>
          <w:sz w:val="32"/>
          <w:szCs w:val="32"/>
        </w:rPr>
        <w:t>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w:t>
      </w:r>
      <w:r>
        <w:rPr>
          <w:rFonts w:hint="eastAsia" w:eastAsia="仿宋_GB2312"/>
          <w:sz w:val="32"/>
          <w:szCs w:val="32"/>
        </w:rPr>
        <w:t>因公出国（境）费支出比年初预算增加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w:t>
      </w:r>
      <w:r>
        <w:rPr>
          <w:rFonts w:hint="eastAsia" w:ascii="仿宋_GB2312" w:eastAsia="仿宋_GB2312" w:cs="DengXian-Regular"/>
          <w:sz w:val="32"/>
          <w:szCs w:val="32"/>
        </w:rPr>
        <w:t>，较年初预算无增减变化</w:t>
      </w:r>
      <w:r>
        <w:rPr>
          <w:rFonts w:hint="eastAsia" w:eastAsia="仿宋_GB2312"/>
          <w:sz w:val="32"/>
          <w:szCs w:val="32"/>
        </w:rPr>
        <w:t>；比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，主要是未发生因公出国（境）费支出，</w:t>
      </w:r>
      <w:r>
        <w:rPr>
          <w:rFonts w:hint="eastAsia" w:ascii="仿宋_GB2312" w:eastAsia="仿宋_GB2312" w:cs="DengXian-Regular"/>
          <w:sz w:val="32"/>
          <w:szCs w:val="32"/>
        </w:rPr>
        <w:t>较</w:t>
      </w:r>
      <w:r>
        <w:rPr>
          <w:rFonts w:ascii="仿宋_GB2312" w:eastAsia="仿宋_GB2312" w:cs="DengXian-Regular"/>
          <w:sz w:val="32"/>
          <w:szCs w:val="32"/>
        </w:rPr>
        <w:t>2017</w:t>
      </w:r>
      <w:r>
        <w:rPr>
          <w:rFonts w:hint="eastAsia" w:ascii="仿宋_GB2312" w:eastAsia="仿宋_GB2312" w:cs="DengXian-Regular"/>
          <w:sz w:val="32"/>
          <w:szCs w:val="32"/>
        </w:rPr>
        <w:t>年决算无增减变化</w:t>
      </w:r>
      <w:r>
        <w:rPr>
          <w:rFonts w:hint="eastAsia" w:eastAsia="仿宋_GB2312"/>
          <w:sz w:val="32"/>
          <w:szCs w:val="32"/>
        </w:rPr>
        <w:t>。</w:t>
      </w:r>
    </w:p>
    <w:p>
      <w:pPr>
        <w:adjustRightInd w:val="0"/>
        <w:snapToGrid w:val="0"/>
        <w:spacing w:line="584" w:lineRule="exact"/>
        <w:ind w:firstLine="643" w:firstLineChars="200"/>
        <w:rPr>
          <w:rFonts w:eastAsia="仿宋_GB2312"/>
          <w:b/>
          <w:bCs/>
          <w:sz w:val="32"/>
          <w:szCs w:val="32"/>
        </w:rPr>
      </w:pPr>
      <w:r>
        <w:rPr>
          <w:rFonts w:hint="eastAsia" w:eastAsia="楷体_GB2312"/>
          <w:b/>
          <w:bCs/>
          <w:sz w:val="32"/>
          <w:szCs w:val="32"/>
        </w:rPr>
        <w:t>（二）公务用车购置及运行维护费支出</w:t>
      </w:r>
      <w:r>
        <w:rPr>
          <w:rFonts w:eastAsia="楷体_GB2312"/>
          <w:b/>
          <w:bCs/>
          <w:sz w:val="32"/>
          <w:szCs w:val="32"/>
        </w:rPr>
        <w:t>9.59</w:t>
      </w:r>
      <w:r>
        <w:rPr>
          <w:rFonts w:hint="eastAsia" w:eastAsia="楷体_GB2312"/>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年度公务用车购置及运行维护费比年初预算</w:t>
      </w:r>
      <w:r>
        <w:rPr>
          <w:rFonts w:hint="eastAsia" w:eastAsia="仿宋_GB2312"/>
          <w:sz w:val="32"/>
          <w:szCs w:val="32"/>
        </w:rPr>
        <w:t>减少</w:t>
      </w:r>
      <w:r>
        <w:rPr>
          <w:rFonts w:eastAsia="仿宋_GB2312"/>
          <w:sz w:val="32"/>
          <w:szCs w:val="32"/>
        </w:rPr>
        <w:t>0.91</w:t>
      </w:r>
      <w:r>
        <w:rPr>
          <w:rFonts w:hint="eastAsia" w:eastAsia="仿宋_GB2312"/>
          <w:sz w:val="32"/>
          <w:szCs w:val="32"/>
        </w:rPr>
        <w:t>万元</w:t>
      </w:r>
      <w:r>
        <w:rPr>
          <w:rFonts w:hint="eastAsia" w:ascii="仿宋_GB2312" w:eastAsia="仿宋_GB2312" w:cs="DengXian-Regular"/>
          <w:sz w:val="32"/>
          <w:szCs w:val="32"/>
        </w:rPr>
        <w:t>，</w:t>
      </w:r>
      <w:r>
        <w:rPr>
          <w:rFonts w:hint="eastAsia" w:eastAsia="仿宋_GB2312"/>
          <w:sz w:val="32"/>
          <w:szCs w:val="32"/>
        </w:rPr>
        <w:t>降低</w:t>
      </w:r>
      <w:r>
        <w:rPr>
          <w:rFonts w:eastAsia="仿宋_GB2312"/>
          <w:sz w:val="32"/>
          <w:szCs w:val="32"/>
        </w:rPr>
        <w:t>8.67%</w:t>
      </w:r>
      <w:r>
        <w:rPr>
          <w:rFonts w:ascii="仿宋_GB2312" w:eastAsia="仿宋_GB2312" w:cs="DengXian-Regular"/>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0.72</w:t>
      </w:r>
      <w:r>
        <w:rPr>
          <w:rFonts w:hint="eastAsia" w:eastAsia="仿宋_GB2312"/>
          <w:sz w:val="32"/>
          <w:szCs w:val="32"/>
        </w:rPr>
        <w:t>万元，降低</w:t>
      </w:r>
      <w:r>
        <w:rPr>
          <w:rFonts w:eastAsia="仿宋_GB2312"/>
          <w:sz w:val="32"/>
          <w:szCs w:val="32"/>
        </w:rPr>
        <w:t>6.98%</w:t>
      </w:r>
      <w:r>
        <w:rPr>
          <w:rFonts w:hint="eastAsia" w:eastAsia="仿宋_GB2312"/>
          <w:sz w:val="32"/>
          <w:szCs w:val="32"/>
        </w:rPr>
        <w:t>，主要是厉行节约，压减支出。</w:t>
      </w:r>
      <w:r>
        <w:rPr>
          <w:rFonts w:hint="eastAsia"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hint="eastAsia" w:eastAsia="仿宋_GB2312"/>
          <w:b/>
          <w:sz w:val="32"/>
          <w:szCs w:val="32"/>
        </w:rPr>
        <w:t>公务用车购置费支出</w:t>
      </w:r>
      <w:r>
        <w:rPr>
          <w:rFonts w:eastAsia="仿宋_GB2312"/>
          <w:b/>
          <w:sz w:val="32"/>
          <w:szCs w:val="32"/>
        </w:rPr>
        <w:t>0</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年度公务用车购置数量</w:t>
      </w:r>
      <w:r>
        <w:rPr>
          <w:rFonts w:eastAsia="仿宋_GB2312"/>
          <w:sz w:val="32"/>
          <w:szCs w:val="32"/>
        </w:rPr>
        <w:t>0</w:t>
      </w:r>
      <w:r>
        <w:rPr>
          <w:rFonts w:hint="eastAsia" w:eastAsia="仿宋_GB2312"/>
          <w:sz w:val="32"/>
          <w:szCs w:val="32"/>
        </w:rPr>
        <w:t>辆。公务用车购置费支出比年初预算增加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w:t>
      </w:r>
      <w:r>
        <w:rPr>
          <w:rFonts w:hint="eastAsia" w:ascii="仿宋_GB2312" w:eastAsia="仿宋_GB2312" w:cs="DengXian-Regular"/>
          <w:sz w:val="32"/>
          <w:szCs w:val="32"/>
        </w:rPr>
        <w:t>较年初预算无增减变化</w:t>
      </w:r>
      <w:r>
        <w:rPr>
          <w:rFonts w:hint="eastAsia" w:eastAsia="仿宋_GB2312"/>
          <w:sz w:val="32"/>
          <w:szCs w:val="32"/>
        </w:rPr>
        <w:t>；比</w:t>
      </w:r>
      <w:r>
        <w:rPr>
          <w:rFonts w:eastAsia="仿宋_GB2312"/>
          <w:sz w:val="32"/>
          <w:szCs w:val="32"/>
        </w:rPr>
        <w:t>2017</w:t>
      </w:r>
      <w:r>
        <w:rPr>
          <w:rFonts w:hint="eastAsia" w:eastAsia="仿宋_GB2312"/>
          <w:sz w:val="32"/>
          <w:szCs w:val="32"/>
        </w:rPr>
        <w:t>年度决算增加</w:t>
      </w:r>
      <w:r>
        <w:rPr>
          <w:rFonts w:eastAsia="仿宋_GB2312"/>
          <w:sz w:val="32"/>
          <w:szCs w:val="32"/>
        </w:rPr>
        <w:t>0</w:t>
      </w:r>
      <w:r>
        <w:rPr>
          <w:rFonts w:hint="eastAsia" w:eastAsia="仿宋_GB2312"/>
          <w:sz w:val="32"/>
          <w:szCs w:val="32"/>
        </w:rPr>
        <w:t>万元，增长</w:t>
      </w:r>
      <w:r>
        <w:rPr>
          <w:rFonts w:eastAsia="仿宋_GB2312"/>
          <w:sz w:val="32"/>
          <w:szCs w:val="32"/>
        </w:rPr>
        <w:t>0%</w:t>
      </w:r>
      <w:r>
        <w:rPr>
          <w:rFonts w:hint="eastAsia" w:eastAsia="仿宋_GB2312"/>
          <w:sz w:val="32"/>
          <w:szCs w:val="32"/>
        </w:rPr>
        <w:t>，主要是未发生公务用车购置费支出，</w:t>
      </w:r>
      <w:r>
        <w:rPr>
          <w:rFonts w:hint="eastAsia" w:ascii="仿宋_GB2312" w:eastAsia="仿宋_GB2312" w:cs="DengXian-Regular"/>
          <w:sz w:val="32"/>
          <w:szCs w:val="32"/>
        </w:rPr>
        <w:t>较年初无增减变化</w:t>
      </w:r>
      <w:r>
        <w:rPr>
          <w:rFonts w:hint="eastAsia" w:eastAsia="仿宋_GB2312"/>
          <w:sz w:val="32"/>
          <w:szCs w:val="32"/>
        </w:rPr>
        <w:t>。</w:t>
      </w:r>
    </w:p>
    <w:p>
      <w:pPr>
        <w:adjustRightInd w:val="0"/>
        <w:snapToGrid w:val="0"/>
        <w:spacing w:line="584" w:lineRule="exact"/>
        <w:ind w:firstLine="643" w:firstLineChars="200"/>
        <w:rPr>
          <w:rFonts w:eastAsia="仿宋_GB2312"/>
          <w:sz w:val="32"/>
          <w:szCs w:val="32"/>
        </w:rPr>
      </w:pPr>
      <w:r>
        <w:rPr>
          <w:rFonts w:hint="eastAsia" w:eastAsia="仿宋_GB2312"/>
          <w:b/>
          <w:sz w:val="32"/>
          <w:szCs w:val="32"/>
        </w:rPr>
        <w:t>公务用车运行维护费支出</w:t>
      </w:r>
      <w:r>
        <w:rPr>
          <w:rFonts w:eastAsia="仿宋_GB2312"/>
          <w:b/>
          <w:sz w:val="32"/>
          <w:szCs w:val="32"/>
        </w:rPr>
        <w:t>9.59</w:t>
      </w:r>
      <w:r>
        <w:rPr>
          <w:rFonts w:hint="eastAsia" w:eastAsia="仿宋_GB2312"/>
          <w:b/>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年末单位公务用车保有量</w:t>
      </w:r>
      <w:r>
        <w:rPr>
          <w:rFonts w:eastAsia="仿宋_GB2312"/>
          <w:sz w:val="32"/>
          <w:szCs w:val="32"/>
        </w:rPr>
        <w:t>3</w:t>
      </w:r>
      <w:r>
        <w:rPr>
          <w:rFonts w:hint="eastAsia" w:eastAsia="仿宋_GB2312"/>
          <w:sz w:val="32"/>
          <w:szCs w:val="32"/>
        </w:rPr>
        <w:t>辆。公车运行维护费支出比年初预算减少</w:t>
      </w:r>
      <w:r>
        <w:rPr>
          <w:rFonts w:eastAsia="仿宋_GB2312"/>
          <w:sz w:val="32"/>
          <w:szCs w:val="32"/>
        </w:rPr>
        <w:t>0.91</w:t>
      </w:r>
      <w:r>
        <w:rPr>
          <w:rFonts w:hint="eastAsia" w:eastAsia="仿宋_GB2312"/>
          <w:sz w:val="32"/>
          <w:szCs w:val="32"/>
        </w:rPr>
        <w:t>万元，降低</w:t>
      </w:r>
      <w:r>
        <w:rPr>
          <w:rFonts w:eastAsia="仿宋_GB2312"/>
          <w:sz w:val="32"/>
          <w:szCs w:val="32"/>
        </w:rPr>
        <w:t>8.67%</w:t>
      </w:r>
      <w:r>
        <w:rPr>
          <w:rFonts w:hint="eastAsia" w:eastAsia="仿宋_GB2312"/>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0.72</w:t>
      </w:r>
      <w:r>
        <w:rPr>
          <w:rFonts w:hint="eastAsia" w:eastAsia="仿宋_GB2312"/>
          <w:sz w:val="32"/>
          <w:szCs w:val="32"/>
        </w:rPr>
        <w:t>万元，降低</w:t>
      </w:r>
      <w:r>
        <w:rPr>
          <w:rFonts w:eastAsia="仿宋_GB2312"/>
          <w:sz w:val="32"/>
          <w:szCs w:val="32"/>
        </w:rPr>
        <w:t>6.98%</w:t>
      </w:r>
      <w:r>
        <w:rPr>
          <w:rFonts w:hint="eastAsia" w:eastAsia="仿宋_GB2312"/>
          <w:sz w:val="32"/>
          <w:szCs w:val="32"/>
        </w:rPr>
        <w:t>，主要是厉行节约，压减支出。</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lang w:eastAsia="zh-CN"/>
        </w:rPr>
        <w:t>（</w:t>
      </w:r>
      <w:r>
        <w:rPr>
          <w:rFonts w:hint="eastAsia" w:eastAsia="楷体_GB2312"/>
          <w:b/>
          <w:bCs/>
          <w:sz w:val="32"/>
          <w:szCs w:val="32"/>
        </w:rPr>
        <w:t>三</w:t>
      </w:r>
      <w:r>
        <w:rPr>
          <w:rFonts w:hint="eastAsia" w:eastAsia="楷体_GB2312"/>
          <w:b/>
          <w:bCs/>
          <w:sz w:val="32"/>
          <w:szCs w:val="32"/>
          <w:lang w:eastAsia="zh-CN"/>
        </w:rPr>
        <w:t>）</w:t>
      </w:r>
      <w:r>
        <w:rPr>
          <w:rFonts w:hint="eastAsia" w:eastAsia="楷体_GB2312"/>
          <w:b/>
          <w:bCs/>
          <w:sz w:val="32"/>
          <w:szCs w:val="32"/>
        </w:rPr>
        <w:t>公务接待费支出</w:t>
      </w:r>
      <w:r>
        <w:rPr>
          <w:rFonts w:eastAsia="楷体_GB2312"/>
          <w:b/>
          <w:bCs/>
          <w:sz w:val="32"/>
          <w:szCs w:val="32"/>
        </w:rPr>
        <w:t>6.7</w:t>
      </w:r>
      <w:r>
        <w:rPr>
          <w:rFonts w:hint="eastAsia" w:eastAsia="楷体_GB2312"/>
          <w:b/>
          <w:bCs/>
          <w:sz w:val="32"/>
          <w:szCs w:val="32"/>
        </w:rPr>
        <w:t>万元。</w:t>
      </w:r>
      <w:r>
        <w:rPr>
          <w:rFonts w:hint="eastAsia" w:eastAsia="仿宋_GB2312"/>
          <w:sz w:val="32"/>
          <w:szCs w:val="32"/>
        </w:rPr>
        <w:t>本部门</w:t>
      </w:r>
      <w:r>
        <w:rPr>
          <w:rFonts w:eastAsia="仿宋_GB2312"/>
          <w:sz w:val="32"/>
          <w:szCs w:val="32"/>
        </w:rPr>
        <w:t>2018</w:t>
      </w:r>
      <w:r>
        <w:rPr>
          <w:rFonts w:hint="eastAsia" w:eastAsia="仿宋_GB2312"/>
          <w:sz w:val="32"/>
          <w:szCs w:val="32"/>
        </w:rPr>
        <w:t>年度公务接待共</w:t>
      </w:r>
      <w:r>
        <w:rPr>
          <w:rFonts w:hint="eastAsia" w:eastAsia="仿宋_GB2312"/>
          <w:sz w:val="32"/>
          <w:szCs w:val="32"/>
          <w:lang w:val="en-US" w:eastAsia="zh-CN"/>
        </w:rPr>
        <w:t>46</w:t>
      </w:r>
      <w:r>
        <w:rPr>
          <w:rFonts w:hint="eastAsia" w:eastAsia="仿宋_GB2312"/>
          <w:sz w:val="32"/>
          <w:szCs w:val="32"/>
        </w:rPr>
        <w:t>批次、</w:t>
      </w:r>
      <w:r>
        <w:rPr>
          <w:rFonts w:hint="eastAsia" w:eastAsia="仿宋_GB2312"/>
          <w:sz w:val="32"/>
          <w:szCs w:val="32"/>
          <w:lang w:val="en-US" w:eastAsia="zh-CN"/>
        </w:rPr>
        <w:t>740</w:t>
      </w:r>
      <w:r>
        <w:rPr>
          <w:rFonts w:hint="eastAsia" w:eastAsia="仿宋_GB2312"/>
          <w:sz w:val="32"/>
          <w:szCs w:val="32"/>
        </w:rPr>
        <w:t>人次。公务接待费支出比年初预算增加</w:t>
      </w:r>
      <w:r>
        <w:rPr>
          <w:rFonts w:eastAsia="仿宋_GB2312"/>
          <w:sz w:val="32"/>
          <w:szCs w:val="32"/>
        </w:rPr>
        <w:t>6.5</w:t>
      </w:r>
      <w:r>
        <w:rPr>
          <w:rFonts w:hint="eastAsia" w:eastAsia="仿宋_GB2312"/>
          <w:sz w:val="32"/>
          <w:szCs w:val="32"/>
        </w:rPr>
        <w:t>万元，增长</w:t>
      </w:r>
      <w:r>
        <w:rPr>
          <w:rFonts w:eastAsia="仿宋_GB2312"/>
          <w:sz w:val="32"/>
          <w:szCs w:val="32"/>
        </w:rPr>
        <w:t>3250%</w:t>
      </w:r>
      <w:r>
        <w:rPr>
          <w:rFonts w:hint="eastAsia" w:eastAsia="仿宋_GB2312"/>
          <w:sz w:val="32"/>
          <w:szCs w:val="32"/>
        </w:rPr>
        <w:t>，主要是</w:t>
      </w:r>
      <w:r>
        <w:rPr>
          <w:rFonts w:hint="eastAsia" w:eastAsia="仿宋_GB2312"/>
          <w:sz w:val="32"/>
          <w:szCs w:val="32"/>
          <w:lang w:eastAsia="zh-CN"/>
        </w:rPr>
        <w:t>招商引资公务接待费</w:t>
      </w:r>
      <w:r>
        <w:rPr>
          <w:rFonts w:hint="eastAsia" w:eastAsia="仿宋_GB2312"/>
          <w:sz w:val="32"/>
          <w:szCs w:val="32"/>
        </w:rPr>
        <w:t>支出</w:t>
      </w:r>
      <w:r>
        <w:rPr>
          <w:rFonts w:hint="eastAsia" w:eastAsia="仿宋_GB2312"/>
          <w:sz w:val="32"/>
          <w:szCs w:val="32"/>
          <w:lang w:eastAsia="zh-CN"/>
        </w:rPr>
        <w:t>增加</w:t>
      </w:r>
      <w:r>
        <w:rPr>
          <w:rFonts w:hint="eastAsia" w:eastAsia="仿宋_GB2312"/>
          <w:sz w:val="32"/>
          <w:szCs w:val="32"/>
        </w:rPr>
        <w:t>；比</w:t>
      </w:r>
      <w:r>
        <w:rPr>
          <w:rFonts w:eastAsia="仿宋_GB2312"/>
          <w:sz w:val="32"/>
          <w:szCs w:val="32"/>
        </w:rPr>
        <w:t>2017</w:t>
      </w:r>
      <w:r>
        <w:rPr>
          <w:rFonts w:hint="eastAsia" w:eastAsia="仿宋_GB2312"/>
          <w:sz w:val="32"/>
          <w:szCs w:val="32"/>
        </w:rPr>
        <w:t>年度决算减少</w:t>
      </w:r>
      <w:r>
        <w:rPr>
          <w:rFonts w:eastAsia="仿宋_GB2312"/>
          <w:sz w:val="32"/>
          <w:szCs w:val="32"/>
        </w:rPr>
        <w:t>0.07</w:t>
      </w:r>
      <w:r>
        <w:rPr>
          <w:rFonts w:hint="eastAsia" w:eastAsia="仿宋_GB2312"/>
          <w:sz w:val="32"/>
          <w:szCs w:val="32"/>
        </w:rPr>
        <w:t>万元，降低</w:t>
      </w:r>
      <w:r>
        <w:rPr>
          <w:rFonts w:eastAsia="仿宋_GB2312"/>
          <w:sz w:val="32"/>
          <w:szCs w:val="32"/>
        </w:rPr>
        <w:t>1.03%</w:t>
      </w:r>
      <w:r>
        <w:rPr>
          <w:rFonts w:hint="eastAsia" w:eastAsia="仿宋_GB2312"/>
          <w:sz w:val="32"/>
          <w:szCs w:val="32"/>
        </w:rPr>
        <w:t>，主要是厉行节约，压减支出。</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widowControl w:val="0"/>
        <w:wordWrap/>
        <w:adjustRightInd w:val="0"/>
        <w:snapToGrid w:val="0"/>
        <w:spacing w:after="0" w:line="580" w:lineRule="exact"/>
        <w:ind w:left="0" w:leftChars="0" w:right="0" w:firstLine="640" w:firstLineChars="200"/>
        <w:jc w:val="both"/>
        <w:textAlignment w:val="auto"/>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widowControl w:val="0"/>
        <w:wordWrap/>
        <w:spacing w:after="0" w:line="58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项目绩效评价管理办法</w:t>
      </w:r>
      <w:r>
        <w:rPr>
          <w:rFonts w:hint="eastAsia" w:ascii="仿宋_GB2312" w:hAnsi="仿宋_GB2312" w:eastAsia="仿宋_GB2312" w:cs="仿宋_GB2312"/>
          <w:sz w:val="32"/>
          <w:szCs w:val="32"/>
          <w:highlight w:val="none"/>
        </w:rPr>
        <w:t>，结合</w:t>
      </w:r>
      <w:r>
        <w:rPr>
          <w:rFonts w:hint="eastAsia" w:ascii="仿宋_GB2312" w:hAnsi="仿宋_GB2312" w:eastAsia="仿宋_GB2312" w:cs="仿宋_GB2312"/>
          <w:sz w:val="32"/>
          <w:szCs w:val="32"/>
          <w:highlight w:val="none"/>
          <w:lang w:eastAsia="zh-CN"/>
        </w:rPr>
        <w:t>本单位</w:t>
      </w:r>
      <w:r>
        <w:rPr>
          <w:rFonts w:hint="eastAsia" w:ascii="仿宋_GB2312" w:hAnsi="仿宋_GB2312" w:eastAsia="仿宋_GB2312" w:cs="仿宋_GB2312"/>
          <w:sz w:val="32"/>
          <w:szCs w:val="32"/>
          <w:highlight w:val="none"/>
        </w:rPr>
        <w:t>实际情况，成立了绩效评价工作小组，结合评价内容和重点，做到有计划、有安排、扎实开展本次自评工作。</w:t>
      </w:r>
    </w:p>
    <w:p>
      <w:pPr>
        <w:widowControl w:val="0"/>
        <w:numPr>
          <w:ilvl w:val="0"/>
          <w:numId w:val="2"/>
        </w:numPr>
        <w:wordWrap/>
        <w:adjustRightInd w:val="0"/>
        <w:snapToGrid w:val="0"/>
        <w:spacing w:after="0" w:line="580" w:lineRule="exact"/>
        <w:ind w:left="0" w:leftChars="0" w:right="0" w:firstLine="640" w:firstLineChars="200"/>
        <w:jc w:val="both"/>
        <w:textAlignment w:val="auto"/>
        <w:rPr>
          <w:rFonts w:ascii="仿宋_GB2312" w:eastAsia="仿宋_GB2312" w:cs="DengXian-Regular"/>
          <w:sz w:val="32"/>
          <w:szCs w:val="32"/>
        </w:rPr>
      </w:pPr>
      <w:r>
        <w:rPr>
          <w:rFonts w:hint="eastAsia" w:ascii="仿宋_GB2312" w:eastAsia="仿宋_GB2312" w:cs="DengXian-Regular"/>
          <w:sz w:val="32"/>
          <w:szCs w:val="32"/>
        </w:rPr>
        <w:t>项目绩效自评结果。</w:t>
      </w:r>
    </w:p>
    <w:p>
      <w:pPr>
        <w:widowControl w:val="0"/>
        <w:wordWrap/>
        <w:adjustRightInd w:val="0"/>
        <w:snapToGrid w:val="0"/>
        <w:spacing w:after="0" w:line="580" w:lineRule="exact"/>
        <w:ind w:left="0" w:leftChars="0" w:right="0" w:firstLine="640" w:firstLineChars="200"/>
        <w:jc w:val="both"/>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我单位按照预算绩效管理改革要求，以绩效为导向，严格执行绩效预算管理。</w:t>
      </w:r>
      <w:r>
        <w:rPr>
          <w:rFonts w:ascii="仿宋_GB2312" w:hAnsi="宋体" w:eastAsia="仿宋_GB2312" w:cs="宋体"/>
          <w:sz w:val="32"/>
          <w:szCs w:val="32"/>
        </w:rPr>
        <w:t>2018</w:t>
      </w:r>
      <w:r>
        <w:rPr>
          <w:rFonts w:hint="eastAsia" w:ascii="仿宋_GB2312" w:hAnsi="宋体" w:eastAsia="仿宋_GB2312" w:cs="宋体"/>
          <w:sz w:val="32"/>
          <w:szCs w:val="32"/>
        </w:rPr>
        <w:t>年，按照省市文件要求，我单位重新修订了部门职责、工作活动及绩效评价指标，对预算项目执行及工作活动进行了绩效评价，并将绩效评价结果应用到实际工作中，进一步提升了部门预算绩效管理工作水平。自评为优。</w:t>
      </w:r>
    </w:p>
    <w:p>
      <w:pPr>
        <w:widowControl w:val="0"/>
        <w:numPr>
          <w:numId w:val="0"/>
        </w:numPr>
        <w:wordWrap/>
        <w:adjustRightInd w:val="0"/>
        <w:snapToGrid w:val="0"/>
        <w:spacing w:after="0" w:line="580" w:lineRule="exact"/>
        <w:ind w:leftChars="200" w:right="0"/>
        <w:jc w:val="both"/>
        <w:textAlignment w:val="auto"/>
        <w:rPr>
          <w:rFonts w:ascii="仿宋_GB2312" w:eastAsia="仿宋_GB2312" w:cs="DengXian-Regular"/>
          <w:sz w:val="32"/>
          <w:szCs w:val="32"/>
        </w:rPr>
      </w:pPr>
      <w:r>
        <w:rPr>
          <w:rFonts w:hint="eastAsia" w:ascii="仿宋_GB2312" w:eastAsia="仿宋_GB2312" w:cs="DengXian-Regular"/>
          <w:sz w:val="32"/>
          <w:szCs w:val="32"/>
          <w:lang w:eastAsia="zh-CN"/>
        </w:rPr>
        <w:t>（三）</w:t>
      </w:r>
      <w:r>
        <w:rPr>
          <w:rFonts w:hint="eastAsia" w:ascii="仿宋_GB2312" w:eastAsia="仿宋_GB2312" w:cs="DengXian-Regular"/>
          <w:sz w:val="32"/>
          <w:szCs w:val="32"/>
        </w:rPr>
        <w:t>重点项目绩效评价结果。</w:t>
      </w:r>
    </w:p>
    <w:p>
      <w:pPr>
        <w:pStyle w:val="3"/>
        <w:widowControl w:val="0"/>
        <w:wordWrap/>
        <w:spacing w:before="0" w:after="0" w:line="580" w:lineRule="exact"/>
        <w:ind w:left="0" w:leftChars="0" w:right="0" w:firstLine="640" w:firstLineChars="200"/>
        <w:jc w:val="both"/>
        <w:textAlignment w:val="auto"/>
        <w:rPr>
          <w:rFonts w:hint="eastAsia" w:ascii="黑体" w:eastAsia="黑体"/>
          <w:b w:val="0"/>
          <w:bCs w:val="0"/>
        </w:rPr>
      </w:pPr>
      <w:r>
        <w:rPr>
          <w:rFonts w:hint="eastAsia" w:ascii="仿宋_GB2312" w:hAnsi="仿宋_GB2312" w:eastAsia="仿宋_GB2312" w:cs="仿宋_GB2312"/>
          <w:b w:val="0"/>
          <w:bCs w:val="0"/>
          <w:lang w:val="en-US" w:eastAsia="zh-CN"/>
        </w:rPr>
        <w:t>2018年度重点项目包括规模以上贸易业扶持资金、电子商务建设资金、委托招商代理费、加油站油气回收检测费用、招商经费及库存洁净型煤收购。从</w:t>
      </w:r>
      <w:r>
        <w:rPr>
          <w:rFonts w:hint="eastAsia" w:ascii="仿宋_GB2312" w:hAnsi="仿宋_GB2312" w:eastAsia="仿宋_GB2312" w:cs="仿宋_GB2312"/>
          <w:b w:val="0"/>
          <w:bCs w:val="0"/>
          <w:color w:val="000000"/>
          <w:sz w:val="32"/>
          <w:szCs w:val="32"/>
          <w:highlight w:val="none"/>
        </w:rPr>
        <w:t>项目立项</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资金落实</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业务管理</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财务管理</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项目产出</w:t>
      </w:r>
      <w:r>
        <w:rPr>
          <w:rFonts w:hint="eastAsia" w:ascii="仿宋_GB2312" w:hAnsi="仿宋_GB2312" w:eastAsia="仿宋_GB2312" w:cs="仿宋_GB2312"/>
          <w:b w:val="0"/>
          <w:bCs w:val="0"/>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rPr>
        <w:t>项目效益</w:t>
      </w:r>
      <w:r>
        <w:rPr>
          <w:rFonts w:hint="eastAsia" w:ascii="仿宋_GB2312" w:hAnsi="仿宋_GB2312" w:eastAsia="仿宋_GB2312" w:cs="仿宋_GB2312"/>
          <w:b w:val="0"/>
          <w:bCs w:val="0"/>
          <w:color w:val="000000"/>
          <w:sz w:val="32"/>
          <w:szCs w:val="32"/>
          <w:highlight w:val="none"/>
          <w:lang w:eastAsia="zh-CN"/>
        </w:rPr>
        <w:t>等方面对各个预算项目进行绩效评价，自评结果均为优秀。</w:t>
      </w:r>
    </w:p>
    <w:p>
      <w:pPr>
        <w:pStyle w:val="3"/>
        <w:spacing w:before="0" w:after="0" w:line="580" w:lineRule="exact"/>
        <w:ind w:firstLine="640" w:firstLineChars="200"/>
        <w:rPr>
          <w:rFonts w:hint="eastAsia"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年度机关运行经费支出</w:t>
      </w:r>
      <w:r>
        <w:rPr>
          <w:rFonts w:ascii="仿宋_GB2312" w:eastAsia="仿宋_GB2312" w:cs="DengXian-Regular"/>
          <w:sz w:val="32"/>
          <w:szCs w:val="32"/>
        </w:rPr>
        <w:t>20.58</w:t>
      </w:r>
      <w:r>
        <w:rPr>
          <w:rFonts w:hint="eastAsia" w:ascii="仿宋_GB2312" w:eastAsia="仿宋_GB2312" w:cs="DengXian-Regular"/>
          <w:sz w:val="32"/>
          <w:szCs w:val="32"/>
        </w:rPr>
        <w:t>万元，比年初预算数减少</w:t>
      </w:r>
      <w:r>
        <w:rPr>
          <w:rFonts w:ascii="仿宋_GB2312" w:eastAsia="仿宋_GB2312" w:cs="DengXian-Regular"/>
          <w:sz w:val="32"/>
          <w:szCs w:val="32"/>
        </w:rPr>
        <w:t>2.79</w:t>
      </w:r>
      <w:r>
        <w:rPr>
          <w:rFonts w:hint="eastAsia" w:ascii="仿宋_GB2312" w:eastAsia="仿宋_GB2312" w:cs="DengXian-Regular"/>
          <w:sz w:val="32"/>
          <w:szCs w:val="32"/>
        </w:rPr>
        <w:t>万元，降低</w:t>
      </w:r>
      <w:r>
        <w:rPr>
          <w:rFonts w:ascii="仿宋_GB2312" w:eastAsia="仿宋_GB2312" w:cs="DengXian-Regular"/>
          <w:sz w:val="32"/>
          <w:szCs w:val="32"/>
        </w:rPr>
        <w:t>11.94</w:t>
      </w:r>
      <w:r>
        <w:rPr>
          <w:rFonts w:eastAsia="仿宋_GB2312"/>
          <w:sz w:val="32"/>
          <w:szCs w:val="32"/>
        </w:rPr>
        <w:t>%</w:t>
      </w:r>
      <w:r>
        <w:rPr>
          <w:rFonts w:hint="eastAsia" w:ascii="仿宋_GB2312" w:eastAsia="仿宋_GB2312" w:cs="DengXian-Regular"/>
          <w:sz w:val="32"/>
          <w:szCs w:val="32"/>
        </w:rPr>
        <w:t>。主要是厉行节约，压减支出。</w:t>
      </w:r>
      <w:r>
        <w:rPr>
          <w:rFonts w:hint="eastAsia" w:eastAsia="仿宋_GB2312"/>
          <w:sz w:val="32"/>
          <w:szCs w:val="32"/>
        </w:rPr>
        <w:t>较</w:t>
      </w:r>
      <w:r>
        <w:rPr>
          <w:rFonts w:eastAsia="仿宋_GB2312"/>
          <w:sz w:val="32"/>
          <w:szCs w:val="32"/>
        </w:rPr>
        <w:t>2017</w:t>
      </w:r>
      <w:r>
        <w:rPr>
          <w:rFonts w:hint="eastAsia" w:eastAsia="仿宋_GB2312"/>
          <w:sz w:val="32"/>
          <w:szCs w:val="32"/>
        </w:rPr>
        <w:t>年度决算增加</w:t>
      </w:r>
      <w:r>
        <w:rPr>
          <w:rFonts w:eastAsia="仿宋_GB2312"/>
          <w:sz w:val="32"/>
          <w:szCs w:val="32"/>
        </w:rPr>
        <w:t>0.8</w:t>
      </w:r>
      <w:r>
        <w:rPr>
          <w:rFonts w:hint="eastAsia" w:eastAsia="仿宋_GB2312"/>
          <w:sz w:val="32"/>
          <w:szCs w:val="32"/>
        </w:rPr>
        <w:t>万元，增长</w:t>
      </w:r>
      <w:r>
        <w:rPr>
          <w:rFonts w:eastAsia="仿宋_GB2312"/>
          <w:sz w:val="32"/>
          <w:szCs w:val="32"/>
        </w:rPr>
        <w:t>4.04%</w:t>
      </w:r>
      <w:r>
        <w:rPr>
          <w:rFonts w:hint="eastAsia" w:eastAsia="仿宋_GB2312"/>
          <w:sz w:val="32"/>
          <w:szCs w:val="32"/>
        </w:rPr>
        <w:t>，主要是人员增加，经费增加。</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ascii="仿宋_GB2312" w:eastAsia="仿宋_GB2312" w:cs="DengXian-Regular"/>
          <w:sz w:val="32"/>
          <w:szCs w:val="32"/>
        </w:rPr>
        <w:t>0</w:t>
      </w:r>
      <w:r>
        <w:rPr>
          <w:rFonts w:hint="eastAsia" w:ascii="仿宋_GB2312"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万元、政府采购服务支出</w:t>
      </w:r>
      <w:bookmarkStart w:id="0" w:name="_GoBack"/>
      <w:bookmarkEnd w:id="0"/>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万元。授予中小企业合同金</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，其中授予小微企业合同金额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万元，占政府采购支出总额</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3</w:t>
      </w:r>
      <w:r>
        <w:rPr>
          <w:rFonts w:hint="eastAsia" w:ascii="仿宋_GB2312" w:eastAsia="仿宋_GB2312" w:cs="DengXian-Regular"/>
          <w:sz w:val="32"/>
          <w:szCs w:val="32"/>
        </w:rPr>
        <w:t>辆，比上年增加</w:t>
      </w:r>
      <w:r>
        <w:rPr>
          <w:rFonts w:ascii="仿宋_GB2312" w:eastAsia="仿宋_GB2312" w:cs="DengXian-Regular"/>
          <w:sz w:val="32"/>
          <w:szCs w:val="32"/>
        </w:rPr>
        <w:t>0</w:t>
      </w:r>
      <w:r>
        <w:rPr>
          <w:rFonts w:hint="eastAsia" w:ascii="仿宋_GB2312" w:eastAsia="仿宋_GB2312" w:cs="DengXian-Regular"/>
          <w:sz w:val="32"/>
          <w:szCs w:val="32"/>
        </w:rPr>
        <w:t>辆，主要是较上年无增减变化。其中，副部（省）级及以上领导用车</w:t>
      </w:r>
      <w:r>
        <w:rPr>
          <w:rFonts w:ascii="仿宋_GB2312" w:eastAsia="仿宋_GB2312" w:cs="DengXian-Regular"/>
          <w:sz w:val="32"/>
          <w:szCs w:val="32"/>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辆，机要通信用车</w:t>
      </w:r>
      <w:r>
        <w:rPr>
          <w:rFonts w:ascii="仿宋_GB2312" w:eastAsia="仿宋_GB2312" w:cs="DengXian-Regular"/>
          <w:sz w:val="32"/>
          <w:szCs w:val="32"/>
        </w:rPr>
        <w:t>0</w:t>
      </w:r>
      <w:r>
        <w:rPr>
          <w:rFonts w:hint="eastAsia" w:ascii="仿宋_GB2312" w:eastAsia="仿宋_GB2312" w:cs="DengXian-Regular"/>
          <w:sz w:val="32"/>
          <w:szCs w:val="32"/>
        </w:rPr>
        <w:t>辆，应急保障用车</w:t>
      </w:r>
      <w:r>
        <w:rPr>
          <w:rFonts w:ascii="仿宋_GB2312" w:eastAsia="仿宋_GB2312" w:cs="DengXian-Regular"/>
          <w:sz w:val="32"/>
          <w:szCs w:val="32"/>
        </w:rPr>
        <w:t>0</w:t>
      </w:r>
      <w:r>
        <w:rPr>
          <w:rFonts w:hint="eastAsia" w:ascii="仿宋_GB2312" w:eastAsia="仿宋_GB2312" w:cs="DengXian-Regular"/>
          <w:sz w:val="32"/>
          <w:szCs w:val="32"/>
        </w:rPr>
        <w:t>辆，执法执勤用车</w:t>
      </w:r>
      <w:r>
        <w:rPr>
          <w:rFonts w:ascii="仿宋_GB2312" w:eastAsia="仿宋_GB2312" w:cs="DengXian-Regular"/>
          <w:sz w:val="32"/>
          <w:szCs w:val="32"/>
        </w:rPr>
        <w:t>2</w:t>
      </w:r>
      <w:r>
        <w:rPr>
          <w:rFonts w:hint="eastAsia" w:ascii="仿宋_GB2312" w:eastAsia="仿宋_GB2312" w:cs="DengXian-Regular"/>
          <w:sz w:val="32"/>
          <w:szCs w:val="32"/>
        </w:rPr>
        <w:t>辆，特种专业技术用车</w:t>
      </w:r>
      <w:r>
        <w:rPr>
          <w:rFonts w:ascii="仿宋_GB2312" w:eastAsia="仿宋_GB2312" w:cs="DengXian-Regular"/>
          <w:sz w:val="32"/>
          <w:szCs w:val="32"/>
        </w:rPr>
        <w:t>0</w:t>
      </w:r>
      <w:r>
        <w:rPr>
          <w:rFonts w:hint="eastAsia" w:ascii="仿宋_GB2312" w:eastAsia="仿宋_GB2312" w:cs="DengXian-Regular"/>
          <w:sz w:val="32"/>
          <w:szCs w:val="32"/>
        </w:rPr>
        <w:t>辆，离退休干部用车</w:t>
      </w:r>
      <w:r>
        <w:rPr>
          <w:rFonts w:ascii="仿宋_GB2312" w:eastAsia="仿宋_GB2312" w:cs="DengXian-Regular"/>
          <w:sz w:val="32"/>
          <w:szCs w:val="32"/>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套，主要是较上年无增减变化</w:t>
      </w:r>
      <w:r>
        <w:rPr>
          <w:rFonts w:ascii="仿宋_GB2312" w:eastAsia="仿宋_GB2312" w:cs="DengXian-Regular"/>
          <w:sz w:val="32"/>
          <w:szCs w:val="32"/>
        </w:rPr>
        <w:t xml:space="preserve"> </w:t>
      </w:r>
      <w:r>
        <w:rPr>
          <w:rFonts w:hint="eastAsia" w:ascii="仿宋_GB2312"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台（套）比上年增加</w:t>
      </w:r>
      <w:r>
        <w:rPr>
          <w:rFonts w:ascii="仿宋_GB2312" w:eastAsia="仿宋_GB2312" w:cs="DengXian-Regular"/>
          <w:sz w:val="32"/>
          <w:szCs w:val="32"/>
        </w:rPr>
        <w:t>0</w:t>
      </w:r>
      <w:r>
        <w:rPr>
          <w:rFonts w:hint="eastAsia" w:ascii="仿宋_GB2312" w:eastAsia="仿宋_GB2312" w:cs="DengXian-Regular"/>
          <w:sz w:val="32"/>
          <w:szCs w:val="32"/>
        </w:rPr>
        <w:t>套</w:t>
      </w:r>
      <w:r>
        <w:rPr>
          <w:rFonts w:ascii="仿宋_GB2312" w:eastAsia="仿宋_GB2312" w:cs="DengXian-Regular"/>
          <w:sz w:val="32"/>
          <w:szCs w:val="32"/>
        </w:rPr>
        <w:t>,</w:t>
      </w:r>
      <w:r>
        <w:rPr>
          <w:rFonts w:hint="eastAsia" w:ascii="仿宋_GB2312" w:eastAsia="仿宋_GB2312" w:cs="DengXian-Regular"/>
          <w:sz w:val="32"/>
          <w:szCs w:val="32"/>
        </w:rPr>
        <w:t>主要是较上年无增减变化。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年度国有资本经营无收支及结转结余情况，故</w:t>
      </w:r>
      <w:r>
        <w:rPr>
          <w:rFonts w:ascii="仿宋_GB2312" w:eastAsia="仿宋_GB2312" w:cs="DengXian-Regular"/>
          <w:sz w:val="32"/>
          <w:szCs w:val="32"/>
        </w:rPr>
        <w:t>09</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年度政府采购无收支及结转结余情况，故</w:t>
      </w:r>
      <w:r>
        <w:rPr>
          <w:rFonts w:ascii="仿宋_GB2312" w:eastAsia="仿宋_GB2312" w:cs="DengXian-Regular"/>
          <w:sz w:val="32"/>
          <w:szCs w:val="32"/>
        </w:rPr>
        <w:t>10</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p>
    <w:p>
      <w:pPr>
        <w:widowControl/>
        <w:spacing w:line="1200" w:lineRule="exact"/>
        <w:jc w:val="center"/>
        <w:rPr>
          <w:rFonts w:ascii="黑体" w:hAnsi="宋体" w:eastAsia="黑体"/>
          <w:color w:val="000000"/>
          <w:sz w:val="96"/>
          <w:szCs w:val="96"/>
        </w:rPr>
      </w:pPr>
      <w:r>
        <w:rPr>
          <w:rFonts w:hint="eastAsia" w:ascii="黑体" w:hAnsi="宋体" w:eastAsia="黑体"/>
          <w:color w:val="000000"/>
          <w:sz w:val="96"/>
          <w:szCs w:val="96"/>
        </w:rPr>
        <w:t>第四部分</w:t>
      </w:r>
    </w:p>
    <w:p>
      <w:pPr>
        <w:widowControl/>
        <w:spacing w:line="1200" w:lineRule="exact"/>
        <w:jc w:val="center"/>
        <w:rPr>
          <w:color w:val="000000"/>
          <w:sz w:val="96"/>
          <w:szCs w:val="96"/>
        </w:rPr>
      </w:pPr>
      <w:r>
        <w:rPr>
          <w:rFonts w:hint="eastAsia" w:ascii="黑体" w:hAnsi="宋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ind w:firstLine="640" w:firstLineChars="200"/>
        <w:rPr>
          <w:rFonts w:ascii="仿宋_GB2312" w:hAnsi="Cambria" w:eastAsia="仿宋_GB2312" w:cs="ArialUnicodeMS"/>
          <w:kern w:val="0"/>
          <w:sz w:val="32"/>
          <w:szCs w:val="32"/>
        </w:rPr>
      </w:pPr>
    </w:p>
    <w:p>
      <w:pPr>
        <w:widowControl/>
        <w:spacing w:after="0" w:line="560" w:lineRule="exact"/>
        <w:rPr>
          <w:rFonts w:ascii="仿宋_GB2312" w:hAnsi="Cambria" w:eastAsia="仿宋_GB2312" w:cs="ArialUnicodeMS"/>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auto"/>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9892793">
    <w:nsid w:val="553A6EB9"/>
    <w:multiLevelType w:val="singleLevel"/>
    <w:tmpl w:val="553A6EB9"/>
    <w:lvl w:ilvl="0" w:tentative="1">
      <w:start w:val="2"/>
      <w:numFmt w:val="chineseCounting"/>
      <w:suff w:val="nothing"/>
      <w:lvlText w:val="（%1）"/>
      <w:lvlJc w:val="left"/>
      <w:rPr>
        <w:rFonts w:hint="eastAsia" w:cs="Times New Roman"/>
      </w:rPr>
    </w:lvl>
  </w:abstractNum>
  <w:abstractNum w:abstractNumId="1172019847">
    <w:nsid w:val="45DB9A87"/>
    <w:multiLevelType w:val="singleLevel"/>
    <w:tmpl w:val="45DB9A87"/>
    <w:lvl w:ilvl="0" w:tentative="1">
      <w:start w:val="3"/>
      <w:numFmt w:val="chineseCounting"/>
      <w:suff w:val="nothing"/>
      <w:lvlText w:val="（%1）"/>
      <w:lvlJc w:val="left"/>
      <w:rPr>
        <w:rFonts w:hint="eastAsia" w:cs="Times New Roman"/>
      </w:rPr>
    </w:lvl>
  </w:abstractNum>
  <w:num w:numId="1">
    <w:abstractNumId w:val="1172019847"/>
  </w:num>
  <w:num w:numId="2">
    <w:abstractNumId w:val="14298927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1A5E"/>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32BC0"/>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41D73"/>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A6095"/>
    <w:rsid w:val="009E21A4"/>
    <w:rsid w:val="009F22C6"/>
    <w:rsid w:val="00A07E50"/>
    <w:rsid w:val="00A12C15"/>
    <w:rsid w:val="00A15397"/>
    <w:rsid w:val="00A35CE0"/>
    <w:rsid w:val="00A4462E"/>
    <w:rsid w:val="00A44AA4"/>
    <w:rsid w:val="00A61623"/>
    <w:rsid w:val="00A777FC"/>
    <w:rsid w:val="00A84687"/>
    <w:rsid w:val="00AA0458"/>
    <w:rsid w:val="00AB0A0E"/>
    <w:rsid w:val="00AD3B6E"/>
    <w:rsid w:val="00AF6D31"/>
    <w:rsid w:val="00B1751F"/>
    <w:rsid w:val="00B50F96"/>
    <w:rsid w:val="00B56722"/>
    <w:rsid w:val="00B67044"/>
    <w:rsid w:val="00B67376"/>
    <w:rsid w:val="00B74D39"/>
    <w:rsid w:val="00B827C6"/>
    <w:rsid w:val="00B91DA4"/>
    <w:rsid w:val="00BA7174"/>
    <w:rsid w:val="00C12630"/>
    <w:rsid w:val="00C34562"/>
    <w:rsid w:val="00C3774E"/>
    <w:rsid w:val="00C57456"/>
    <w:rsid w:val="00C65387"/>
    <w:rsid w:val="00C87FAB"/>
    <w:rsid w:val="00C91FF7"/>
    <w:rsid w:val="00C92D15"/>
    <w:rsid w:val="00C94E53"/>
    <w:rsid w:val="00CE3FC3"/>
    <w:rsid w:val="00CE497D"/>
    <w:rsid w:val="00D0048E"/>
    <w:rsid w:val="00D23E7A"/>
    <w:rsid w:val="00D4252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24318C6"/>
    <w:rsid w:val="04073F84"/>
    <w:rsid w:val="0A9E5E78"/>
    <w:rsid w:val="0B60750A"/>
    <w:rsid w:val="0CF166CC"/>
    <w:rsid w:val="0EBD33B9"/>
    <w:rsid w:val="10686488"/>
    <w:rsid w:val="10DF728A"/>
    <w:rsid w:val="122E2D61"/>
    <w:rsid w:val="1264200E"/>
    <w:rsid w:val="141C5B77"/>
    <w:rsid w:val="18D8339D"/>
    <w:rsid w:val="1A1E34E6"/>
    <w:rsid w:val="1A21388F"/>
    <w:rsid w:val="1A570D2F"/>
    <w:rsid w:val="1B50295E"/>
    <w:rsid w:val="213A0410"/>
    <w:rsid w:val="28FB0B8D"/>
    <w:rsid w:val="296B3177"/>
    <w:rsid w:val="2D2B7942"/>
    <w:rsid w:val="2D46481D"/>
    <w:rsid w:val="2E142328"/>
    <w:rsid w:val="2E733B28"/>
    <w:rsid w:val="31852B5A"/>
    <w:rsid w:val="32D01238"/>
    <w:rsid w:val="36897AC8"/>
    <w:rsid w:val="3DFC59A8"/>
    <w:rsid w:val="3E145003"/>
    <w:rsid w:val="3ECF245E"/>
    <w:rsid w:val="3FB96314"/>
    <w:rsid w:val="46896345"/>
    <w:rsid w:val="474C3E84"/>
    <w:rsid w:val="4A9C0AA3"/>
    <w:rsid w:val="4BD57F57"/>
    <w:rsid w:val="53A44FAF"/>
    <w:rsid w:val="56BE21DD"/>
    <w:rsid w:val="594329EC"/>
    <w:rsid w:val="5A36150F"/>
    <w:rsid w:val="5BEE1540"/>
    <w:rsid w:val="5DE61A5D"/>
    <w:rsid w:val="5E9F249A"/>
    <w:rsid w:val="624F306F"/>
    <w:rsid w:val="62B71584"/>
    <w:rsid w:val="63C04243"/>
    <w:rsid w:val="649C01C7"/>
    <w:rsid w:val="673C1CED"/>
    <w:rsid w:val="679F2651"/>
    <w:rsid w:val="68A55A3C"/>
    <w:rsid w:val="699A3F60"/>
    <w:rsid w:val="71CF2B3D"/>
    <w:rsid w:val="72902E62"/>
    <w:rsid w:val="73C61104"/>
    <w:rsid w:val="776452EA"/>
    <w:rsid w:val="7A5E3C4E"/>
    <w:rsid w:val="7DC663B9"/>
    <w:rsid w:val="7E5C55EE"/>
    <w:rsid w:val="7FD21032"/>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mbria" w:hAnsi="Cambria" w:eastAsia="黑体" w:cs="Cambria"/>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99" w:semiHidden="0" w:name="Subtitle"/>
    <w:lsdException w:uiPriority="0" w:name="Salutation"/>
    <w:lsdException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paragraph" w:styleId="5">
    <w:name w:val="heading 4"/>
    <w:basedOn w:val="1"/>
    <w:next w:val="1"/>
    <w:link w:val="20"/>
    <w:qFormat/>
    <w:uiPriority w:val="99"/>
    <w:pPr>
      <w:keepNext/>
      <w:keepLines/>
      <w:spacing w:before="280" w:after="290" w:line="376" w:lineRule="auto"/>
      <w:outlineLvl w:val="3"/>
    </w:pPr>
    <w:rPr>
      <w:rFonts w:ascii="Calibri" w:hAnsi="Calibri"/>
      <w:b/>
      <w:bCs/>
      <w:sz w:val="28"/>
      <w:szCs w:val="28"/>
    </w:rPr>
  </w:style>
  <w:style w:type="character" w:default="1" w:styleId="12">
    <w:name w:val="Default Paragraph Font"/>
    <w:semiHidden/>
    <w:uiPriority w:val="99"/>
  </w:style>
  <w:style w:type="table" w:default="1" w:styleId="13">
    <w:name w:val="Normal Table"/>
    <w:unhideWhenUsed/>
    <w:qFormat/>
    <w:uiPriority w:val="99"/>
    <w:tblPr>
      <w:tblStyle w:val="13"/>
      <w:tblLayout w:type="fixed"/>
      <w:tblCellMar>
        <w:top w:w="0" w:type="dxa"/>
        <w:left w:w="108" w:type="dxa"/>
        <w:bottom w:w="0" w:type="dxa"/>
        <w:right w:w="108" w:type="dxa"/>
      </w:tblCellMar>
    </w:tblPr>
    <w:tcPr>
      <w:textDirection w:val="lrTb"/>
    </w:tcPr>
  </w:style>
  <w:style w:type="paragraph" w:styleId="6">
    <w:name w:val="Date"/>
    <w:basedOn w:val="1"/>
    <w:next w:val="1"/>
    <w:link w:val="21"/>
    <w:semiHidden/>
    <w:uiPriority w:val="99"/>
    <w:pPr>
      <w:ind w:left="100" w:leftChars="2500"/>
    </w:pPr>
  </w:style>
  <w:style w:type="paragraph" w:styleId="7">
    <w:name w:val="Balloon Text"/>
    <w:basedOn w:val="1"/>
    <w:link w:val="22"/>
    <w:semiHidden/>
    <w:uiPriority w:val="99"/>
    <w:rPr>
      <w:sz w:val="18"/>
      <w:szCs w:val="18"/>
    </w:rPr>
  </w:style>
  <w:style w:type="paragraph" w:styleId="8">
    <w:name w:val="footer"/>
    <w:basedOn w:val="1"/>
    <w:link w:val="23"/>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4"/>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5"/>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6"/>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4">
    <w:name w:val="Table Grid"/>
    <w:basedOn w:val="13"/>
    <w:uiPriority w:val="99"/>
    <w:pPr/>
    <w:rPr>
      <w:kern w:val="0"/>
      <w:sz w:val="22"/>
      <w:szCs w:val="20"/>
    </w:rPr>
    <w:tblPr>
      <w:tblStyle w:val="1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5">
    <w:name w:val="No Spacing"/>
    <w:link w:val="27"/>
    <w:qFormat/>
    <w:uiPriority w:val="99"/>
    <w:pPr>
      <w:spacing w:after="160" w:line="480" w:lineRule="auto"/>
    </w:pPr>
    <w:rPr>
      <w:rFonts w:ascii="Cambria" w:hAnsi="Cambria" w:eastAsia="黑体" w:cs="Times New Roman"/>
      <w:kern w:val="0"/>
      <w:sz w:val="22"/>
      <w:szCs w:val="22"/>
      <w:lang w:val="en-US" w:eastAsia="zh-CN" w:bidi="ar-SA"/>
    </w:rPr>
  </w:style>
  <w:style w:type="paragraph" w:customStyle="1" w:styleId="16">
    <w:name w:val="List Paragraph"/>
    <w:basedOn w:val="1"/>
    <w:qFormat/>
    <w:uiPriority w:val="99"/>
    <w:pPr>
      <w:ind w:firstLine="420" w:firstLineChars="200"/>
    </w:pPr>
  </w:style>
  <w:style w:type="character" w:customStyle="1" w:styleId="17">
    <w:name w:val="Heading 1 Char"/>
    <w:basedOn w:val="12"/>
    <w:link w:val="2"/>
    <w:locked/>
    <w:uiPriority w:val="99"/>
    <w:rPr>
      <w:rFonts w:ascii="Times New Roman" w:hAnsi="Times New Roman" w:eastAsia="宋体" w:cs="Times New Roman"/>
      <w:b/>
      <w:bCs/>
      <w:kern w:val="44"/>
      <w:sz w:val="44"/>
      <w:szCs w:val="44"/>
    </w:rPr>
  </w:style>
  <w:style w:type="character" w:customStyle="1" w:styleId="18">
    <w:name w:val="Heading 2 Char"/>
    <w:basedOn w:val="12"/>
    <w:link w:val="3"/>
    <w:locked/>
    <w:uiPriority w:val="99"/>
    <w:rPr>
      <w:rFonts w:ascii="Calibri" w:hAnsi="Calibri" w:eastAsia="宋体" w:cs="Times New Roman"/>
      <w:b/>
      <w:bCs/>
      <w:sz w:val="32"/>
      <w:szCs w:val="32"/>
    </w:rPr>
  </w:style>
  <w:style w:type="character" w:customStyle="1" w:styleId="19">
    <w:name w:val="Heading 3 Char"/>
    <w:basedOn w:val="12"/>
    <w:link w:val="4"/>
    <w:locked/>
    <w:uiPriority w:val="99"/>
    <w:rPr>
      <w:rFonts w:ascii="Times New Roman" w:hAnsi="Times New Roman" w:eastAsia="宋体" w:cs="Times New Roman"/>
      <w:b/>
      <w:bCs/>
      <w:sz w:val="32"/>
      <w:szCs w:val="32"/>
    </w:rPr>
  </w:style>
  <w:style w:type="character" w:customStyle="1" w:styleId="20">
    <w:name w:val="Heading 4 Char"/>
    <w:basedOn w:val="12"/>
    <w:link w:val="5"/>
    <w:locked/>
    <w:uiPriority w:val="99"/>
    <w:rPr>
      <w:rFonts w:ascii="Calibri" w:hAnsi="Calibri" w:eastAsia="宋体" w:cs="Times New Roman"/>
      <w:b/>
      <w:bCs/>
      <w:sz w:val="28"/>
      <w:szCs w:val="28"/>
    </w:rPr>
  </w:style>
  <w:style w:type="character" w:customStyle="1" w:styleId="21">
    <w:name w:val="Date Char"/>
    <w:basedOn w:val="12"/>
    <w:link w:val="6"/>
    <w:semiHidden/>
    <w:locked/>
    <w:uiPriority w:val="99"/>
    <w:rPr>
      <w:rFonts w:ascii="Times New Roman" w:hAnsi="Times New Roman" w:eastAsia="宋体" w:cs="Times New Roman"/>
      <w:sz w:val="24"/>
      <w:szCs w:val="24"/>
    </w:rPr>
  </w:style>
  <w:style w:type="character" w:customStyle="1" w:styleId="22">
    <w:name w:val="Balloon Text Char"/>
    <w:basedOn w:val="12"/>
    <w:link w:val="7"/>
    <w:semiHidden/>
    <w:locked/>
    <w:uiPriority w:val="99"/>
    <w:rPr>
      <w:rFonts w:ascii="Times New Roman" w:hAnsi="Times New Roman" w:eastAsia="宋体" w:cs="Times New Roman"/>
      <w:sz w:val="18"/>
      <w:szCs w:val="18"/>
    </w:rPr>
  </w:style>
  <w:style w:type="character" w:customStyle="1" w:styleId="23">
    <w:name w:val="Footer Char"/>
    <w:basedOn w:val="12"/>
    <w:link w:val="8"/>
    <w:locked/>
    <w:uiPriority w:val="99"/>
    <w:rPr>
      <w:rFonts w:cs="Times New Roman"/>
      <w:sz w:val="18"/>
      <w:szCs w:val="18"/>
    </w:rPr>
  </w:style>
  <w:style w:type="character" w:customStyle="1" w:styleId="24">
    <w:name w:val="Header Char"/>
    <w:basedOn w:val="12"/>
    <w:link w:val="9"/>
    <w:locked/>
    <w:uiPriority w:val="99"/>
    <w:rPr>
      <w:rFonts w:cs="Times New Roman"/>
      <w:sz w:val="18"/>
      <w:szCs w:val="18"/>
    </w:rPr>
  </w:style>
  <w:style w:type="character" w:customStyle="1" w:styleId="25">
    <w:name w:val="Subtitle Char"/>
    <w:basedOn w:val="12"/>
    <w:link w:val="10"/>
    <w:locked/>
    <w:uiPriority w:val="99"/>
    <w:rPr>
      <w:rFonts w:ascii="Calibri" w:hAnsi="Calibri" w:eastAsia="宋体" w:cs="Times New Roman"/>
      <w:i/>
      <w:iCs/>
      <w:color w:val="F0A22E"/>
      <w:spacing w:val="15"/>
      <w:kern w:val="0"/>
      <w:sz w:val="24"/>
      <w:szCs w:val="24"/>
    </w:rPr>
  </w:style>
  <w:style w:type="character" w:customStyle="1" w:styleId="26">
    <w:name w:val="Title Char"/>
    <w:basedOn w:val="12"/>
    <w:link w:val="11"/>
    <w:locked/>
    <w:uiPriority w:val="99"/>
    <w:rPr>
      <w:rFonts w:ascii="Calibri" w:hAnsi="Calibri" w:eastAsia="宋体" w:cs="Times New Roman"/>
      <w:color w:val="3A2C24"/>
      <w:spacing w:val="5"/>
      <w:kern w:val="28"/>
      <w:sz w:val="52"/>
      <w:szCs w:val="52"/>
    </w:rPr>
  </w:style>
  <w:style w:type="character" w:customStyle="1" w:styleId="27">
    <w:name w:val="No Spacing Char"/>
    <w:basedOn w:val="12"/>
    <w:link w:val="15"/>
    <w:locked/>
    <w:uiPriority w:val="99"/>
    <w:rPr>
      <w:rFonts w:cs="Times New Roman"/>
      <w:sz w:val="22"/>
      <w:szCs w:val="22"/>
      <w:lang w:val="en-US" w:eastAsia="zh-CN" w:bidi="ar-SA"/>
    </w:rPr>
  </w:style>
  <w:style w:type="character" w:customStyle="1" w:styleId="28">
    <w:name w:val="Style1"/>
    <w:basedOn w:val="12"/>
    <w:uiPriority w:val="99"/>
    <w:rPr>
      <w:rFonts w:ascii="Cambria" w:hAnsi="黑体" w:eastAsia="黑体" w:cs="Times New Roman"/>
      <w:sz w:val="22"/>
      <w:szCs w:val="22"/>
      <w:lang w:eastAsia="zh-CN"/>
    </w:rPr>
  </w:style>
  <w:style w:type="character" w:customStyle="1" w:styleId="29">
    <w:name w:val="Style2"/>
    <w:basedOn w:val="12"/>
    <w:uiPriority w:val="99"/>
    <w:rPr>
      <w:rFonts w:ascii="Cambria" w:hAnsi="黑体" w:eastAsia="黑体" w:cs="Times New Roman"/>
      <w:sz w:val="22"/>
      <w:szCs w:val="22"/>
      <w:lang w:eastAsia="zh-CN"/>
    </w:rPr>
  </w:style>
  <w:style w:type="character" w:customStyle="1" w:styleId="30">
    <w:name w:val="Style3"/>
    <w:basedOn w:val="12"/>
    <w:uiPriority w:val="99"/>
    <w:rPr>
      <w:rFonts w:ascii="Cambria" w:hAnsi="黑体" w:eastAsia="黑体" w:cs="Times New Roman"/>
      <w:sz w:val="22"/>
      <w:szCs w:val="22"/>
      <w:lang w:eastAsia="zh-CN"/>
    </w:rPr>
  </w:style>
  <w:style w:type="character" w:customStyle="1" w:styleId="31">
    <w:name w:val="Style4"/>
    <w:basedOn w:val="12"/>
    <w:uiPriority w:val="99"/>
    <w:rPr>
      <w:rFonts w:ascii="Cambria" w:hAnsi="黑体" w:eastAsia="黑体" w:cs="Times New Roman"/>
      <w:sz w:val="22"/>
      <w:szCs w:val="22"/>
      <w:lang w:eastAsia="zh-CN"/>
    </w:rPr>
  </w:style>
  <w:style w:type="character" w:customStyle="1" w:styleId="32">
    <w:name w:val="Style5"/>
    <w:basedOn w:val="12"/>
    <w:uiPriority w:val="99"/>
    <w:rPr>
      <w:rFonts w:ascii="Cambria" w:hAnsi="黑体" w:eastAsia="黑体" w:cs="Times New Roman"/>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26</Pages>
  <Words>1160</Words>
  <Characters>6613</Characters>
  <Lines>0</Lines>
  <Paragraphs>0</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2019-11-13T07:53:00Z</cp:lastPrinted>
  <dcterms:modified xsi:type="dcterms:W3CDTF">2021-05-27T02:18:18Z</dcterms:modified>
  <dc:subject>石家庄市xxx部门</dc:subject>
  <dc:title>2017年度部门决算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y fmtid="{D5CDD505-2E9C-101B-9397-08002B2CF9AE}" pid="3" name="ICV">
    <vt:lpwstr>ED9F762E01084BCCB7427ABF3BF10C98</vt:lpwstr>
  </property>
</Properties>
</file>