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 xml:space="preserve">        廊坊市大城县科学技术协会</w:t>
      </w:r>
    </w:p>
    <w:p>
      <w:pPr>
        <w:widowControl/>
        <w:spacing w:after="0" w:line="600" w:lineRule="exact"/>
        <w:jc w:val="left"/>
        <w:rPr>
          <w:rFonts w:ascii="楷体" w:hAnsi="楷体" w:eastAsia="楷体" w:cs="楷体"/>
          <w:sz w:val="32"/>
          <w:szCs w:val="32"/>
          <w:highlight w:val="yellow"/>
        </w:rPr>
      </w:pP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w:t>
      </w:r>
      <w:r>
        <w:rPr>
          <w:rFonts w:hint="eastAsia" w:eastAsia="仿宋_GB2312"/>
          <w:sz w:val="32"/>
          <w:szCs w:val="32"/>
          <w:lang w:eastAsia="zh-CN"/>
        </w:rPr>
        <w:t>大城县科学技术协会</w:t>
      </w:r>
      <w:r>
        <w:rPr>
          <w:rFonts w:eastAsia="仿宋_GB2312"/>
          <w:sz w:val="32"/>
          <w:szCs w:val="32"/>
        </w:rPr>
        <w:t>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lang w:eastAsia="zh-CN"/>
        </w:rPr>
        <w:t>大城县科学技术协会</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w:t>
      </w:r>
      <w:r>
        <w:rPr>
          <w:rFonts w:hint="eastAsia" w:eastAsia="黑体"/>
          <w:sz w:val="32"/>
          <w:szCs w:val="32"/>
          <w:lang w:val="en-US" w:eastAsia="zh-CN"/>
        </w:rPr>
        <w:t xml:space="preserve"> </w:t>
      </w:r>
      <w:r>
        <w:rPr>
          <w:rFonts w:eastAsia="黑体"/>
          <w:sz w:val="32"/>
          <w:szCs w:val="32"/>
        </w:rPr>
        <w:t>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w:t>
      </w:r>
      <w:r>
        <w:rPr>
          <w:rFonts w:hint="eastAsia" w:eastAsia="仿宋_GB2312"/>
          <w:sz w:val="32"/>
          <w:szCs w:val="32"/>
          <w:lang w:eastAsia="zh-CN"/>
        </w:rPr>
        <w:t>大城县科学技术协会</w:t>
      </w:r>
      <w:r>
        <w:rPr>
          <w:rFonts w:eastAsia="仿宋_GB2312"/>
          <w:sz w:val="32"/>
          <w:szCs w:val="32"/>
        </w:rPr>
        <w:t>收入支出决算总表</w:t>
      </w:r>
    </w:p>
    <w:p>
      <w:pPr>
        <w:widowControl/>
        <w:spacing w:line="580" w:lineRule="exact"/>
        <w:ind w:left="640" w:firstLine="640" w:firstLineChars="200"/>
        <w:rPr>
          <w:rFonts w:eastAsia="仿宋_GB2312"/>
          <w:sz w:val="32"/>
          <w:szCs w:val="32"/>
        </w:rPr>
      </w:pPr>
      <w:r>
        <w:rPr>
          <w:rFonts w:eastAsia="仿宋_GB2312"/>
          <w:sz w:val="32"/>
          <w:szCs w:val="32"/>
        </w:rPr>
        <w:t>二、</w:t>
      </w:r>
      <w:r>
        <w:rPr>
          <w:rFonts w:hint="eastAsia" w:eastAsia="仿宋_GB2312"/>
          <w:sz w:val="32"/>
          <w:szCs w:val="32"/>
          <w:lang w:eastAsia="zh-CN"/>
        </w:rPr>
        <w:t>大城县科学技术协会</w:t>
      </w:r>
      <w:r>
        <w:rPr>
          <w:rFonts w:eastAsia="仿宋_GB2312"/>
          <w:sz w:val="32"/>
          <w:szCs w:val="32"/>
        </w:rPr>
        <w:t>收入决算表</w:t>
      </w:r>
    </w:p>
    <w:p>
      <w:pPr>
        <w:widowControl/>
        <w:spacing w:line="580" w:lineRule="exact"/>
        <w:ind w:left="640" w:firstLine="640" w:firstLineChars="200"/>
        <w:rPr>
          <w:rFonts w:eastAsia="仿宋_GB2312"/>
          <w:sz w:val="32"/>
          <w:szCs w:val="32"/>
        </w:rPr>
      </w:pPr>
      <w:r>
        <w:rPr>
          <w:rFonts w:eastAsia="仿宋_GB2312"/>
          <w:sz w:val="32"/>
          <w:szCs w:val="32"/>
        </w:rPr>
        <w:t>三、</w:t>
      </w:r>
      <w:r>
        <w:rPr>
          <w:rFonts w:hint="eastAsia" w:eastAsia="仿宋_GB2312"/>
          <w:sz w:val="32"/>
          <w:szCs w:val="32"/>
          <w:lang w:eastAsia="zh-CN"/>
        </w:rPr>
        <w:t>大城县科学技术协会</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eastAsia="仿宋_GB2312"/>
          <w:sz w:val="32"/>
          <w:szCs w:val="32"/>
        </w:rPr>
        <w:t>四、</w:t>
      </w:r>
      <w:r>
        <w:rPr>
          <w:rFonts w:hint="eastAsia" w:eastAsia="仿宋_GB2312"/>
          <w:sz w:val="32"/>
          <w:szCs w:val="32"/>
          <w:lang w:eastAsia="zh-CN"/>
        </w:rPr>
        <w:t>大城县科学技术协会</w:t>
      </w:r>
      <w:r>
        <w:rPr>
          <w:rFonts w:eastAsia="仿宋_GB2312"/>
          <w:sz w:val="32"/>
          <w:szCs w:val="32"/>
        </w:rPr>
        <w:t>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w:t>
      </w:r>
      <w:r>
        <w:rPr>
          <w:rFonts w:hint="eastAsia" w:eastAsia="仿宋_GB2312"/>
          <w:sz w:val="32"/>
          <w:szCs w:val="32"/>
          <w:lang w:eastAsia="zh-CN"/>
        </w:rPr>
        <w:t>大城县科学技术协会</w:t>
      </w:r>
      <w:r>
        <w:rPr>
          <w:rFonts w:eastAsia="仿宋_GB2312"/>
          <w:sz w:val="32"/>
          <w:szCs w:val="32"/>
        </w:rPr>
        <w:t>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w:t>
      </w:r>
      <w:r>
        <w:rPr>
          <w:rFonts w:hint="eastAsia" w:eastAsia="仿宋_GB2312"/>
          <w:sz w:val="32"/>
          <w:szCs w:val="32"/>
          <w:lang w:eastAsia="zh-CN"/>
        </w:rPr>
        <w:t>大城县科学技术协会</w:t>
      </w:r>
      <w:r>
        <w:rPr>
          <w:rFonts w:eastAsia="仿宋_GB2312"/>
          <w:sz w:val="32"/>
          <w:szCs w:val="32"/>
        </w:rPr>
        <w:t>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lang w:eastAsia="zh-CN"/>
        </w:rPr>
        <w:t>大城县科学技术协会</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hint="eastAsia" w:eastAsia="仿宋_GB2312"/>
          <w:sz w:val="32"/>
          <w:szCs w:val="32"/>
          <w:lang w:eastAsia="zh-CN"/>
        </w:rPr>
        <w:t>大城县科学技术协会</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w:t>
      </w:r>
      <w:r>
        <w:rPr>
          <w:rFonts w:hint="eastAsia" w:eastAsia="仿宋_GB2312"/>
          <w:sz w:val="32"/>
          <w:szCs w:val="32"/>
          <w:lang w:eastAsia="zh-CN"/>
        </w:rPr>
        <w:t>大城县科学技术协会</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w:t>
      </w:r>
      <w:r>
        <w:rPr>
          <w:rFonts w:hint="eastAsia" w:eastAsia="仿宋_GB2312"/>
          <w:sz w:val="32"/>
          <w:szCs w:val="32"/>
          <w:lang w:eastAsia="zh-CN"/>
        </w:rPr>
        <w:t>大城县科学技术协会</w:t>
      </w:r>
      <w:r>
        <w:rPr>
          <w:rFonts w:eastAsia="仿宋_GB2312"/>
          <w:sz w:val="32"/>
          <w:szCs w:val="32"/>
        </w:rPr>
        <w:t>政府采购情况表</w:t>
      </w: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大城县科学技术协会</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numPr>
          <w:ilvl w:val="0"/>
          <w:numId w:val="1"/>
        </w:numPr>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部门职责</w:t>
      </w:r>
    </w:p>
    <w:p>
      <w:pPr>
        <w:spacing w:after="0" w:line="560" w:lineRule="exact"/>
        <w:rPr>
          <w:rFonts w:hint="eastAsia" w:ascii="仿宋_GB2312" w:eastAsia="仿宋_GB2312" w:cs="ArialUnicodeMS" w:hAnsiTheme="minorHAnsi"/>
          <w:kern w:val="0"/>
          <w:sz w:val="32"/>
          <w:szCs w:val="32"/>
        </w:rPr>
      </w:pPr>
      <w:r>
        <w:rPr>
          <w:rFonts w:hint="eastAsia" w:ascii="宋体" w:hAnsi="宋体" w:cs="宋体"/>
          <w:sz w:val="32"/>
          <w:szCs w:val="32"/>
        </w:rPr>
        <w:t>（</w:t>
      </w:r>
      <w:r>
        <w:rPr>
          <w:rFonts w:hint="eastAsia" w:ascii="仿宋_GB2312" w:eastAsia="仿宋_GB2312" w:cs="ArialUnicodeMS" w:hAnsiTheme="minorHAnsi"/>
          <w:kern w:val="0"/>
          <w:sz w:val="32"/>
          <w:szCs w:val="32"/>
        </w:rPr>
        <w:t>1）开展学术交流，活跃学术思想，促进科学发展，推动决策科学化和民主化。</w:t>
      </w:r>
    </w:p>
    <w:p>
      <w:pPr>
        <w:spacing w:after="0" w:line="560" w:lineRule="exac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（2）普及科学知识，推广先进技术，宣传科学思想，开展青少年科技教育活动。</w:t>
      </w:r>
    </w:p>
    <w:p>
      <w:pPr>
        <w:spacing w:after="0" w:line="560" w:lineRule="exac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（3）开展对科技工作者的继续教育，对技术工人和农民进行专业技术知识培训。</w:t>
      </w:r>
    </w:p>
    <w:p>
      <w:pPr>
        <w:spacing w:after="0" w:line="560" w:lineRule="exac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（4）组织科技工作者开展科学论证、科技咨询服务工作。</w:t>
      </w:r>
    </w:p>
    <w:p>
      <w:pPr>
        <w:spacing w:after="0" w:line="560" w:lineRule="exac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（5）反映科技工作者的呼声和要求，维护科技工作者的合法权益，为科技团体和科技工作者服务。表彰奖励优秀科技工作者，举荐人才，促进“尊重知识、尊重人才”良好社会风气的形成。</w:t>
      </w:r>
    </w:p>
    <w:p>
      <w:pPr>
        <w:spacing w:after="0" w:line="560" w:lineRule="exac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（6）对所属县级学会、协会、研究会进行管理，对乡（镇）科协、农村专业技术协会进行业务指导与协调，做好科普示范基地的创建指导和规范工作。</w:t>
      </w:r>
    </w:p>
    <w:p>
      <w:pPr>
        <w:spacing w:after="0" w:line="560" w:lineRule="exac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（7）承办上级科协、县委、县政府交办的其他事项。</w:t>
      </w:r>
    </w:p>
    <w:p>
      <w:pPr>
        <w:widowControl/>
        <w:spacing w:line="580" w:lineRule="exact"/>
        <w:rPr>
          <w:rFonts w:ascii="宋体" w:hAnsi="宋体" w:cs="宋体"/>
          <w:sz w:val="32"/>
          <w:szCs w:val="32"/>
        </w:rPr>
      </w:pP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w:t>
      </w:r>
      <w:r>
        <w:rPr>
          <w:rFonts w:hint="eastAsia" w:ascii="宋体" w:hAnsi="宋体" w:cs="宋体"/>
          <w:kern w:val="0"/>
          <w:sz w:val="32"/>
          <w:szCs w:val="32"/>
        </w:rPr>
        <w:t>2018</w:t>
      </w:r>
      <w:r>
        <w:rPr>
          <w:rFonts w:hint="eastAsia" w:ascii="仿宋_GB2312" w:eastAsia="仿宋_GB2312" w:cs="ArialUnicodeMS" w:hAnsiTheme="minorHAnsi"/>
          <w:kern w:val="0"/>
          <w:sz w:val="32"/>
          <w:szCs w:val="32"/>
        </w:rPr>
        <w:t>年度本部门决算汇编范围的独立核算单位（以下简称“单位”）共</w:t>
      </w:r>
      <w:r>
        <w:rPr>
          <w:rFonts w:hint="eastAsia" w:ascii="宋体" w:hAnsi="宋体" w:cs="宋体"/>
          <w:kern w:val="0"/>
          <w:sz w:val="32"/>
          <w:szCs w:val="32"/>
        </w:rPr>
        <w:t>1</w:t>
      </w:r>
      <w:r>
        <w:rPr>
          <w:rFonts w:hint="eastAsia" w:ascii="仿宋_GB2312" w:eastAsia="仿宋_GB2312" w:cs="ArialUnicodeMS" w:hAnsiTheme="minorHAnsi"/>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center"/>
          </w:tcPr>
          <w:p>
            <w:pPr>
              <w:spacing w:line="300" w:lineRule="exact"/>
              <w:jc w:val="left"/>
              <w:rPr>
                <w:rFonts w:eastAsia="方正书宋_GBK"/>
              </w:rPr>
            </w:pPr>
            <w:r>
              <w:rPr>
                <w:rFonts w:hint="eastAsia" w:eastAsia="方正书宋_GBK"/>
              </w:rPr>
              <w:t>1</w:t>
            </w:r>
          </w:p>
        </w:tc>
        <w:tc>
          <w:tcPr>
            <w:tcW w:w="3485" w:type="dxa"/>
            <w:vAlign w:val="center"/>
          </w:tcPr>
          <w:p>
            <w:pPr>
              <w:spacing w:line="300" w:lineRule="exact"/>
              <w:jc w:val="left"/>
              <w:rPr>
                <w:rFonts w:hint="eastAsia" w:eastAsia="方正书宋_GBK"/>
                <w:lang w:eastAsia="zh-CN"/>
              </w:rPr>
            </w:pPr>
            <w:r>
              <w:rPr>
                <w:rFonts w:hint="eastAsia" w:eastAsia="方正书宋_GBK"/>
              </w:rPr>
              <w:t>大城县科学技术协会</w:t>
            </w:r>
            <w:r>
              <w:rPr>
                <w:rFonts w:hint="eastAsia" w:eastAsia="方正书宋_GBK"/>
                <w:lang w:eastAsia="zh-CN"/>
              </w:rPr>
              <w:t>（本级）</w:t>
            </w:r>
          </w:p>
        </w:tc>
        <w:tc>
          <w:tcPr>
            <w:tcW w:w="2445" w:type="dxa"/>
            <w:vAlign w:val="center"/>
          </w:tcPr>
          <w:p>
            <w:pPr>
              <w:spacing w:line="300" w:lineRule="exact"/>
              <w:jc w:val="left"/>
              <w:rPr>
                <w:rFonts w:eastAsia="方正书宋_GBK"/>
              </w:rPr>
            </w:pPr>
            <w:r>
              <w:rPr>
                <w:rFonts w:hint="eastAsia" w:eastAsia="方正书宋_GBK"/>
              </w:rPr>
              <w:t>参公事业单位</w:t>
            </w:r>
          </w:p>
        </w:tc>
        <w:tc>
          <w:tcPr>
            <w:tcW w:w="2665" w:type="dxa"/>
            <w:vAlign w:val="center"/>
          </w:tcPr>
          <w:p>
            <w:pPr>
              <w:spacing w:line="300" w:lineRule="exact"/>
              <w:jc w:val="left"/>
              <w:rPr>
                <w:rFonts w:eastAsia="方正书宋_GBK"/>
              </w:rPr>
            </w:pPr>
            <w:r>
              <w:rPr>
                <w:rFonts w:hint="eastAsia" w:eastAsia="方正书宋_GBK"/>
              </w:rPr>
              <w:t>财政拨款</w:t>
            </w:r>
          </w:p>
        </w:tc>
      </w:tr>
    </w:tbl>
    <w:p>
      <w:pPr>
        <w:widowControl/>
        <w:spacing w:line="1200" w:lineRule="exact"/>
        <w:rPr>
          <w:rFonts w:ascii="黑体" w:eastAsia="黑体" w:cs="MS-UIGothic,Bold" w:hAnsiTheme="minorHAnsi"/>
          <w:sz w:val="52"/>
          <w:szCs w:val="52"/>
        </w:rPr>
      </w:pPr>
    </w:p>
    <w:p>
      <w:pPr>
        <w:widowControl/>
        <w:spacing w:line="1200" w:lineRule="exact"/>
        <w:ind w:firstLine="2340" w:firstLineChars="450"/>
        <w:rPr>
          <w:rFonts w:ascii="黑体" w:eastAsia="黑体" w:cs="MS-UIGothic,Bold" w:hAnsiTheme="minorHAnsi"/>
          <w:sz w:val="52"/>
          <w:szCs w:val="52"/>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sectPr>
          <w:pgSz w:w="11906" w:h="16838"/>
          <w:pgMar w:top="2098" w:right="1474" w:bottom="1984" w:left="1588" w:header="851" w:footer="992" w:gutter="0"/>
          <w:cols w:space="0" w:num="1"/>
          <w:docGrid w:type="lines" w:linePitch="312" w:charSpace="0"/>
        </w:sectPr>
      </w:pPr>
      <w:r>
        <w:rPr>
          <w:rFonts w:hint="eastAsia" w:hAnsi="宋体" w:asciiTheme="minorEastAsia" w:eastAsiaTheme="minorEastAsia"/>
          <w:color w:val="000000" w:themeColor="text1"/>
          <w:sz w:val="72"/>
          <w:szCs w:val="96"/>
        </w:rPr>
        <w:t>2018年度部门决算报表</w:t>
      </w:r>
      <w:r>
        <w:rPr>
          <w:rFonts w:hint="eastAsia" w:hAnsi="宋体" w:asciiTheme="minorEastAsia" w:eastAsiaTheme="minorEastAsia"/>
          <w:color w:val="000000" w:themeColor="text1"/>
          <w:sz w:val="72"/>
          <w:szCs w:val="96"/>
          <w:lang w:eastAsia="zh-CN"/>
        </w:rPr>
        <w:t>（见附表）</w:t>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sectPr>
          <w:pgSz w:w="11906" w:h="16838"/>
          <w:pgMar w:top="2098" w:right="1474" w:bottom="1984" w:left="1588" w:header="851" w:footer="992" w:gutter="0"/>
          <w:cols w:space="0" w:num="1"/>
          <w:docGrid w:type="lines" w:linePitch="312" w:charSpace="0"/>
        </w:sectPr>
      </w:pPr>
      <w:r>
        <w:rPr>
          <w:rFonts w:hint="eastAsia" w:hAnsi="宋体" w:asciiTheme="minorEastAsia" w:eastAsiaTheme="minorEastAsia"/>
          <w:color w:val="000000" w:themeColor="text1"/>
          <w:sz w:val="96"/>
          <w:szCs w:val="96"/>
        </w:rPr>
        <w:t>部门决算情况说明</w: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2018年</w:t>
      </w:r>
      <w:r>
        <w:rPr>
          <w:rFonts w:hint="eastAsia" w:ascii="仿宋_GB2312" w:eastAsia="仿宋_GB2312" w:cs="DengXian-Regular"/>
          <w:sz w:val="32"/>
          <w:szCs w:val="32"/>
          <w:lang w:eastAsia="zh-CN"/>
        </w:rPr>
        <w:t>大城县科学技术协会收入总额</w:t>
      </w:r>
      <w:r>
        <w:rPr>
          <w:rFonts w:hint="eastAsia" w:ascii="仿宋_GB2312" w:eastAsia="仿宋_GB2312" w:cs="DengXian-Regular"/>
          <w:sz w:val="32"/>
          <w:szCs w:val="32"/>
        </w:rPr>
        <w:t>度131.95万元，</w:t>
      </w:r>
      <w:r>
        <w:rPr>
          <w:rFonts w:hint="eastAsia" w:ascii="仿宋_GB2312" w:eastAsia="仿宋_GB2312" w:cs="DengXian-Regular"/>
          <w:sz w:val="32"/>
          <w:szCs w:val="32"/>
          <w:lang w:eastAsia="zh-CN"/>
        </w:rPr>
        <w:t>财政拨款收入比</w:t>
      </w:r>
      <w:r>
        <w:rPr>
          <w:rFonts w:hint="eastAsia" w:ascii="仿宋_GB2312" w:eastAsia="仿宋_GB2312" w:cs="DengXian-Regular"/>
          <w:sz w:val="32"/>
          <w:szCs w:val="32"/>
          <w:lang w:val="en-US" w:eastAsia="zh-CN"/>
        </w:rPr>
        <w:t>2018年预算增加22.1万元，增长20.11%。主要原因：人员工资调整。财政拨款支出总额</w:t>
      </w:r>
      <w:r>
        <w:rPr>
          <w:rFonts w:hint="eastAsia" w:ascii="仿宋_GB2312" w:eastAsia="仿宋_GB2312" w:cs="DengXian-Regular"/>
          <w:sz w:val="32"/>
          <w:szCs w:val="32"/>
        </w:rPr>
        <w:t>127.78万元，</w:t>
      </w:r>
      <w:r>
        <w:rPr>
          <w:rFonts w:hint="eastAsia" w:ascii="仿宋_GB2312" w:eastAsia="仿宋_GB2312" w:cs="DengXian-Regular"/>
          <w:sz w:val="32"/>
          <w:szCs w:val="32"/>
          <w:lang w:eastAsia="zh-CN"/>
        </w:rPr>
        <w:t>其中：基本支出</w:t>
      </w:r>
      <w:r>
        <w:rPr>
          <w:rFonts w:hint="eastAsia" w:ascii="仿宋_GB2312" w:eastAsia="仿宋_GB2312" w:cs="DengXian-Regular"/>
          <w:sz w:val="32"/>
          <w:szCs w:val="32"/>
          <w:lang w:val="en-US" w:eastAsia="zh-CN"/>
        </w:rPr>
        <w:t>104.78万元，比2018年预算增加40.93万元，增长47.12%；主要原因：人员工资调整等；项目支出23万元。</w:t>
      </w:r>
      <w:r>
        <w:rPr>
          <w:rFonts w:hint="eastAsia" w:ascii="仿宋_GB2312" w:eastAsia="仿宋_GB2312" w:cs="DengXian-Regular"/>
          <w:sz w:val="32"/>
          <w:szCs w:val="32"/>
        </w:rPr>
        <w:t>年底结转和结余4.16万元。与2017年度决算相比，收入增加13.73万元，增长11.6%，支出增加2.52万元，增长2%，主要是人员工资提标。</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color w:val="000000" w:themeColor="text1"/>
          <w:sz w:val="32"/>
          <w:szCs w:val="32"/>
          <w:shd w:val="clear" w:fill="FFFF00"/>
        </w:rPr>
      </w:pPr>
      <w:r>
        <w:rPr>
          <w:rFonts w:hint="eastAsia" w:ascii="仿宋_GB2312" w:eastAsia="仿宋_GB2312" w:cs="DengXian-Regular"/>
          <w:sz w:val="32"/>
          <w:szCs w:val="32"/>
        </w:rPr>
        <w:t>本部门</w:t>
      </w:r>
      <w:r>
        <w:rPr>
          <w:rFonts w:hint="eastAsia" w:ascii="宋体" w:hAnsi="宋体" w:cs="宋体"/>
          <w:sz w:val="32"/>
          <w:szCs w:val="32"/>
        </w:rPr>
        <w:t>2018</w:t>
      </w:r>
      <w:r>
        <w:rPr>
          <w:rFonts w:hint="eastAsia" w:ascii="仿宋_GB2312" w:eastAsia="仿宋_GB2312" w:cs="DengXian-Regular"/>
          <w:sz w:val="32"/>
          <w:szCs w:val="32"/>
        </w:rPr>
        <w:t>年度本年收入合计</w:t>
      </w:r>
      <w:r>
        <w:rPr>
          <w:rFonts w:hint="eastAsia" w:ascii="宋体" w:hAnsi="宋体" w:cs="宋体"/>
          <w:sz w:val="32"/>
          <w:szCs w:val="32"/>
        </w:rPr>
        <w:t>131.95</w:t>
      </w:r>
      <w:r>
        <w:rPr>
          <w:rFonts w:hint="eastAsia" w:ascii="仿宋_GB2312" w:eastAsia="仿宋_GB2312" w:cs="DengXian-Regular"/>
          <w:sz w:val="32"/>
          <w:szCs w:val="32"/>
        </w:rPr>
        <w:t>万元，其中：</w:t>
      </w:r>
      <w:r>
        <w:rPr>
          <w:rFonts w:hint="eastAsia" w:ascii="仿宋_GB2312" w:eastAsia="仿宋_GB2312" w:cs="DengXian-Regular"/>
          <w:color w:val="000000" w:themeColor="text1"/>
          <w:sz w:val="32"/>
          <w:szCs w:val="32"/>
          <w:shd w:val="clear" w:fill="FFFFFF" w:themeFill="background1"/>
        </w:rPr>
        <w:t>财政拨款收入</w:t>
      </w:r>
      <w:r>
        <w:rPr>
          <w:rFonts w:hint="eastAsia" w:ascii="宋体" w:hAnsi="宋体" w:cs="宋体"/>
          <w:color w:val="000000" w:themeColor="text1"/>
          <w:sz w:val="32"/>
          <w:szCs w:val="32"/>
          <w:shd w:val="clear" w:fill="FFFFFF" w:themeFill="background1"/>
        </w:rPr>
        <w:t>131.95</w:t>
      </w:r>
      <w:r>
        <w:rPr>
          <w:rFonts w:hint="eastAsia" w:ascii="仿宋_GB2312" w:eastAsia="仿宋_GB2312" w:cs="DengXian-Regular"/>
          <w:color w:val="000000" w:themeColor="text1"/>
          <w:sz w:val="32"/>
          <w:szCs w:val="32"/>
          <w:shd w:val="clear" w:fill="FFFFFF" w:themeFill="background1"/>
        </w:rPr>
        <w:t>万元</w:t>
      </w:r>
      <w:r>
        <w:rPr>
          <w:rFonts w:hint="eastAsia" w:ascii="宋体" w:hAnsi="宋体" w:cs="宋体"/>
          <w:color w:val="000000" w:themeColor="text1"/>
          <w:sz w:val="32"/>
          <w:szCs w:val="32"/>
          <w:shd w:val="clear" w:fill="FFFFFF" w:themeFill="background1"/>
        </w:rPr>
        <w:t>,</w:t>
      </w:r>
      <w:r>
        <w:rPr>
          <w:rFonts w:hint="eastAsia" w:ascii="仿宋_GB2312" w:eastAsia="仿宋_GB2312" w:cs="DengXian-Regular"/>
          <w:color w:val="000000" w:themeColor="text1"/>
          <w:sz w:val="32"/>
          <w:szCs w:val="32"/>
          <w:shd w:val="clear" w:fill="FFFFFF" w:themeFill="background1"/>
        </w:rPr>
        <w:t>占</w:t>
      </w:r>
      <w:r>
        <w:rPr>
          <w:rFonts w:hint="eastAsia" w:ascii="宋体" w:hAnsi="宋体" w:cs="宋体"/>
          <w:color w:val="000000" w:themeColor="text1"/>
          <w:sz w:val="32"/>
          <w:szCs w:val="32"/>
          <w:shd w:val="clear" w:fill="FFFFFF" w:themeFill="background1"/>
        </w:rPr>
        <w:t>100%</w:t>
      </w:r>
      <w:r>
        <w:rPr>
          <w:rFonts w:hint="eastAsia" w:ascii="仿宋_GB2312" w:eastAsia="仿宋_GB2312" w:cs="DengXian-Regular"/>
          <w:color w:val="000000" w:themeColor="text1"/>
          <w:sz w:val="32"/>
          <w:szCs w:val="32"/>
          <w:shd w:val="clear" w:fill="FFFFFF" w:themeFill="background1"/>
        </w:rPr>
        <w:t>。</w:t>
      </w:r>
      <w:r>
        <w:rPr>
          <w:rFonts w:hint="eastAsia" w:ascii="仿宋_GB2312" w:eastAsia="仿宋_GB2312" w:cs="DengXian-Regular"/>
          <w:color w:val="000000" w:themeColor="text1"/>
          <w:sz w:val="32"/>
          <w:szCs w:val="32"/>
        </w:rPr>
        <w:t>事业收入0万元，占0%；经营收入0万元，占0%；其他收入</w:t>
      </w:r>
      <w:r>
        <w:rPr>
          <w:rFonts w:hint="eastAsia" w:ascii="仿宋_GB2312" w:eastAsia="仿宋_GB2312" w:cs="DengXian-Regular"/>
          <w:color w:val="000000" w:themeColor="text1"/>
          <w:sz w:val="32"/>
          <w:szCs w:val="32"/>
          <w:lang w:val="en-US" w:eastAsia="zh-CN"/>
        </w:rPr>
        <w:t>0</w:t>
      </w:r>
      <w:r>
        <w:rPr>
          <w:rFonts w:hint="eastAsia" w:ascii="仿宋_GB2312" w:eastAsia="仿宋_GB2312" w:cs="DengXian-Regular"/>
          <w:color w:val="000000" w:themeColor="text1"/>
          <w:sz w:val="32"/>
          <w:szCs w:val="32"/>
        </w:rPr>
        <w:t>万元，占</w:t>
      </w:r>
      <w:r>
        <w:rPr>
          <w:rFonts w:hint="eastAsia" w:ascii="仿宋_GB2312" w:eastAsia="仿宋_GB2312" w:cs="DengXian-Regular"/>
          <w:color w:val="000000" w:themeColor="text1"/>
          <w:sz w:val="32"/>
          <w:szCs w:val="32"/>
          <w:lang w:val="en-US" w:eastAsia="zh-CN"/>
        </w:rPr>
        <w:t>0</w:t>
      </w:r>
      <w:r>
        <w:rPr>
          <w:rFonts w:hint="eastAsia" w:ascii="仿宋_GB2312" w:eastAsia="仿宋_GB2312" w:cs="DengXian-Regular"/>
          <w:color w:val="000000" w:themeColor="text1"/>
          <w:sz w:val="32"/>
          <w:szCs w:val="32"/>
        </w:rPr>
        <w:t>%</w:t>
      </w:r>
      <w:r>
        <w:rPr>
          <w:rFonts w:hint="eastAsia" w:ascii="仿宋_GB2312" w:eastAsia="仿宋_GB2312" w:cs="DengXian-Regular"/>
          <w:color w:val="000000" w:themeColor="text1"/>
          <w:sz w:val="32"/>
          <w:szCs w:val="32"/>
          <w:shd w:val="clear" w:fill="FFFFFF" w:themeFill="background1"/>
        </w:rPr>
        <w:t>如图所示：</w:t>
      </w:r>
    </w:p>
    <w:p>
      <w:pPr>
        <w:adjustRightInd w:val="0"/>
        <w:snapToGrid w:val="0"/>
        <w:spacing w:line="584" w:lineRule="exact"/>
        <w:jc w:val="center"/>
        <w:rPr>
          <w:rFonts w:eastAsia="仿宋_GB2312"/>
          <w:sz w:val="32"/>
          <w:szCs w:val="32"/>
        </w:rPr>
      </w:pPr>
      <w:r>
        <w:rPr>
          <w:rFonts w:eastAsia="仿宋_GB2312"/>
          <w:sz w:val="32"/>
          <w:szCs w:val="32"/>
        </w:rPr>
        <w:drawing>
          <wp:anchor distT="0" distB="0" distL="114935" distR="114935" simplePos="0" relativeHeight="251659264" behindDoc="0" locked="0" layoutInCell="1" allowOverlap="1">
            <wp:simplePos x="0" y="0"/>
            <wp:positionH relativeFrom="column">
              <wp:posOffset>458470</wp:posOffset>
            </wp:positionH>
            <wp:positionV relativeFrom="paragraph">
              <wp:posOffset>594995</wp:posOffset>
            </wp:positionV>
            <wp:extent cx="4632960" cy="2200275"/>
            <wp:effectExtent l="4445" t="4445" r="10795" b="5080"/>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eastAsia="仿宋_GB2312"/>
          <w:sz w:val="32"/>
          <w:szCs w:val="32"/>
        </w:rPr>
        <w:t>图1：收入决算结构饼状图</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宋体" w:hAnsi="宋体" w:cs="宋体"/>
          <w:sz w:val="32"/>
          <w:szCs w:val="32"/>
        </w:rPr>
        <w:t>2018</w:t>
      </w:r>
      <w:r>
        <w:rPr>
          <w:rFonts w:hint="eastAsia" w:ascii="仿宋_GB2312" w:eastAsia="仿宋_GB2312" w:cs="DengXian-Regular"/>
          <w:sz w:val="32"/>
          <w:szCs w:val="32"/>
        </w:rPr>
        <w:t>年度本年支出合计</w:t>
      </w:r>
      <w:r>
        <w:rPr>
          <w:rFonts w:hint="eastAsia" w:ascii="宋体" w:hAnsi="宋体" w:cs="宋体"/>
          <w:sz w:val="32"/>
          <w:szCs w:val="32"/>
        </w:rPr>
        <w:t>127.78</w:t>
      </w:r>
      <w:r>
        <w:rPr>
          <w:rFonts w:hint="eastAsia" w:ascii="仿宋_GB2312" w:eastAsia="仿宋_GB2312" w:cs="DengXian-Regular"/>
          <w:sz w:val="32"/>
          <w:szCs w:val="32"/>
        </w:rPr>
        <w:t>万元，其中：基本支出</w:t>
      </w:r>
      <w:r>
        <w:rPr>
          <w:rFonts w:hint="eastAsia" w:ascii="宋体" w:hAnsi="宋体" w:cs="宋体"/>
          <w:sz w:val="32"/>
          <w:szCs w:val="32"/>
        </w:rPr>
        <w:t>104.78</w:t>
      </w:r>
      <w:r>
        <w:rPr>
          <w:rFonts w:hint="eastAsia" w:ascii="仿宋_GB2312" w:eastAsia="仿宋_GB2312" w:cs="DengXian-Regular"/>
          <w:sz w:val="32"/>
          <w:szCs w:val="32"/>
        </w:rPr>
        <w:t>万元，</w:t>
      </w:r>
      <w:r>
        <w:rPr>
          <w:rFonts w:hint="eastAsia" w:ascii="宋体" w:hAnsi="宋体" w:cs="宋体"/>
          <w:sz w:val="32"/>
          <w:szCs w:val="32"/>
        </w:rPr>
        <w:t>占82%</w:t>
      </w:r>
      <w:r>
        <w:rPr>
          <w:rFonts w:hint="eastAsia" w:ascii="仿宋_GB2312" w:eastAsia="仿宋_GB2312" w:cs="DengXian-Regular"/>
          <w:sz w:val="32"/>
          <w:szCs w:val="32"/>
        </w:rPr>
        <w:t>；项目支出</w:t>
      </w:r>
      <w:r>
        <w:rPr>
          <w:rFonts w:hint="eastAsia" w:ascii="宋体" w:hAnsi="宋体" w:cs="宋体"/>
          <w:sz w:val="32"/>
          <w:szCs w:val="32"/>
        </w:rPr>
        <w:t>23</w:t>
      </w:r>
      <w:r>
        <w:rPr>
          <w:rFonts w:hint="eastAsia" w:ascii="仿宋_GB2312" w:eastAsia="仿宋_GB2312" w:cs="DengXian-Regular"/>
          <w:sz w:val="32"/>
          <w:szCs w:val="32"/>
        </w:rPr>
        <w:t>万元，占</w:t>
      </w:r>
      <w:r>
        <w:rPr>
          <w:rFonts w:hint="eastAsia" w:ascii="宋体" w:hAnsi="宋体" w:cs="宋体"/>
          <w:sz w:val="32"/>
          <w:szCs w:val="32"/>
        </w:rPr>
        <w:t>18%</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jc w:val="center"/>
        <w:rPr>
          <w:rFonts w:ascii="仿宋_GB2312" w:eastAsia="仿宋_GB2312" w:cs="DengXian-Regular"/>
          <w:sz w:val="32"/>
          <w:szCs w:val="32"/>
        </w:rPr>
      </w:pPr>
    </w:p>
    <w:p>
      <w:pPr>
        <w:adjustRightInd w:val="0"/>
        <w:snapToGrid w:val="0"/>
        <w:spacing w:after="0" w:line="580" w:lineRule="exact"/>
        <w:jc w:val="center"/>
        <w:rPr>
          <w:rFonts w:ascii="仿宋_GB2312" w:eastAsia="仿宋_GB2312" w:cs="DengXian-Regular"/>
          <w:sz w:val="32"/>
          <w:szCs w:val="32"/>
        </w:rPr>
      </w:pPr>
    </w:p>
    <w:p>
      <w:pPr>
        <w:adjustRightInd w:val="0"/>
        <w:snapToGrid w:val="0"/>
        <w:spacing w:after="0" w:line="580" w:lineRule="exact"/>
        <w:jc w:val="center"/>
        <w:rPr>
          <w:rFonts w:ascii="仿宋_GB2312" w:eastAsia="仿宋_GB2312" w:cs="DengXian-Regular"/>
          <w:sz w:val="32"/>
          <w:szCs w:val="32"/>
        </w:rPr>
      </w:pPr>
      <w:r>
        <w:rPr>
          <w:rFonts w:hint="eastAsia" w:ascii="仿宋_GB2312" w:eastAsia="仿宋_GB2312" w:cs="DengXian-Regular"/>
          <w:sz w:val="32"/>
          <w:szCs w:val="32"/>
        </w:rPr>
        <w:drawing>
          <wp:anchor distT="0" distB="0" distL="114935" distR="114935" simplePos="0" relativeHeight="251661312" behindDoc="0" locked="0" layoutInCell="1" allowOverlap="1">
            <wp:simplePos x="0" y="0"/>
            <wp:positionH relativeFrom="column">
              <wp:posOffset>535305</wp:posOffset>
            </wp:positionH>
            <wp:positionV relativeFrom="paragraph">
              <wp:posOffset>366395</wp:posOffset>
            </wp:positionV>
            <wp:extent cx="4631690" cy="2505710"/>
            <wp:effectExtent l="4445" t="4445" r="12065" b="23495"/>
            <wp:wrapTopAndBottom/>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3"/>
        <w:spacing w:before="0" w:after="0" w:line="580" w:lineRule="exact"/>
        <w:rPr>
          <w:rFonts w:ascii="黑体" w:eastAsia="黑体"/>
          <w:b w:val="0"/>
          <w:bCs w:val="0"/>
        </w:rPr>
      </w:pPr>
      <w:r>
        <w:rPr>
          <w:rFonts w:hint="eastAsia" w:ascii="黑体" w:eastAsia="黑体"/>
          <w:b w:val="0"/>
          <w:bCs w:val="0"/>
        </w:rPr>
        <w:t xml:space="preserve">    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hint="eastAsia" w:ascii="仿宋_GB2312" w:eastAsia="仿宋_GB2312" w:cs="DengXian-Regular"/>
          <w:color w:val="000000" w:themeColor="text1"/>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本部门2018年度形成的财政拨款收支均为一般公共预算财政拨款，其中一般公共预算财政拨款本年收入131.95万元,比2017年度增加13.73万元，增长11.6%，主要是人员工资提标；本年支出</w:t>
      </w:r>
      <w:r>
        <w:rPr>
          <w:rFonts w:hint="eastAsia" w:ascii="仿宋_GB2312" w:eastAsia="仿宋_GB2312" w:cs="DengXian-Regular"/>
          <w:color w:val="000000" w:themeColor="text1"/>
          <w:sz w:val="32"/>
          <w:szCs w:val="32"/>
        </w:rPr>
        <w:t>127.78万元，增加2.52万元，增长2%，主要是人员工资提标。</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rPr>
        <w:drawing>
          <wp:anchor distT="0" distB="0" distL="114300" distR="114300" simplePos="0" relativeHeight="251662336" behindDoc="0" locked="0" layoutInCell="1" allowOverlap="1">
            <wp:simplePos x="0" y="0"/>
            <wp:positionH relativeFrom="column">
              <wp:posOffset>800735</wp:posOffset>
            </wp:positionH>
            <wp:positionV relativeFrom="paragraph">
              <wp:posOffset>159385</wp:posOffset>
            </wp:positionV>
            <wp:extent cx="4300220" cy="1696085"/>
            <wp:effectExtent l="4445" t="5080" r="19685" b="1333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_GB2312" w:eastAsia="仿宋_GB2312" w:cs="DengXian-Regular"/>
          <w:sz w:val="32"/>
          <w:szCs w:val="32"/>
          <w:lang w:val="en-US" w:eastAsia="zh-CN"/>
        </w:rPr>
        <w:t xml:space="preserve">           </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p>
    <w:p>
      <w:pPr>
        <w:adjustRightInd w:val="0"/>
        <w:snapToGrid w:val="0"/>
        <w:spacing w:after="0" w:line="580" w:lineRule="exact"/>
        <w:ind w:firstLine="2880" w:firstLineChars="900"/>
        <w:rPr>
          <w:rFonts w:hint="eastAsia" w:ascii="仿宋_GB2312" w:eastAsia="仿宋_GB2312" w:cs="DengXian-Regular"/>
          <w:sz w:val="32"/>
          <w:szCs w:val="32"/>
        </w:rPr>
      </w:pPr>
      <w:r>
        <w:rPr>
          <w:rFonts w:hint="eastAsia" w:ascii="仿宋_GB2312" w:eastAsia="仿宋_GB2312" w:cs="DengXian-Regular"/>
          <w:sz w:val="32"/>
          <w:szCs w:val="32"/>
        </w:rPr>
        <w:t>图3：财政拨款收支情况</w:t>
      </w:r>
    </w:p>
    <w:p>
      <w:pPr>
        <w:adjustRightInd w:val="0"/>
        <w:snapToGrid w:val="0"/>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DengXian-Regular"/>
          <w:sz w:val="32"/>
          <w:szCs w:val="32"/>
          <w:shd w:val="clear"/>
        </w:rPr>
      </w:pPr>
      <w:r>
        <w:rPr>
          <w:rFonts w:hint="eastAsia" w:ascii="仿宋_GB2312" w:eastAsia="仿宋_GB2312" w:cs="DengXian-Regular"/>
          <w:sz w:val="32"/>
          <w:szCs w:val="32"/>
        </w:rPr>
        <w:t>本部门2018年度一般公共预算财政拨款收入131.95万元，完成年初预算的</w:t>
      </w:r>
      <w:r>
        <w:rPr>
          <w:rFonts w:hint="eastAsia" w:ascii="仿宋_GB2312" w:eastAsia="仿宋_GB2312" w:cs="DengXian-Regular"/>
          <w:sz w:val="32"/>
          <w:szCs w:val="32"/>
          <w:shd w:val="clear"/>
        </w:rPr>
        <w:t>120%</w:t>
      </w:r>
      <w:r>
        <w:rPr>
          <w:rFonts w:hint="eastAsia" w:ascii="仿宋_GB2312" w:eastAsia="仿宋_GB2312" w:cs="DengXian-Regular"/>
          <w:sz w:val="32"/>
          <w:szCs w:val="32"/>
          <w:shd w:val="clear"/>
          <w:lang w:eastAsia="zh-CN"/>
        </w:rPr>
        <w:t>，</w:t>
      </w:r>
      <w:r>
        <w:rPr>
          <w:rFonts w:hint="eastAsia" w:ascii="仿宋_GB2312" w:eastAsia="仿宋_GB2312" w:cs="DengXian-Regular"/>
          <w:sz w:val="32"/>
          <w:szCs w:val="32"/>
          <w:shd w:val="clear"/>
        </w:rPr>
        <w:t>比年初预算增加22.1万元，决算数大于预算数主要是人员工资提标；本年支出127.78万元，完成年初预算的116%</w:t>
      </w:r>
      <w:r>
        <w:rPr>
          <w:rFonts w:hint="eastAsia" w:ascii="仿宋_GB2312" w:eastAsia="仿宋_GB2312" w:cs="DengXian-Regular"/>
          <w:sz w:val="32"/>
          <w:szCs w:val="32"/>
          <w:shd w:val="clear"/>
          <w:lang w:eastAsia="zh-CN"/>
        </w:rPr>
        <w:t>，</w:t>
      </w:r>
      <w:r>
        <w:rPr>
          <w:rFonts w:hint="eastAsia" w:ascii="仿宋_GB2312" w:eastAsia="仿宋_GB2312" w:cs="DengXian-Regular"/>
          <w:sz w:val="32"/>
          <w:szCs w:val="32"/>
          <w:shd w:val="clear"/>
        </w:rPr>
        <w:t>比年初预算增加17.93万元，决算数大于预算数主要是人员工资提标。</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highlight w:val="yellow"/>
        </w:rPr>
        <w:drawing>
          <wp:anchor distT="0" distB="0" distL="114300" distR="114300" simplePos="0" relativeHeight="251663360" behindDoc="0" locked="0" layoutInCell="1" allowOverlap="1">
            <wp:simplePos x="0" y="0"/>
            <wp:positionH relativeFrom="column">
              <wp:posOffset>410845</wp:posOffset>
            </wp:positionH>
            <wp:positionV relativeFrom="paragraph">
              <wp:posOffset>-2482215</wp:posOffset>
            </wp:positionV>
            <wp:extent cx="4918710" cy="2771775"/>
            <wp:effectExtent l="4445" t="4445" r="10795" b="508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2018 年度财政拨款支出127.78万元，主要用于科学技术（类）支出127.78万元，占 100%。</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jc w:val="center"/>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jc w:val="center"/>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64384" behindDoc="0" locked="0" layoutInCell="1" allowOverlap="1">
            <wp:simplePos x="0" y="0"/>
            <wp:positionH relativeFrom="column">
              <wp:posOffset>507365</wp:posOffset>
            </wp:positionH>
            <wp:positionV relativeFrom="paragraph">
              <wp:posOffset>-2939415</wp:posOffset>
            </wp:positionV>
            <wp:extent cx="4585335" cy="3228975"/>
            <wp:effectExtent l="4445" t="4445" r="20320" b="508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宋体" w:hAnsi="宋体" w:cs="宋体"/>
          <w:sz w:val="32"/>
          <w:szCs w:val="32"/>
        </w:rPr>
        <w:t>104.78</w:t>
      </w:r>
      <w:r>
        <w:rPr>
          <w:rFonts w:hint="eastAsia" w:ascii="仿宋_GB2312" w:eastAsia="仿宋_GB2312" w:cs="DengXian-Regular"/>
          <w:sz w:val="32"/>
          <w:szCs w:val="32"/>
        </w:rPr>
        <w:t xml:space="preserve">万元，其中：人员经费 </w:t>
      </w:r>
      <w:r>
        <w:rPr>
          <w:rFonts w:hint="eastAsia" w:ascii="宋体" w:hAnsi="宋体" w:cs="宋体"/>
          <w:sz w:val="32"/>
          <w:szCs w:val="32"/>
        </w:rPr>
        <w:t>95.45</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宋体" w:hAnsi="宋体" w:cs="宋体"/>
          <w:sz w:val="32"/>
          <w:szCs w:val="32"/>
        </w:rPr>
        <w:t>9.33</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rPr>
        <w:t>1.5</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rPr>
        <w:t>2</w:t>
      </w:r>
      <w:r>
        <w:rPr>
          <w:rFonts w:eastAsia="仿宋_GB2312"/>
          <w:sz w:val="32"/>
          <w:szCs w:val="32"/>
        </w:rPr>
        <w:t>万元，降低</w:t>
      </w:r>
      <w:r>
        <w:rPr>
          <w:rFonts w:hint="eastAsia" w:eastAsia="仿宋_GB2312"/>
          <w:sz w:val="32"/>
          <w:szCs w:val="32"/>
        </w:rPr>
        <w:t>57.1</w:t>
      </w:r>
      <w:r>
        <w:rPr>
          <w:rFonts w:eastAsia="仿宋_GB2312"/>
          <w:sz w:val="32"/>
          <w:szCs w:val="32"/>
        </w:rPr>
        <w:t>%，主要是</w:t>
      </w:r>
      <w:r>
        <w:rPr>
          <w:rFonts w:hint="eastAsia" w:eastAsia="仿宋_GB2312"/>
          <w:sz w:val="32"/>
          <w:szCs w:val="32"/>
          <w:lang w:eastAsia="zh-CN"/>
        </w:rPr>
        <w:t>厉行节约，压减三公经费支出</w:t>
      </w:r>
      <w:r>
        <w:rPr>
          <w:rFonts w:hint="eastAsia" w:eastAsia="仿宋_GB2312"/>
          <w:sz w:val="32"/>
          <w:szCs w:val="32"/>
        </w:rPr>
        <w:t>，用于2018年上半年使用，2018年无公务接待费</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2.05</w:t>
      </w:r>
      <w:r>
        <w:rPr>
          <w:rFonts w:eastAsia="仿宋_GB2312"/>
          <w:sz w:val="32"/>
          <w:szCs w:val="32"/>
        </w:rPr>
        <w:t>万元，降低</w:t>
      </w:r>
      <w:r>
        <w:rPr>
          <w:rFonts w:hint="eastAsia" w:eastAsia="仿宋_GB2312"/>
          <w:sz w:val="32"/>
          <w:szCs w:val="32"/>
        </w:rPr>
        <w:t>57.7</w:t>
      </w:r>
      <w:r>
        <w:rPr>
          <w:rFonts w:eastAsia="仿宋_GB2312"/>
          <w:sz w:val="32"/>
          <w:szCs w:val="32"/>
        </w:rPr>
        <w:t>%，主要是</w:t>
      </w:r>
      <w:r>
        <w:rPr>
          <w:rFonts w:hint="eastAsia" w:eastAsia="仿宋_GB2312"/>
          <w:sz w:val="32"/>
          <w:szCs w:val="32"/>
        </w:rPr>
        <w:t>2017年底公务用车运行维护充值卡里有剩余，用于2018年上半年使用，2018年无公务接待费</w:t>
      </w:r>
      <w:r>
        <w:rPr>
          <w:rFonts w:eastAsia="仿宋_GB2312"/>
          <w:sz w:val="32"/>
          <w:szCs w:val="32"/>
        </w:rPr>
        <w:t>。具体情况如下：</w:t>
      </w:r>
    </w:p>
    <w:p>
      <w:pPr>
        <w:adjustRightInd w:val="0"/>
        <w:snapToGrid w:val="0"/>
        <w:spacing w:line="584" w:lineRule="exact"/>
        <w:ind w:firstLine="643" w:firstLineChars="200"/>
        <w:rPr>
          <w:rFonts w:hint="eastAsia" w:ascii="仿宋_GB2312" w:eastAsia="仿宋_GB2312" w:cs="DengXian-Regular"/>
          <w:sz w:val="32"/>
          <w:szCs w:val="32"/>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宋体" w:hAnsi="宋体" w:cs="宋体"/>
          <w:sz w:val="32"/>
          <w:szCs w:val="32"/>
        </w:rPr>
        <w:t>0</w:t>
      </w:r>
      <w:r>
        <w:rPr>
          <w:rFonts w:hint="eastAsia" w:ascii="仿宋_GB2312" w:eastAsia="仿宋_GB2312" w:cs="DengXian-Regular"/>
          <w:sz w:val="32"/>
          <w:szCs w:val="32"/>
        </w:rPr>
        <w:t>个、共</w:t>
      </w:r>
      <w:r>
        <w:rPr>
          <w:rFonts w:hint="eastAsia" w:ascii="宋体" w:hAnsi="宋体" w:cs="宋体"/>
          <w:sz w:val="32"/>
          <w:szCs w:val="32"/>
        </w:rPr>
        <w:t>0</w:t>
      </w:r>
      <w:r>
        <w:rPr>
          <w:rFonts w:hint="eastAsia" w:ascii="仿宋_GB2312" w:eastAsia="仿宋_GB2312" w:cs="DengXian-Regular"/>
          <w:sz w:val="32"/>
          <w:szCs w:val="32"/>
        </w:rPr>
        <w:t>人/参加其他单位组织的因公出国（境）团组</w:t>
      </w:r>
      <w:r>
        <w:rPr>
          <w:rFonts w:hint="eastAsia" w:ascii="宋体" w:hAnsi="宋体" w:cs="宋体"/>
          <w:sz w:val="32"/>
          <w:szCs w:val="32"/>
        </w:rPr>
        <w:t>0</w:t>
      </w:r>
      <w:r>
        <w:rPr>
          <w:rFonts w:hint="eastAsia" w:ascii="仿宋_GB2312" w:eastAsia="仿宋_GB2312" w:cs="DengXian-Regular"/>
          <w:sz w:val="32"/>
          <w:szCs w:val="32"/>
        </w:rPr>
        <w:t>个、共</w:t>
      </w:r>
      <w:r>
        <w:rPr>
          <w:rFonts w:hint="eastAsia" w:ascii="宋体" w:hAnsi="宋体" w:cs="宋体"/>
          <w:sz w:val="32"/>
          <w:szCs w:val="32"/>
        </w:rPr>
        <w:t>0</w:t>
      </w:r>
      <w:r>
        <w:rPr>
          <w:rFonts w:hint="eastAsia" w:ascii="仿宋_GB2312" w:eastAsia="仿宋_GB2312" w:cs="DengXian-Regular"/>
          <w:sz w:val="32"/>
          <w:szCs w:val="32"/>
        </w:rPr>
        <w:t>人无本单位组织的出国（境）团组。因公出国（境）费支出比年初预算0万元，比2017年度决算无增减变化。</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1.5</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本部门2018年度公务用车购置及运行维护费比年初预算减少2万元，降低57.1%,主要是</w:t>
      </w:r>
      <w:r>
        <w:rPr>
          <w:rFonts w:hint="eastAsia" w:ascii="仿宋_GB2312" w:eastAsia="仿宋_GB2312" w:cs="DengXian-Regular"/>
          <w:sz w:val="32"/>
          <w:szCs w:val="32"/>
          <w:lang w:eastAsia="zh-CN"/>
        </w:rPr>
        <w:t>厉行节约，压减三公经费支出，用于2018年上半年使用;比2017年度决算减少2.05万元，降低57.7%，主要是厉行节约，压减三公经费支出，用于2018年上半年使用</w:t>
      </w:r>
      <w:r>
        <w:rPr>
          <w:rFonts w:hint="eastAsia" w:ascii="宋体" w:hAnsi="宋体" w:cs="宋体"/>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本部门</w:t>
      </w:r>
      <w:r>
        <w:rPr>
          <w:rFonts w:hint="eastAsia" w:eastAsia="仿宋_GB2312"/>
          <w:sz w:val="32"/>
          <w:szCs w:val="32"/>
          <w:lang w:val="en-US" w:eastAsia="zh-CN"/>
        </w:rPr>
        <w:t>2018</w:t>
      </w:r>
      <w:r>
        <w:rPr>
          <w:rFonts w:eastAsia="仿宋_GB2312"/>
          <w:sz w:val="32"/>
          <w:szCs w:val="32"/>
        </w:rPr>
        <w:t>年度公务用车购置数量</w:t>
      </w:r>
      <w:r>
        <w:rPr>
          <w:rFonts w:hint="eastAsia" w:eastAsia="仿宋_GB2312"/>
          <w:sz w:val="32"/>
          <w:szCs w:val="32"/>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无增减变化，</w:t>
      </w:r>
      <w:r>
        <w:rPr>
          <w:rFonts w:hint="eastAsia" w:eastAsia="仿宋_GB2312"/>
          <w:sz w:val="32"/>
          <w:szCs w:val="32"/>
          <w:lang w:eastAsia="zh-CN"/>
        </w:rPr>
        <w:t>较</w:t>
      </w:r>
      <w:bookmarkStart w:id="0" w:name="_GoBack"/>
      <w:bookmarkEnd w:id="0"/>
      <w:r>
        <w:rPr>
          <w:rFonts w:eastAsia="仿宋_GB2312"/>
          <w:sz w:val="32"/>
          <w:szCs w:val="32"/>
        </w:rPr>
        <w:t>2</w:t>
      </w:r>
      <w:r>
        <w:rPr>
          <w:rFonts w:hint="eastAsia" w:eastAsia="仿宋_GB2312"/>
          <w:sz w:val="32"/>
          <w:szCs w:val="32"/>
        </w:rPr>
        <w:t>017年度决算无增减变化。</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公务用车运行维护费支出</w:t>
      </w:r>
      <w:r>
        <w:rPr>
          <w:rFonts w:hint="eastAsia" w:eastAsia="仿宋_GB2312"/>
          <w:b/>
          <w:sz w:val="32"/>
          <w:szCs w:val="32"/>
        </w:rPr>
        <w:t>1.5</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rPr>
        <w:t>2</w:t>
      </w:r>
      <w:r>
        <w:rPr>
          <w:rFonts w:eastAsia="仿宋_GB2312"/>
          <w:sz w:val="32"/>
          <w:szCs w:val="32"/>
        </w:rPr>
        <w:t>万元，降低</w:t>
      </w:r>
      <w:r>
        <w:rPr>
          <w:rFonts w:hint="eastAsia" w:eastAsia="仿宋_GB2312"/>
          <w:sz w:val="32"/>
          <w:szCs w:val="32"/>
        </w:rPr>
        <w:t>57.1</w:t>
      </w:r>
      <w:r>
        <w:rPr>
          <w:rFonts w:eastAsia="仿宋_GB2312"/>
          <w:sz w:val="32"/>
          <w:szCs w:val="32"/>
        </w:rPr>
        <w:t>%，主要是</w:t>
      </w:r>
      <w:r>
        <w:rPr>
          <w:rFonts w:hint="eastAsia" w:eastAsia="仿宋_GB2312"/>
          <w:sz w:val="32"/>
          <w:szCs w:val="32"/>
        </w:rPr>
        <w:t>2017年底公务用车运行维护充值卡里有剩余，用于2018年上半年使用</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2.05</w:t>
      </w:r>
      <w:r>
        <w:rPr>
          <w:rFonts w:eastAsia="仿宋_GB2312"/>
          <w:sz w:val="32"/>
          <w:szCs w:val="32"/>
        </w:rPr>
        <w:t>万元，降低</w:t>
      </w:r>
      <w:r>
        <w:rPr>
          <w:rFonts w:hint="eastAsia" w:eastAsia="仿宋_GB2312"/>
          <w:sz w:val="32"/>
          <w:szCs w:val="32"/>
        </w:rPr>
        <w:t>57.7</w:t>
      </w:r>
      <w:r>
        <w:rPr>
          <w:rFonts w:eastAsia="仿宋_GB2312"/>
          <w:sz w:val="32"/>
          <w:szCs w:val="32"/>
        </w:rPr>
        <w:t>%，主要是</w:t>
      </w:r>
      <w:r>
        <w:rPr>
          <w:rFonts w:hint="eastAsia" w:eastAsia="仿宋_GB2312"/>
          <w:sz w:val="32"/>
          <w:szCs w:val="32"/>
        </w:rPr>
        <w:t>2017年底公务用车运行维护充值卡里有剩余，用于2018年上半年使用</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rPr>
        <w:t>0</w:t>
      </w:r>
      <w:r>
        <w:rPr>
          <w:rFonts w:eastAsia="仿宋_GB2312"/>
          <w:sz w:val="32"/>
          <w:szCs w:val="32"/>
        </w:rPr>
        <w:t>批次、0人次。公务接待费支出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无增减变化。比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0.05</w:t>
      </w:r>
      <w:r>
        <w:rPr>
          <w:rFonts w:eastAsia="仿宋_GB2312"/>
          <w:sz w:val="32"/>
          <w:szCs w:val="32"/>
        </w:rPr>
        <w:t>万元，降低</w:t>
      </w:r>
      <w:r>
        <w:rPr>
          <w:rFonts w:hint="eastAsia" w:eastAsia="仿宋_GB2312"/>
          <w:sz w:val="32"/>
          <w:szCs w:val="32"/>
        </w:rPr>
        <w:t>100</w:t>
      </w:r>
      <w:r>
        <w:rPr>
          <w:rFonts w:eastAsia="仿宋_GB2312"/>
          <w:sz w:val="32"/>
          <w:szCs w:val="32"/>
        </w:rPr>
        <w:t>%，主要是</w:t>
      </w:r>
      <w:r>
        <w:rPr>
          <w:rFonts w:hint="eastAsia" w:eastAsia="仿宋_GB2312"/>
          <w:sz w:val="32"/>
          <w:szCs w:val="32"/>
        </w:rPr>
        <w:t>落实厉行节约</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line="584"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adjustRightInd w:val="0"/>
        <w:snapToGrid w:val="0"/>
        <w:spacing w:line="584" w:lineRule="exact"/>
        <w:ind w:firstLine="640" w:firstLineChars="200"/>
        <w:rPr>
          <w:rFonts w:eastAsia="仿宋_GB2312"/>
          <w:sz w:val="32"/>
          <w:szCs w:val="32"/>
        </w:rPr>
      </w:pPr>
      <w:r>
        <w:rPr>
          <w:rFonts w:hint="eastAsia" w:eastAsia="仿宋_GB2312"/>
          <w:sz w:val="32"/>
          <w:szCs w:val="32"/>
        </w:rPr>
        <w:t xml:space="preserve">1、开展科普惠农、科普益民等重点科普活动；开展科普下乡等系列科普活动。 </w:t>
      </w:r>
    </w:p>
    <w:p>
      <w:pPr>
        <w:adjustRightInd w:val="0"/>
        <w:snapToGrid w:val="0"/>
        <w:spacing w:line="584" w:lineRule="exact"/>
        <w:ind w:firstLine="640" w:firstLineChars="200"/>
        <w:rPr>
          <w:rFonts w:eastAsia="仿宋_GB2312"/>
          <w:sz w:val="32"/>
          <w:szCs w:val="32"/>
        </w:rPr>
      </w:pPr>
      <w:r>
        <w:rPr>
          <w:rFonts w:hint="eastAsia" w:eastAsia="仿宋_GB2312"/>
          <w:sz w:val="32"/>
          <w:szCs w:val="32"/>
        </w:rPr>
        <w:t>2、加强大众媒体科普传播能力建设。</w:t>
      </w:r>
    </w:p>
    <w:p>
      <w:pPr>
        <w:adjustRightInd w:val="0"/>
        <w:snapToGrid w:val="0"/>
        <w:spacing w:line="584" w:lineRule="exact"/>
        <w:ind w:firstLine="640" w:firstLineChars="200"/>
        <w:rPr>
          <w:rFonts w:eastAsia="仿宋_GB2312"/>
          <w:sz w:val="32"/>
          <w:szCs w:val="32"/>
        </w:rPr>
      </w:pPr>
      <w:r>
        <w:rPr>
          <w:rFonts w:hint="eastAsia" w:eastAsia="仿宋_GB2312"/>
          <w:sz w:val="32"/>
          <w:szCs w:val="32"/>
        </w:rPr>
        <w:t>3、利用科协和学会的人才优势，帮扶一批科技型中小企业，促进全县科技型中小企业发展。</w:t>
      </w:r>
    </w:p>
    <w:p>
      <w:pPr>
        <w:adjustRightInd w:val="0"/>
        <w:snapToGrid w:val="0"/>
        <w:spacing w:line="584" w:lineRule="exact"/>
        <w:ind w:firstLine="640" w:firstLineChars="200"/>
        <w:rPr>
          <w:rFonts w:eastAsia="仿宋_GB2312"/>
          <w:sz w:val="32"/>
          <w:szCs w:val="32"/>
        </w:rPr>
      </w:pPr>
      <w:r>
        <w:rPr>
          <w:rFonts w:hint="eastAsia" w:eastAsia="仿宋_GB2312"/>
          <w:sz w:val="32"/>
          <w:szCs w:val="32"/>
        </w:rPr>
        <w:t>4、开展专题调研，制定科学普及发展规划，保障机关网站运行、科普项目管理、机关组织建设等各项工作开展。</w:t>
      </w:r>
    </w:p>
    <w:p>
      <w:pPr>
        <w:adjustRightInd w:val="0"/>
        <w:snapToGrid w:val="0"/>
        <w:spacing w:line="584" w:lineRule="exact"/>
        <w:ind w:firstLine="640" w:firstLineChars="200"/>
        <w:rPr>
          <w:rFonts w:eastAsia="仿宋_GB2312"/>
          <w:sz w:val="32"/>
          <w:szCs w:val="32"/>
        </w:rPr>
      </w:pPr>
      <w:r>
        <w:rPr>
          <w:rFonts w:hint="eastAsia" w:eastAsia="仿宋_GB2312"/>
          <w:sz w:val="32"/>
          <w:szCs w:val="32"/>
        </w:rPr>
        <w:t>5、开展机关组织建设等保障类相关工作。</w:t>
      </w:r>
    </w:p>
    <w:p>
      <w:pPr>
        <w:adjustRightInd w:val="0"/>
        <w:snapToGrid w:val="0"/>
        <w:spacing w:after="0" w:line="580" w:lineRule="exact"/>
        <w:ind w:firstLine="160" w:firstLineChars="50"/>
        <w:rPr>
          <w:rFonts w:hint="eastAsia" w:ascii="仿宋_GB2312" w:eastAsia="仿宋_GB2312" w:cs="DengXian-Regular"/>
          <w:sz w:val="32"/>
          <w:szCs w:val="32"/>
        </w:rPr>
      </w:pPr>
      <w:r>
        <w:rPr>
          <w:rFonts w:hint="eastAsia" w:ascii="仿宋_GB2312" w:eastAsia="仿宋_GB2312" w:cs="DengXian-Regular"/>
          <w:sz w:val="32"/>
          <w:szCs w:val="32"/>
        </w:rPr>
        <w:t>（二）项目绩效自评结果。</w:t>
      </w:r>
    </w:p>
    <w:p>
      <w:pPr>
        <w:adjustRightInd w:val="0"/>
        <w:snapToGrid w:val="0"/>
        <w:spacing w:after="0" w:line="580" w:lineRule="exact"/>
        <w:ind w:firstLine="160" w:firstLineChars="50"/>
        <w:rPr>
          <w:rFonts w:hint="eastAsia" w:ascii="仿宋_GB2312" w:eastAsia="仿宋_GB2312" w:cs="DengXian-Regular"/>
          <w:sz w:val="32"/>
          <w:szCs w:val="32"/>
        </w:rPr>
      </w:pPr>
      <w:r>
        <w:rPr>
          <w:rFonts w:hint="eastAsia" w:ascii="仿宋_GB2312" w:eastAsia="仿宋_GB2312" w:cs="DengXian-Regular"/>
          <w:sz w:val="32"/>
          <w:szCs w:val="32"/>
        </w:rPr>
        <w:t>一、树立科技工作者典型，发挥榜样作用。</w:t>
      </w:r>
    </w:p>
    <w:p>
      <w:pPr>
        <w:adjustRightInd w:val="0"/>
        <w:snapToGrid w:val="0"/>
        <w:spacing w:after="0" w:line="580" w:lineRule="exact"/>
        <w:ind w:firstLine="160" w:firstLineChars="50"/>
        <w:rPr>
          <w:rFonts w:hint="eastAsia" w:ascii="仿宋_GB2312" w:eastAsia="仿宋_GB2312" w:cs="DengXian-Regular"/>
          <w:sz w:val="32"/>
          <w:szCs w:val="32"/>
        </w:rPr>
      </w:pP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rPr>
        <w:t>1、是开展第十届河北省优秀科技工作者评选工作，推荐王振松、李洁堂2人参加市级评选。2、是在全县科技战线开展推选“最美科技工作者”活动，推荐李景深、刘宝全2名德学双馨、有代表性的科技工作者上报市科协做为市级候选人。3、是在科技界开展“重品行、树形象、做榜样”签名活动。这些活动在全县弘扬了尊重劳动、尊重知识、尊重人才、尊重创造的良好风尚。</w:t>
      </w:r>
    </w:p>
    <w:p>
      <w:pPr>
        <w:adjustRightInd w:val="0"/>
        <w:snapToGrid w:val="0"/>
        <w:spacing w:after="0" w:line="580" w:lineRule="exact"/>
        <w:ind w:firstLine="160" w:firstLineChars="50"/>
        <w:rPr>
          <w:rFonts w:hint="eastAsia" w:ascii="仿宋_GB2312" w:eastAsia="仿宋_GB2312" w:cs="DengXian-Regular"/>
          <w:sz w:val="32"/>
          <w:szCs w:val="32"/>
        </w:rPr>
      </w:pPr>
      <w:r>
        <w:rPr>
          <w:rFonts w:hint="eastAsia" w:ascii="仿宋_GB2312" w:eastAsia="仿宋_GB2312" w:cs="DengXian-Regular"/>
          <w:sz w:val="32"/>
          <w:szCs w:val="32"/>
        </w:rPr>
        <w:t>二、未成年人科学素质提升。</w:t>
      </w:r>
    </w:p>
    <w:p>
      <w:pPr>
        <w:adjustRightInd w:val="0"/>
        <w:snapToGrid w:val="0"/>
        <w:spacing w:after="0" w:line="580" w:lineRule="exact"/>
        <w:ind w:firstLine="160" w:firstLineChars="50"/>
        <w:rPr>
          <w:rFonts w:hint="eastAsia" w:ascii="仿宋_GB2312" w:eastAsia="仿宋_GB2312" w:cs="DengXian-Regular"/>
          <w:sz w:val="32"/>
          <w:szCs w:val="32"/>
        </w:rPr>
      </w:pP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rPr>
        <w:t>1是3月份，县科协与县教育局组织中学生在第一中学举行了机器人初赛活动，选拔3人组成“梦之队”赴市参赛。一举夺魁，取得青少年机器人竞赛创意一等奖。2是5月份，县科协协调县第一中学选拔组织优秀学生参加2018年高校科学营活动。共选拔10名营员和1名带队教师，派往华南理工大学分营参加高校科学营活动。获一等奖3个，二等奖3个，三等奖3个，2名学生被评为优秀营员。3是10—11月份，联合教育局组织第34届青少年科技创新大赛参赛评选工作。</w:t>
      </w:r>
    </w:p>
    <w:p>
      <w:pPr>
        <w:adjustRightInd w:val="0"/>
        <w:snapToGrid w:val="0"/>
        <w:spacing w:after="0" w:line="580" w:lineRule="exact"/>
        <w:ind w:firstLine="160" w:firstLineChars="50"/>
        <w:rPr>
          <w:rFonts w:hint="eastAsia" w:ascii="仿宋_GB2312" w:eastAsia="仿宋_GB2312" w:cs="DengXian-Regular"/>
          <w:sz w:val="32"/>
          <w:szCs w:val="32"/>
        </w:rPr>
      </w:pPr>
      <w:r>
        <w:rPr>
          <w:rFonts w:hint="eastAsia" w:ascii="仿宋_GB2312" w:eastAsia="仿宋_GB2312" w:cs="DengXian-Regular"/>
          <w:sz w:val="32"/>
          <w:szCs w:val="32"/>
        </w:rPr>
        <w:t>三、充分发挥反邪教协会办公室职能，开展一系列反邪教宣传活动。</w:t>
      </w:r>
    </w:p>
    <w:p>
      <w:pPr>
        <w:adjustRightInd w:val="0"/>
        <w:snapToGrid w:val="0"/>
        <w:spacing w:after="0" w:line="580" w:lineRule="exact"/>
        <w:ind w:firstLine="160" w:firstLineChars="50"/>
        <w:rPr>
          <w:rFonts w:hint="eastAsia" w:ascii="仿宋" w:hAnsi="仿宋" w:eastAsia="仿宋"/>
          <w:sz w:val="32"/>
          <w:szCs w:val="32"/>
        </w:rPr>
      </w:pP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rPr>
        <w:t>1是4月26日上午，与县委防范办、教育局、团委、安监局、消防大队联合在大城县职教中心开展了“崇尚科学知识 关注校园安全”主题活动，为300余学生讲解校园安全和消防知识，并进行疏散逃生演练。2是6月20日，与县委防范办、团县委联合深入企业开展节能减排、安全生产科普知识宣传。发放明白纸500余份。3是举行“反邪教宣传月”启动仪式。8月10日，在邢庄子村召开“反邪教宣传月”活动调度会，为乡镇、村街发放纸抽1500盒、雨伞300把、宣传标语10条，并成功举行“反邪教宣传月”启动仪式，将反邪教宣传活动推向了高潮。4是在全县中学生中开展“崇尚科学 反</w:t>
      </w:r>
      <w:r>
        <w:rPr>
          <w:rFonts w:ascii="仿宋" w:hAnsi="仿宋" w:eastAsia="仿宋"/>
          <w:sz w:val="32"/>
          <w:szCs w:val="32"/>
        </w:rPr>
        <w:t>对邪教”有奖征文活动，</w:t>
      </w:r>
      <w:r>
        <w:rPr>
          <w:rFonts w:hint="eastAsia" w:ascii="仿宋" w:hAnsi="仿宋" w:eastAsia="仿宋"/>
          <w:sz w:val="32"/>
          <w:szCs w:val="32"/>
        </w:rPr>
        <w:t>让全县中学广大师生深刻认识邪教产生根源与危害，目前，征文正在征集中。这些宣传活动，使广大群众和青少年进一步认识到邪教组织的危害性，增强了他们抵制邪教的能力。</w:t>
      </w:r>
    </w:p>
    <w:p>
      <w:pPr>
        <w:adjustRightInd w:val="0"/>
        <w:snapToGrid w:val="0"/>
        <w:spacing w:after="0" w:line="580" w:lineRule="exact"/>
        <w:ind w:firstLine="160" w:firstLineChars="50"/>
        <w:rPr>
          <w:rFonts w:hint="eastAsia" w:ascii="仿宋" w:hAnsi="仿宋" w:eastAsia="仿宋"/>
          <w:sz w:val="32"/>
          <w:szCs w:val="32"/>
        </w:rPr>
      </w:pPr>
      <w:r>
        <w:rPr>
          <w:rFonts w:hint="eastAsia" w:ascii="仿宋" w:hAnsi="仿宋" w:eastAsia="仿宋"/>
          <w:sz w:val="32"/>
          <w:szCs w:val="32"/>
        </w:rPr>
        <w:t>四、充分发挥老科技工作者余热，做好老科协工作。</w:t>
      </w:r>
    </w:p>
    <w:p>
      <w:pPr>
        <w:adjustRightInd w:val="0"/>
        <w:snapToGrid w:val="0"/>
        <w:spacing w:after="0" w:line="580" w:lineRule="exact"/>
        <w:ind w:firstLine="160" w:firstLineChars="50"/>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为充分发挥老科协“智囊团”、“参谋部”的作用，在今年3月、5月、8月分别组织老科协会员深入北魏乡东弘新侬现代示范园、丰源农庄、九间房葫芦协会等农村专业技术协会和基地开展调研活动，了解农技协和科普基地的建设规模、主要特色、增收效益及今后发展理念。老科技工作者对协会、基地的发展提出了宝贵的意见和建议，为做好科普惠农兴村工作打下了良好的基础。</w:t>
      </w:r>
    </w:p>
    <w:p>
      <w:pPr>
        <w:adjustRightInd w:val="0"/>
        <w:snapToGrid w:val="0"/>
        <w:spacing w:after="0" w:line="580" w:lineRule="exact"/>
        <w:ind w:firstLine="160" w:firstLineChars="50"/>
        <w:rPr>
          <w:rFonts w:hint="eastAsia" w:ascii="仿宋" w:hAnsi="仿宋" w:eastAsia="仿宋"/>
          <w:sz w:val="32"/>
          <w:szCs w:val="32"/>
        </w:rPr>
      </w:pPr>
      <w:r>
        <w:rPr>
          <w:rFonts w:hint="eastAsia" w:ascii="仿宋" w:hAnsi="仿宋" w:eastAsia="仿宋"/>
          <w:sz w:val="32"/>
          <w:szCs w:val="32"/>
        </w:rPr>
        <w:t>（三）重点项目绩效评价结果。</w:t>
      </w:r>
    </w:p>
    <w:p>
      <w:pPr>
        <w:adjustRightInd w:val="0"/>
        <w:snapToGrid w:val="0"/>
        <w:spacing w:after="0" w:line="580" w:lineRule="exact"/>
        <w:ind w:firstLine="160" w:firstLineChars="50"/>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按照2018年绩效管理工作开展情况，我单位已实现预期目标，通过举办各种科普宣传活动，达到了科普宣传的效果。绩效自评等级为“优秀”。</w:t>
      </w:r>
    </w:p>
    <w:p>
      <w:pPr>
        <w:pStyle w:val="3"/>
        <w:spacing w:before="0" w:after="0" w:line="580" w:lineRule="exact"/>
        <w:ind w:firstLine="480" w:firstLineChars="15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shd w:val="clear"/>
          <w:lang w:val="en-US" w:eastAsia="zh-CN"/>
        </w:rPr>
        <w:t>9.33</w:t>
      </w:r>
      <w:r>
        <w:rPr>
          <w:rFonts w:hint="eastAsia" w:ascii="仿宋_GB2312" w:eastAsia="仿宋_GB2312" w:cs="DengXian-Regular"/>
          <w:sz w:val="32"/>
          <w:szCs w:val="32"/>
        </w:rPr>
        <w:t>万元，比年初预算数无增减变化。较2017年度决算增加</w:t>
      </w:r>
      <w:r>
        <w:rPr>
          <w:rFonts w:hint="eastAsia" w:ascii="仿宋_GB2312" w:eastAsia="仿宋_GB2312" w:cs="DengXian-Regular"/>
          <w:sz w:val="32"/>
          <w:szCs w:val="32"/>
          <w:lang w:val="en-US" w:eastAsia="zh-CN"/>
        </w:rPr>
        <w:t>2.68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40.3</w:t>
      </w:r>
      <w:r>
        <w:rPr>
          <w:rFonts w:hint="eastAsia" w:ascii="仿宋_GB2312" w:eastAsia="仿宋_GB2312" w:cs="DengXian-Regular"/>
          <w:sz w:val="32"/>
          <w:szCs w:val="32"/>
        </w:rPr>
        <w:t>%，主要是人员</w:t>
      </w:r>
      <w:r>
        <w:rPr>
          <w:rFonts w:hint="eastAsia" w:ascii="仿宋_GB2312" w:eastAsia="仿宋_GB2312" w:cs="DengXian-Regular"/>
          <w:sz w:val="32"/>
          <w:szCs w:val="32"/>
          <w:lang w:eastAsia="zh-CN"/>
        </w:rPr>
        <w:t>变动，</w:t>
      </w:r>
      <w:r>
        <w:rPr>
          <w:rFonts w:hint="eastAsia" w:ascii="仿宋_GB2312" w:eastAsia="仿宋_GB2312" w:cs="DengXian-Regular"/>
          <w:sz w:val="32"/>
          <w:szCs w:val="32"/>
          <w:lang w:val="en-US" w:eastAsia="zh-CN"/>
        </w:rPr>
        <w:t>2017年没有列入交通补贴，2018年列入交通补贴。</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宋体" w:hAnsi="宋体" w:cs="宋体"/>
          <w:sz w:val="32"/>
          <w:szCs w:val="32"/>
        </w:rPr>
        <w:t>2018</w:t>
      </w:r>
      <w:r>
        <w:rPr>
          <w:rFonts w:hint="eastAsia" w:ascii="仿宋_GB2312" w:eastAsia="仿宋_GB2312" w:cs="DengXian-Regular"/>
          <w:sz w:val="32"/>
          <w:szCs w:val="32"/>
        </w:rPr>
        <w:t>年度政府采购支出总额</w:t>
      </w:r>
      <w:r>
        <w:rPr>
          <w:rFonts w:hint="eastAsia" w:ascii="宋体" w:hAnsi="宋体" w:cs="宋体"/>
          <w:sz w:val="32"/>
          <w:szCs w:val="32"/>
        </w:rPr>
        <w:t>0.5</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宋体" w:hAnsi="宋体" w:cs="宋体"/>
          <w:color w:val="000000"/>
          <w:kern w:val="0"/>
          <w:sz w:val="32"/>
          <w:szCs w:val="32"/>
        </w:rPr>
        <w:t>0.5</w:t>
      </w:r>
      <w:r>
        <w:rPr>
          <w:rFonts w:ascii="仿宋_GB2312" w:hAnsi="仿宋_GB2312" w:eastAsia="仿宋_GB2312" w:cs="仿宋_GB2312"/>
          <w:color w:val="000000"/>
          <w:kern w:val="0"/>
          <w:sz w:val="32"/>
          <w:szCs w:val="32"/>
        </w:rPr>
        <w:t>万元、政府采购工程支出</w:t>
      </w:r>
      <w:r>
        <w:rPr>
          <w:rFonts w:hint="eastAsia" w:ascii="宋体" w:hAnsi="宋体" w:cs="宋体"/>
          <w:color w:val="000000"/>
          <w:kern w:val="0"/>
          <w:sz w:val="32"/>
          <w:szCs w:val="32"/>
        </w:rPr>
        <w:t>0</w:t>
      </w:r>
      <w:r>
        <w:rPr>
          <w:rFonts w:ascii="仿宋_GB2312" w:hAnsi="仿宋_GB2312" w:eastAsia="仿宋_GB2312" w:cs="仿宋_GB2312"/>
          <w:color w:val="000000"/>
          <w:kern w:val="0"/>
          <w:sz w:val="32"/>
          <w:szCs w:val="32"/>
        </w:rPr>
        <w:t xml:space="preserve">万元、政府采购服务支出 </w:t>
      </w:r>
      <w:r>
        <w:rPr>
          <w:rFonts w:hint="eastAsia" w:ascii="宋体" w:hAnsi="宋体" w:cs="宋体"/>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宋体" w:hAnsi="宋体" w:cs="宋体"/>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宋体" w:hAnsi="宋体" w:cs="宋体"/>
          <w:color w:val="000000"/>
          <w:kern w:val="0"/>
          <w:sz w:val="32"/>
          <w:szCs w:val="32"/>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宋体" w:hAnsi="宋体" w:cs="宋体"/>
          <w:color w:val="000000"/>
          <w:kern w:val="0"/>
          <w:sz w:val="32"/>
          <w:szCs w:val="32"/>
        </w:rPr>
        <w:t>0</w:t>
      </w:r>
      <w:r>
        <w:rPr>
          <w:rFonts w:ascii="仿宋_GB2312" w:hAnsi="仿宋_GB2312" w:eastAsia="仿宋_GB2312" w:cs="仿宋_GB2312"/>
          <w:color w:val="000000"/>
          <w:kern w:val="0"/>
          <w:sz w:val="32"/>
          <w:szCs w:val="32"/>
        </w:rPr>
        <w:t xml:space="preserve">万元，占政府采购支出总额的 </w:t>
      </w:r>
      <w:r>
        <w:rPr>
          <w:rFonts w:hint="eastAsia" w:ascii="宋体" w:hAnsi="宋体" w:cs="宋体"/>
          <w:color w:val="000000"/>
          <w:kern w:val="0"/>
          <w:sz w:val="32"/>
          <w:szCs w:val="32"/>
        </w:rPr>
        <w:t>0%</w:t>
      </w:r>
      <w:r>
        <w:rPr>
          <w:rFonts w:ascii="仿宋_GB2312" w:hAnsi="仿宋_GB2312" w:eastAsia="仿宋_GB2312" w:cs="仿宋_GB2312"/>
          <w:color w:val="000000"/>
          <w:kern w:val="0"/>
          <w:sz w:val="32"/>
          <w:szCs w:val="32"/>
        </w:rPr>
        <w:t>。</w:t>
      </w:r>
    </w:p>
    <w:p>
      <w:pPr>
        <w:pStyle w:val="4"/>
        <w:spacing w:before="0" w:after="0" w:line="580" w:lineRule="exact"/>
        <w:rPr>
          <w:rFonts w:ascii="楷体_GB2312" w:eastAsia="楷体_GB2312" w:cs="DengXian-Bold"/>
        </w:rPr>
      </w:pPr>
      <w:r>
        <w:rPr>
          <w:rFonts w:hint="eastAsia" w:ascii="楷体_GB2312" w:eastAsia="楷体_GB2312" w:cs="DengXian-Bold"/>
        </w:rPr>
        <w:t xml:space="preserve">  （三）国有资产占用情况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宋体" w:hAnsi="宋体" w:cs="宋体"/>
          <w:sz w:val="32"/>
          <w:szCs w:val="32"/>
        </w:rPr>
        <w:t>1</w:t>
      </w:r>
      <w:r>
        <w:rPr>
          <w:rFonts w:hint="eastAsia" w:ascii="仿宋_GB2312" w:eastAsia="仿宋_GB2312" w:cs="DengXian-Regular"/>
          <w:sz w:val="32"/>
          <w:szCs w:val="32"/>
        </w:rPr>
        <w:t>辆，比上年</w:t>
      </w:r>
      <w:r>
        <w:rPr>
          <w:rFonts w:hint="eastAsia" w:ascii="宋体" w:hAnsi="宋体" w:cs="宋体"/>
          <w:sz w:val="32"/>
          <w:szCs w:val="32"/>
        </w:rPr>
        <w:t>无增减变化</w:t>
      </w:r>
      <w:r>
        <w:rPr>
          <w:rFonts w:hint="eastAsia" w:ascii="仿宋_GB2312" w:eastAsia="仿宋_GB2312" w:cs="DengXian-Regular"/>
          <w:sz w:val="32"/>
          <w:szCs w:val="32"/>
        </w:rPr>
        <w:t>，副部（省）级及以上领导用车</w:t>
      </w:r>
      <w:r>
        <w:rPr>
          <w:rFonts w:hint="eastAsia" w:ascii="宋体" w:hAnsi="宋体" w:cs="宋体"/>
          <w:sz w:val="32"/>
          <w:szCs w:val="32"/>
        </w:rPr>
        <w:t>0</w:t>
      </w:r>
      <w:r>
        <w:rPr>
          <w:rFonts w:hint="eastAsia" w:ascii="仿宋_GB2312" w:eastAsia="仿宋_GB2312" w:cs="DengXian-Regular"/>
          <w:sz w:val="32"/>
          <w:szCs w:val="32"/>
        </w:rPr>
        <w:t>辆，主要领导干部用车</w:t>
      </w:r>
      <w:r>
        <w:rPr>
          <w:rFonts w:hint="eastAsia" w:ascii="宋体" w:hAnsi="宋体" w:cs="宋体"/>
          <w:sz w:val="32"/>
          <w:szCs w:val="32"/>
        </w:rPr>
        <w:t>0</w:t>
      </w:r>
      <w:r>
        <w:rPr>
          <w:rFonts w:hint="eastAsia" w:ascii="仿宋_GB2312" w:eastAsia="仿宋_GB2312" w:cs="DengXian-Regular"/>
          <w:sz w:val="32"/>
          <w:szCs w:val="32"/>
        </w:rPr>
        <w:t>辆，机要通信用车</w:t>
      </w:r>
      <w:r>
        <w:rPr>
          <w:rFonts w:hint="eastAsia" w:ascii="宋体" w:hAnsi="宋体" w:cs="宋体"/>
          <w:sz w:val="32"/>
          <w:szCs w:val="32"/>
        </w:rPr>
        <w:t>0</w:t>
      </w:r>
      <w:r>
        <w:rPr>
          <w:rFonts w:hint="eastAsia" w:ascii="仿宋_GB2312" w:eastAsia="仿宋_GB2312" w:cs="DengXian-Regular"/>
          <w:sz w:val="32"/>
          <w:szCs w:val="32"/>
        </w:rPr>
        <w:t>辆，应急保障用车</w:t>
      </w:r>
      <w:r>
        <w:rPr>
          <w:rFonts w:hint="eastAsia" w:ascii="宋体" w:hAnsi="宋体" w:cs="宋体"/>
          <w:sz w:val="32"/>
          <w:szCs w:val="32"/>
        </w:rPr>
        <w:t>0</w:t>
      </w:r>
      <w:r>
        <w:rPr>
          <w:rFonts w:hint="eastAsia" w:ascii="仿宋_GB2312" w:eastAsia="仿宋_GB2312" w:cs="DengXian-Regular"/>
          <w:sz w:val="32"/>
          <w:szCs w:val="32"/>
        </w:rPr>
        <w:t>辆，执法执勤用车</w:t>
      </w:r>
      <w:r>
        <w:rPr>
          <w:rFonts w:hint="eastAsia" w:ascii="宋体" w:hAnsi="宋体" w:cs="宋体"/>
          <w:sz w:val="32"/>
          <w:szCs w:val="32"/>
        </w:rPr>
        <w:t>0</w:t>
      </w:r>
      <w:r>
        <w:rPr>
          <w:rFonts w:hint="eastAsia" w:ascii="仿宋_GB2312" w:eastAsia="仿宋_GB2312" w:cs="DengXian-Regular"/>
          <w:sz w:val="32"/>
          <w:szCs w:val="32"/>
        </w:rPr>
        <w:t>辆，特种专业技术用车</w:t>
      </w:r>
      <w:r>
        <w:rPr>
          <w:rFonts w:hint="eastAsia" w:ascii="宋体" w:hAnsi="宋体" w:cs="宋体"/>
          <w:sz w:val="32"/>
          <w:szCs w:val="32"/>
        </w:rPr>
        <w:t>0</w:t>
      </w:r>
      <w:r>
        <w:rPr>
          <w:rFonts w:hint="eastAsia" w:ascii="仿宋_GB2312" w:eastAsia="仿宋_GB2312" w:cs="DengXian-Regular"/>
          <w:sz w:val="32"/>
          <w:szCs w:val="32"/>
        </w:rPr>
        <w:t>辆，离退休干部用车</w:t>
      </w:r>
      <w:r>
        <w:rPr>
          <w:rFonts w:hint="eastAsia" w:ascii="宋体" w:hAnsi="宋体" w:cs="宋体"/>
          <w:sz w:val="32"/>
          <w:szCs w:val="32"/>
        </w:rPr>
        <w:t>0</w:t>
      </w:r>
      <w:r>
        <w:rPr>
          <w:rFonts w:hint="eastAsia" w:ascii="仿宋_GB2312" w:eastAsia="仿宋_GB2312" w:cs="DengXian-Regular"/>
          <w:sz w:val="32"/>
          <w:szCs w:val="32"/>
        </w:rPr>
        <w:t>辆，其他用车</w:t>
      </w:r>
      <w:r>
        <w:rPr>
          <w:rFonts w:hint="eastAsia" w:ascii="宋体" w:hAnsi="宋体" w:cs="宋体"/>
          <w:sz w:val="32"/>
          <w:szCs w:val="32"/>
        </w:rPr>
        <w:t>1</w:t>
      </w:r>
      <w:r>
        <w:rPr>
          <w:rFonts w:hint="eastAsia" w:ascii="仿宋_GB2312" w:eastAsia="仿宋_GB2312" w:cs="DengXian-Regular"/>
          <w:sz w:val="32"/>
          <w:szCs w:val="32"/>
        </w:rPr>
        <w:t>辆，其他用车主要是一般公务用车；单位价值</w:t>
      </w:r>
      <w:r>
        <w:rPr>
          <w:rFonts w:hint="eastAsia" w:ascii="宋体" w:hAnsi="宋体" w:cs="宋体"/>
          <w:sz w:val="32"/>
          <w:szCs w:val="32"/>
        </w:rPr>
        <w:t>6.40</w:t>
      </w:r>
      <w:r>
        <w:rPr>
          <w:rFonts w:hint="eastAsia" w:ascii="仿宋_GB2312" w:eastAsia="仿宋_GB2312" w:cs="DengXian-Regular"/>
          <w:sz w:val="32"/>
          <w:szCs w:val="32"/>
        </w:rPr>
        <w:t>万元以上通用设备</w:t>
      </w:r>
      <w:r>
        <w:rPr>
          <w:rFonts w:hint="eastAsia" w:ascii="宋体" w:hAnsi="宋体" w:cs="宋体"/>
          <w:sz w:val="32"/>
          <w:szCs w:val="32"/>
        </w:rPr>
        <w:t>11</w:t>
      </w:r>
      <w:r>
        <w:rPr>
          <w:rFonts w:hint="eastAsia" w:ascii="仿宋_GB2312" w:eastAsia="仿宋_GB2312" w:cs="DengXian-Regular"/>
          <w:sz w:val="32"/>
          <w:szCs w:val="32"/>
        </w:rPr>
        <w:t>台（套），比上年增加</w:t>
      </w:r>
      <w:r>
        <w:rPr>
          <w:rFonts w:hint="eastAsia" w:ascii="宋体" w:hAnsi="宋体" w:cs="宋体"/>
          <w:sz w:val="32"/>
          <w:szCs w:val="32"/>
        </w:rPr>
        <w:t>2</w:t>
      </w:r>
      <w:r>
        <w:rPr>
          <w:rFonts w:hint="eastAsia" w:ascii="仿宋_GB2312" w:eastAsia="仿宋_GB2312" w:cs="DengXian-Regular"/>
          <w:sz w:val="32"/>
          <w:szCs w:val="32"/>
        </w:rPr>
        <w:t>套，主要是购买空气调节电器，单位价值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万元以上专用设备0台（套）比上年无增减变化。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1、本部门2018年度结转资金4.1</w:t>
      </w:r>
      <w:r>
        <w:rPr>
          <w:rFonts w:hint="eastAsia" w:ascii="宋体" w:hAnsi="宋体" w:cs="宋体"/>
          <w:sz w:val="32"/>
          <w:szCs w:val="32"/>
        </w:rPr>
        <w:t>6</w:t>
      </w:r>
      <w:r>
        <w:rPr>
          <w:rFonts w:hint="eastAsia" w:ascii="仿宋_GB2312" w:eastAsia="仿宋_GB2312" w:cs="DengXian-Regular"/>
          <w:sz w:val="32"/>
          <w:szCs w:val="32"/>
        </w:rPr>
        <w:t>万元，结转资金为人员增资补助及部分日常公用。</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24BE8F1-2E7C-4834-B015-003C0FB979B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2" w:fontKey="{86DB3BD0-5900-457B-B92A-EFCE5032AD6D}"/>
  </w:font>
  <w:font w:name="楷体">
    <w:panose1 w:val="02010609060101010101"/>
    <w:charset w:val="86"/>
    <w:family w:val="modern"/>
    <w:pitch w:val="default"/>
    <w:sig w:usb0="800002BF" w:usb1="38CF7CFA" w:usb2="00000016" w:usb3="00000000" w:csb0="00040001" w:csb1="00000000"/>
    <w:embedRegular r:id="rId3" w:fontKey="{ADC3C7DB-8575-446B-B8A8-98828825B06B}"/>
  </w:font>
  <w:font w:name="仿宋_GB2312">
    <w:panose1 w:val="02010609030101010101"/>
    <w:charset w:val="86"/>
    <w:family w:val="modern"/>
    <w:pitch w:val="default"/>
    <w:sig w:usb0="00000000" w:usb1="00000000" w:usb2="00000000" w:usb3="00000000" w:csb0="00000000" w:csb1="00000000"/>
    <w:embedRegular r:id="rId4" w:fontKey="{097E9BC4-03A7-45A4-A4B6-8257619989F5}"/>
  </w:font>
  <w:font w:name="ArialUnicodeMS">
    <w:altName w:val="Malgun Gothic"/>
    <w:panose1 w:val="00000000000000000000"/>
    <w:charset w:val="81"/>
    <w:family w:val="auto"/>
    <w:pitch w:val="default"/>
    <w:sig w:usb0="00000000" w:usb1="00000000" w:usb2="00000010" w:usb3="00000000" w:csb0="00080001" w:csb1="00000000"/>
    <w:embedRegular r:id="rId5" w:fontKey="{185704FD-4DA4-493A-9190-B305DB2CEB5C}"/>
  </w:font>
  <w:font w:name="方正书宋_GBK">
    <w:altName w:val="微软雅黑"/>
    <w:panose1 w:val="00000000000000000000"/>
    <w:charset w:val="86"/>
    <w:family w:val="script"/>
    <w:pitch w:val="default"/>
    <w:sig w:usb0="00000000" w:usb1="00000000" w:usb2="00000010" w:usb3="00000000" w:csb0="00040000" w:csb1="00000000"/>
    <w:embedRegular r:id="rId6" w:fontKey="{353343DE-8D9F-463F-BB3D-74F70DE5DC93}"/>
  </w:font>
  <w:font w:name="MS-UIGothic,Bold">
    <w:altName w:val="Malgun Gothic"/>
    <w:panose1 w:val="00000000000000000000"/>
    <w:charset w:val="81"/>
    <w:family w:val="auto"/>
    <w:pitch w:val="default"/>
    <w:sig w:usb0="00000000" w:usb1="00000000" w:usb2="00000010" w:usb3="00000000" w:csb0="00080000" w:csb1="00000000"/>
    <w:embedRegular r:id="rId7" w:fontKey="{288511AC-EB0C-4572-8DD7-E89F48793D12}"/>
  </w:font>
  <w:font w:name="DengXian-Regular">
    <w:altName w:val="宋体"/>
    <w:panose1 w:val="00000000000000000000"/>
    <w:charset w:val="86"/>
    <w:family w:val="auto"/>
    <w:pitch w:val="default"/>
    <w:sig w:usb0="00000000" w:usb1="00000000" w:usb2="00000010" w:usb3="00000000" w:csb0="00040001" w:csb1="00000000"/>
    <w:embedRegular r:id="rId8" w:fontKey="{7A2750F2-B241-49B2-8673-9B7371034A01}"/>
  </w:font>
  <w:font w:name="楷体_GB2312">
    <w:panose1 w:val="02010609030101010101"/>
    <w:charset w:val="86"/>
    <w:family w:val="modern"/>
    <w:pitch w:val="default"/>
    <w:sig w:usb0="00000000" w:usb1="00000000" w:usb2="00000000" w:usb3="00000000" w:csb0="00000000" w:csb1="00000000"/>
    <w:embedRegular r:id="rId9" w:fontKey="{5D62AF8E-A859-4164-9CD2-5793748AE98D}"/>
  </w:font>
  <w:font w:name="DengXian-Bold">
    <w:altName w:val="宋体"/>
    <w:panose1 w:val="00000000000000000000"/>
    <w:charset w:val="86"/>
    <w:family w:val="auto"/>
    <w:pitch w:val="default"/>
    <w:sig w:usb0="00000000" w:usb1="00000000" w:usb2="00000010" w:usb3="00000000" w:csb0="00040001" w:csb1="00000000"/>
    <w:embedRegular r:id="rId10" w:fontKey="{04D09093-8F8F-4791-B0A6-C4F5F3D4B6BC}"/>
  </w:font>
  <w:font w:name="仿宋">
    <w:panose1 w:val="02010609060101010101"/>
    <w:charset w:val="86"/>
    <w:family w:val="modern"/>
    <w:pitch w:val="default"/>
    <w:sig w:usb0="800002BF" w:usb1="38CF7CFA" w:usb2="00000016" w:usb3="00000000" w:csb0="00040001" w:csb1="00000000"/>
    <w:embedRegular r:id="rId11" w:fontKey="{4E2EC760-3106-41A1-8242-03857E76F91D}"/>
  </w:font>
  <w:font w:name="TimesNewRomanPSMT">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C0F69BA"/>
    <w:multiLevelType w:val="multilevel"/>
    <w:tmpl w:val="5C0F69BA"/>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1413"/>
    <w:rsid w:val="000046CC"/>
    <w:rsid w:val="00012DD3"/>
    <w:rsid w:val="00020FAF"/>
    <w:rsid w:val="00022474"/>
    <w:rsid w:val="00024E7F"/>
    <w:rsid w:val="000475A0"/>
    <w:rsid w:val="000507CA"/>
    <w:rsid w:val="0005668E"/>
    <w:rsid w:val="0006201F"/>
    <w:rsid w:val="00067693"/>
    <w:rsid w:val="000838C3"/>
    <w:rsid w:val="000B2446"/>
    <w:rsid w:val="000C201E"/>
    <w:rsid w:val="000D7C65"/>
    <w:rsid w:val="000E1183"/>
    <w:rsid w:val="000E2431"/>
    <w:rsid w:val="000E2F81"/>
    <w:rsid w:val="000E3D44"/>
    <w:rsid w:val="00101F8D"/>
    <w:rsid w:val="00106E69"/>
    <w:rsid w:val="00117946"/>
    <w:rsid w:val="00117E2C"/>
    <w:rsid w:val="0012729F"/>
    <w:rsid w:val="00146C47"/>
    <w:rsid w:val="00152FB8"/>
    <w:rsid w:val="001530F1"/>
    <w:rsid w:val="00176658"/>
    <w:rsid w:val="0018239E"/>
    <w:rsid w:val="00193DC9"/>
    <w:rsid w:val="001966D7"/>
    <w:rsid w:val="001B30D3"/>
    <w:rsid w:val="001B31DC"/>
    <w:rsid w:val="001B3410"/>
    <w:rsid w:val="001B7503"/>
    <w:rsid w:val="001C030D"/>
    <w:rsid w:val="001C4A84"/>
    <w:rsid w:val="001E5902"/>
    <w:rsid w:val="00200CFF"/>
    <w:rsid w:val="00202138"/>
    <w:rsid w:val="0020434C"/>
    <w:rsid w:val="00207DBC"/>
    <w:rsid w:val="00233705"/>
    <w:rsid w:val="00234AB5"/>
    <w:rsid w:val="00246D99"/>
    <w:rsid w:val="00257266"/>
    <w:rsid w:val="00262306"/>
    <w:rsid w:val="00272F39"/>
    <w:rsid w:val="002734FD"/>
    <w:rsid w:val="00275CA2"/>
    <w:rsid w:val="00292E24"/>
    <w:rsid w:val="002A65A5"/>
    <w:rsid w:val="002A7B8A"/>
    <w:rsid w:val="002C04C4"/>
    <w:rsid w:val="002C53AE"/>
    <w:rsid w:val="002D08B0"/>
    <w:rsid w:val="002D1AE3"/>
    <w:rsid w:val="002F2ECE"/>
    <w:rsid w:val="00316D92"/>
    <w:rsid w:val="003365D8"/>
    <w:rsid w:val="00341C8F"/>
    <w:rsid w:val="00345B7C"/>
    <w:rsid w:val="0035463A"/>
    <w:rsid w:val="00381FF4"/>
    <w:rsid w:val="00391D9D"/>
    <w:rsid w:val="003B6C51"/>
    <w:rsid w:val="003C1413"/>
    <w:rsid w:val="003C549F"/>
    <w:rsid w:val="003D4737"/>
    <w:rsid w:val="003D50BF"/>
    <w:rsid w:val="003D5A16"/>
    <w:rsid w:val="003E7DB3"/>
    <w:rsid w:val="003F7CED"/>
    <w:rsid w:val="00431175"/>
    <w:rsid w:val="004374A3"/>
    <w:rsid w:val="0044329A"/>
    <w:rsid w:val="00460C56"/>
    <w:rsid w:val="00460F74"/>
    <w:rsid w:val="004765CA"/>
    <w:rsid w:val="004849EE"/>
    <w:rsid w:val="00493686"/>
    <w:rsid w:val="004B6E37"/>
    <w:rsid w:val="004C32BA"/>
    <w:rsid w:val="004C68EF"/>
    <w:rsid w:val="004D2C47"/>
    <w:rsid w:val="00502638"/>
    <w:rsid w:val="00540DB4"/>
    <w:rsid w:val="00557ADE"/>
    <w:rsid w:val="00575922"/>
    <w:rsid w:val="005A1D3F"/>
    <w:rsid w:val="005A3C0D"/>
    <w:rsid w:val="005A6C90"/>
    <w:rsid w:val="005A6EB4"/>
    <w:rsid w:val="005B37E6"/>
    <w:rsid w:val="005B45BB"/>
    <w:rsid w:val="005D3166"/>
    <w:rsid w:val="005E3FB0"/>
    <w:rsid w:val="005F4B66"/>
    <w:rsid w:val="005F5208"/>
    <w:rsid w:val="00611087"/>
    <w:rsid w:val="00615C31"/>
    <w:rsid w:val="00641318"/>
    <w:rsid w:val="0064405D"/>
    <w:rsid w:val="00663D77"/>
    <w:rsid w:val="00674CFE"/>
    <w:rsid w:val="00695557"/>
    <w:rsid w:val="006A1125"/>
    <w:rsid w:val="006A4043"/>
    <w:rsid w:val="006B79E4"/>
    <w:rsid w:val="006D4EA7"/>
    <w:rsid w:val="006E10F7"/>
    <w:rsid w:val="006F60F7"/>
    <w:rsid w:val="0070012A"/>
    <w:rsid w:val="0070203B"/>
    <w:rsid w:val="0070664B"/>
    <w:rsid w:val="007071B8"/>
    <w:rsid w:val="007155C2"/>
    <w:rsid w:val="00717C88"/>
    <w:rsid w:val="007414DE"/>
    <w:rsid w:val="0075265C"/>
    <w:rsid w:val="00760C0C"/>
    <w:rsid w:val="00783F4D"/>
    <w:rsid w:val="007905A9"/>
    <w:rsid w:val="0079228E"/>
    <w:rsid w:val="0079420F"/>
    <w:rsid w:val="00796024"/>
    <w:rsid w:val="007C3593"/>
    <w:rsid w:val="007E072B"/>
    <w:rsid w:val="007E5500"/>
    <w:rsid w:val="007F055B"/>
    <w:rsid w:val="00806C15"/>
    <w:rsid w:val="00810295"/>
    <w:rsid w:val="00811C2F"/>
    <w:rsid w:val="00824836"/>
    <w:rsid w:val="00831690"/>
    <w:rsid w:val="00833D46"/>
    <w:rsid w:val="00836215"/>
    <w:rsid w:val="00840A97"/>
    <w:rsid w:val="00852155"/>
    <w:rsid w:val="008617B7"/>
    <w:rsid w:val="00872B02"/>
    <w:rsid w:val="00873292"/>
    <w:rsid w:val="008932BD"/>
    <w:rsid w:val="008A3A9A"/>
    <w:rsid w:val="008A640A"/>
    <w:rsid w:val="008C0149"/>
    <w:rsid w:val="008D5DED"/>
    <w:rsid w:val="008E0143"/>
    <w:rsid w:val="008E25CA"/>
    <w:rsid w:val="008E7DD0"/>
    <w:rsid w:val="008F34FC"/>
    <w:rsid w:val="00944CD7"/>
    <w:rsid w:val="00953F3D"/>
    <w:rsid w:val="00961190"/>
    <w:rsid w:val="00962F4B"/>
    <w:rsid w:val="009831B2"/>
    <w:rsid w:val="00987022"/>
    <w:rsid w:val="009A1ABE"/>
    <w:rsid w:val="009B58CD"/>
    <w:rsid w:val="009D6021"/>
    <w:rsid w:val="009D7990"/>
    <w:rsid w:val="009E21A4"/>
    <w:rsid w:val="009E631A"/>
    <w:rsid w:val="009F22C6"/>
    <w:rsid w:val="00A07E50"/>
    <w:rsid w:val="00A12C15"/>
    <w:rsid w:val="00A15397"/>
    <w:rsid w:val="00A30A7A"/>
    <w:rsid w:val="00A35CE0"/>
    <w:rsid w:val="00A377B1"/>
    <w:rsid w:val="00A4462E"/>
    <w:rsid w:val="00A44AA4"/>
    <w:rsid w:val="00A516A6"/>
    <w:rsid w:val="00A61623"/>
    <w:rsid w:val="00A83A24"/>
    <w:rsid w:val="00A84687"/>
    <w:rsid w:val="00AA0458"/>
    <w:rsid w:val="00AA179E"/>
    <w:rsid w:val="00AB0A0E"/>
    <w:rsid w:val="00AB7645"/>
    <w:rsid w:val="00AD3B6E"/>
    <w:rsid w:val="00AF6D31"/>
    <w:rsid w:val="00B11AD3"/>
    <w:rsid w:val="00B1751F"/>
    <w:rsid w:val="00B27619"/>
    <w:rsid w:val="00B50F96"/>
    <w:rsid w:val="00B56722"/>
    <w:rsid w:val="00B67044"/>
    <w:rsid w:val="00B74D39"/>
    <w:rsid w:val="00B827C6"/>
    <w:rsid w:val="00B91DA4"/>
    <w:rsid w:val="00BA7174"/>
    <w:rsid w:val="00BC77E7"/>
    <w:rsid w:val="00BD1628"/>
    <w:rsid w:val="00BF243F"/>
    <w:rsid w:val="00C0377A"/>
    <w:rsid w:val="00C12630"/>
    <w:rsid w:val="00C34562"/>
    <w:rsid w:val="00C3774E"/>
    <w:rsid w:val="00C422D3"/>
    <w:rsid w:val="00C45477"/>
    <w:rsid w:val="00C57456"/>
    <w:rsid w:val="00C65387"/>
    <w:rsid w:val="00C7532E"/>
    <w:rsid w:val="00C87FAB"/>
    <w:rsid w:val="00C91FF7"/>
    <w:rsid w:val="00C92D15"/>
    <w:rsid w:val="00C94E53"/>
    <w:rsid w:val="00CB7E92"/>
    <w:rsid w:val="00CC0638"/>
    <w:rsid w:val="00CE3FC3"/>
    <w:rsid w:val="00D0017A"/>
    <w:rsid w:val="00D0048E"/>
    <w:rsid w:val="00D02A13"/>
    <w:rsid w:val="00D23E7A"/>
    <w:rsid w:val="00D56D8F"/>
    <w:rsid w:val="00D61063"/>
    <w:rsid w:val="00D82F54"/>
    <w:rsid w:val="00D84FE8"/>
    <w:rsid w:val="00D927DB"/>
    <w:rsid w:val="00DA0068"/>
    <w:rsid w:val="00DA533A"/>
    <w:rsid w:val="00DB35AF"/>
    <w:rsid w:val="00DD5F2A"/>
    <w:rsid w:val="00DD72D7"/>
    <w:rsid w:val="00DE46A6"/>
    <w:rsid w:val="00DF5B88"/>
    <w:rsid w:val="00E0589E"/>
    <w:rsid w:val="00E0697F"/>
    <w:rsid w:val="00E241FA"/>
    <w:rsid w:val="00E2595E"/>
    <w:rsid w:val="00E35374"/>
    <w:rsid w:val="00E44FC1"/>
    <w:rsid w:val="00E50C19"/>
    <w:rsid w:val="00E51FB1"/>
    <w:rsid w:val="00E64655"/>
    <w:rsid w:val="00E73081"/>
    <w:rsid w:val="00E856C9"/>
    <w:rsid w:val="00E86148"/>
    <w:rsid w:val="00E942F7"/>
    <w:rsid w:val="00EA4F68"/>
    <w:rsid w:val="00EB6A8B"/>
    <w:rsid w:val="00EC3ECF"/>
    <w:rsid w:val="00EC6814"/>
    <w:rsid w:val="00ED1C20"/>
    <w:rsid w:val="00ED411D"/>
    <w:rsid w:val="00EE6086"/>
    <w:rsid w:val="00EF38C6"/>
    <w:rsid w:val="00F140D0"/>
    <w:rsid w:val="00F15769"/>
    <w:rsid w:val="00F5106E"/>
    <w:rsid w:val="00F65446"/>
    <w:rsid w:val="00F679C7"/>
    <w:rsid w:val="00F7711A"/>
    <w:rsid w:val="00F80C72"/>
    <w:rsid w:val="00F9020A"/>
    <w:rsid w:val="00FA0D58"/>
    <w:rsid w:val="00FA1580"/>
    <w:rsid w:val="00FA2799"/>
    <w:rsid w:val="00FA56F4"/>
    <w:rsid w:val="00FB4EDA"/>
    <w:rsid w:val="00FB6A01"/>
    <w:rsid w:val="00FB7552"/>
    <w:rsid w:val="00FC3F05"/>
    <w:rsid w:val="00FD035A"/>
    <w:rsid w:val="00FD3BD5"/>
    <w:rsid w:val="00FE3DC8"/>
    <w:rsid w:val="00FF398B"/>
    <w:rsid w:val="025A4AF7"/>
    <w:rsid w:val="04073F84"/>
    <w:rsid w:val="06043B3C"/>
    <w:rsid w:val="09707CFD"/>
    <w:rsid w:val="0B60750A"/>
    <w:rsid w:val="0C9A74F3"/>
    <w:rsid w:val="0D41486C"/>
    <w:rsid w:val="0FF26805"/>
    <w:rsid w:val="10686488"/>
    <w:rsid w:val="10DF728A"/>
    <w:rsid w:val="114A1838"/>
    <w:rsid w:val="1264200E"/>
    <w:rsid w:val="141C5B77"/>
    <w:rsid w:val="18D8339D"/>
    <w:rsid w:val="1A21388F"/>
    <w:rsid w:val="1A570D2F"/>
    <w:rsid w:val="1A704298"/>
    <w:rsid w:val="1CAF566B"/>
    <w:rsid w:val="1CD45E9C"/>
    <w:rsid w:val="21204829"/>
    <w:rsid w:val="269669B8"/>
    <w:rsid w:val="28FB0B8D"/>
    <w:rsid w:val="291D4CB9"/>
    <w:rsid w:val="2A782C18"/>
    <w:rsid w:val="2BF36F88"/>
    <w:rsid w:val="2D2B7942"/>
    <w:rsid w:val="2D46481D"/>
    <w:rsid w:val="2E733B28"/>
    <w:rsid w:val="304B1C7D"/>
    <w:rsid w:val="31852B5A"/>
    <w:rsid w:val="32D01238"/>
    <w:rsid w:val="332B6BFB"/>
    <w:rsid w:val="33511886"/>
    <w:rsid w:val="388F74BA"/>
    <w:rsid w:val="3DFC59A8"/>
    <w:rsid w:val="3ECF245E"/>
    <w:rsid w:val="3F354128"/>
    <w:rsid w:val="3FB96314"/>
    <w:rsid w:val="3FC82735"/>
    <w:rsid w:val="436858FE"/>
    <w:rsid w:val="4A127BBF"/>
    <w:rsid w:val="4AFC2B2D"/>
    <w:rsid w:val="4E424D99"/>
    <w:rsid w:val="4FDA7023"/>
    <w:rsid w:val="50B76E20"/>
    <w:rsid w:val="5316657E"/>
    <w:rsid w:val="53A44FAF"/>
    <w:rsid w:val="56A12F63"/>
    <w:rsid w:val="592039EC"/>
    <w:rsid w:val="594329EC"/>
    <w:rsid w:val="59741DF1"/>
    <w:rsid w:val="5BEE1540"/>
    <w:rsid w:val="5DE61A5D"/>
    <w:rsid w:val="5EB2462C"/>
    <w:rsid w:val="635236EB"/>
    <w:rsid w:val="63C04243"/>
    <w:rsid w:val="64096DE8"/>
    <w:rsid w:val="649C01C7"/>
    <w:rsid w:val="699A3F60"/>
    <w:rsid w:val="6B536B48"/>
    <w:rsid w:val="700B42F1"/>
    <w:rsid w:val="72902E62"/>
    <w:rsid w:val="73C61104"/>
    <w:rsid w:val="765733A0"/>
    <w:rsid w:val="776452EA"/>
    <w:rsid w:val="7B2E2A4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6">
    <w:name w:val="Date"/>
    <w:basedOn w:val="1"/>
    <w:next w:val="1"/>
    <w:link w:val="31"/>
    <w:unhideWhenUsed/>
    <w:qFormat/>
    <w:uiPriority w:val="99"/>
    <w:pPr>
      <w:ind w:left="100" w:leftChars="2500"/>
    </w:pPr>
  </w:style>
  <w:style w:type="paragraph" w:styleId="7">
    <w:name w:val="Balloon Text"/>
    <w:basedOn w:val="1"/>
    <w:link w:val="19"/>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customStyle="1" w:styleId="17">
    <w:name w:val="无间隔1"/>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customStyle="1" w:styleId="32">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收入情况</c:v>
                </c:pt>
              </c:strCache>
            </c:strRef>
          </c:tx>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财政拨款收入</c:v>
                </c:pt>
              </c:strCache>
            </c:strRef>
          </c:cat>
          <c:val>
            <c:numRef>
              <c:f>Sheet1!$B$2</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支出收入</c:v>
                </c:pt>
              </c:strCache>
            </c:strRef>
          </c:tx>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altLang="en-US"/>
                      <a:t>基本支出
8</a:t>
                    </a:r>
                    <a:r>
                      <a:rPr lang="en-US" altLang="en-US"/>
                      <a:t>2</a:t>
                    </a:r>
                    <a:r>
                      <a:rPr altLang="en-US"/>
                      <a:t>%</a:t>
                    </a:r>
                    <a:endParaRPr altLang="en-US"/>
                  </a:p>
                </c:rich>
              </c:tx>
              <c:dLblPos val="inEnd"/>
              <c:showLegendKey val="0"/>
              <c:showVal val="0"/>
              <c:showCatName val="0"/>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altLang="en-US"/>
                      <a:t>项目支出
1</a:t>
                    </a:r>
                    <a:r>
                      <a:rPr lang="en-US" altLang="en-US"/>
                      <a:t>8</a:t>
                    </a:r>
                    <a:r>
                      <a:rPr altLang="en-US"/>
                      <a:t>%</a:t>
                    </a:r>
                    <a:endParaRPr altLang="en-US"/>
                  </a:p>
                </c:rich>
              </c:tx>
              <c:dLblPos val="inEnd"/>
              <c:showLegendKey val="0"/>
              <c:showVal val="0"/>
              <c:showCatName val="0"/>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c:formatCode>
                <c:ptCount val="2"/>
                <c:pt idx="0">
                  <c:v>0.820000000000001</c:v>
                </c:pt>
                <c:pt idx="1">
                  <c:v>0.18</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spPr>
            <a:solidFill>
              <a:schemeClr val="accent1">
                <a:tint val="100000"/>
                <a:shade val="100000"/>
                <a:hueMod val="100000"/>
                <a:satMod val="100000"/>
              </a:schemeClr>
            </a:solidFill>
            <a:ln>
              <a:noFill/>
            </a:ln>
            <a:effectLst/>
          </c:spPr>
          <c:invertIfNegative val="0"/>
          <c:dLbls>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altLang="en-US"/>
                      <a:t>127.</a:t>
                    </a:r>
                    <a:r>
                      <a:rPr lang="en-US" altLang="en-US"/>
                      <a:t>78</a:t>
                    </a:r>
                    <a:endParaRPr altLang="en-US"/>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2018决算收入</c:v>
                </c:pt>
                <c:pt idx="1">
                  <c:v>2017决算收入</c:v>
                </c:pt>
                <c:pt idx="2">
                  <c:v>2018决算支出</c:v>
                </c:pt>
                <c:pt idx="3">
                  <c:v>2017决算支出</c:v>
                </c:pt>
              </c:strCache>
            </c:strRef>
          </c:cat>
          <c:val>
            <c:numRef>
              <c:f>Sheet1!$B$2:$B$5</c:f>
              <c:numCache>
                <c:formatCode>General</c:formatCode>
                <c:ptCount val="4"/>
                <c:pt idx="0">
                  <c:v>131.95</c:v>
                </c:pt>
                <c:pt idx="1">
                  <c:v>118.22</c:v>
                </c:pt>
                <c:pt idx="2">
                  <c:v>127.78</c:v>
                </c:pt>
                <c:pt idx="3">
                  <c:v>125.26</c:v>
                </c:pt>
              </c:numCache>
            </c:numRef>
          </c:val>
        </c:ser>
        <c:dLbls>
          <c:showLegendKey val="0"/>
          <c:showVal val="1"/>
          <c:showCatName val="0"/>
          <c:showSerName val="0"/>
          <c:showPercent val="0"/>
          <c:showBubbleSize val="0"/>
        </c:dLbls>
        <c:gapWidth val="150"/>
        <c:overlap val="100"/>
        <c:axId val="118092544"/>
        <c:axId val="118117504"/>
      </c:barChart>
      <c:catAx>
        <c:axId val="1180925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8117504"/>
        <c:crosses val="autoZero"/>
        <c:auto val="1"/>
        <c:lblAlgn val="ctr"/>
        <c:lblOffset val="100"/>
        <c:noMultiLvlLbl val="0"/>
      </c:catAx>
      <c:valAx>
        <c:axId val="1181175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809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spPr>
            <a:solidFill>
              <a:schemeClr val="accent1">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2018决算收入</c:v>
                </c:pt>
                <c:pt idx="1">
                  <c:v>2018预算收入</c:v>
                </c:pt>
                <c:pt idx="2">
                  <c:v>2018决算支出</c:v>
                </c:pt>
                <c:pt idx="3">
                  <c:v>2018预算支出</c:v>
                </c:pt>
              </c:strCache>
            </c:strRef>
          </c:cat>
          <c:val>
            <c:numRef>
              <c:f>Sheet1!$B$2:$B$5</c:f>
              <c:numCache>
                <c:formatCode>General</c:formatCode>
                <c:ptCount val="4"/>
                <c:pt idx="0">
                  <c:v>131.95</c:v>
                </c:pt>
                <c:pt idx="1">
                  <c:v>109.85</c:v>
                </c:pt>
                <c:pt idx="2">
                  <c:v>127.78</c:v>
                </c:pt>
                <c:pt idx="3">
                  <c:v>109.85</c:v>
                </c:pt>
              </c:numCache>
            </c:numRef>
          </c:val>
        </c:ser>
        <c:dLbls>
          <c:showLegendKey val="0"/>
          <c:showVal val="1"/>
          <c:showCatName val="0"/>
          <c:showSerName val="0"/>
          <c:showPercent val="0"/>
          <c:showBubbleSize val="0"/>
        </c:dLbls>
        <c:gapWidth val="150"/>
        <c:overlap val="100"/>
        <c:axId val="45478272"/>
        <c:axId val="45479808"/>
      </c:barChart>
      <c:catAx>
        <c:axId val="4547827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79808"/>
        <c:crosses val="autoZero"/>
        <c:auto val="1"/>
        <c:lblAlgn val="ctr"/>
        <c:lblOffset val="100"/>
        <c:noMultiLvlLbl val="0"/>
      </c:catAx>
      <c:valAx>
        <c:axId val="454798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7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a:ln w="19050">
              <a:noFill/>
            </a:ln>
          </c:spPr>
          <c:explosion val="0"/>
          <c:dPt>
            <c:idx val="0"/>
            <c:bubble3D val="0"/>
            <c:spPr>
              <a:solidFill>
                <a:schemeClr val="accent1">
                  <a:tint val="100000"/>
                  <a:shade val="100000"/>
                  <a:hueMod val="100000"/>
                  <a:satMod val="100000"/>
                </a:schemeClr>
              </a:solidFill>
              <a:ln w="19050">
                <a:no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科学技术（类）支出</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90A8521E-DCF1-4A04-BC33-581E59E5547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907</Words>
  <Characters>5176</Characters>
  <Lines>43</Lines>
  <Paragraphs>12</Paragraphs>
  <TotalTime>35</TotalTime>
  <ScaleCrop>false</ScaleCrop>
  <LinksUpToDate>false</LinksUpToDate>
  <CharactersWithSpaces>6071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2021-05-27T07:05:00Z</cp:lastPrinted>
  <dcterms:modified xsi:type="dcterms:W3CDTF">2021-05-27T08:07:08Z</dcterms:modified>
  <dc:subject>石家庄市xxx部门</dc:subject>
  <dc:title>2017年度部门决算</dc:title>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