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color w:val="000000"/>
          <w:sz w:val="96"/>
          <w:szCs w:val="96"/>
        </w:rPr>
      </w:pPr>
      <w:r>
        <w:rPr>
          <w:sz w:val="84"/>
          <w:szCs w:val="84"/>
        </w:rPr>
        <w:t>201</w:t>
      </w:r>
      <w:r>
        <w:rPr>
          <w:rFonts w:hint="eastAsia"/>
          <w:sz w:val="84"/>
          <w:szCs w:val="84"/>
        </w:rPr>
        <w:t>8</w:t>
      </w:r>
      <w:r>
        <w:rPr>
          <w:sz w:val="84"/>
          <w:szCs w:val="84"/>
        </w:rPr>
        <w:t>年度部门决算公开</w:t>
      </w:r>
    </w:p>
    <w:p>
      <w:pPr>
        <w:widowControl/>
        <w:jc w:val="center"/>
        <w:rPr>
          <w:rFonts w:ascii="黑体" w:eastAsia="黑体"/>
          <w:color w:val="002060"/>
          <w:sz w:val="72"/>
          <w:szCs w:val="72"/>
        </w:rPr>
      </w:pPr>
    </w:p>
    <w:p>
      <w:pPr>
        <w:widowControl/>
        <w:jc w:val="both"/>
        <w:rPr>
          <w:rFonts w:ascii="黑体" w:eastAsia="黑体"/>
          <w:b/>
          <w:sz w:val="72"/>
          <w:szCs w:val="72"/>
        </w:rPr>
      </w:pPr>
    </w:p>
    <w:p>
      <w:pPr>
        <w:widowControl/>
        <w:jc w:val="center"/>
        <w:rPr>
          <w:rFonts w:ascii="黑体" w:eastAsia="黑体"/>
          <w:b/>
          <w:sz w:val="72"/>
          <w:szCs w:val="72"/>
        </w:rPr>
      </w:pPr>
    </w:p>
    <w:p>
      <w:pPr>
        <w:widowControl/>
        <w:spacing w:after="0" w:line="600" w:lineRule="exact"/>
        <w:ind w:firstLine="1325" w:firstLineChars="300"/>
        <w:rPr>
          <w:rFonts w:hint="eastAsia"/>
          <w:b/>
          <w:sz w:val="44"/>
          <w:szCs w:val="44"/>
        </w:rPr>
      </w:pPr>
      <w:r>
        <w:rPr>
          <w:rFonts w:hint="eastAsia"/>
          <w:b/>
          <w:sz w:val="44"/>
          <w:szCs w:val="44"/>
        </w:rPr>
        <w:t>廊坊市大城县公安交通警察大队</w:t>
      </w:r>
    </w:p>
    <w:p>
      <w:pPr>
        <w:widowControl/>
        <w:spacing w:after="0" w:line="600" w:lineRule="exact"/>
        <w:ind w:firstLine="883" w:firstLineChars="200"/>
        <w:jc w:val="right"/>
        <w:rPr>
          <w:rFonts w:hint="eastAsia"/>
          <w:b/>
          <w:sz w:val="44"/>
          <w:szCs w:val="44"/>
        </w:rPr>
      </w:pPr>
    </w:p>
    <w:p>
      <w:pPr>
        <w:spacing w:before="624" w:beforeLines="200" w:after="0" w:line="1000" w:lineRule="exact"/>
        <w:jc w:val="center"/>
        <w:rPr>
          <w:rFonts w:hint="eastAsia" w:ascii="黑体" w:eastAsia="黑体"/>
          <w:sz w:val="48"/>
          <w:szCs w:val="48"/>
        </w:rPr>
      </w:pPr>
    </w:p>
    <w:p>
      <w:pPr>
        <w:spacing w:before="624" w:beforeLines="200" w:after="0" w:line="1000" w:lineRule="exact"/>
        <w:jc w:val="center"/>
        <w:rPr>
          <w:rFonts w:hint="eastAsia" w:ascii="黑体" w:eastAsia="黑体"/>
          <w:sz w:val="48"/>
          <w:szCs w:val="48"/>
        </w:rPr>
      </w:pPr>
    </w:p>
    <w:p>
      <w:pPr>
        <w:spacing w:before="624"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 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left="1278" w:leftChars="304" w:hanging="640" w:hangingChars="200"/>
        <w:rPr>
          <w:rFonts w:eastAsia="仿宋_GB2312"/>
          <w:sz w:val="20"/>
          <w:szCs w:val="32"/>
        </w:rPr>
      </w:pPr>
      <w:r>
        <w:rPr>
          <w:rFonts w:eastAsia="黑体"/>
          <w:sz w:val="32"/>
          <w:szCs w:val="32"/>
        </w:rPr>
        <w:t xml:space="preserve">第二部分 </w:t>
      </w:r>
      <w:r>
        <w:rPr>
          <w:rFonts w:hint="eastAsia" w:eastAsia="黑体"/>
          <w:sz w:val="32"/>
          <w:szCs w:val="32"/>
        </w:rPr>
        <w:t>廊坊市大城县公安交通警察大队</w:t>
      </w:r>
      <w:r>
        <w:rPr>
          <w:rFonts w:eastAsia="黑体"/>
          <w:sz w:val="32"/>
          <w:szCs w:val="32"/>
        </w:rPr>
        <w:t xml:space="preserve">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w:t>
      </w:r>
    </w:p>
    <w:p>
      <w:pPr>
        <w:widowControl/>
        <w:spacing w:line="580" w:lineRule="exact"/>
        <w:ind w:left="1278" w:leftChars="304" w:hanging="640" w:hangingChars="200"/>
        <w:rPr>
          <w:rFonts w:eastAsia="黑体"/>
          <w:sz w:val="32"/>
          <w:szCs w:val="32"/>
        </w:rPr>
      </w:pPr>
      <w:r>
        <w:rPr>
          <w:rFonts w:eastAsia="黑体"/>
          <w:sz w:val="32"/>
          <w:szCs w:val="32"/>
        </w:rPr>
        <w:t xml:space="preserve">第三部分 </w:t>
      </w:r>
      <w:r>
        <w:rPr>
          <w:rFonts w:hint="eastAsia" w:eastAsia="黑体"/>
          <w:sz w:val="32"/>
          <w:szCs w:val="32"/>
        </w:rPr>
        <w:t>廊坊市大城县公安交通警察大队</w:t>
      </w:r>
      <w:r>
        <w:rPr>
          <w:rFonts w:eastAsia="黑体"/>
          <w:sz w:val="32"/>
          <w:szCs w:val="32"/>
        </w:rPr>
        <w:t>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1231" w:leftChars="586"/>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 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rFonts w:hint="eastAsia" w:ascii="黑体" w:eastAsia="黑体"/>
          <w:color w:val="000000"/>
          <w:sz w:val="96"/>
          <w:szCs w:val="96"/>
        </w:rPr>
      </w:pPr>
    </w:p>
    <w:p>
      <w:pPr>
        <w:widowControl/>
        <w:jc w:val="center"/>
        <w:rPr>
          <w:color w:val="000000"/>
          <w:sz w:val="96"/>
          <w:szCs w:val="96"/>
        </w:rPr>
      </w:pPr>
      <w:r>
        <w:rPr>
          <w:rFonts w:hint="eastAsia" w:ascii="黑体" w:eastAsia="黑体"/>
          <w:color w:val="000000"/>
          <w:sz w:val="96"/>
          <w:szCs w:val="96"/>
        </w:rPr>
        <w:t>第一部分  部门概况</w:t>
      </w:r>
    </w:p>
    <w:p/>
    <w:p/>
    <w:p>
      <w:pPr>
        <w:pStyle w:val="2"/>
        <w:spacing w:before="0" w:after="0" w:line="600" w:lineRule="exact"/>
        <w:jc w:val="left"/>
        <w:rPr>
          <w:rFonts w:hint="eastAsia" w:ascii="黑体" w:eastAsia="黑体" w:cs="黑体"/>
          <w:b w:val="0"/>
          <w:bCs w:val="0"/>
          <w:kern w:val="0"/>
          <w:sz w:val="48"/>
          <w:szCs w:val="48"/>
        </w:rPr>
      </w:pPr>
    </w:p>
    <w:p>
      <w:pPr>
        <w:rPr>
          <w:rFonts w:hint="eastAsia"/>
        </w:rPr>
      </w:pPr>
    </w:p>
    <w:p>
      <w:pPr>
        <w:pStyle w:val="2"/>
        <w:spacing w:before="0" w:after="0" w:line="600" w:lineRule="exact"/>
        <w:jc w:val="left"/>
        <w:rPr>
          <w:rFonts w:hint="eastAsia" w:ascii="黑体" w:eastAsia="黑体" w:cs="黑体"/>
          <w:b w:val="0"/>
          <w:bCs w:val="0"/>
          <w:kern w:val="0"/>
          <w:sz w:val="32"/>
          <w:szCs w:val="32"/>
        </w:rPr>
      </w:pPr>
    </w:p>
    <w:p>
      <w:pPr>
        <w:rPr>
          <w:rFonts w:hint="eastAsia"/>
        </w:rPr>
      </w:pPr>
    </w:p>
    <w:p>
      <w:pPr>
        <w:pStyle w:val="2"/>
        <w:spacing w:before="0" w:after="0" w:line="600" w:lineRule="exact"/>
        <w:jc w:val="left"/>
        <w:rPr>
          <w:rFonts w:ascii="黑体" w:eastAsia="黑体" w:cs="黑体"/>
          <w:b w:val="0"/>
          <w:bCs w:val="0"/>
          <w:kern w:val="0"/>
          <w:sz w:val="32"/>
          <w:szCs w:val="32"/>
        </w:rPr>
      </w:pPr>
    </w:p>
    <w:p>
      <w:pPr>
        <w:pStyle w:val="2"/>
        <w:spacing w:before="0" w:after="0" w:line="600" w:lineRule="exact"/>
        <w:jc w:val="left"/>
        <w:rPr>
          <w:rFonts w:hint="eastAsia" w:ascii="黑体" w:eastAsia="黑体" w:cs="黑体"/>
          <w:b w:val="0"/>
          <w:bCs w:val="0"/>
          <w:kern w:val="0"/>
          <w:sz w:val="32"/>
          <w:szCs w:val="32"/>
          <w:shd w:val="clear" w:color="auto" w:fill="auto"/>
        </w:rPr>
      </w:pPr>
      <w:r>
        <w:rPr>
          <w:rFonts w:hint="eastAsia" w:ascii="黑体" w:eastAsia="黑体" w:cs="黑体"/>
          <w:b w:val="0"/>
          <w:bCs w:val="0"/>
          <w:kern w:val="0"/>
          <w:sz w:val="32"/>
          <w:szCs w:val="32"/>
          <w:shd w:val="clear" w:color="auto" w:fill="auto"/>
        </w:rPr>
        <w:t>一、部门职责</w:t>
      </w:r>
    </w:p>
    <w:p>
      <w:pPr>
        <w:ind w:left="0" w:firstLine="480" w:firstLineChars="150"/>
        <w:rPr>
          <w:rFonts w:hint="eastAsia" w:eastAsia="仿宋_GB2312" w:cs="黑体"/>
          <w:sz w:val="32"/>
          <w:szCs w:val="32"/>
        </w:rPr>
      </w:pPr>
      <w:r>
        <w:rPr>
          <w:rFonts w:hint="eastAsia" w:eastAsia="仿宋_GB2312" w:cs="黑体"/>
          <w:sz w:val="32"/>
          <w:szCs w:val="32"/>
        </w:rPr>
        <w:t>（1）贯彻执行国家有关道路交通安全、交通秩序的法律、法规、政策，参与制定全市道路交通安全、秩序的地方性法规、规章、政策。参与研究城市建设、道路交通和安全设施的规则。</w:t>
      </w:r>
    </w:p>
    <w:p>
      <w:pPr>
        <w:ind w:left="0" w:firstLine="480" w:firstLineChars="150"/>
        <w:rPr>
          <w:rFonts w:hint="eastAsia" w:eastAsia="仿宋_GB2312" w:cs="黑体"/>
          <w:sz w:val="32"/>
          <w:szCs w:val="32"/>
        </w:rPr>
      </w:pPr>
      <w:r>
        <w:rPr>
          <w:rFonts w:eastAsia="宋体" w:cs="黑体"/>
          <w:sz w:val="32"/>
          <w:szCs w:val="32"/>
        </w:rPr>
        <w:t>（2）</w:t>
      </w:r>
      <w:r>
        <w:rPr>
          <w:rFonts w:hint="eastAsia" w:eastAsia="仿宋_GB2312" w:cs="黑体"/>
          <w:sz w:val="32"/>
          <w:szCs w:val="32"/>
        </w:rPr>
        <w:t>负责道路交通秩序的维护和道路交通安全设施的管理，依法打击破坏道路交通安全设施等违法犯罪活动。</w:t>
      </w:r>
    </w:p>
    <w:p>
      <w:pPr>
        <w:ind w:left="0" w:firstLine="480" w:firstLineChars="150"/>
        <w:rPr>
          <w:rFonts w:hint="eastAsia" w:eastAsia="仿宋_GB2312" w:cs="黑体"/>
          <w:sz w:val="32"/>
          <w:szCs w:val="32"/>
        </w:rPr>
      </w:pPr>
      <w:r>
        <w:rPr>
          <w:rFonts w:eastAsia="宋体" w:cs="黑体"/>
          <w:sz w:val="32"/>
          <w:szCs w:val="32"/>
        </w:rPr>
        <w:t>（3）</w:t>
      </w:r>
      <w:r>
        <w:rPr>
          <w:rFonts w:hint="eastAsia" w:eastAsia="仿宋_GB2312" w:cs="黑体"/>
          <w:sz w:val="32"/>
          <w:szCs w:val="32"/>
        </w:rPr>
        <w:t>参与对涉及交通安全、交通秩序的停车场（库）、车辆停靠站点的规划设置和挖掘、占用道路的审批管理工作。</w:t>
      </w:r>
    </w:p>
    <w:p>
      <w:pPr>
        <w:ind w:left="0" w:firstLine="480" w:firstLineChars="150"/>
        <w:rPr>
          <w:rFonts w:hint="eastAsia" w:eastAsia="仿宋_GB2312" w:cs="黑体"/>
          <w:sz w:val="32"/>
          <w:szCs w:val="32"/>
        </w:rPr>
      </w:pPr>
      <w:r>
        <w:rPr>
          <w:rFonts w:hint="eastAsia" w:eastAsia="仿宋_GB2312" w:cs="黑体"/>
          <w:sz w:val="32"/>
          <w:szCs w:val="32"/>
        </w:rPr>
        <w:t>（4）负责全县机动车辆和非机动车辆道路交通管理和机动车安全技术性能的检测。负责全县机动车辆的证和驾驶证的发放及驾驶员管理的有关工作。</w:t>
      </w:r>
    </w:p>
    <w:p>
      <w:pPr>
        <w:ind w:left="0" w:firstLine="480" w:firstLineChars="150"/>
        <w:rPr>
          <w:rFonts w:hint="eastAsia" w:eastAsia="仿宋_GB2312" w:cs="黑体"/>
          <w:sz w:val="32"/>
          <w:szCs w:val="32"/>
        </w:rPr>
      </w:pPr>
      <w:r>
        <w:rPr>
          <w:rFonts w:hint="eastAsia" w:eastAsia="仿宋_GB2312" w:cs="黑体"/>
          <w:sz w:val="32"/>
          <w:szCs w:val="32"/>
        </w:rPr>
        <w:t>（5）负责全县道路交通事故的预防和调处工作。指导基层交通安全组织的建设，开展交通安全宣传教育活动。</w:t>
      </w:r>
    </w:p>
    <w:p>
      <w:pPr>
        <w:ind w:left="0" w:firstLine="480" w:firstLineChars="150"/>
        <w:rPr>
          <w:rFonts w:hint="eastAsia" w:eastAsia="仿宋_GB2312" w:cs="黑体"/>
          <w:sz w:val="32"/>
          <w:szCs w:val="32"/>
        </w:rPr>
      </w:pPr>
      <w:r>
        <w:rPr>
          <w:rFonts w:hint="eastAsia" w:eastAsia="仿宋_GB2312" w:cs="黑体"/>
          <w:sz w:val="32"/>
          <w:szCs w:val="32"/>
        </w:rPr>
        <w:t>（6）组织、协调全县道路交通警（保）卫工作，履行公路巡逻民警队职责，协调、处置道路上的重大突发事件，协同其他警种维护道路治安秩序，打击车匪路霸。</w:t>
      </w:r>
    </w:p>
    <w:p>
      <w:pPr>
        <w:ind w:left="0" w:firstLine="480" w:firstLineChars="150"/>
        <w:rPr>
          <w:rFonts w:hint="eastAsia" w:eastAsia="仿宋_GB2312" w:cs="黑体"/>
          <w:sz w:val="32"/>
          <w:szCs w:val="32"/>
        </w:rPr>
      </w:pPr>
      <w:r>
        <w:rPr>
          <w:rFonts w:hint="eastAsia" w:eastAsia="仿宋_GB2312" w:cs="黑体"/>
          <w:sz w:val="32"/>
          <w:szCs w:val="32"/>
        </w:rPr>
        <w:t>（7）负责全县交警队伍的思想政治工作、纪律作风建设、宣传教育和业务培训，指导检查和监督公安交通管理部门的执法活动，协助查处违法违纪案件。</w:t>
      </w:r>
    </w:p>
    <w:p>
      <w:pPr>
        <w:ind w:firstLine="640" w:firstLineChars="200"/>
        <w:rPr>
          <w:rFonts w:hint="eastAsia" w:eastAsia="仿宋_GB2312" w:cs="黑体"/>
          <w:sz w:val="32"/>
          <w:szCs w:val="32"/>
        </w:rPr>
      </w:pPr>
      <w:r>
        <w:rPr>
          <w:rFonts w:hint="eastAsia" w:eastAsia="仿宋_GB2312" w:cs="黑体"/>
          <w:sz w:val="32"/>
          <w:szCs w:val="32"/>
        </w:rPr>
        <w:t>（8）按有关规定，组织对全县交警系统收入和罚没款、物的管理和审核。</w:t>
      </w:r>
    </w:p>
    <w:p>
      <w:pPr>
        <w:ind w:firstLine="640" w:firstLineChars="200"/>
        <w:rPr>
          <w:rFonts w:hint="eastAsia" w:eastAsia="仿宋_GB2312" w:cs="黑体"/>
          <w:sz w:val="32"/>
          <w:szCs w:val="32"/>
        </w:rPr>
      </w:pPr>
      <w:r>
        <w:rPr>
          <w:rFonts w:hint="eastAsia" w:eastAsia="仿宋_GB2312" w:cs="黑体"/>
          <w:sz w:val="32"/>
          <w:szCs w:val="32"/>
        </w:rPr>
        <w:t>（9）制定全县公安交通管理部门的交通管理科学技术的应用规划，负责交通管理科技的研究和推广。</w:t>
      </w:r>
    </w:p>
    <w:p>
      <w:pPr>
        <w:ind w:firstLine="640" w:firstLineChars="200"/>
        <w:rPr>
          <w:rFonts w:hint="eastAsia" w:eastAsia="仿宋_GB2312" w:cs="黑体"/>
          <w:sz w:val="32"/>
          <w:szCs w:val="32"/>
        </w:rPr>
      </w:pPr>
      <w:r>
        <w:rPr>
          <w:rFonts w:hint="eastAsia" w:eastAsia="仿宋_GB2312" w:cs="黑体"/>
          <w:sz w:val="32"/>
          <w:szCs w:val="32"/>
        </w:rPr>
        <w:t>（10）承办县委、县政府和县公安局交办的其他事项。</w:t>
      </w:r>
    </w:p>
    <w:p>
      <w:pPr>
        <w:pStyle w:val="2"/>
        <w:spacing w:before="0" w:after="0" w:line="600" w:lineRule="exact"/>
        <w:jc w:val="left"/>
        <w:rPr>
          <w:rFonts w:ascii="黑体" w:eastAsia="黑体" w:cs="黑体"/>
          <w:b w:val="0"/>
          <w:bCs w:val="0"/>
          <w:kern w:val="0"/>
          <w:sz w:val="32"/>
          <w:szCs w:val="32"/>
        </w:rPr>
      </w:pPr>
      <w:r>
        <w:rPr>
          <w:rFonts w:hint="eastAsia" w:ascii="黑体" w:eastAsia="黑体" w:cs="黑体"/>
          <w:b w:val="0"/>
          <w:bCs w:val="0"/>
          <w:kern w:val="0"/>
          <w:sz w:val="32"/>
          <w:szCs w:val="32"/>
        </w:rPr>
        <w:t>二、机构设置</w:t>
      </w:r>
    </w:p>
    <w:p>
      <w:pPr>
        <w:spacing w:after="0" w:line="560" w:lineRule="exact"/>
        <w:rPr>
          <w:rFonts w:ascii="仿宋_GB2312" w:eastAsia="仿宋_GB2312" w:cs="ArialUnicodeMS" w:hAnsiTheme="minorHAnsi"/>
          <w:kern w:val="0"/>
          <w:sz w:val="32"/>
          <w:szCs w:val="32"/>
        </w:rPr>
      </w:pPr>
      <w:r>
        <w:rPr>
          <w:rFonts w:hint="eastAsia" w:ascii="仿宋_GB2312" w:eastAsia="仿宋_GB2312" w:cs="ArialUnicodeMS"/>
          <w:kern w:val="0"/>
          <w:sz w:val="32"/>
          <w:szCs w:val="32"/>
        </w:rPr>
        <w:t>从决算编报单位构成看，纳入2018 年度本部门决算汇编范围的独立核算单位（以下简称“单位”）</w:t>
      </w:r>
      <w:r>
        <w:rPr>
          <w:rFonts w:hint="eastAsia" w:ascii="仿宋_GB2312" w:eastAsia="仿宋_GB2312" w:cs="ArialUnicodeMS"/>
          <w:kern w:val="0"/>
          <w:sz w:val="32"/>
          <w:szCs w:val="32"/>
          <w:lang w:val="en-US" w:eastAsia="zh-CN"/>
        </w:rPr>
        <w:t>1</w:t>
      </w:r>
      <w:r>
        <w:rPr>
          <w:rFonts w:hint="eastAsia" w:ascii="仿宋_GB2312" w:eastAsia="仿宋_GB2312" w:cs="ArialUnicodeMS"/>
          <w:kern w:val="0"/>
          <w:sz w:val="32"/>
          <w:szCs w:val="32"/>
        </w:rPr>
        <w:t>个，具体情况如下：</w:t>
      </w:r>
    </w:p>
    <w:tbl>
      <w:tblPr>
        <w:tblStyle w:val="13"/>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34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244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266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Borders>
              <w:bottom w:val="single" w:color="auto" w:sz="4" w:space="0"/>
            </w:tcBorders>
          </w:tcPr>
          <w:p>
            <w:pPr>
              <w:spacing w:after="0" w:line="560" w:lineRule="exact"/>
              <w:jc w:val="center"/>
              <w:rPr>
                <w:rFonts w:hint="eastAsia" w:ascii="仿宋_GB2312" w:eastAsia="仿宋_GB2312" w:cs="ArialUnicodeMS" w:hAnsiTheme="minorHAnsi"/>
                <w:kern w:val="0"/>
                <w:sz w:val="28"/>
                <w:szCs w:val="28"/>
                <w:lang w:eastAsia="zh-CN"/>
              </w:rPr>
            </w:pPr>
            <w:r>
              <w:rPr>
                <w:rFonts w:hint="eastAsia" w:ascii="仿宋_GB2312" w:eastAsia="仿宋_GB2312" w:cs="ArialUnicodeMS" w:hAnsiTheme="minorHAnsi"/>
                <w:kern w:val="0"/>
                <w:sz w:val="28"/>
                <w:szCs w:val="28"/>
                <w:lang w:val="en-US" w:eastAsia="zh-CN"/>
              </w:rPr>
              <w:t>1</w:t>
            </w:r>
          </w:p>
        </w:tc>
        <w:tc>
          <w:tcPr>
            <w:tcW w:w="3485" w:type="dxa"/>
            <w:tcBorders>
              <w:bottom w:val="single" w:color="auto" w:sz="4" w:space="0"/>
            </w:tcBorders>
          </w:tcPr>
          <w:p>
            <w:pPr>
              <w:spacing w:after="0" w:line="560" w:lineRule="exact"/>
              <w:jc w:val="center"/>
              <w:rPr>
                <w:rFonts w:hint="eastAsia"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lang w:eastAsia="zh-CN"/>
              </w:rPr>
              <w:t>大城县公安交通警察大队</w:t>
            </w:r>
          </w:p>
        </w:tc>
        <w:tc>
          <w:tcPr>
            <w:tcW w:w="2445" w:type="dxa"/>
            <w:tcBorders>
              <w:bottom w:val="single" w:color="auto" w:sz="4" w:space="0"/>
            </w:tcBorders>
          </w:tcPr>
          <w:p>
            <w:pPr>
              <w:spacing w:after="0" w:line="560" w:lineRule="exact"/>
              <w:jc w:val="center"/>
              <w:rPr>
                <w:rFonts w:hint="eastAsia"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lang w:eastAsia="zh-CN"/>
              </w:rPr>
              <w:t>行政单位</w:t>
            </w:r>
          </w:p>
        </w:tc>
        <w:tc>
          <w:tcPr>
            <w:tcW w:w="2665" w:type="dxa"/>
            <w:tcBorders>
              <w:bottom w:val="single" w:color="auto" w:sz="4" w:space="0"/>
            </w:tcBorders>
          </w:tcPr>
          <w:p>
            <w:pPr>
              <w:spacing w:after="0" w:line="560" w:lineRule="exact"/>
              <w:jc w:val="center"/>
              <w:rPr>
                <w:rFonts w:hint="eastAsia"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lang w:eastAsia="zh-CN"/>
              </w:rPr>
              <w:t>财政拨款</w:t>
            </w:r>
          </w:p>
        </w:tc>
      </w:tr>
    </w:tbl>
    <w:p>
      <w:pPr>
        <w:widowControl/>
        <w:spacing w:line="560" w:lineRule="exact"/>
        <w:jc w:val="center"/>
        <w:rPr>
          <w:rFonts w:ascii="黑体" w:eastAsia="黑体" w:cs="MS-UIGothic,Bold"/>
          <w:bCs/>
          <w:kern w:val="0"/>
          <w:sz w:val="52"/>
          <w:szCs w:val="52"/>
        </w:rPr>
        <w:sectPr>
          <w:pgSz w:w="11906" w:h="16838"/>
          <w:pgMar w:top="2098" w:right="1474" w:bottom="1984" w:left="1588" w:header="851" w:footer="992" w:gutter="0"/>
          <w:docGrid w:type="lines" w:linePitch="312" w:charSpace="0"/>
        </w:sect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r>
        <w:rPr>
          <w:rFonts w:hint="eastAsia" w:ascii="黑体" w:eastAsia="黑体"/>
          <w:color w:val="000000"/>
          <w:sz w:val="72"/>
          <w:szCs w:val="96"/>
        </w:rPr>
        <w:t>第二部分</w:t>
      </w:r>
    </w:p>
    <w:p>
      <w:pPr>
        <w:widowControl/>
        <w:spacing w:line="1200" w:lineRule="exact"/>
        <w:jc w:val="center"/>
        <w:rPr>
          <w:color w:val="000000"/>
          <w:sz w:val="72"/>
          <w:szCs w:val="96"/>
        </w:rPr>
      </w:pPr>
      <w:r>
        <w:rPr>
          <w:rFonts w:hint="eastAsia" w:ascii="黑体" w:eastAsia="黑体"/>
          <w:color w:val="000000"/>
          <w:sz w:val="72"/>
          <w:szCs w:val="96"/>
        </w:rPr>
        <w:t>2018年度部门决算报表</w:t>
      </w:r>
      <w:r>
        <w:rPr>
          <w:rFonts w:hint="eastAsia" w:ascii="黑体" w:eastAsia="黑体"/>
          <w:color w:val="000000"/>
          <w:sz w:val="72"/>
          <w:szCs w:val="96"/>
          <w:lang w:val="en-US" w:eastAsia="zh-CN"/>
        </w:rPr>
        <w:t>(见附表）</w:t>
      </w: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rPr>
          <w:rFonts w:ascii="宋体" w:cs="ArialUnicodeMS"/>
          <w:color w:val="000000"/>
          <w:kern w:val="0"/>
        </w:rPr>
      </w:pPr>
    </w:p>
    <w:p>
      <w:pPr>
        <w:tabs>
          <w:tab w:val="left" w:pos="1086"/>
        </w:tabs>
        <w:jc w:val="left"/>
        <w:rPr>
          <w:rFonts w:ascii="仿宋_GB2312" w:eastAsia="仿宋_GB2312"/>
          <w:b/>
          <w:sz w:val="28"/>
          <w:szCs w:val="28"/>
          <w:highlight w:val="yellow"/>
        </w:rPr>
        <w:sectPr>
          <w:pgSz w:w="11906" w:h="16838"/>
          <w:pgMar w:top="2098" w:right="1474" w:bottom="1984" w:left="1588" w:header="851" w:footer="992" w:gutter="0"/>
          <w:docGrid w:type="lines" w:linePitch="312" w:charSpace="0"/>
        </w:sect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hint="eastAsia" w:ascii="黑体" w:eastAsia="黑体"/>
          <w:color w:val="000000"/>
          <w:sz w:val="96"/>
          <w:szCs w:val="96"/>
        </w:rPr>
        <w:t>第三部分</w:t>
      </w:r>
    </w:p>
    <w:p>
      <w:pPr>
        <w:widowControl/>
        <w:spacing w:line="1200" w:lineRule="exact"/>
        <w:jc w:val="center"/>
        <w:rPr>
          <w:color w:val="000000"/>
          <w:sz w:val="96"/>
          <w:szCs w:val="96"/>
        </w:rPr>
      </w:pPr>
      <w:r>
        <w:rPr>
          <w:rFonts w:hint="eastAsia" w:ascii="黑体" w:eastAsia="黑体"/>
          <w:color w:val="000000"/>
          <w:sz w:val="96"/>
          <w:szCs w:val="96"/>
        </w:rPr>
        <w:t>部门决算情况说明</w:t>
      </w:r>
    </w:p>
    <w:p>
      <w:pPr>
        <w:rPr>
          <w:rFonts w:ascii="宋体" w:cs="ArialUnicodeMS"/>
          <w:color w:val="000000"/>
          <w:kern w:val="0"/>
        </w:rPr>
        <w:sectPr>
          <w:pgSz w:w="11906" w:h="16838"/>
          <w:pgMar w:top="2098" w:right="1474" w:bottom="1984" w:left="1588" w:header="851" w:footer="992" w:gutter="0"/>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lang w:val="en-US" w:eastAsia="zh-CN"/>
        </w:rPr>
      </w:pPr>
      <w:r>
        <w:rPr>
          <w:rFonts w:hint="eastAsia" w:ascii="仿宋_GB2312" w:eastAsia="仿宋_GB2312" w:cs="DengXian-Regular"/>
          <w:sz w:val="32"/>
          <w:szCs w:val="32"/>
        </w:rPr>
        <w:t>本部门2018年度收</w:t>
      </w:r>
      <w:r>
        <w:rPr>
          <w:rFonts w:ascii="仿宋_GB2312" w:hAnsi="仿宋_GB2312" w:eastAsia="宋体" w:cs="DengXian-Regular"/>
          <w:sz w:val="32"/>
          <w:szCs w:val="32"/>
        </w:rPr>
        <w:t>支</w:t>
      </w:r>
      <w:r>
        <w:rPr>
          <w:rFonts w:hint="eastAsia" w:ascii="仿宋_GB2312" w:eastAsia="仿宋_GB2312" w:cs="DengXian-Regular"/>
          <w:sz w:val="32"/>
          <w:szCs w:val="32"/>
        </w:rPr>
        <w:t>总计（含结转和结余）3822.78万元</w:t>
      </w:r>
      <w:r>
        <w:rPr>
          <w:rFonts w:ascii="仿宋_GB2312" w:hAnsi="仿宋_GB2312" w:eastAsia="宋体" w:cs="DengXian-Regular"/>
          <w:sz w:val="32"/>
          <w:szCs w:val="32"/>
          <w:lang w:eastAsia="zh-CN"/>
        </w:rPr>
        <w:t>。</w:t>
      </w:r>
      <w:r>
        <w:rPr>
          <w:rFonts w:hint="eastAsia" w:ascii="仿宋_GB2312" w:eastAsia="仿宋_GB2312" w:cs="DengXian-Regular"/>
          <w:sz w:val="32"/>
          <w:szCs w:val="32"/>
        </w:rPr>
        <w:t>与2017年度决算相比，</w:t>
      </w:r>
      <w:r>
        <w:rPr>
          <w:rFonts w:ascii="仿宋_GB2312" w:hAnsi="仿宋_GB2312" w:eastAsia="宋体" w:cs="DengXian-Regular"/>
          <w:sz w:val="32"/>
          <w:szCs w:val="32"/>
        </w:rPr>
        <w:t>收支各</w:t>
      </w:r>
      <w:r>
        <w:rPr>
          <w:rFonts w:hint="eastAsia" w:ascii="仿宋_GB2312" w:eastAsia="仿宋_GB2312" w:cs="DengXian-Regular"/>
          <w:sz w:val="32"/>
          <w:szCs w:val="32"/>
        </w:rPr>
        <w:t>增加</w:t>
      </w:r>
      <w:r>
        <w:rPr>
          <w:rFonts w:hint="eastAsia" w:ascii="仿宋_GB2312" w:eastAsia="仿宋_GB2312" w:cs="DengXian-Regular"/>
          <w:sz w:val="32"/>
          <w:szCs w:val="32"/>
          <w:lang w:val="en-US" w:eastAsia="zh-CN"/>
        </w:rPr>
        <w:t>1483.58</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63.42</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人员增加，项目资金增加</w:t>
      </w:r>
      <w:r>
        <w:rPr>
          <w:rFonts w:hint="eastAsia" w:ascii="仿宋_GB2312" w:eastAsia="仿宋_GB2312" w:cs="DengXian-Regular"/>
          <w:sz w:val="32"/>
          <w:szCs w:val="32"/>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本部门2018年度本年收入合计</w:t>
      </w:r>
      <w:r>
        <w:rPr>
          <w:rFonts w:hint="eastAsia" w:ascii="仿宋_GB2312" w:eastAsia="仿宋_GB2312" w:cs="DengXian-Regular"/>
          <w:sz w:val="32"/>
          <w:szCs w:val="32"/>
          <w:lang w:val="en-US" w:eastAsia="zh-CN"/>
        </w:rPr>
        <w:t>3573.04</w:t>
      </w:r>
      <w:r>
        <w:rPr>
          <w:rFonts w:hint="eastAsia" w:ascii="仿宋_GB2312" w:eastAsia="仿宋_GB2312" w:cs="DengXian-Regular"/>
          <w:sz w:val="32"/>
          <w:szCs w:val="32"/>
        </w:rPr>
        <w:t>万元，其中：财政拨款收入</w:t>
      </w:r>
      <w:r>
        <w:rPr>
          <w:rFonts w:hint="eastAsia" w:ascii="仿宋_GB2312" w:eastAsia="仿宋_GB2312" w:cs="DengXian-Regular"/>
          <w:sz w:val="32"/>
          <w:szCs w:val="32"/>
          <w:lang w:val="en-US" w:eastAsia="zh-CN"/>
        </w:rPr>
        <w:t>3573.04</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%；事业收入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%；经营收入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%；其他收入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%。如图所示：</w:t>
      </w:r>
    </w:p>
    <w:p>
      <w:pPr>
        <w:adjustRightInd w:val="0"/>
        <w:snapToGrid w:val="0"/>
        <w:spacing w:line="584" w:lineRule="exact"/>
        <w:jc w:val="center"/>
        <w:rPr>
          <w:rFonts w:eastAsia="仿宋_GB2312"/>
          <w:sz w:val="32"/>
          <w:szCs w:val="32"/>
        </w:rPr>
      </w:pPr>
      <w:r>
        <w:rPr>
          <w:rFonts w:eastAsia="仿宋_GB2312"/>
          <w:sz w:val="32"/>
          <w:szCs w:val="32"/>
        </w:rPr>
        <w:t>图1：收入决算结构饼状图</w:t>
      </w:r>
    </w:p>
    <w:p>
      <w:pPr>
        <w:jc w:val="center"/>
        <w:rPr>
          <w:rFonts w:ascii="黑体" w:eastAsia="黑体" w:cs="Arial"/>
          <w:sz w:val="32"/>
          <w:szCs w:val="32"/>
        </w:rPr>
      </w:pPr>
      <w:r>
        <w:rPr>
          <w:rFonts w:hint="eastAsia" w:ascii="黑体" w:eastAsia="黑体" w:cs="Arial"/>
          <w:sz w:val="32"/>
          <w:szCs w:val="32"/>
          <w:lang w:eastAsia="zh-CN"/>
        </w:rPr>
        <w:drawing>
          <wp:inline distT="0" distB="0" distL="114300" distR="114300">
            <wp:extent cx="4022725" cy="2620010"/>
            <wp:effectExtent l="0" t="0" r="0" b="0"/>
            <wp:docPr id="1" name="图表 1"/>
            <wp:cNvGraphicFramePr/>
            <a:graphic xmlns:a="http://schemas.openxmlformats.org/drawingml/2006/main">
              <a:graphicData uri="http://schemas.openxmlformats.org/drawingml/2006/picture">
                <pic:pic xmlns:pic="http://schemas.openxmlformats.org/drawingml/2006/picture">
                  <pic:nvPicPr>
                    <pic:cNvPr id="1" name="图表 1"/>
                    <pic:cNvPicPr/>
                  </pic:nvPicPr>
                  <pic:blipFill>
                    <a:blip r:embed="rId4"/>
                    <a:stretch>
                      <a:fillRect/>
                    </a:stretch>
                  </pic:blipFill>
                  <pic:spPr>
                    <a:xfrm>
                      <a:off x="0" y="0"/>
                      <a:ext cx="4023359" cy="2620010"/>
                    </a:xfrm>
                    <a:prstGeom prst="rect">
                      <a:avLst/>
                    </a:prstGeom>
                    <a:noFill/>
                    <a:ln w="9525" cap="flat" cmpd="sng">
                      <a:solidFill>
                        <a:srgbClr val="000000"/>
                      </a:solidFill>
                      <a:prstDash val="solid"/>
                      <a:miter/>
                    </a:ln>
                  </pic:spPr>
                </pic:pic>
              </a:graphicData>
            </a:graphic>
          </wp:inline>
        </w:drawing>
      </w:r>
    </w:p>
    <w:p>
      <w:pPr>
        <w:pStyle w:val="3"/>
        <w:spacing w:before="0" w:after="0" w:line="580" w:lineRule="exact"/>
        <w:rPr>
          <w:rFonts w:ascii="黑体" w:eastAsia="黑体"/>
          <w:b w:val="0"/>
          <w:bCs w:val="0"/>
        </w:rPr>
      </w:pPr>
      <w:r>
        <w:rPr>
          <w:rFonts w:hint="eastAsia" w:ascii="黑体" w:eastAsia="黑体"/>
          <w:b w:val="0"/>
          <w:bCs w:val="0"/>
          <w:lang w:val="en-US" w:eastAsia="zh-CN"/>
        </w:rPr>
        <w:t xml:space="preserve">    </w:t>
      </w:r>
      <w:r>
        <w:rPr>
          <w:rFonts w:hint="eastAsia" w:ascii="黑体" w:eastAsia="黑体"/>
          <w:b w:val="0"/>
          <w:bCs w:val="0"/>
        </w:rPr>
        <w:t>三、支出决算情况说明</w:t>
      </w:r>
    </w:p>
    <w:p>
      <w:pPr>
        <w:adjustRightInd w:val="0"/>
        <w:snapToGrid w:val="0"/>
        <w:spacing w:after="0" w:line="580" w:lineRule="exact"/>
        <w:ind w:firstLine="640" w:firstLineChars="200"/>
        <w:rPr>
          <w:rFonts w:ascii="Times New Roman" w:hAnsi="Times New Roman" w:eastAsia="仿宋_GB2312" w:cs="DengXian-Regular"/>
          <w:sz w:val="32"/>
          <w:szCs w:val="32"/>
        </w:rPr>
      </w:pPr>
      <w:r>
        <w:rPr>
          <w:rFonts w:hint="eastAsia" w:ascii="仿宋_GB2312" w:eastAsia="仿宋_GB2312" w:cs="DengXian-Regular"/>
          <w:sz w:val="32"/>
          <w:szCs w:val="32"/>
        </w:rPr>
        <w:t>本部门2018年度本年支出合计</w:t>
      </w:r>
      <w:r>
        <w:rPr>
          <w:rFonts w:hint="eastAsia" w:ascii="仿宋_GB2312" w:eastAsia="仿宋_GB2312" w:cs="DengXian-Regular"/>
          <w:sz w:val="32"/>
          <w:szCs w:val="32"/>
          <w:lang w:val="en-US" w:eastAsia="zh-CN"/>
        </w:rPr>
        <w:t>3503.81</w:t>
      </w:r>
      <w:r>
        <w:rPr>
          <w:rFonts w:hint="eastAsia" w:ascii="仿宋_GB2312" w:eastAsia="仿宋_GB2312" w:cs="DengXian-Regular"/>
          <w:sz w:val="32"/>
          <w:szCs w:val="32"/>
        </w:rPr>
        <w:t>万元，其中：基本支出</w:t>
      </w:r>
      <w:r>
        <w:rPr>
          <w:rFonts w:hint="eastAsia" w:ascii="仿宋_GB2312" w:eastAsia="仿宋_GB2312" w:cs="DengXian-Regular"/>
          <w:sz w:val="32"/>
          <w:szCs w:val="32"/>
          <w:lang w:val="en-US" w:eastAsia="zh-CN"/>
        </w:rPr>
        <w:t>674.13</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19.24</w:t>
      </w:r>
      <w:r>
        <w:rPr>
          <w:rFonts w:hint="eastAsia" w:ascii="仿宋_GB2312" w:eastAsia="仿宋_GB2312" w:cs="DengXian-Regular"/>
          <w:sz w:val="32"/>
          <w:szCs w:val="32"/>
        </w:rPr>
        <w:t>%；项目支出</w:t>
      </w:r>
      <w:r>
        <w:rPr>
          <w:rFonts w:hint="eastAsia" w:ascii="仿宋_GB2312" w:eastAsia="仿宋_GB2312" w:cs="DengXian-Regular"/>
          <w:sz w:val="32"/>
          <w:szCs w:val="32"/>
          <w:lang w:val="en-US" w:eastAsia="zh-CN"/>
        </w:rPr>
        <w:t>2829.68</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80.76</w:t>
      </w:r>
      <w:r>
        <w:rPr>
          <w:rFonts w:hint="eastAsia" w:ascii="仿宋_GB2312" w:eastAsia="仿宋_GB2312" w:cs="DengXian-Regular"/>
          <w:sz w:val="32"/>
          <w:szCs w:val="32"/>
        </w:rPr>
        <w:t>%；经营支出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%。如图所示：</w:t>
      </w:r>
    </w:p>
    <w:p>
      <w:pPr>
        <w:adjustRightInd w:val="0"/>
        <w:snapToGrid w:val="0"/>
        <w:spacing w:after="0" w:line="580" w:lineRule="exact"/>
        <w:rPr>
          <w:rFonts w:ascii="Times New Roman" w:hAnsi="Times New Roman" w:eastAsia="仿宋_GB2312" w:cs="DengXian-Regular"/>
          <w:sz w:val="32"/>
          <w:szCs w:val="32"/>
        </w:rPr>
      </w:pPr>
    </w:p>
    <w:p>
      <w:pPr>
        <w:adjustRightInd w:val="0"/>
        <w:snapToGrid w:val="0"/>
        <w:spacing w:after="0" w:line="580" w:lineRule="exact"/>
        <w:rPr>
          <w:rFonts w:ascii="Times New Roman" w:hAnsi="Times New Roman" w:eastAsia="仿宋_GB2312" w:cs="DengXian-Regular"/>
          <w:sz w:val="32"/>
          <w:szCs w:val="32"/>
        </w:rPr>
      </w:pPr>
    </w:p>
    <w:p>
      <w:pPr>
        <w:adjustRightInd w:val="0"/>
        <w:snapToGrid w:val="0"/>
        <w:spacing w:after="0" w:line="580" w:lineRule="exact"/>
        <w:rPr>
          <w:rFonts w:ascii="仿宋_GB2312" w:eastAsia="仿宋_GB2312" w:cs="DengXian-Regular"/>
          <w:sz w:val="32"/>
          <w:szCs w:val="32"/>
        </w:rPr>
      </w:pPr>
    </w:p>
    <w:p>
      <w:pPr>
        <w:adjustRightInd w:val="0"/>
        <w:snapToGrid w:val="0"/>
        <w:spacing w:after="0" w:line="580" w:lineRule="exact"/>
        <w:ind w:firstLine="640" w:firstLineChars="200"/>
        <w:jc w:val="center"/>
        <w:rPr>
          <w:rFonts w:ascii="仿宋_GB2312" w:eastAsia="仿宋_GB2312" w:cs="DengXian-Regular"/>
          <w:sz w:val="32"/>
          <w:szCs w:val="32"/>
        </w:rPr>
      </w:pPr>
      <w:r>
        <w:rPr>
          <w:rFonts w:eastAsia="仿宋_GB2312"/>
          <w:sz w:val="32"/>
          <w:szCs w:val="32"/>
        </w:rPr>
        <w:t>图2：支出决算结构饼状图</w:t>
      </w:r>
      <w:r>
        <w:rPr>
          <w:rFonts w:hint="eastAsia" w:ascii="仿宋_GB2312" w:eastAsia="仿宋_GB2312" w:cs="DengXian-Regular"/>
          <w:sz w:val="32"/>
          <w:szCs w:val="32"/>
          <w:lang w:eastAsia="zh-CN"/>
        </w:rPr>
        <w:drawing>
          <wp:anchor distT="0" distB="0" distL="114300" distR="114300" simplePos="0" relativeHeight="1024" behindDoc="0" locked="0" layoutInCell="1" allowOverlap="1">
            <wp:simplePos x="0" y="0"/>
            <wp:positionH relativeFrom="column">
              <wp:posOffset>564515</wp:posOffset>
            </wp:positionH>
            <wp:positionV relativeFrom="paragraph">
              <wp:posOffset>295910</wp:posOffset>
            </wp:positionV>
            <wp:extent cx="5080000" cy="3810000"/>
            <wp:effectExtent l="0" t="0" r="0" b="0"/>
            <wp:wrapNone/>
            <wp:docPr id="4" name="图表 2"/>
            <wp:cNvGraphicFramePr/>
            <a:graphic xmlns:a="http://schemas.openxmlformats.org/drawingml/2006/main">
              <a:graphicData uri="http://schemas.openxmlformats.org/drawingml/2006/picture">
                <pic:pic xmlns:pic="http://schemas.openxmlformats.org/drawingml/2006/picture">
                  <pic:nvPicPr>
                    <pic:cNvPr id="4" name="图表 2"/>
                    <pic:cNvPicPr/>
                  </pic:nvPicPr>
                  <pic:blipFill>
                    <a:blip r:embed="rId5"/>
                    <a:stretch>
                      <a:fillRect/>
                    </a:stretch>
                  </pic:blipFill>
                  <pic:spPr>
                    <a:xfrm>
                      <a:off x="0" y="0"/>
                      <a:ext cx="5079998" cy="3810000"/>
                    </a:xfrm>
                    <a:prstGeom prst="rect">
                      <a:avLst/>
                    </a:prstGeom>
                    <a:noFill/>
                    <a:ln w="9525" cap="flat" cmpd="sng">
                      <a:solidFill>
                        <a:srgbClr val="000000"/>
                      </a:solidFill>
                      <a:prstDash val="solid"/>
                      <a:miter/>
                    </a:ln>
                  </pic:spPr>
                </pic:pic>
              </a:graphicData>
            </a:graphic>
          </wp:anchor>
        </w:drawing>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lang w:eastAsia="zh-CN"/>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jc w:val="center"/>
        <w:rPr>
          <w:rFonts w:ascii="仿宋_GB2312" w:eastAsia="仿宋_GB2312" w:cs="DengXian-Regular"/>
          <w:sz w:val="32"/>
          <w:szCs w:val="32"/>
        </w:rPr>
      </w:pPr>
    </w:p>
    <w:p>
      <w:pPr>
        <w:adjustRightInd w:val="0"/>
        <w:snapToGrid w:val="0"/>
        <w:spacing w:after="0" w:line="580" w:lineRule="exact"/>
        <w:ind w:firstLine="640" w:firstLineChars="200"/>
        <w:jc w:val="center"/>
        <w:rPr>
          <w:rFonts w:ascii="仿宋_GB2312" w:eastAsia="仿宋_GB2312" w:cs="DengXian-Regular"/>
          <w:sz w:val="32"/>
          <w:szCs w:val="32"/>
        </w:rPr>
      </w:pPr>
    </w:p>
    <w:p>
      <w:pPr>
        <w:pStyle w:val="3"/>
        <w:spacing w:before="0" w:after="0" w:line="580" w:lineRule="exact"/>
        <w:rPr>
          <w:rFonts w:hint="eastAsia" w:ascii="黑体" w:eastAsia="黑体"/>
          <w:b w:val="0"/>
          <w:bCs w:val="0"/>
          <w:lang w:val="en-US" w:eastAsia="zh-CN"/>
        </w:rPr>
      </w:pPr>
      <w:r>
        <w:rPr>
          <w:rFonts w:hint="eastAsia" w:ascii="黑体" w:eastAsia="黑体"/>
          <w:b w:val="0"/>
          <w:bCs w:val="0"/>
          <w:lang w:val="en-US" w:eastAsia="zh-CN"/>
        </w:rPr>
        <w:t xml:space="preserve">  </w:t>
      </w:r>
    </w:p>
    <w:p>
      <w:pPr>
        <w:pStyle w:val="3"/>
        <w:spacing w:before="0" w:after="0" w:line="580" w:lineRule="exact"/>
        <w:rPr>
          <w:rFonts w:hint="eastAsia" w:ascii="黑体" w:eastAsia="黑体"/>
          <w:b w:val="0"/>
          <w:bCs w:val="0"/>
          <w:lang w:val="en-US" w:eastAsia="zh-CN"/>
        </w:rPr>
      </w:pPr>
    </w:p>
    <w:p>
      <w:pPr>
        <w:pStyle w:val="3"/>
        <w:spacing w:before="0" w:after="0" w:line="580" w:lineRule="exact"/>
        <w:rPr>
          <w:rFonts w:ascii="黑体" w:eastAsia="黑体"/>
          <w:b w:val="0"/>
          <w:bCs w:val="0"/>
        </w:rPr>
      </w:pPr>
      <w:r>
        <w:rPr>
          <w:rFonts w:hint="eastAsia" w:ascii="黑体" w:eastAsia="黑体"/>
          <w:b w:val="0"/>
          <w:bCs w:val="0"/>
          <w:lang w:val="en-US" w:eastAsia="zh-CN"/>
        </w:rPr>
        <w:t xml:space="preserve">  </w:t>
      </w:r>
      <w:r>
        <w:rPr>
          <w:rFonts w:ascii="黑体" w:eastAsia="黑体"/>
          <w:b w:val="0"/>
          <w:bCs w:val="0"/>
          <w:lang w:val="en-US" w:eastAsia="zh-CN"/>
        </w:rPr>
        <w:t xml:space="preserve">   </w:t>
      </w:r>
      <w:r>
        <w:rPr>
          <w:rFonts w:hint="eastAsia" w:ascii="黑体" w:eastAsia="黑体"/>
          <w:b w:val="0"/>
          <w:bCs w:val="0"/>
        </w:rPr>
        <w:t>四、</w:t>
      </w:r>
      <w:r>
        <w:rPr>
          <w:rFonts w:hint="eastAsia" w:ascii="黑体"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本部门2018年度形成的财政拨款收支均为一般公共预算财政拨款，其中一般公共预算财政拨款本年收入3,573.04万元,比2017年度增加</w:t>
      </w:r>
      <w:r>
        <w:rPr>
          <w:rFonts w:hint="eastAsia" w:ascii="仿宋_GB2312" w:eastAsia="仿宋_GB2312" w:cs="DengXian-Regular"/>
          <w:sz w:val="32"/>
          <w:szCs w:val="32"/>
          <w:lang w:val="en-US" w:eastAsia="zh-CN"/>
        </w:rPr>
        <w:t>1373.17</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62.42</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人员增加，为保证本县安全交通，项目支出较多</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3503.81</w:t>
      </w:r>
      <w:r>
        <w:rPr>
          <w:rFonts w:hint="eastAsia" w:ascii="仿宋_GB2312" w:eastAsia="仿宋_GB2312" w:cs="DengXian-Regular"/>
          <w:sz w:val="32"/>
          <w:szCs w:val="32"/>
        </w:rPr>
        <w:t>万元，增加</w:t>
      </w:r>
      <w:r>
        <w:rPr>
          <w:rFonts w:hint="eastAsia" w:ascii="仿宋_GB2312" w:eastAsia="仿宋_GB2312" w:cs="DengXian-Regular"/>
          <w:sz w:val="32"/>
          <w:szCs w:val="32"/>
          <w:lang w:val="en-US" w:eastAsia="zh-CN"/>
        </w:rPr>
        <w:t>1414.35</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67.69</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员增加，为保证本县安全交通，项目支出较多</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rPr>
          <w:rFonts w:ascii="仿宋_GB2312" w:eastAsia="仿宋_GB2312" w:cs="DengXian-Regular"/>
          <w:sz w:val="32"/>
          <w:szCs w:val="32"/>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ascii="仿宋_GB2312" w:eastAsia="仿宋_GB2312" w:cs="DengXian-Regular"/>
          <w:sz w:val="32"/>
          <w:szCs w:val="32"/>
        </w:rPr>
      </w:pPr>
      <w:r>
        <w:rPr>
          <w:rFonts w:hint="eastAsia" w:eastAsia="仿宋_GB2312"/>
          <w:sz w:val="32"/>
          <w:szCs w:val="32"/>
        </w:rPr>
        <w:t>图3：财政拨款收支情况</w:t>
      </w:r>
    </w:p>
    <w:p>
      <w:pPr>
        <w:adjustRightInd w:val="0"/>
        <w:snapToGrid w:val="0"/>
        <w:spacing w:after="0" w:line="580" w:lineRule="exact"/>
        <w:rPr>
          <w:rFonts w:ascii="仿宋_GB2312" w:eastAsia="仿宋_GB2312" w:cs="DengXian-Regular"/>
          <w:sz w:val="32"/>
          <w:szCs w:val="32"/>
        </w:rPr>
      </w:pPr>
      <w:r>
        <w:rPr>
          <w:rFonts w:hint="eastAsia" w:ascii="仿宋_GB2312" w:eastAsia="仿宋_GB2312" w:cs="DengXian-Regular"/>
          <w:sz w:val="32"/>
          <w:szCs w:val="32"/>
          <w:lang w:eastAsia="zh-CN"/>
        </w:rPr>
        <w:drawing>
          <wp:anchor distT="0" distB="0" distL="114300" distR="114300" simplePos="0" relativeHeight="1024" behindDoc="0" locked="0" layoutInCell="1" allowOverlap="1">
            <wp:simplePos x="0" y="0"/>
            <wp:positionH relativeFrom="column">
              <wp:posOffset>549910</wp:posOffset>
            </wp:positionH>
            <wp:positionV relativeFrom="paragraph">
              <wp:posOffset>128270</wp:posOffset>
            </wp:positionV>
            <wp:extent cx="4518660" cy="2705735"/>
            <wp:effectExtent l="0" t="0" r="0" b="0"/>
            <wp:wrapNone/>
            <wp:docPr id="7" name="图表 3"/>
            <wp:cNvGraphicFramePr/>
            <a:graphic xmlns:a="http://schemas.openxmlformats.org/drawingml/2006/main">
              <a:graphicData uri="http://schemas.openxmlformats.org/drawingml/2006/picture">
                <pic:pic xmlns:pic="http://schemas.openxmlformats.org/drawingml/2006/picture">
                  <pic:nvPicPr>
                    <pic:cNvPr id="7" name="图表 3"/>
                    <pic:cNvPicPr/>
                  </pic:nvPicPr>
                  <pic:blipFill>
                    <a:blip r:embed="rId6"/>
                    <a:stretch>
                      <a:fillRect/>
                    </a:stretch>
                  </pic:blipFill>
                  <pic:spPr>
                    <a:xfrm>
                      <a:off x="0" y="0"/>
                      <a:ext cx="4518660" cy="2705735"/>
                    </a:xfrm>
                    <a:prstGeom prst="rect">
                      <a:avLst/>
                    </a:prstGeom>
                    <a:noFill/>
                    <a:ln w="9525" cap="flat" cmpd="sng">
                      <a:solidFill>
                        <a:srgbClr val="000000"/>
                      </a:solidFill>
                      <a:prstDash val="solid"/>
                      <a:miter/>
                    </a:ln>
                  </pic:spPr>
                </pic:pic>
              </a:graphicData>
            </a:graphic>
          </wp:anchor>
        </w:drawing>
      </w:r>
    </w:p>
    <w:p>
      <w:pPr>
        <w:adjustRightInd w:val="0"/>
        <w:snapToGrid w:val="0"/>
        <w:spacing w:after="0" w:line="580" w:lineRule="exact"/>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lang w:eastAsia="zh-CN"/>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jc w:val="center"/>
        <w:rPr>
          <w:rFonts w:ascii="仿宋_GB2312" w:eastAsia="仿宋_GB2312" w:cs="DengXian-Regular"/>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lang w:val="en-US" w:eastAsia="zh-CN"/>
        </w:rPr>
      </w:pPr>
      <w:r>
        <w:rPr>
          <w:rFonts w:hint="eastAsia" w:ascii="仿宋_GB2312" w:eastAsia="仿宋_GB2312" w:cs="DengXian-Regular"/>
          <w:sz w:val="32"/>
          <w:szCs w:val="32"/>
        </w:rPr>
        <w:t>本部门2018年度一般公共预算财政拨款收入</w:t>
      </w:r>
      <w:r>
        <w:rPr>
          <w:rFonts w:hint="eastAsia" w:ascii="仿宋_GB2312" w:eastAsia="仿宋_GB2312" w:cs="DengXian-Regular"/>
          <w:sz w:val="32"/>
          <w:szCs w:val="32"/>
          <w:lang w:val="en-US" w:eastAsia="zh-CN"/>
        </w:rPr>
        <w:t>3573.04</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1468.81</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eastAsia="zh-CN"/>
        </w:rPr>
        <w:t>人员增加，项目资金调整</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3503.81</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1399.58</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eastAsia="zh-CN"/>
        </w:rPr>
        <w:t>人员增加，项目资金调整</w:t>
      </w:r>
      <w:r>
        <w:rPr>
          <w:rFonts w:hint="eastAsia" w:ascii="仿宋_GB2312" w:eastAsia="仿宋_GB2312" w:cs="DengXian-Regular"/>
          <w:sz w:val="32"/>
          <w:szCs w:val="32"/>
        </w:rPr>
        <w:t>。</w:t>
      </w:r>
    </w:p>
    <w:p>
      <w:pPr>
        <w:adjustRightInd w:val="0"/>
        <w:snapToGrid w:val="0"/>
        <w:spacing w:after="0" w:line="580" w:lineRule="exact"/>
        <w:jc w:val="center"/>
        <w:rPr>
          <w:rFonts w:hint="eastAsia" w:eastAsia="仿宋_GB2312"/>
          <w:sz w:val="32"/>
          <w:szCs w:val="32"/>
        </w:rPr>
      </w:pPr>
      <w:r>
        <w:rPr>
          <w:rFonts w:hint="eastAsia" w:eastAsia="仿宋_GB2312"/>
          <w:sz w:val="32"/>
          <w:szCs w:val="32"/>
        </w:rPr>
        <w:t>图4：财政拨款收支预决算对比情况</w:t>
      </w:r>
    </w:p>
    <w:p>
      <w:pPr>
        <w:adjustRightInd w:val="0"/>
        <w:snapToGrid w:val="0"/>
        <w:spacing w:after="0" w:line="580" w:lineRule="exact"/>
        <w:jc w:val="center"/>
        <w:rPr>
          <w:rFonts w:hint="eastAsia" w:eastAsia="仿宋_GB2312"/>
          <w:sz w:val="32"/>
          <w:szCs w:val="32"/>
        </w:rPr>
      </w:pPr>
      <w:r>
        <w:rPr>
          <w:rFonts w:hint="eastAsia" w:ascii="仿宋_GB2312" w:eastAsia="仿宋_GB2312" w:cs="DengXian-Regular"/>
          <w:sz w:val="32"/>
          <w:szCs w:val="32"/>
          <w:highlight w:val="yellow"/>
          <w:lang w:eastAsia="zh-CN"/>
        </w:rPr>
        <w:drawing>
          <wp:anchor distT="0" distB="0" distL="114300" distR="114300" simplePos="0" relativeHeight="1024" behindDoc="0" locked="0" layoutInCell="1" allowOverlap="1">
            <wp:simplePos x="0" y="0"/>
            <wp:positionH relativeFrom="column">
              <wp:posOffset>773430</wp:posOffset>
            </wp:positionH>
            <wp:positionV relativeFrom="paragraph">
              <wp:posOffset>86360</wp:posOffset>
            </wp:positionV>
            <wp:extent cx="4431665" cy="3123565"/>
            <wp:effectExtent l="0" t="0" r="0" b="0"/>
            <wp:wrapNone/>
            <wp:docPr id="10" name="图表 5"/>
            <wp:cNvGraphicFramePr/>
            <a:graphic xmlns:a="http://schemas.openxmlformats.org/drawingml/2006/main">
              <a:graphicData uri="http://schemas.openxmlformats.org/drawingml/2006/picture">
                <pic:pic xmlns:pic="http://schemas.openxmlformats.org/drawingml/2006/picture">
                  <pic:nvPicPr>
                    <pic:cNvPr id="10" name="图表 5"/>
                    <pic:cNvPicPr/>
                  </pic:nvPicPr>
                  <pic:blipFill>
                    <a:blip r:embed="rId7"/>
                    <a:stretch>
                      <a:fillRect/>
                    </a:stretch>
                  </pic:blipFill>
                  <pic:spPr>
                    <a:xfrm>
                      <a:off x="0" y="0"/>
                      <a:ext cx="4431665" cy="3123565"/>
                    </a:xfrm>
                    <a:prstGeom prst="rect">
                      <a:avLst/>
                    </a:prstGeom>
                    <a:noFill/>
                    <a:ln w="9525" cap="flat" cmpd="sng">
                      <a:solidFill>
                        <a:srgbClr val="000000"/>
                      </a:solidFill>
                      <a:prstDash val="solid"/>
                      <a:miter/>
                    </a:ln>
                  </pic:spPr>
                </pic:pic>
              </a:graphicData>
            </a:graphic>
          </wp:anchor>
        </w:drawing>
      </w: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hint="eastAsia" w:ascii="仿宋_GB2312" w:eastAsia="仿宋_GB2312" w:cs="DengXian-Regular"/>
          <w:sz w:val="32"/>
          <w:szCs w:val="32"/>
          <w:highlight w:val="yellow"/>
          <w:lang w:eastAsia="zh-CN"/>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hint="eastAsia" w:ascii="仿宋_GB2312" w:eastAsia="仿宋_GB2312" w:cs="DengXian-Regular"/>
          <w:sz w:val="32"/>
          <w:szCs w:val="32"/>
          <w:highlight w:val="yellow"/>
          <w:lang w:eastAsia="zh-CN"/>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jc w:val="both"/>
        <w:rPr>
          <w:rFonts w:ascii="仿宋_GB2312" w:eastAsia="仿宋_GB2312" w:cs="DengXian-Regular"/>
          <w:sz w:val="32"/>
          <w:szCs w:val="32"/>
          <w:highlight w:val="yellow"/>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hint="eastAsia" w:ascii="仿宋_GB2312" w:eastAsia="仿宋_GB2312" w:cs="DengXian-Regular"/>
          <w:sz w:val="32"/>
          <w:szCs w:val="32"/>
          <w:lang w:val="en-US" w:eastAsia="zh-CN"/>
        </w:rPr>
      </w:pPr>
      <w:r>
        <w:rPr>
          <w:rFonts w:hint="eastAsia" w:ascii="仿宋_GB2312" w:eastAsia="仿宋_GB2312" w:cs="DengXian-Regular"/>
          <w:sz w:val="32"/>
          <w:szCs w:val="32"/>
        </w:rPr>
        <w:t>2018 年度财政拨款支出</w:t>
      </w:r>
      <w:r>
        <w:rPr>
          <w:rFonts w:hint="eastAsia" w:ascii="仿宋_GB2312" w:eastAsia="仿宋_GB2312" w:cs="DengXian-Regular"/>
          <w:sz w:val="32"/>
          <w:szCs w:val="32"/>
          <w:lang w:val="en-US" w:eastAsia="zh-CN"/>
        </w:rPr>
        <w:t>3503.81</w:t>
      </w:r>
      <w:r>
        <w:rPr>
          <w:rFonts w:hint="eastAsia" w:ascii="仿宋_GB2312" w:eastAsia="仿宋_GB2312" w:cs="DengXian-Regular"/>
          <w:sz w:val="32"/>
          <w:szCs w:val="32"/>
        </w:rPr>
        <w:t>万元，主要用于以下方面</w:t>
      </w:r>
      <w:r>
        <w:rPr>
          <w:rFonts w:hint="eastAsia" w:ascii="仿宋_GB2312" w:eastAsia="仿宋_GB2312" w:cs="DengXian-Regular"/>
          <w:sz w:val="32"/>
          <w:szCs w:val="32"/>
          <w:lang w:eastAsia="zh-CN"/>
        </w:rPr>
        <w:t>：</w:t>
      </w:r>
      <w:r>
        <w:rPr>
          <w:rFonts w:hint="eastAsia" w:ascii="仿宋_GB2312" w:eastAsia="仿宋_GB2312" w:cs="DengXian-Regular"/>
          <w:sz w:val="32"/>
          <w:szCs w:val="32"/>
        </w:rPr>
        <w:t>一般公共服务（类）支出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%；公共安全（类）支出</w:t>
      </w:r>
      <w:r>
        <w:rPr>
          <w:rFonts w:hint="eastAsia" w:ascii="仿宋_GB2312" w:eastAsia="仿宋_GB2312" w:cs="DengXian-Regular"/>
          <w:sz w:val="32"/>
          <w:szCs w:val="32"/>
          <w:lang w:val="en-US" w:eastAsia="zh-CN"/>
        </w:rPr>
        <w:t>3440.68</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98.2</w:t>
      </w:r>
      <w:r>
        <w:rPr>
          <w:rFonts w:hint="eastAsia" w:ascii="仿宋_GB2312" w:eastAsia="仿宋_GB2312" w:cs="DengXian-Regular"/>
          <w:sz w:val="32"/>
          <w:szCs w:val="32"/>
        </w:rPr>
        <w:t>%；教育（类）支出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%；科学技术（类）支出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 xml:space="preserve">%；社会保障和就业（类）支出 </w:t>
      </w:r>
      <w:r>
        <w:rPr>
          <w:rFonts w:hint="eastAsia" w:ascii="仿宋_GB2312" w:eastAsia="仿宋_GB2312" w:cs="DengXian-Regular"/>
          <w:sz w:val="32"/>
          <w:szCs w:val="32"/>
          <w:lang w:val="en-US" w:eastAsia="zh-CN"/>
        </w:rPr>
        <w:t>42.39</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1.21</w:t>
      </w:r>
      <w:r>
        <w:rPr>
          <w:rFonts w:hint="eastAsia" w:ascii="仿宋_GB2312" w:eastAsia="仿宋_GB2312" w:cs="DengXian-Regular"/>
          <w:sz w:val="32"/>
          <w:szCs w:val="32"/>
        </w:rPr>
        <w:t>%；住房保障（类）支出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w:t>
      </w:r>
      <w:r>
        <w:rPr>
          <w:rFonts w:hint="eastAsia" w:ascii="仿宋_GB2312" w:eastAsia="仿宋_GB2312" w:cs="DengXian-Regular"/>
          <w:sz w:val="32"/>
          <w:szCs w:val="32"/>
        </w:rPr>
        <w:t>医疗卫生与计划生育（类）支出</w:t>
      </w:r>
      <w:r>
        <w:rPr>
          <w:rFonts w:hint="eastAsia" w:ascii="仿宋_GB2312" w:eastAsia="仿宋_GB2312" w:cs="DengXian-Regular"/>
          <w:sz w:val="32"/>
          <w:szCs w:val="32"/>
          <w:lang w:val="en-US" w:eastAsia="zh-CN"/>
        </w:rPr>
        <w:t>20.74</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0.59</w:t>
      </w:r>
      <w:r>
        <w:rPr>
          <w:rFonts w:hint="eastAsia" w:ascii="仿宋_GB2312" w:eastAsia="仿宋_GB2312" w:cs="DengXian-Regular"/>
          <w:sz w:val="32"/>
          <w:szCs w:val="32"/>
        </w:rPr>
        <w:t>%。</w:t>
      </w: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jc w:val="center"/>
        <w:rPr>
          <w:rFonts w:ascii="楷体_GB2312" w:eastAsia="楷体_GB2312" w:cs="DengXian-Bold"/>
          <w:b/>
          <w:bCs/>
          <w:sz w:val="32"/>
          <w:szCs w:val="32"/>
        </w:rPr>
      </w:pPr>
      <w:r>
        <w:rPr>
          <w:rFonts w:hint="eastAsia" w:eastAsia="仿宋_GB2312"/>
          <w:sz w:val="32"/>
          <w:szCs w:val="32"/>
        </w:rPr>
        <w:t>图5：财政拨款支出决算结构（按功能分类）</w:t>
      </w:r>
    </w:p>
    <w:p>
      <w:pPr>
        <w:adjustRightInd w:val="0"/>
        <w:snapToGrid w:val="0"/>
        <w:spacing w:after="0" w:line="580" w:lineRule="exact"/>
        <w:rPr>
          <w:rFonts w:ascii="楷体_GB2312" w:eastAsia="楷体_GB2312" w:cs="DengXian-Bold"/>
          <w:b/>
          <w:bCs/>
          <w:sz w:val="32"/>
          <w:szCs w:val="32"/>
        </w:rPr>
      </w:pPr>
      <w:r>
        <w:rPr>
          <w:rFonts w:hint="eastAsia" w:ascii="楷体_GB2312" w:eastAsia="楷体_GB2312" w:cs="DengXian-Bold"/>
          <w:b/>
          <w:bCs/>
          <w:sz w:val="32"/>
          <w:szCs w:val="32"/>
          <w:lang w:eastAsia="zh-CN"/>
        </w:rPr>
        <w:drawing>
          <wp:anchor distT="0" distB="0" distL="114300" distR="114300" simplePos="0" relativeHeight="1024" behindDoc="0" locked="0" layoutInCell="1" allowOverlap="1">
            <wp:simplePos x="0" y="0"/>
            <wp:positionH relativeFrom="column">
              <wp:posOffset>320675</wp:posOffset>
            </wp:positionH>
            <wp:positionV relativeFrom="paragraph">
              <wp:posOffset>357505</wp:posOffset>
            </wp:positionV>
            <wp:extent cx="4889500" cy="3353435"/>
            <wp:effectExtent l="0" t="0" r="0" b="0"/>
            <wp:wrapNone/>
            <wp:docPr id="13" name="图表 6"/>
            <wp:cNvGraphicFramePr/>
            <a:graphic xmlns:a="http://schemas.openxmlformats.org/drawingml/2006/main">
              <a:graphicData uri="http://schemas.openxmlformats.org/drawingml/2006/picture">
                <pic:pic xmlns:pic="http://schemas.openxmlformats.org/drawingml/2006/picture">
                  <pic:nvPicPr>
                    <pic:cNvPr id="13" name="图表 6"/>
                    <pic:cNvPicPr/>
                  </pic:nvPicPr>
                  <pic:blipFill>
                    <a:blip r:embed="rId8"/>
                    <a:stretch>
                      <a:fillRect/>
                    </a:stretch>
                  </pic:blipFill>
                  <pic:spPr>
                    <a:xfrm>
                      <a:off x="0" y="0"/>
                      <a:ext cx="4889500" cy="3353434"/>
                    </a:xfrm>
                    <a:prstGeom prst="rect">
                      <a:avLst/>
                    </a:prstGeom>
                    <a:noFill/>
                    <a:ln w="9525" cap="flat" cmpd="sng">
                      <a:solidFill>
                        <a:srgbClr val="000000"/>
                      </a:solidFill>
                      <a:prstDash val="solid"/>
                      <a:miter/>
                    </a:ln>
                  </pic:spPr>
                </pic:pic>
              </a:graphicData>
            </a:graphic>
          </wp:anchor>
        </w:drawing>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hint="eastAsia" w:ascii="楷体_GB2312" w:eastAsia="楷体_GB2312" w:cs="DengXian-Bold"/>
          <w:b/>
          <w:bCs/>
          <w:sz w:val="32"/>
          <w:szCs w:val="32"/>
          <w:lang w:eastAsia="zh-CN"/>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jc w:val="center"/>
        <w:rPr>
          <w:rFonts w:ascii="楷体_GB2312" w:eastAsia="楷体_GB2312" w:cs="DengXian-Bold"/>
          <w:b/>
          <w:bCs/>
          <w:sz w:val="32"/>
          <w:szCs w:val="32"/>
        </w:rPr>
      </w:pPr>
    </w:p>
    <w:p>
      <w:pPr>
        <w:adjustRightInd w:val="0"/>
        <w:snapToGrid w:val="0"/>
        <w:spacing w:after="0" w:line="580" w:lineRule="exact"/>
        <w:rPr>
          <w:rFonts w:hint="eastAsia" w:ascii="楷体_GB2312" w:eastAsia="楷体_GB2312" w:cs="DengXian-Bold"/>
          <w:b/>
          <w:bCs/>
          <w:sz w:val="32"/>
          <w:szCs w:val="32"/>
        </w:rPr>
      </w:pPr>
    </w:p>
    <w:p>
      <w:pPr>
        <w:adjustRightInd w:val="0"/>
        <w:snapToGrid w:val="0"/>
        <w:spacing w:after="0" w:line="580" w:lineRule="exact"/>
        <w:ind w:left="420" w:leftChars="200"/>
        <w:rPr>
          <w:rFonts w:ascii="仿宋_GB2312" w:eastAsia="仿宋_GB2312" w:cs="DengXian-Regular"/>
          <w:sz w:val="32"/>
          <w:szCs w:val="32"/>
          <w:highlight w:val="yellow"/>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w:t>
      </w:r>
      <w:r>
        <w:rPr>
          <w:rFonts w:hint="eastAsia" w:ascii="仿宋_GB2312" w:eastAsia="仿宋_GB2312" w:cs="DengXian-Regular"/>
          <w:sz w:val="32"/>
          <w:szCs w:val="32"/>
          <w:lang w:val="en-US" w:eastAsia="zh-CN"/>
        </w:rPr>
        <w:t>674.13</w:t>
      </w:r>
      <w:r>
        <w:rPr>
          <w:rFonts w:hint="eastAsia" w:ascii="仿宋_GB2312" w:eastAsia="仿宋_GB2312" w:cs="DengXian-Regular"/>
          <w:sz w:val="32"/>
          <w:szCs w:val="32"/>
        </w:rPr>
        <w:t xml:space="preserve">万元，其中：人员经费 </w:t>
      </w:r>
      <w:r>
        <w:rPr>
          <w:rFonts w:hint="eastAsia" w:ascii="仿宋_GB2312" w:eastAsia="仿宋_GB2312" w:cs="DengXian-Regular"/>
          <w:sz w:val="32"/>
          <w:szCs w:val="32"/>
          <w:lang w:val="en-US" w:eastAsia="zh-CN"/>
        </w:rPr>
        <w:t>575.83</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仿宋_GB2312" w:eastAsia="仿宋_GB2312" w:cs="DengXian-Regular"/>
          <w:sz w:val="32"/>
          <w:szCs w:val="32"/>
          <w:lang w:val="en-US" w:eastAsia="zh-CN"/>
        </w:rPr>
        <w:t>98.3</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本部门2018年度一般公共预算财政拨款“三公”经费支出共计16万元，比年初预算增加11.5万元，增长72%，主要是</w:t>
      </w:r>
      <w:r>
        <w:rPr>
          <w:rFonts w:hint="eastAsia" w:ascii="仿宋_GB2312" w:eastAsia="仿宋_GB2312" w:cs="DengXian-Regular"/>
          <w:sz w:val="32"/>
          <w:szCs w:val="32"/>
          <w:lang w:eastAsia="zh-CN"/>
        </w:rPr>
        <w:t>为保证公共交通安全购置新能源巡逻执法车</w:t>
      </w:r>
      <w:r>
        <w:rPr>
          <w:rFonts w:hint="eastAsia" w:ascii="仿宋_GB2312" w:eastAsia="仿宋_GB2312" w:cs="DengXian-Regular"/>
          <w:sz w:val="32"/>
          <w:szCs w:val="32"/>
        </w:rPr>
        <w:t>；比2017年度决算增加11.5万元，增长72%，主要是</w:t>
      </w:r>
      <w:r>
        <w:rPr>
          <w:rFonts w:hint="eastAsia" w:ascii="仿宋_GB2312" w:eastAsia="仿宋_GB2312" w:cs="DengXian-Regular"/>
          <w:sz w:val="32"/>
          <w:szCs w:val="32"/>
          <w:lang w:eastAsia="zh-CN"/>
        </w:rPr>
        <w:t>为保证公共交通安全购置新能源巡逻执法车</w:t>
      </w:r>
      <w:r>
        <w:rPr>
          <w:rFonts w:hint="eastAsia" w:ascii="仿宋_GB2312" w:eastAsia="仿宋_GB2312" w:cs="DengXian-Regular"/>
          <w:sz w:val="32"/>
          <w:szCs w:val="32"/>
        </w:rPr>
        <w:t>。具体情况如下：</w:t>
      </w:r>
    </w:p>
    <w:p>
      <w:pPr>
        <w:adjustRightInd w:val="0"/>
        <w:snapToGrid w:val="0"/>
        <w:spacing w:line="584" w:lineRule="exact"/>
        <w:ind w:firstLine="643" w:firstLineChars="200"/>
        <w:rPr>
          <w:rFonts w:hint="eastAsia" w:ascii="仿宋_GB2312" w:eastAsia="仿宋_GB2312" w:cs="DengXian-Regular"/>
          <w:sz w:val="32"/>
          <w:szCs w:val="32"/>
        </w:rPr>
      </w:pPr>
      <w:r>
        <w:rPr>
          <w:rFonts w:eastAsia="楷体_GB2312"/>
          <w:b/>
          <w:bCs/>
          <w:sz w:val="32"/>
          <w:szCs w:val="32"/>
          <w:highlight w:val="none"/>
          <w:shd w:val="clear" w:color="auto" w:fill="auto"/>
        </w:rPr>
        <w:t>（一）因公出国（境）费支出</w:t>
      </w:r>
      <w:r>
        <w:rPr>
          <w:rFonts w:hint="eastAsia" w:eastAsia="楷体_GB2312"/>
          <w:b/>
          <w:bCs/>
          <w:sz w:val="32"/>
          <w:szCs w:val="32"/>
          <w:highlight w:val="none"/>
          <w:shd w:val="clear" w:color="auto" w:fill="auto"/>
          <w:lang w:val="en-US" w:eastAsia="zh-CN"/>
        </w:rPr>
        <w:t>0</w:t>
      </w:r>
      <w:r>
        <w:rPr>
          <w:rFonts w:eastAsia="楷体_GB2312"/>
          <w:b/>
          <w:bCs/>
          <w:sz w:val="32"/>
          <w:szCs w:val="32"/>
          <w:highlight w:val="none"/>
          <w:shd w:val="clear" w:color="auto" w:fill="auto"/>
        </w:rPr>
        <w:t>万元。</w:t>
      </w:r>
      <w:r>
        <w:rPr>
          <w:rFonts w:hint="eastAsia" w:ascii="仿宋_GB2312" w:eastAsia="仿宋_GB2312" w:cs="DengXian-Regular"/>
          <w:sz w:val="32"/>
          <w:szCs w:val="32"/>
        </w:rPr>
        <w:t>本部门2018年度因公出国（境）团组0个、共0人，参加其他单位组织的因公出国（境）团组0个、共0人，无本单位组织的出国（境）团组。因公出国（境）费支出比年初预算增加0万元，增长0%，主要是我单位无因公出国（境）费经费支出；比2017年度决算增加0万元，增长0%，主要是我单位无因公出国（境）费经费支出。</w:t>
      </w:r>
    </w:p>
    <w:p>
      <w:pPr>
        <w:adjustRightInd w:val="0"/>
        <w:snapToGrid w:val="0"/>
        <w:spacing w:line="584" w:lineRule="exact"/>
        <w:ind w:left="0" w:firstLine="643" w:firstLineChars="200"/>
        <w:rPr>
          <w:rFonts w:hint="eastAsia" w:ascii="仿宋_GB2312" w:eastAsia="仿宋_GB2312" w:cs="DengXian-Regular"/>
          <w:bCs/>
          <w:sz w:val="32"/>
          <w:szCs w:val="32"/>
        </w:rPr>
      </w:pPr>
      <w:r>
        <w:rPr>
          <w:rFonts w:eastAsia="楷体_GB2312"/>
          <w:b/>
          <w:bCs/>
          <w:sz w:val="32"/>
          <w:szCs w:val="32"/>
          <w:shd w:val="clear" w:color="auto" w:fill="auto"/>
        </w:rPr>
        <w:t>（二）公务用车购置及运行维护费支出</w:t>
      </w:r>
      <w:r>
        <w:rPr>
          <w:rFonts w:hint="eastAsia" w:eastAsia="楷体_GB2312"/>
          <w:b/>
          <w:bCs/>
          <w:sz w:val="32"/>
          <w:szCs w:val="32"/>
          <w:shd w:val="clear" w:color="auto" w:fill="auto"/>
          <w:lang w:val="en-US" w:eastAsia="zh-CN"/>
        </w:rPr>
        <w:t>16</w:t>
      </w:r>
      <w:r>
        <w:rPr>
          <w:rFonts w:eastAsia="楷体_GB2312"/>
          <w:b/>
          <w:bCs/>
          <w:sz w:val="32"/>
          <w:szCs w:val="32"/>
          <w:shd w:val="clear" w:color="auto" w:fill="auto"/>
        </w:rPr>
        <w:t>万元。</w:t>
      </w:r>
      <w:r>
        <w:rPr>
          <w:rFonts w:hint="eastAsia" w:ascii="仿宋_GB2312" w:eastAsia="仿宋_GB2312" w:cs="DengXian-Regular"/>
          <w:sz w:val="32"/>
          <w:szCs w:val="32"/>
        </w:rPr>
        <w:t>本部门2018年度公务用车购置及运行维护费比年初预算增加11.5万元，增长72%,主要是为保证公共交通安全购置新能源巡逻执法车；比2017年度决算增加11.5万元，增长72%，主要是为保证公共交通安全购置新能源巡逻执法车。</w:t>
      </w:r>
      <w:r>
        <w:rPr>
          <w:rFonts w:hint="eastAsia" w:ascii="仿宋_GB2312" w:eastAsia="仿宋_GB2312" w:cs="DengXian-Regular"/>
          <w:bCs/>
          <w:sz w:val="32"/>
          <w:szCs w:val="32"/>
        </w:rPr>
        <w:t>其中：</w:t>
      </w:r>
    </w:p>
    <w:p>
      <w:pPr>
        <w:adjustRightInd w:val="0"/>
        <w:snapToGrid w:val="0"/>
        <w:spacing w:line="584" w:lineRule="exact"/>
        <w:ind w:left="0" w:firstLine="803" w:firstLineChars="250"/>
        <w:rPr>
          <w:rFonts w:hint="eastAsia" w:ascii="仿宋_GB2312" w:eastAsia="仿宋_GB2312" w:cs="DengXian-Regular"/>
          <w:sz w:val="32"/>
          <w:szCs w:val="32"/>
        </w:rPr>
      </w:pPr>
      <w:r>
        <w:rPr>
          <w:rFonts w:eastAsia="仿宋_GB2312"/>
          <w:b/>
          <w:bCs/>
          <w:sz w:val="32"/>
          <w:szCs w:val="32"/>
          <w:shd w:val="clear" w:color="auto" w:fill="auto"/>
        </w:rPr>
        <w:t>公务用车购置费支出</w:t>
      </w:r>
      <w:r>
        <w:rPr>
          <w:rFonts w:hint="eastAsia" w:eastAsia="仿宋_GB2312"/>
          <w:b/>
          <w:bCs/>
          <w:sz w:val="32"/>
          <w:szCs w:val="32"/>
          <w:shd w:val="clear" w:color="auto" w:fill="auto"/>
          <w:lang w:val="en-US" w:eastAsia="zh-CN"/>
        </w:rPr>
        <w:t>11.5</w:t>
      </w:r>
      <w:r>
        <w:rPr>
          <w:rFonts w:eastAsia="仿宋_GB2312"/>
          <w:b/>
          <w:bCs/>
          <w:sz w:val="32"/>
          <w:szCs w:val="32"/>
          <w:shd w:val="clear" w:color="auto" w:fill="auto"/>
        </w:rPr>
        <w:t>万元。</w:t>
      </w:r>
      <w:r>
        <w:rPr>
          <w:rFonts w:hint="eastAsia" w:ascii="仿宋_GB2312" w:eastAsia="仿宋_GB2312" w:cs="DengXian-Regular"/>
          <w:sz w:val="32"/>
          <w:szCs w:val="32"/>
        </w:rPr>
        <w:t>本部门2018年度公务用车购置数量26辆。公务用车购置费支出比年初预算增加11.5万元，增长100%，主要是</w:t>
      </w:r>
      <w:r>
        <w:rPr>
          <w:rFonts w:hint="eastAsia" w:ascii="仿宋_GB2312" w:eastAsia="仿宋_GB2312" w:cs="DengXian-Regular"/>
          <w:sz w:val="32"/>
          <w:szCs w:val="32"/>
          <w:lang w:eastAsia="zh-CN"/>
        </w:rPr>
        <w:t>为保证公共交通安全购置新能源巡逻执法车</w:t>
      </w:r>
      <w:r>
        <w:rPr>
          <w:rFonts w:hint="eastAsia" w:ascii="仿宋_GB2312" w:eastAsia="仿宋_GB2312" w:cs="DengXian-Regular"/>
          <w:sz w:val="32"/>
          <w:szCs w:val="32"/>
        </w:rPr>
        <w:t>；比2017年度决算增加11.5万元，增长100%，主要是</w:t>
      </w:r>
      <w:r>
        <w:rPr>
          <w:rFonts w:hint="eastAsia" w:ascii="仿宋_GB2312" w:eastAsia="仿宋_GB2312" w:cs="DengXian-Regular"/>
          <w:sz w:val="32"/>
          <w:szCs w:val="32"/>
          <w:lang w:eastAsia="zh-CN"/>
        </w:rPr>
        <w:t>为保证公共交通安全购置新能源巡逻执法车</w:t>
      </w:r>
      <w:r>
        <w:rPr>
          <w:rFonts w:hint="eastAsia" w:ascii="仿宋_GB2312" w:eastAsia="仿宋_GB2312" w:cs="DengXian-Regular"/>
          <w:sz w:val="32"/>
          <w:szCs w:val="32"/>
        </w:rPr>
        <w:t>。</w:t>
      </w:r>
    </w:p>
    <w:p>
      <w:pPr>
        <w:adjustRightInd w:val="0"/>
        <w:snapToGrid w:val="0"/>
        <w:spacing w:line="584" w:lineRule="exact"/>
        <w:ind w:firstLine="803" w:firstLineChars="250"/>
        <w:rPr>
          <w:rFonts w:hint="eastAsia" w:ascii="仿宋_GB2312" w:eastAsia="仿宋_GB2312" w:cs="DengXian-Regular"/>
          <w:sz w:val="32"/>
          <w:szCs w:val="32"/>
        </w:rPr>
      </w:pPr>
      <w:r>
        <w:rPr>
          <w:rFonts w:eastAsia="仿宋_GB2312"/>
          <w:b/>
          <w:sz w:val="32"/>
          <w:szCs w:val="32"/>
          <w:shd w:val="clear" w:color="auto" w:fill="auto"/>
        </w:rPr>
        <w:t>公务用车运行维护费支出</w:t>
      </w:r>
      <w:r>
        <w:rPr>
          <w:rFonts w:hint="eastAsia" w:eastAsia="仿宋_GB2312"/>
          <w:b/>
          <w:sz w:val="32"/>
          <w:szCs w:val="32"/>
          <w:shd w:val="clear" w:color="auto" w:fill="auto"/>
          <w:lang w:val="en-US" w:eastAsia="zh-CN"/>
        </w:rPr>
        <w:t>4.5</w:t>
      </w:r>
      <w:r>
        <w:rPr>
          <w:rFonts w:eastAsia="仿宋_GB2312"/>
          <w:b/>
          <w:sz w:val="32"/>
          <w:szCs w:val="32"/>
          <w:shd w:val="clear" w:color="auto" w:fill="auto"/>
        </w:rPr>
        <w:t>万元。</w:t>
      </w:r>
      <w:r>
        <w:rPr>
          <w:rFonts w:hint="eastAsia" w:ascii="仿宋_GB2312" w:eastAsia="仿宋_GB2312" w:cs="DengXian-Regular"/>
          <w:sz w:val="32"/>
          <w:szCs w:val="32"/>
        </w:rPr>
        <w:t>本部门2018年末单位公务用车保有量31辆。公车运行维护费支出比年初预算增加0万元，增长0%，主要是我单位公务用车数量无变化；比2017年度决算增加0万元，增长0%，主要是我单位公务用车数量无变化。</w:t>
      </w:r>
    </w:p>
    <w:p>
      <w:pPr>
        <w:adjustRightInd w:val="0"/>
        <w:snapToGrid w:val="0"/>
        <w:spacing w:line="584" w:lineRule="exact"/>
        <w:ind w:left="0" w:firstLine="643" w:firstLineChars="200"/>
        <w:rPr>
          <w:rFonts w:hint="eastAsia" w:ascii="仿宋_GB2312" w:eastAsia="仿宋_GB2312" w:cs="DengXian-Regular"/>
          <w:sz w:val="32"/>
          <w:szCs w:val="32"/>
        </w:rPr>
      </w:pPr>
      <w:r>
        <w:rPr>
          <w:rFonts w:eastAsia="楷体_GB2312"/>
          <w:b/>
          <w:bCs/>
          <w:sz w:val="32"/>
          <w:szCs w:val="32"/>
          <w:shd w:val="clear" w:color="auto" w:fill="auto"/>
        </w:rPr>
        <w:t>（三）公务接待费支出</w:t>
      </w:r>
      <w:r>
        <w:rPr>
          <w:rFonts w:hint="eastAsia" w:eastAsia="楷体_GB2312"/>
          <w:b/>
          <w:bCs/>
          <w:sz w:val="32"/>
          <w:szCs w:val="32"/>
          <w:shd w:val="clear" w:color="auto" w:fill="auto"/>
          <w:lang w:val="en-US" w:eastAsia="zh-CN"/>
        </w:rPr>
        <w:t>0</w:t>
      </w:r>
      <w:r>
        <w:rPr>
          <w:rFonts w:eastAsia="楷体_GB2312"/>
          <w:b/>
          <w:bCs/>
          <w:sz w:val="32"/>
          <w:szCs w:val="32"/>
          <w:shd w:val="clear" w:color="auto" w:fill="auto"/>
        </w:rPr>
        <w:t>万元。</w:t>
      </w:r>
      <w:r>
        <w:rPr>
          <w:rFonts w:hint="eastAsia" w:ascii="仿宋_GB2312" w:eastAsia="仿宋_GB2312" w:cs="DengXian-Regular"/>
          <w:sz w:val="32"/>
          <w:szCs w:val="32"/>
        </w:rPr>
        <w:t>本部门2018年度公务接待共０批次、０人次。公务接待费支出比年初预算增加０万元，增长０%，主要是我单位未发生公务接待费经费支出；比2017年度决算增加０万元，增长０%，主要是我单位未发生公务接待费经费支出。</w:t>
      </w:r>
    </w:p>
    <w:p>
      <w:pPr>
        <w:adjustRightInd w:val="0"/>
        <w:snapToGrid w:val="0"/>
        <w:spacing w:after="0" w:line="580" w:lineRule="exact"/>
        <w:ind w:left="0" w:firstLine="800" w:firstLineChars="25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3" w:firstLineChars="200"/>
        <w:rPr>
          <w:rFonts w:hint="eastAsia" w:ascii="仿宋_GB2312" w:eastAsia="仿宋_GB2312" w:cs="DengXian-Regular"/>
          <w:b/>
          <w:bCs/>
          <w:sz w:val="32"/>
          <w:szCs w:val="32"/>
        </w:rPr>
      </w:pPr>
      <w:r>
        <w:rPr>
          <w:rFonts w:hint="eastAsia" w:eastAsia="楷体_GB2312" w:cs="DengXian-Regular"/>
          <w:b/>
          <w:bCs/>
          <w:sz w:val="32"/>
          <w:szCs w:val="32"/>
        </w:rPr>
        <w:t>（一）预算绩效管理工作开展情况。</w:t>
      </w:r>
    </w:p>
    <w:p>
      <w:pPr>
        <w:keepNext w:val="0"/>
        <w:keepLines w:val="0"/>
        <w:pageBreakBefore w:val="0"/>
        <w:widowControl w:val="0"/>
        <w:kinsoku/>
        <w:wordWrap/>
        <w:overflowPunct/>
        <w:topLinePunct w:val="0"/>
        <w:autoSpaceDE/>
        <w:autoSpaceDN/>
        <w:bidi w:val="0"/>
        <w:adjustRightInd/>
        <w:snapToGrid/>
        <w:spacing w:line="240" w:lineRule="auto"/>
        <w:ind w:left="71" w:leftChars="34" w:right="0" w:firstLine="640" w:firstLineChars="200"/>
        <w:textAlignment w:val="auto"/>
        <w:outlineLvl w:val="9"/>
        <w:rPr>
          <w:rFonts w:hint="eastAsia" w:ascii="仿宋" w:eastAsia="仿宋" w:cs="仿宋"/>
          <w:sz w:val="32"/>
          <w:szCs w:val="32"/>
        </w:rPr>
      </w:pPr>
      <w:r>
        <w:rPr>
          <w:rFonts w:hint="eastAsia" w:ascii="仿宋" w:eastAsia="仿宋" w:cs="仿宋"/>
          <w:sz w:val="32"/>
          <w:szCs w:val="32"/>
        </w:rPr>
        <w:t>大城县</w:t>
      </w:r>
      <w:r>
        <w:rPr>
          <w:rFonts w:hint="eastAsia" w:ascii="仿宋" w:eastAsia="仿宋" w:cs="仿宋"/>
          <w:sz w:val="32"/>
          <w:szCs w:val="32"/>
          <w:lang w:eastAsia="zh-CN"/>
        </w:rPr>
        <w:t>公安</w:t>
      </w:r>
      <w:r>
        <w:rPr>
          <w:rFonts w:hint="eastAsia" w:ascii="仿宋" w:eastAsia="仿宋" w:cs="仿宋"/>
          <w:sz w:val="32"/>
          <w:szCs w:val="32"/>
        </w:rPr>
        <w:t>交通警察大队执行国家有关道路交通安全、交通秩序的法律、法规、政策，在2018年加大道路交通秩序的维护和道路交通安全设施的管理，交通事故的预防和调处工作降低事故发生率。依法打击破坏道路交通安全设施等违法犯罪活动，保障各项保卫活动的正常进行。保障道路交通安全、畅通、有序，为全省经济社会发展提供良好的道路交通环境。</w:t>
      </w:r>
    </w:p>
    <w:p>
      <w:pPr>
        <w:keepNext w:val="0"/>
        <w:keepLines w:val="0"/>
        <w:pageBreakBefore w:val="0"/>
        <w:widowControl w:val="0"/>
        <w:kinsoku/>
        <w:wordWrap/>
        <w:overflowPunct/>
        <w:topLinePunct w:val="0"/>
        <w:autoSpaceDE/>
        <w:autoSpaceDN/>
        <w:bidi w:val="0"/>
        <w:adjustRightInd/>
        <w:snapToGrid/>
        <w:spacing w:line="240" w:lineRule="auto"/>
        <w:ind w:left="71" w:leftChars="34" w:right="0" w:firstLine="640" w:firstLineChars="200"/>
        <w:textAlignment w:val="auto"/>
        <w:outlineLvl w:val="9"/>
        <w:rPr>
          <w:rFonts w:hint="eastAsia" w:ascii="仿宋" w:eastAsia="仿宋" w:cs="仿宋"/>
          <w:sz w:val="32"/>
          <w:szCs w:val="32"/>
        </w:rPr>
      </w:pPr>
      <w:r>
        <w:rPr>
          <w:rFonts w:hint="eastAsia" w:ascii="仿宋" w:eastAsia="仿宋" w:cs="仿宋"/>
          <w:sz w:val="32"/>
          <w:szCs w:val="32"/>
        </w:rPr>
        <w:t>车辆管理所对全县机动车辆和非机动车辆道路交通管理和机动车安全技术性能的检测，全县机动车辆的证和驾驶证的发放及驾驶员管理的有关工作。规范机动车登记行为，保护公民、法人和其他组织的合法权益，促进经济、社会发展，保障道路交通安全；促进提高机动车驾驶人安全文明驾驶素质，全力预防和减少重特大道路交通事故。</w:t>
      </w:r>
    </w:p>
    <w:p>
      <w:pPr>
        <w:keepNext w:val="0"/>
        <w:keepLines w:val="0"/>
        <w:pageBreakBefore w:val="0"/>
        <w:widowControl w:val="0"/>
        <w:kinsoku/>
        <w:wordWrap/>
        <w:overflowPunct/>
        <w:topLinePunct w:val="0"/>
        <w:autoSpaceDE/>
        <w:autoSpaceDN/>
        <w:bidi w:val="0"/>
        <w:adjustRightInd/>
        <w:snapToGrid/>
        <w:spacing w:line="240" w:lineRule="auto"/>
        <w:ind w:left="71" w:leftChars="34" w:right="0" w:firstLine="640" w:firstLineChars="200"/>
        <w:textAlignment w:val="auto"/>
        <w:outlineLvl w:val="9"/>
        <w:rPr>
          <w:rFonts w:hint="eastAsia" w:ascii="仿宋" w:eastAsia="仿宋" w:cs="仿宋"/>
          <w:sz w:val="32"/>
          <w:szCs w:val="32"/>
        </w:rPr>
      </w:pPr>
      <w:r>
        <w:rPr>
          <w:rFonts w:hint="eastAsia" w:ascii="仿宋" w:eastAsia="仿宋" w:cs="仿宋"/>
          <w:sz w:val="32"/>
          <w:szCs w:val="32"/>
        </w:rPr>
        <w:t>指导基层交通安全组织的建设，开展交通安全宣传教育活动。利用监控系统对机动车、驾驶人业务进行监管，降低违章发生率。</w:t>
      </w:r>
    </w:p>
    <w:p>
      <w:pPr>
        <w:adjustRightInd w:val="0"/>
        <w:snapToGrid w:val="0"/>
        <w:spacing w:after="0" w:line="580" w:lineRule="exact"/>
        <w:ind w:firstLine="640" w:firstLineChars="200"/>
        <w:rPr>
          <w:rFonts w:hint="eastAsia" w:ascii="仿宋" w:eastAsia="仿宋" w:cs="仿宋"/>
          <w:sz w:val="32"/>
          <w:szCs w:val="32"/>
        </w:rPr>
      </w:pPr>
      <w:r>
        <w:rPr>
          <w:rFonts w:hint="eastAsia" w:ascii="仿宋" w:eastAsia="仿宋" w:cs="仿宋"/>
          <w:sz w:val="32"/>
          <w:szCs w:val="32"/>
        </w:rPr>
        <w:t>按有关规定，组织对全市交警系统预算收入和罚没款、物的管理和审核。</w:t>
      </w:r>
    </w:p>
    <w:p>
      <w:pPr>
        <w:numPr>
          <w:ilvl w:val="0"/>
          <w:numId w:val="2"/>
        </w:numPr>
        <w:adjustRightInd w:val="0"/>
        <w:snapToGrid w:val="0"/>
        <w:spacing w:after="0" w:line="580" w:lineRule="exact"/>
        <w:ind w:left="0" w:firstLine="643" w:firstLineChars="200"/>
        <w:rPr>
          <w:rFonts w:hint="eastAsia" w:eastAsia="楷体_GB2312" w:cs="DengXian-Regular"/>
          <w:b/>
          <w:bCs/>
          <w:sz w:val="32"/>
          <w:szCs w:val="32"/>
        </w:rPr>
      </w:pPr>
      <w:r>
        <w:rPr>
          <w:rFonts w:hint="eastAsia" w:eastAsia="楷体_GB2312" w:cs="DengXian-Regular"/>
          <w:b/>
          <w:bCs/>
          <w:sz w:val="32"/>
          <w:szCs w:val="32"/>
        </w:rPr>
        <w:t>项目绩效自评结果。</w:t>
      </w:r>
    </w:p>
    <w:p>
      <w:pPr>
        <w:keepNext w:val="0"/>
        <w:keepLines w:val="0"/>
        <w:pageBreakBefore w:val="0"/>
        <w:widowControl w:val="0"/>
        <w:kinsoku/>
        <w:wordWrap/>
        <w:overflowPunct/>
        <w:topLinePunct w:val="0"/>
        <w:autoSpaceDE/>
        <w:autoSpaceDN/>
        <w:bidi w:val="0"/>
        <w:adjustRightInd/>
        <w:snapToGrid/>
        <w:spacing w:line="240" w:lineRule="auto"/>
        <w:ind w:left="71" w:leftChars="34" w:right="0" w:firstLine="640" w:firstLineChars="200"/>
        <w:textAlignment w:val="auto"/>
        <w:outlineLvl w:val="9"/>
        <w:rPr>
          <w:rFonts w:hint="eastAsia" w:ascii="仿宋" w:eastAsia="仿宋" w:cs="仿宋"/>
          <w:sz w:val="32"/>
          <w:szCs w:val="32"/>
        </w:rPr>
      </w:pPr>
      <w:r>
        <w:rPr>
          <w:rFonts w:hint="eastAsia" w:ascii="仿宋" w:eastAsia="仿宋" w:cs="仿宋"/>
          <w:sz w:val="32"/>
          <w:szCs w:val="32"/>
        </w:rPr>
        <w:t>大城县</w:t>
      </w:r>
      <w:r>
        <w:rPr>
          <w:rFonts w:hint="eastAsia" w:ascii="仿宋" w:eastAsia="仿宋" w:cs="仿宋"/>
          <w:sz w:val="32"/>
          <w:szCs w:val="32"/>
          <w:lang w:eastAsia="zh-CN"/>
        </w:rPr>
        <w:t>公安</w:t>
      </w:r>
      <w:r>
        <w:rPr>
          <w:rFonts w:hint="eastAsia" w:ascii="仿宋" w:eastAsia="仿宋" w:cs="仿宋"/>
          <w:sz w:val="32"/>
          <w:szCs w:val="32"/>
        </w:rPr>
        <w:t>交通警察大队执行国家有关道路交通安全、交通秩序的法律、法规、政策，在2018年加大道路交通秩序的维护和道路交通安全设施的管理，交通事故的预防和调处工作降低事故发生率。依法打击破坏道路交通安全设施等违法犯罪活动，保障各项保卫活动的正常进行。保障道路交通安全、畅通、有序，为全省经济社会发展提供良好的道路交通环境。</w:t>
      </w:r>
    </w:p>
    <w:p>
      <w:pPr>
        <w:keepNext w:val="0"/>
        <w:keepLines w:val="0"/>
        <w:pageBreakBefore w:val="0"/>
        <w:widowControl w:val="0"/>
        <w:kinsoku/>
        <w:wordWrap/>
        <w:overflowPunct/>
        <w:topLinePunct w:val="0"/>
        <w:autoSpaceDE/>
        <w:autoSpaceDN/>
        <w:bidi w:val="0"/>
        <w:adjustRightInd/>
        <w:snapToGrid/>
        <w:spacing w:line="240" w:lineRule="auto"/>
        <w:ind w:left="71" w:leftChars="34" w:right="0" w:firstLine="640" w:firstLineChars="200"/>
        <w:textAlignment w:val="auto"/>
        <w:outlineLvl w:val="9"/>
        <w:rPr>
          <w:rFonts w:hint="eastAsia" w:ascii="仿宋" w:eastAsia="仿宋" w:cs="仿宋"/>
          <w:sz w:val="32"/>
          <w:szCs w:val="32"/>
        </w:rPr>
      </w:pPr>
      <w:r>
        <w:rPr>
          <w:rFonts w:hint="eastAsia" w:ascii="仿宋" w:eastAsia="仿宋" w:cs="仿宋"/>
          <w:sz w:val="32"/>
          <w:szCs w:val="32"/>
        </w:rPr>
        <w:t>车辆管理所对全县机动车辆和非机动车辆道路交通管理和机动车安全技术性能的检测，全县机动车辆的证和驾驶证的发放及驾驶员管理的有关工作。规范机动车登记行为，保护公民、法人和其他组织的合法权益，促进经济、社会发展，保障道路交通安全；促进提高机动车驾驶人安全文明驾驶素质，全力预防和减少重特大道路交通事故。</w:t>
      </w:r>
    </w:p>
    <w:p>
      <w:pPr>
        <w:keepNext w:val="0"/>
        <w:keepLines w:val="0"/>
        <w:pageBreakBefore w:val="0"/>
        <w:widowControl w:val="0"/>
        <w:kinsoku/>
        <w:wordWrap/>
        <w:overflowPunct/>
        <w:topLinePunct w:val="0"/>
        <w:autoSpaceDE/>
        <w:autoSpaceDN/>
        <w:bidi w:val="0"/>
        <w:adjustRightInd/>
        <w:snapToGrid/>
        <w:spacing w:line="240" w:lineRule="auto"/>
        <w:ind w:left="71" w:leftChars="34" w:right="0" w:firstLine="640" w:firstLineChars="200"/>
        <w:textAlignment w:val="auto"/>
        <w:outlineLvl w:val="9"/>
        <w:rPr>
          <w:rFonts w:hint="eastAsia" w:ascii="仿宋" w:eastAsia="仿宋" w:cs="仿宋"/>
          <w:sz w:val="32"/>
          <w:szCs w:val="32"/>
        </w:rPr>
      </w:pPr>
      <w:r>
        <w:rPr>
          <w:rFonts w:hint="eastAsia" w:ascii="仿宋" w:eastAsia="仿宋" w:cs="仿宋"/>
          <w:sz w:val="32"/>
          <w:szCs w:val="32"/>
        </w:rPr>
        <w:t>指导基层交通安全组织的建设，开展交通安全宣传教育活动。利用监控系统对机动车、驾驶人业务进行监管，降低违章发生率。</w:t>
      </w:r>
    </w:p>
    <w:p>
      <w:pPr>
        <w:adjustRightInd w:val="0"/>
        <w:snapToGrid w:val="0"/>
        <w:spacing w:after="0" w:line="580" w:lineRule="exact"/>
        <w:rPr>
          <w:rFonts w:eastAsia="仿宋" w:cs="仿宋"/>
          <w:sz w:val="32"/>
          <w:szCs w:val="32"/>
        </w:rPr>
      </w:pPr>
      <w:r>
        <w:rPr>
          <w:rFonts w:hint="eastAsia" w:ascii="仿宋" w:eastAsia="仿宋" w:cs="仿宋"/>
          <w:sz w:val="32"/>
          <w:szCs w:val="32"/>
          <w:lang w:eastAsia="zh-CN"/>
        </w:rPr>
        <w:t>已按</w:t>
      </w:r>
      <w:r>
        <w:rPr>
          <w:rFonts w:hint="eastAsia" w:ascii="仿宋" w:eastAsia="仿宋" w:cs="仿宋"/>
          <w:sz w:val="32"/>
          <w:szCs w:val="32"/>
        </w:rPr>
        <w:t>有关规定，组织对全市交警系统预算收入和罚没款、物的管理和审核。</w:t>
      </w:r>
      <w:r>
        <w:rPr>
          <w:rFonts w:hint="eastAsia" w:ascii="仿宋" w:eastAsia="仿宋" w:cs="仿宋"/>
          <w:sz w:val="32"/>
          <w:szCs w:val="32"/>
          <w:lang w:eastAsia="zh-CN"/>
        </w:rPr>
        <w:t>自评结果为优。</w:t>
      </w:r>
    </w:p>
    <w:p>
      <w:pPr>
        <w:numPr>
          <w:ilvl w:val="0"/>
          <w:numId w:val="2"/>
        </w:numPr>
        <w:adjustRightInd w:val="0"/>
        <w:snapToGrid w:val="0"/>
        <w:spacing w:after="0" w:line="580" w:lineRule="exact"/>
        <w:ind w:left="0" w:firstLine="643" w:firstLineChars="200"/>
        <w:rPr>
          <w:rFonts w:hint="eastAsia" w:ascii="仿宋_GB2312" w:eastAsia="仿宋_GB2312" w:cs="DengXian-Regular"/>
          <w:b/>
          <w:bCs/>
          <w:sz w:val="32"/>
          <w:szCs w:val="32"/>
        </w:rPr>
      </w:pPr>
      <w:r>
        <w:rPr>
          <w:rFonts w:hint="eastAsia" w:eastAsia="楷体_GB2312" w:cs="DengXian-Regular"/>
          <w:b/>
          <w:bCs/>
          <w:sz w:val="32"/>
          <w:szCs w:val="32"/>
        </w:rPr>
        <w:t>重点项目绩效评价结果。</w:t>
      </w:r>
    </w:p>
    <w:tbl>
      <w:tblPr>
        <w:tblStyle w:val="12"/>
        <w:tblpPr w:leftFromText="180" w:rightFromText="180" w:vertAnchor="text" w:horzAnchor="page" w:tblpXSpec="center" w:tblpY="2165"/>
        <w:tblOverlap w:val="never"/>
        <w:tblW w:w="1059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16"/>
        <w:gridCol w:w="1106"/>
        <w:gridCol w:w="2607"/>
        <w:gridCol w:w="2326"/>
        <w:gridCol w:w="1819"/>
        <w:gridCol w:w="431"/>
        <w:gridCol w:w="412"/>
        <w:gridCol w:w="394"/>
        <w:gridCol w:w="3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trPr>
        <w:tc>
          <w:tcPr>
            <w:tcW w:w="8974" w:type="dxa"/>
            <w:gridSpan w:val="5"/>
            <w:tcBorders>
              <w:top w:val="single" w:color="FFFFFF" w:sz="6" w:space="0"/>
              <w:left w:val="single" w:color="FFFFFF" w:sz="6" w:space="0"/>
              <w:right w:val="single" w:color="FFFFFF" w:sz="6" w:space="0"/>
            </w:tcBorders>
            <w:shd w:val="clear" w:color="auto" w:fill="auto"/>
          </w:tcPr>
          <w:p>
            <w:pPr>
              <w:spacing w:line="300" w:lineRule="exact"/>
              <w:jc w:val="left"/>
              <w:rPr>
                <w:rFonts w:ascii="方正小标宋_GBK" w:eastAsia="方正小标宋_GBK"/>
                <w:sz w:val="24"/>
              </w:rPr>
            </w:pPr>
          </w:p>
          <w:p>
            <w:pPr>
              <w:spacing w:line="300" w:lineRule="exact"/>
              <w:jc w:val="left"/>
              <w:rPr>
                <w:rFonts w:ascii="方正小标宋_GBK" w:eastAsia="方正小标宋_GBK"/>
                <w:sz w:val="24"/>
                <w:lang w:val="en-US" w:eastAsia="zh-CN"/>
              </w:rPr>
            </w:pPr>
            <w:r>
              <w:rPr>
                <w:rFonts w:ascii="方正小标宋_GBK" w:eastAsia="方正小标宋_GBK"/>
                <w:sz w:val="24"/>
              </w:rPr>
              <w:t>452</w:t>
            </w:r>
            <w:r>
              <w:rPr>
                <w:rFonts w:hint="eastAsia" w:ascii="方正小标宋_GBK" w:eastAsia="方正小标宋_GBK"/>
                <w:sz w:val="24"/>
              </w:rPr>
              <w:t>大城县公安交通警察大队</w:t>
            </w:r>
            <w:r>
              <w:rPr>
                <w:rFonts w:hint="eastAsia" w:ascii="方正小标宋_GBK" w:eastAsia="方正小标宋_GBK"/>
                <w:sz w:val="24"/>
                <w:lang w:val="en-US" w:eastAsia="zh-CN"/>
              </w:rPr>
              <w:t xml:space="preserve">                                     </w:t>
            </w:r>
            <w:r>
              <w:rPr>
                <w:rFonts w:hint="eastAsia" w:ascii="方正书宋_GBK" w:eastAsia="方正书宋_GBK"/>
                <w:sz w:val="24"/>
              </w:rPr>
              <w:t>单位：万元</w:t>
            </w:r>
          </w:p>
        </w:tc>
        <w:tc>
          <w:tcPr>
            <w:tcW w:w="1621" w:type="dxa"/>
            <w:gridSpan w:val="4"/>
            <w:tcBorders>
              <w:top w:val="single" w:color="FFFFFF" w:sz="6" w:space="0"/>
              <w:left w:val="single" w:color="FFFFFF" w:sz="6" w:space="0"/>
              <w:right w:val="single" w:color="FFFFFF" w:sz="6" w:space="0"/>
            </w:tcBorders>
            <w:shd w:val="clear" w:color="auto" w:fill="auto"/>
          </w:tcPr>
          <w:p>
            <w:pPr>
              <w:spacing w:line="300" w:lineRule="exact"/>
              <w:jc w:val="left"/>
              <w:rPr>
                <w:rFonts w:ascii="方正书宋_GBK" w:eastAsia="方正书宋_GBK"/>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trPr>
        <w:tc>
          <w:tcPr>
            <w:tcW w:w="111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10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60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32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81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1621"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trPr>
        <w:tc>
          <w:tcPr>
            <w:tcW w:w="1116" w:type="dxa"/>
            <w:vMerge w:val="continue"/>
            <w:shd w:val="clear" w:color="auto" w:fill="auto"/>
            <w:vAlign w:val="center"/>
          </w:tcPr>
          <w:p/>
        </w:tc>
        <w:tc>
          <w:tcPr>
            <w:tcW w:w="1106" w:type="dxa"/>
            <w:vMerge w:val="continue"/>
            <w:shd w:val="clear" w:color="auto" w:fill="auto"/>
            <w:vAlign w:val="center"/>
          </w:tcPr>
          <w:p/>
        </w:tc>
        <w:tc>
          <w:tcPr>
            <w:tcW w:w="2607" w:type="dxa"/>
            <w:vMerge w:val="continue"/>
            <w:shd w:val="clear" w:color="auto" w:fill="auto"/>
            <w:vAlign w:val="center"/>
          </w:tcPr>
          <w:p/>
        </w:tc>
        <w:tc>
          <w:tcPr>
            <w:tcW w:w="2326" w:type="dxa"/>
            <w:vMerge w:val="continue"/>
            <w:shd w:val="clear" w:color="auto" w:fill="auto"/>
            <w:vAlign w:val="center"/>
          </w:tcPr>
          <w:p/>
        </w:tc>
        <w:tc>
          <w:tcPr>
            <w:tcW w:w="1819" w:type="dxa"/>
            <w:vMerge w:val="continue"/>
            <w:shd w:val="clear" w:color="auto" w:fill="auto"/>
            <w:vAlign w:val="center"/>
          </w:tcPr>
          <w:p/>
        </w:tc>
        <w:tc>
          <w:tcPr>
            <w:tcW w:w="43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41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39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3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5" w:hRule="atLeast"/>
        </w:trPr>
        <w:tc>
          <w:tcPr>
            <w:tcW w:w="1116"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道路交通管理</w:t>
            </w:r>
          </w:p>
        </w:tc>
        <w:tc>
          <w:tcPr>
            <w:tcW w:w="1106" w:type="dxa"/>
            <w:shd w:val="clear" w:color="auto" w:fill="auto"/>
            <w:vAlign w:val="center"/>
          </w:tcPr>
          <w:p>
            <w:pPr>
              <w:spacing w:line="300" w:lineRule="exact"/>
              <w:jc w:val="left"/>
              <w:rPr>
                <w:rFonts w:ascii="方正书宋_GBK" w:eastAsia="方正书宋_GBK"/>
              </w:rPr>
            </w:pPr>
            <w:r>
              <w:rPr>
                <w:rFonts w:ascii="方正书宋_GBK" w:eastAsia="方正书宋_GBK"/>
              </w:rPr>
              <w:t>1280.05</w:t>
            </w:r>
          </w:p>
        </w:tc>
        <w:tc>
          <w:tcPr>
            <w:tcW w:w="260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根据《中华人民共和国道路交通安全法》有关规定，对国省道、高速公路、县乡道路实行统一科学管理，确保道路交通安全畅通、高效便捷。</w:t>
            </w:r>
          </w:p>
        </w:tc>
        <w:tc>
          <w:tcPr>
            <w:tcW w:w="232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保障道路交通安全、畅通、有序，为全省经济社会发展提供良好的道路交通环境。</w:t>
            </w:r>
          </w:p>
        </w:tc>
        <w:tc>
          <w:tcPr>
            <w:tcW w:w="1819" w:type="dxa"/>
            <w:shd w:val="clear" w:color="auto" w:fill="auto"/>
            <w:vAlign w:val="center"/>
          </w:tcPr>
          <w:p>
            <w:pPr>
              <w:spacing w:line="300" w:lineRule="exact"/>
              <w:jc w:val="left"/>
              <w:rPr>
                <w:rFonts w:ascii="方正书宋_GBK" w:eastAsia="方正书宋_GBK"/>
              </w:rPr>
            </w:pPr>
          </w:p>
        </w:tc>
        <w:tc>
          <w:tcPr>
            <w:tcW w:w="431" w:type="dxa"/>
            <w:shd w:val="clear" w:color="auto" w:fill="auto"/>
            <w:vAlign w:val="center"/>
          </w:tcPr>
          <w:p>
            <w:pPr>
              <w:spacing w:line="300" w:lineRule="exact"/>
              <w:jc w:val="center"/>
              <w:rPr>
                <w:rFonts w:ascii="方正书宋_GBK" w:eastAsia="方正书宋_GBK"/>
              </w:rPr>
            </w:pPr>
          </w:p>
        </w:tc>
        <w:tc>
          <w:tcPr>
            <w:tcW w:w="412" w:type="dxa"/>
            <w:shd w:val="clear" w:color="auto" w:fill="auto"/>
            <w:vAlign w:val="center"/>
          </w:tcPr>
          <w:p>
            <w:pPr>
              <w:spacing w:line="300" w:lineRule="exact"/>
              <w:jc w:val="center"/>
              <w:rPr>
                <w:rFonts w:ascii="方正书宋_GBK" w:eastAsia="方正书宋_GBK"/>
              </w:rPr>
            </w:pPr>
          </w:p>
        </w:tc>
        <w:tc>
          <w:tcPr>
            <w:tcW w:w="394" w:type="dxa"/>
            <w:shd w:val="clear" w:color="auto" w:fill="auto"/>
            <w:vAlign w:val="center"/>
          </w:tcPr>
          <w:p>
            <w:pPr>
              <w:spacing w:line="300" w:lineRule="exact"/>
              <w:jc w:val="center"/>
              <w:rPr>
                <w:rFonts w:ascii="方正书宋_GBK" w:eastAsia="方正书宋_GBK"/>
              </w:rPr>
            </w:pPr>
          </w:p>
        </w:tc>
        <w:tc>
          <w:tcPr>
            <w:tcW w:w="384"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116"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道路交通秩序管理</w:t>
            </w:r>
          </w:p>
        </w:tc>
        <w:tc>
          <w:tcPr>
            <w:tcW w:w="110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1280.05</w:t>
            </w:r>
          </w:p>
        </w:tc>
        <w:tc>
          <w:tcPr>
            <w:tcW w:w="2607"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实施新型城镇化建设畅通工程，制定城市道路中长期发展规划，加大城市道路监控系统和道路安全设施建设，推进公路巡警中队建设，执行暑期及两会安保任务。</w:t>
            </w:r>
          </w:p>
        </w:tc>
        <w:tc>
          <w:tcPr>
            <w:tcW w:w="232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维护全省良好的道路交通秩序，缓解城市交通拥堵，提高道路通行能力；加强公路巡警中队建设，提升道路交通秩序管理水平。</w:t>
            </w:r>
          </w:p>
        </w:tc>
        <w:tc>
          <w:tcPr>
            <w:tcW w:w="1819" w:type="dxa"/>
            <w:shd w:val="clear" w:color="auto" w:fill="auto"/>
            <w:vAlign w:val="center"/>
          </w:tcPr>
          <w:p>
            <w:pPr>
              <w:spacing w:line="300" w:lineRule="exact"/>
              <w:jc w:val="left"/>
              <w:rPr>
                <w:rFonts w:ascii="方正书宋_GBK" w:eastAsia="方正书宋_GBK"/>
                <w:lang w:val="en-US" w:eastAsia="zh-CN"/>
              </w:rPr>
            </w:pPr>
            <w:r>
              <w:rPr>
                <w:rFonts w:hint="eastAsia" w:ascii="方正书宋_GBK" w:eastAsia="方正书宋_GBK"/>
              </w:rPr>
              <w:t>常发拥堵路段数降低率</w:t>
            </w:r>
            <w:r>
              <w:rPr>
                <w:rFonts w:hint="eastAsia" w:ascii="方正书宋_GBK" w:eastAsia="方正书宋_GBK"/>
                <w:lang w:val="en-US" w:eastAsia="zh-CN"/>
              </w:rPr>
              <w:t>60%</w:t>
            </w:r>
          </w:p>
        </w:tc>
        <w:tc>
          <w:tcPr>
            <w:tcW w:w="431" w:type="dxa"/>
            <w:shd w:val="clear" w:color="auto" w:fill="auto"/>
            <w:vAlign w:val="center"/>
          </w:tcPr>
          <w:p>
            <w:pPr>
              <w:spacing w:line="300" w:lineRule="exact"/>
              <w:jc w:val="center"/>
              <w:rPr>
                <w:rFonts w:ascii="方正书宋_GBK" w:eastAsia="方正书宋_GBK"/>
              </w:rPr>
            </w:pPr>
            <w:r>
              <w:rPr>
                <w:rFonts w:hint="eastAsia" w:ascii="方正书宋_GBK" w:eastAsia="方正书宋_GBK"/>
                <w:lang w:eastAsia="zh-CN"/>
              </w:rPr>
              <w:t>优</w:t>
            </w:r>
          </w:p>
        </w:tc>
        <w:tc>
          <w:tcPr>
            <w:tcW w:w="412" w:type="dxa"/>
            <w:shd w:val="clear" w:color="auto" w:fill="auto"/>
            <w:vAlign w:val="center"/>
          </w:tcPr>
          <w:p>
            <w:pPr>
              <w:spacing w:line="300" w:lineRule="exact"/>
              <w:jc w:val="center"/>
              <w:rPr>
                <w:rFonts w:ascii="方正书宋_GBK" w:eastAsia="方正书宋_GBK"/>
              </w:rPr>
            </w:pPr>
          </w:p>
        </w:tc>
        <w:tc>
          <w:tcPr>
            <w:tcW w:w="394" w:type="dxa"/>
            <w:shd w:val="clear" w:color="auto" w:fill="auto"/>
            <w:vAlign w:val="center"/>
          </w:tcPr>
          <w:p>
            <w:pPr>
              <w:spacing w:line="300" w:lineRule="exact"/>
              <w:jc w:val="center"/>
              <w:rPr>
                <w:rFonts w:ascii="方正书宋_GBK" w:eastAsia="方正书宋_GBK"/>
              </w:rPr>
            </w:pPr>
          </w:p>
        </w:tc>
        <w:tc>
          <w:tcPr>
            <w:tcW w:w="384"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116" w:type="dxa"/>
            <w:vMerge w:val="continue"/>
            <w:shd w:val="clear" w:color="auto" w:fill="auto"/>
            <w:vAlign w:val="center"/>
          </w:tcPr>
          <w:p/>
        </w:tc>
        <w:tc>
          <w:tcPr>
            <w:tcW w:w="1106" w:type="dxa"/>
            <w:vMerge w:val="continue"/>
            <w:shd w:val="clear" w:color="auto" w:fill="auto"/>
            <w:vAlign w:val="center"/>
          </w:tcPr>
          <w:p/>
        </w:tc>
        <w:tc>
          <w:tcPr>
            <w:tcW w:w="2607" w:type="dxa"/>
            <w:vMerge w:val="continue"/>
            <w:shd w:val="clear" w:color="auto" w:fill="auto"/>
            <w:vAlign w:val="center"/>
          </w:tcPr>
          <w:p/>
        </w:tc>
        <w:tc>
          <w:tcPr>
            <w:tcW w:w="2326" w:type="dxa"/>
            <w:vMerge w:val="continue"/>
            <w:shd w:val="clear" w:color="auto" w:fill="auto"/>
            <w:vAlign w:val="center"/>
          </w:tcPr>
          <w:p/>
        </w:tc>
        <w:tc>
          <w:tcPr>
            <w:tcW w:w="1819" w:type="dxa"/>
            <w:shd w:val="clear" w:color="auto" w:fill="auto"/>
            <w:vAlign w:val="center"/>
          </w:tcPr>
          <w:p>
            <w:pPr>
              <w:spacing w:line="300" w:lineRule="exact"/>
              <w:jc w:val="left"/>
              <w:rPr>
                <w:rFonts w:ascii="方正书宋_GBK" w:eastAsia="方正书宋_GBK"/>
                <w:lang w:val="en-US" w:eastAsia="zh-CN"/>
              </w:rPr>
            </w:pPr>
            <w:r>
              <w:rPr>
                <w:rFonts w:hint="eastAsia" w:ascii="方正书宋_GBK" w:eastAsia="方正书宋_GBK"/>
              </w:rPr>
              <w:t>交通拥堵路段里程缓解率</w:t>
            </w:r>
            <w:r>
              <w:rPr>
                <w:rFonts w:hint="eastAsia" w:ascii="方正书宋_GBK" w:eastAsia="方正书宋_GBK"/>
                <w:lang w:val="en-US" w:eastAsia="zh-CN"/>
              </w:rPr>
              <w:t>71%</w:t>
            </w:r>
          </w:p>
        </w:tc>
        <w:tc>
          <w:tcPr>
            <w:tcW w:w="431"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lang w:eastAsia="zh-CN"/>
              </w:rPr>
              <w:t>优</w:t>
            </w:r>
          </w:p>
        </w:tc>
        <w:tc>
          <w:tcPr>
            <w:tcW w:w="412" w:type="dxa"/>
            <w:shd w:val="clear" w:color="auto" w:fill="auto"/>
            <w:vAlign w:val="center"/>
          </w:tcPr>
          <w:p>
            <w:pPr>
              <w:spacing w:line="300" w:lineRule="exact"/>
              <w:jc w:val="center"/>
              <w:rPr>
                <w:rFonts w:hint="eastAsia" w:ascii="方正书宋_GBK" w:eastAsia="方正书宋_GBK"/>
              </w:rPr>
            </w:pPr>
          </w:p>
        </w:tc>
        <w:tc>
          <w:tcPr>
            <w:tcW w:w="394" w:type="dxa"/>
            <w:shd w:val="clear" w:color="auto" w:fill="auto"/>
            <w:vAlign w:val="center"/>
          </w:tcPr>
          <w:p>
            <w:pPr>
              <w:spacing w:line="300" w:lineRule="exact"/>
              <w:jc w:val="center"/>
              <w:rPr>
                <w:rFonts w:hint="eastAsia" w:ascii="方正书宋_GBK" w:eastAsia="方正书宋_GBK"/>
              </w:rPr>
            </w:pPr>
          </w:p>
        </w:tc>
        <w:tc>
          <w:tcPr>
            <w:tcW w:w="384"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116" w:type="dxa"/>
            <w:vMerge w:val="continue"/>
            <w:shd w:val="clear" w:color="auto" w:fill="auto"/>
            <w:vAlign w:val="center"/>
          </w:tcPr>
          <w:p/>
        </w:tc>
        <w:tc>
          <w:tcPr>
            <w:tcW w:w="1106" w:type="dxa"/>
            <w:vMerge w:val="continue"/>
            <w:shd w:val="clear" w:color="auto" w:fill="auto"/>
            <w:vAlign w:val="center"/>
          </w:tcPr>
          <w:p/>
        </w:tc>
        <w:tc>
          <w:tcPr>
            <w:tcW w:w="2607" w:type="dxa"/>
            <w:vMerge w:val="continue"/>
            <w:shd w:val="clear" w:color="auto" w:fill="auto"/>
            <w:vAlign w:val="center"/>
          </w:tcPr>
          <w:p/>
        </w:tc>
        <w:tc>
          <w:tcPr>
            <w:tcW w:w="2326" w:type="dxa"/>
            <w:vMerge w:val="continue"/>
            <w:shd w:val="clear" w:color="auto" w:fill="auto"/>
            <w:vAlign w:val="center"/>
          </w:tcPr>
          <w:p/>
        </w:tc>
        <w:tc>
          <w:tcPr>
            <w:tcW w:w="1819" w:type="dxa"/>
            <w:shd w:val="clear" w:color="auto" w:fill="auto"/>
            <w:vAlign w:val="center"/>
          </w:tcPr>
          <w:p>
            <w:pPr>
              <w:spacing w:line="300" w:lineRule="exact"/>
              <w:jc w:val="left"/>
              <w:rPr>
                <w:rFonts w:ascii="方正书宋_GBK" w:eastAsia="方正书宋_GBK"/>
                <w:lang w:val="en-US" w:eastAsia="zh-CN"/>
              </w:rPr>
            </w:pPr>
            <w:r>
              <w:rPr>
                <w:rFonts w:hint="eastAsia" w:ascii="方正书宋_GBK" w:eastAsia="方正书宋_GBK"/>
              </w:rPr>
              <w:t>巡警警力覆盖率</w:t>
            </w:r>
            <w:r>
              <w:rPr>
                <w:rFonts w:hint="eastAsia" w:ascii="方正书宋_GBK" w:eastAsia="方正书宋_GBK"/>
                <w:lang w:val="en-US" w:eastAsia="zh-CN"/>
              </w:rPr>
              <w:t>100%</w:t>
            </w:r>
          </w:p>
        </w:tc>
        <w:tc>
          <w:tcPr>
            <w:tcW w:w="431"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lang w:eastAsia="zh-CN"/>
              </w:rPr>
              <w:t>优</w:t>
            </w:r>
          </w:p>
        </w:tc>
        <w:tc>
          <w:tcPr>
            <w:tcW w:w="412" w:type="dxa"/>
            <w:shd w:val="clear" w:color="auto" w:fill="auto"/>
            <w:vAlign w:val="center"/>
          </w:tcPr>
          <w:p>
            <w:pPr>
              <w:spacing w:line="300" w:lineRule="exact"/>
              <w:jc w:val="center"/>
              <w:rPr>
                <w:rFonts w:hint="eastAsia" w:ascii="方正书宋_GBK" w:eastAsia="方正书宋_GBK"/>
              </w:rPr>
            </w:pPr>
          </w:p>
        </w:tc>
        <w:tc>
          <w:tcPr>
            <w:tcW w:w="394" w:type="dxa"/>
            <w:shd w:val="clear" w:color="auto" w:fill="auto"/>
            <w:vAlign w:val="center"/>
          </w:tcPr>
          <w:p>
            <w:pPr>
              <w:spacing w:line="300" w:lineRule="exact"/>
              <w:jc w:val="center"/>
              <w:rPr>
                <w:rFonts w:hint="eastAsia" w:ascii="方正书宋_GBK" w:eastAsia="方正书宋_GBK"/>
              </w:rPr>
            </w:pPr>
          </w:p>
        </w:tc>
        <w:tc>
          <w:tcPr>
            <w:tcW w:w="384"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3" w:hRule="atLeast"/>
        </w:trPr>
        <w:tc>
          <w:tcPr>
            <w:tcW w:w="1116" w:type="dxa"/>
            <w:vMerge w:val="continue"/>
            <w:shd w:val="clear" w:color="auto" w:fill="auto"/>
            <w:vAlign w:val="center"/>
          </w:tcPr>
          <w:p/>
        </w:tc>
        <w:tc>
          <w:tcPr>
            <w:tcW w:w="1106" w:type="dxa"/>
            <w:vMerge w:val="continue"/>
            <w:shd w:val="clear" w:color="auto" w:fill="auto"/>
            <w:vAlign w:val="center"/>
          </w:tcPr>
          <w:p/>
        </w:tc>
        <w:tc>
          <w:tcPr>
            <w:tcW w:w="2607" w:type="dxa"/>
            <w:vMerge w:val="continue"/>
            <w:shd w:val="clear" w:color="auto" w:fill="auto"/>
            <w:vAlign w:val="center"/>
          </w:tcPr>
          <w:p/>
        </w:tc>
        <w:tc>
          <w:tcPr>
            <w:tcW w:w="2326" w:type="dxa"/>
            <w:vMerge w:val="continue"/>
            <w:shd w:val="clear" w:color="auto" w:fill="auto"/>
            <w:vAlign w:val="center"/>
          </w:tcPr>
          <w:p/>
        </w:tc>
        <w:tc>
          <w:tcPr>
            <w:tcW w:w="1819" w:type="dxa"/>
            <w:shd w:val="clear" w:color="auto" w:fill="auto"/>
            <w:vAlign w:val="center"/>
          </w:tcPr>
          <w:p>
            <w:pPr>
              <w:spacing w:line="300" w:lineRule="exact"/>
              <w:jc w:val="left"/>
              <w:rPr>
                <w:rFonts w:ascii="方正书宋_GBK" w:eastAsia="方正书宋_GBK"/>
                <w:lang w:val="en-US" w:eastAsia="zh-CN"/>
              </w:rPr>
            </w:pPr>
            <w:r>
              <w:rPr>
                <w:rFonts w:hint="eastAsia" w:ascii="方正书宋_GBK" w:eastAsia="方正书宋_GBK"/>
              </w:rPr>
              <w:t>交通拥堵持续时间减低率</w:t>
            </w:r>
            <w:r>
              <w:rPr>
                <w:rFonts w:hint="eastAsia" w:ascii="方正书宋_GBK" w:eastAsia="方正书宋_GBK"/>
                <w:lang w:val="en-US" w:eastAsia="zh-CN"/>
              </w:rPr>
              <w:t>80%</w:t>
            </w:r>
          </w:p>
        </w:tc>
        <w:tc>
          <w:tcPr>
            <w:tcW w:w="431"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lang w:eastAsia="zh-CN"/>
              </w:rPr>
              <w:t>优</w:t>
            </w:r>
          </w:p>
        </w:tc>
        <w:tc>
          <w:tcPr>
            <w:tcW w:w="412" w:type="dxa"/>
            <w:shd w:val="clear" w:color="auto" w:fill="auto"/>
            <w:vAlign w:val="center"/>
          </w:tcPr>
          <w:p>
            <w:pPr>
              <w:spacing w:line="300" w:lineRule="exact"/>
              <w:jc w:val="center"/>
              <w:rPr>
                <w:rFonts w:hint="eastAsia" w:ascii="方正书宋_GBK" w:eastAsia="方正书宋_GBK"/>
              </w:rPr>
            </w:pPr>
          </w:p>
        </w:tc>
        <w:tc>
          <w:tcPr>
            <w:tcW w:w="394" w:type="dxa"/>
            <w:shd w:val="clear" w:color="auto" w:fill="auto"/>
            <w:vAlign w:val="center"/>
          </w:tcPr>
          <w:p>
            <w:pPr>
              <w:spacing w:line="300" w:lineRule="exact"/>
              <w:jc w:val="center"/>
              <w:rPr>
                <w:rFonts w:hint="eastAsia" w:ascii="方正书宋_GBK" w:eastAsia="方正书宋_GBK"/>
              </w:rPr>
            </w:pPr>
          </w:p>
        </w:tc>
        <w:tc>
          <w:tcPr>
            <w:tcW w:w="384"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116"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道路交通事故处理与预防</w:t>
            </w:r>
          </w:p>
        </w:tc>
        <w:tc>
          <w:tcPr>
            <w:tcW w:w="1106" w:type="dxa"/>
            <w:vMerge w:val="restart"/>
            <w:shd w:val="clear" w:color="auto" w:fill="auto"/>
            <w:vAlign w:val="center"/>
          </w:tcPr>
          <w:p>
            <w:pPr>
              <w:spacing w:line="300" w:lineRule="exact"/>
              <w:jc w:val="left"/>
              <w:rPr>
                <w:rFonts w:ascii="方正书宋_GBK" w:eastAsia="方正书宋_GBK"/>
              </w:rPr>
            </w:pPr>
          </w:p>
        </w:tc>
        <w:tc>
          <w:tcPr>
            <w:tcW w:w="2607"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组织处理道路交通事故和重大交通事故肇事逃逸案件的查缉侦破；对疑难交通事故责任认定进行审核；组织开展事故分析研判和预防对策的研究及隐患排查等预防工作；妥善处理由交通事故引发的信访工作。</w:t>
            </w:r>
          </w:p>
        </w:tc>
        <w:tc>
          <w:tcPr>
            <w:tcW w:w="232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提高全省交通事故处理工作规范化、科学化水平，让群众在每起案件中都感受到公平正义，努力实现</w:t>
            </w:r>
            <w:r>
              <w:rPr>
                <w:rFonts w:ascii="方正书宋_GBK" w:eastAsia="方正书宋_GBK"/>
              </w:rPr>
              <w:t>“</w:t>
            </w:r>
            <w:r>
              <w:rPr>
                <w:rFonts w:hint="eastAsia" w:ascii="方正书宋_GBK" w:eastAsia="方正书宋_GBK"/>
              </w:rPr>
              <w:t>事故少、秩序好、道路畅通、群众满意</w:t>
            </w:r>
            <w:r>
              <w:rPr>
                <w:rFonts w:ascii="方正书宋_GBK" w:eastAsia="方正书宋_GBK"/>
              </w:rPr>
              <w:t>”</w:t>
            </w:r>
            <w:r>
              <w:rPr>
                <w:rFonts w:hint="eastAsia" w:ascii="方正书宋_GBK" w:eastAsia="方正书宋_GBK"/>
              </w:rPr>
              <w:t>的总体工作目标。</w:t>
            </w:r>
          </w:p>
        </w:tc>
        <w:tc>
          <w:tcPr>
            <w:tcW w:w="1819" w:type="dxa"/>
            <w:shd w:val="clear" w:color="auto" w:fill="auto"/>
            <w:vAlign w:val="center"/>
          </w:tcPr>
          <w:p>
            <w:pPr>
              <w:spacing w:line="300" w:lineRule="exact"/>
              <w:jc w:val="left"/>
              <w:rPr>
                <w:rFonts w:ascii="方正书宋_GBK" w:eastAsia="方正书宋_GBK"/>
                <w:lang w:val="en-US" w:eastAsia="zh-CN"/>
              </w:rPr>
            </w:pPr>
            <w:r>
              <w:rPr>
                <w:rFonts w:hint="eastAsia" w:ascii="方正书宋_GBK" w:eastAsia="方正书宋_GBK"/>
              </w:rPr>
              <w:t>交通肇事逃逸案件侦破率</w:t>
            </w:r>
            <w:r>
              <w:rPr>
                <w:rFonts w:hint="eastAsia" w:ascii="方正书宋_GBK" w:eastAsia="方正书宋_GBK"/>
                <w:lang w:val="en-US" w:eastAsia="zh-CN"/>
              </w:rPr>
              <w:t>94%</w:t>
            </w:r>
          </w:p>
        </w:tc>
        <w:tc>
          <w:tcPr>
            <w:tcW w:w="431"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lang w:eastAsia="zh-CN"/>
              </w:rPr>
              <w:t>优</w:t>
            </w:r>
          </w:p>
        </w:tc>
        <w:tc>
          <w:tcPr>
            <w:tcW w:w="412" w:type="dxa"/>
            <w:shd w:val="clear" w:color="auto" w:fill="auto"/>
            <w:vAlign w:val="center"/>
          </w:tcPr>
          <w:p>
            <w:pPr>
              <w:spacing w:line="300" w:lineRule="exact"/>
              <w:jc w:val="center"/>
              <w:rPr>
                <w:rFonts w:hint="eastAsia" w:ascii="方正书宋_GBK" w:eastAsia="方正书宋_GBK"/>
              </w:rPr>
            </w:pPr>
          </w:p>
        </w:tc>
        <w:tc>
          <w:tcPr>
            <w:tcW w:w="394" w:type="dxa"/>
            <w:shd w:val="clear" w:color="auto" w:fill="auto"/>
            <w:vAlign w:val="center"/>
          </w:tcPr>
          <w:p>
            <w:pPr>
              <w:spacing w:line="300" w:lineRule="exact"/>
              <w:jc w:val="center"/>
              <w:rPr>
                <w:rFonts w:hint="eastAsia" w:ascii="方正书宋_GBK" w:eastAsia="方正书宋_GBK"/>
              </w:rPr>
            </w:pPr>
          </w:p>
        </w:tc>
        <w:tc>
          <w:tcPr>
            <w:tcW w:w="384"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116" w:type="dxa"/>
            <w:vMerge w:val="continue"/>
            <w:shd w:val="clear" w:color="auto" w:fill="auto"/>
            <w:vAlign w:val="center"/>
          </w:tcPr>
          <w:p/>
        </w:tc>
        <w:tc>
          <w:tcPr>
            <w:tcW w:w="1106" w:type="dxa"/>
            <w:vMerge w:val="continue"/>
            <w:shd w:val="clear" w:color="auto" w:fill="auto"/>
            <w:vAlign w:val="center"/>
          </w:tcPr>
          <w:p/>
        </w:tc>
        <w:tc>
          <w:tcPr>
            <w:tcW w:w="2607" w:type="dxa"/>
            <w:vMerge w:val="continue"/>
            <w:shd w:val="clear" w:color="auto" w:fill="auto"/>
            <w:vAlign w:val="center"/>
          </w:tcPr>
          <w:p/>
        </w:tc>
        <w:tc>
          <w:tcPr>
            <w:tcW w:w="2326" w:type="dxa"/>
            <w:vMerge w:val="continue"/>
            <w:shd w:val="clear" w:color="auto" w:fill="auto"/>
            <w:vAlign w:val="center"/>
          </w:tcPr>
          <w:p/>
        </w:tc>
        <w:tc>
          <w:tcPr>
            <w:tcW w:w="1819" w:type="dxa"/>
            <w:shd w:val="clear" w:color="auto" w:fill="auto"/>
            <w:vAlign w:val="center"/>
          </w:tcPr>
          <w:p>
            <w:pPr>
              <w:spacing w:line="300" w:lineRule="exact"/>
              <w:jc w:val="left"/>
              <w:rPr>
                <w:rFonts w:ascii="方正书宋_GBK" w:eastAsia="方正书宋_GBK"/>
                <w:lang w:val="en-US" w:eastAsia="zh-CN"/>
              </w:rPr>
            </w:pPr>
            <w:r>
              <w:rPr>
                <w:rFonts w:hint="eastAsia" w:ascii="方正书宋_GBK" w:eastAsia="方正书宋_GBK"/>
              </w:rPr>
              <w:t>交通事故下降率</w:t>
            </w:r>
            <w:r>
              <w:rPr>
                <w:rFonts w:hint="eastAsia" w:ascii="方正书宋_GBK" w:eastAsia="方正书宋_GBK"/>
                <w:lang w:val="en-US" w:eastAsia="zh-CN"/>
              </w:rPr>
              <w:t>73%</w:t>
            </w:r>
          </w:p>
        </w:tc>
        <w:tc>
          <w:tcPr>
            <w:tcW w:w="431"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lang w:eastAsia="zh-CN"/>
              </w:rPr>
              <w:t>优</w:t>
            </w:r>
          </w:p>
        </w:tc>
        <w:tc>
          <w:tcPr>
            <w:tcW w:w="412" w:type="dxa"/>
            <w:shd w:val="clear" w:color="auto" w:fill="auto"/>
            <w:vAlign w:val="center"/>
          </w:tcPr>
          <w:p>
            <w:pPr>
              <w:spacing w:line="300" w:lineRule="exact"/>
              <w:jc w:val="center"/>
              <w:rPr>
                <w:rFonts w:hint="eastAsia" w:ascii="方正书宋_GBK" w:eastAsia="方正书宋_GBK"/>
              </w:rPr>
            </w:pPr>
          </w:p>
        </w:tc>
        <w:tc>
          <w:tcPr>
            <w:tcW w:w="394" w:type="dxa"/>
            <w:shd w:val="clear" w:color="auto" w:fill="auto"/>
            <w:vAlign w:val="center"/>
          </w:tcPr>
          <w:p>
            <w:pPr>
              <w:spacing w:line="300" w:lineRule="exact"/>
              <w:jc w:val="center"/>
              <w:rPr>
                <w:rFonts w:hint="eastAsia" w:ascii="方正书宋_GBK" w:eastAsia="方正书宋_GBK"/>
              </w:rPr>
            </w:pPr>
          </w:p>
        </w:tc>
        <w:tc>
          <w:tcPr>
            <w:tcW w:w="384"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116" w:type="dxa"/>
            <w:vMerge w:val="continue"/>
            <w:shd w:val="clear" w:color="auto" w:fill="auto"/>
            <w:vAlign w:val="center"/>
          </w:tcPr>
          <w:p/>
        </w:tc>
        <w:tc>
          <w:tcPr>
            <w:tcW w:w="1106" w:type="dxa"/>
            <w:vMerge w:val="continue"/>
            <w:shd w:val="clear" w:color="auto" w:fill="auto"/>
            <w:vAlign w:val="center"/>
          </w:tcPr>
          <w:p/>
        </w:tc>
        <w:tc>
          <w:tcPr>
            <w:tcW w:w="2607" w:type="dxa"/>
            <w:vMerge w:val="continue"/>
            <w:shd w:val="clear" w:color="auto" w:fill="auto"/>
            <w:vAlign w:val="center"/>
          </w:tcPr>
          <w:p/>
        </w:tc>
        <w:tc>
          <w:tcPr>
            <w:tcW w:w="2326" w:type="dxa"/>
            <w:vMerge w:val="continue"/>
            <w:shd w:val="clear" w:color="auto" w:fill="auto"/>
            <w:vAlign w:val="center"/>
          </w:tcPr>
          <w:p/>
        </w:tc>
        <w:tc>
          <w:tcPr>
            <w:tcW w:w="1819" w:type="dxa"/>
            <w:shd w:val="clear" w:color="auto" w:fill="auto"/>
            <w:vAlign w:val="center"/>
          </w:tcPr>
          <w:p>
            <w:pPr>
              <w:spacing w:line="300" w:lineRule="exact"/>
              <w:jc w:val="left"/>
              <w:rPr>
                <w:rFonts w:ascii="方正书宋_GBK" w:eastAsia="方正书宋_GBK"/>
                <w:lang w:val="en-US" w:eastAsia="zh-CN"/>
              </w:rPr>
            </w:pPr>
            <w:r>
              <w:rPr>
                <w:rFonts w:hint="eastAsia" w:ascii="方正书宋_GBK" w:eastAsia="方正书宋_GBK"/>
              </w:rPr>
              <w:t>交通事故处理办结率</w:t>
            </w:r>
            <w:r>
              <w:rPr>
                <w:rFonts w:hint="eastAsia" w:ascii="方正书宋_GBK" w:eastAsia="方正书宋_GBK"/>
                <w:lang w:val="en-US" w:eastAsia="zh-CN"/>
              </w:rPr>
              <w:t>96%</w:t>
            </w:r>
          </w:p>
        </w:tc>
        <w:tc>
          <w:tcPr>
            <w:tcW w:w="431"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lang w:eastAsia="zh-CN"/>
              </w:rPr>
              <w:t>优</w:t>
            </w:r>
          </w:p>
        </w:tc>
        <w:tc>
          <w:tcPr>
            <w:tcW w:w="412" w:type="dxa"/>
            <w:shd w:val="clear" w:color="auto" w:fill="auto"/>
            <w:vAlign w:val="center"/>
          </w:tcPr>
          <w:p>
            <w:pPr>
              <w:spacing w:line="300" w:lineRule="exact"/>
              <w:jc w:val="center"/>
              <w:rPr>
                <w:rFonts w:hint="eastAsia" w:ascii="方正书宋_GBK" w:eastAsia="方正书宋_GBK"/>
              </w:rPr>
            </w:pPr>
          </w:p>
        </w:tc>
        <w:tc>
          <w:tcPr>
            <w:tcW w:w="394" w:type="dxa"/>
            <w:shd w:val="clear" w:color="auto" w:fill="auto"/>
            <w:vAlign w:val="center"/>
          </w:tcPr>
          <w:p>
            <w:pPr>
              <w:spacing w:line="300" w:lineRule="exact"/>
              <w:jc w:val="center"/>
              <w:rPr>
                <w:rFonts w:hint="eastAsia" w:ascii="方正书宋_GBK" w:eastAsia="方正书宋_GBK"/>
              </w:rPr>
            </w:pPr>
          </w:p>
        </w:tc>
        <w:tc>
          <w:tcPr>
            <w:tcW w:w="384"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116" w:type="dxa"/>
            <w:vMerge w:val="continue"/>
            <w:shd w:val="clear" w:color="auto" w:fill="auto"/>
            <w:vAlign w:val="center"/>
          </w:tcPr>
          <w:p/>
        </w:tc>
        <w:tc>
          <w:tcPr>
            <w:tcW w:w="1106" w:type="dxa"/>
            <w:vMerge w:val="continue"/>
            <w:shd w:val="clear" w:color="auto" w:fill="auto"/>
            <w:vAlign w:val="center"/>
          </w:tcPr>
          <w:p/>
        </w:tc>
        <w:tc>
          <w:tcPr>
            <w:tcW w:w="2607" w:type="dxa"/>
            <w:vMerge w:val="continue"/>
            <w:shd w:val="clear" w:color="auto" w:fill="auto"/>
            <w:vAlign w:val="center"/>
          </w:tcPr>
          <w:p/>
        </w:tc>
        <w:tc>
          <w:tcPr>
            <w:tcW w:w="2326" w:type="dxa"/>
            <w:vMerge w:val="continue"/>
            <w:shd w:val="clear" w:color="auto" w:fill="auto"/>
            <w:vAlign w:val="center"/>
          </w:tcPr>
          <w:p/>
        </w:tc>
        <w:tc>
          <w:tcPr>
            <w:tcW w:w="1819" w:type="dxa"/>
            <w:shd w:val="clear" w:color="auto" w:fill="auto"/>
            <w:vAlign w:val="center"/>
          </w:tcPr>
          <w:p>
            <w:pPr>
              <w:spacing w:line="300" w:lineRule="exact"/>
              <w:jc w:val="left"/>
              <w:rPr>
                <w:rFonts w:ascii="方正书宋_GBK" w:eastAsia="方正书宋_GBK"/>
                <w:lang w:val="en-US" w:eastAsia="zh-CN"/>
              </w:rPr>
            </w:pPr>
            <w:r>
              <w:rPr>
                <w:rFonts w:hint="eastAsia" w:ascii="方正书宋_GBK" w:eastAsia="方正书宋_GBK"/>
              </w:rPr>
              <w:t>信访案件办结率</w:t>
            </w:r>
            <w:r>
              <w:rPr>
                <w:rFonts w:hint="eastAsia" w:ascii="方正书宋_GBK" w:eastAsia="方正书宋_GBK"/>
                <w:lang w:val="en-US" w:eastAsia="zh-CN"/>
              </w:rPr>
              <w:t>100%</w:t>
            </w:r>
          </w:p>
        </w:tc>
        <w:tc>
          <w:tcPr>
            <w:tcW w:w="431" w:type="dxa"/>
            <w:shd w:val="clear" w:color="auto" w:fill="auto"/>
            <w:vAlign w:val="center"/>
          </w:tcPr>
          <w:p>
            <w:pPr>
              <w:spacing w:line="300" w:lineRule="exact"/>
              <w:jc w:val="center"/>
              <w:rPr>
                <w:rFonts w:ascii="方正书宋_GBK" w:eastAsia="方正书宋_GBK"/>
              </w:rPr>
            </w:pPr>
            <w:r>
              <w:rPr>
                <w:rFonts w:hint="eastAsia" w:ascii="方正书宋_GBK" w:eastAsia="方正书宋_GBK"/>
                <w:lang w:eastAsia="zh-CN"/>
              </w:rPr>
              <w:t>优</w:t>
            </w:r>
          </w:p>
        </w:tc>
        <w:tc>
          <w:tcPr>
            <w:tcW w:w="412" w:type="dxa"/>
            <w:shd w:val="clear" w:color="auto" w:fill="auto"/>
            <w:vAlign w:val="center"/>
          </w:tcPr>
          <w:p>
            <w:pPr>
              <w:spacing w:line="300" w:lineRule="exact"/>
              <w:jc w:val="center"/>
              <w:rPr>
                <w:rFonts w:hint="eastAsia" w:ascii="方正书宋_GBK" w:eastAsia="方正书宋_GBK"/>
              </w:rPr>
            </w:pPr>
          </w:p>
        </w:tc>
        <w:tc>
          <w:tcPr>
            <w:tcW w:w="394" w:type="dxa"/>
            <w:shd w:val="clear" w:color="auto" w:fill="auto"/>
            <w:vAlign w:val="center"/>
          </w:tcPr>
          <w:p>
            <w:pPr>
              <w:spacing w:line="300" w:lineRule="exact"/>
              <w:jc w:val="center"/>
              <w:rPr>
                <w:rFonts w:hint="eastAsia" w:ascii="方正书宋_GBK" w:eastAsia="方正书宋_GBK"/>
              </w:rPr>
            </w:pPr>
          </w:p>
        </w:tc>
        <w:tc>
          <w:tcPr>
            <w:tcW w:w="384"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116"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运输主体源头监管</w:t>
            </w:r>
          </w:p>
        </w:tc>
        <w:tc>
          <w:tcPr>
            <w:tcW w:w="1106" w:type="dxa"/>
            <w:vMerge w:val="restart"/>
            <w:shd w:val="clear" w:color="auto" w:fill="auto"/>
            <w:vAlign w:val="center"/>
          </w:tcPr>
          <w:p>
            <w:pPr>
              <w:spacing w:line="300" w:lineRule="exact"/>
              <w:jc w:val="left"/>
              <w:rPr>
                <w:rFonts w:ascii="方正书宋_GBK" w:eastAsia="方正书宋_GBK"/>
              </w:rPr>
            </w:pPr>
          </w:p>
        </w:tc>
        <w:tc>
          <w:tcPr>
            <w:tcW w:w="2607"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开展源头监管的信息研判工作，对道路交通安全责任单位进行监管，通过监管平台，加大对重点车辆和驾驶人的监管力度。</w:t>
            </w:r>
          </w:p>
        </w:tc>
        <w:tc>
          <w:tcPr>
            <w:tcW w:w="232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通过对客货运输企业和职业驾驶人的源头监管，有效预防和杜绝重特大交通事故的发生。</w:t>
            </w:r>
          </w:p>
        </w:tc>
        <w:tc>
          <w:tcPr>
            <w:tcW w:w="1819" w:type="dxa"/>
            <w:shd w:val="clear" w:color="auto" w:fill="auto"/>
            <w:vAlign w:val="center"/>
          </w:tcPr>
          <w:p>
            <w:pPr>
              <w:spacing w:line="300" w:lineRule="exact"/>
              <w:jc w:val="left"/>
              <w:rPr>
                <w:rFonts w:ascii="方正书宋_GBK" w:eastAsia="方正书宋_GBK"/>
                <w:lang w:val="en-US" w:eastAsia="zh-CN"/>
              </w:rPr>
            </w:pPr>
            <w:r>
              <w:rPr>
                <w:rFonts w:hint="eastAsia" w:ascii="方正书宋_GBK" w:eastAsia="方正书宋_GBK"/>
              </w:rPr>
              <w:t>重特大交通事故减低率</w:t>
            </w:r>
            <w:r>
              <w:rPr>
                <w:rFonts w:hint="eastAsia" w:ascii="方正书宋_GBK" w:eastAsia="方正书宋_GBK"/>
                <w:lang w:val="en-US" w:eastAsia="zh-CN"/>
              </w:rPr>
              <w:t>60%</w:t>
            </w:r>
          </w:p>
        </w:tc>
        <w:tc>
          <w:tcPr>
            <w:tcW w:w="431" w:type="dxa"/>
            <w:shd w:val="clear" w:color="auto" w:fill="auto"/>
            <w:vAlign w:val="center"/>
          </w:tcPr>
          <w:p>
            <w:pPr>
              <w:spacing w:line="300" w:lineRule="exact"/>
              <w:jc w:val="center"/>
              <w:rPr>
                <w:rFonts w:ascii="方正书宋_GBK" w:eastAsia="方正书宋_GBK"/>
              </w:rPr>
            </w:pPr>
            <w:r>
              <w:rPr>
                <w:rFonts w:hint="eastAsia" w:ascii="方正书宋_GBK" w:eastAsia="方正书宋_GBK"/>
                <w:lang w:eastAsia="zh-CN"/>
              </w:rPr>
              <w:t>优</w:t>
            </w:r>
          </w:p>
        </w:tc>
        <w:tc>
          <w:tcPr>
            <w:tcW w:w="412" w:type="dxa"/>
            <w:shd w:val="clear" w:color="auto" w:fill="auto"/>
            <w:vAlign w:val="center"/>
          </w:tcPr>
          <w:p>
            <w:pPr>
              <w:spacing w:line="300" w:lineRule="exact"/>
              <w:jc w:val="center"/>
              <w:rPr>
                <w:rFonts w:hint="eastAsia" w:ascii="方正书宋_GBK" w:eastAsia="方正书宋_GBK"/>
              </w:rPr>
            </w:pPr>
          </w:p>
        </w:tc>
        <w:tc>
          <w:tcPr>
            <w:tcW w:w="394" w:type="dxa"/>
            <w:shd w:val="clear" w:color="auto" w:fill="auto"/>
            <w:vAlign w:val="center"/>
          </w:tcPr>
          <w:p>
            <w:pPr>
              <w:spacing w:line="300" w:lineRule="exact"/>
              <w:jc w:val="center"/>
              <w:rPr>
                <w:rFonts w:hint="eastAsia" w:ascii="方正书宋_GBK" w:eastAsia="方正书宋_GBK"/>
              </w:rPr>
            </w:pPr>
          </w:p>
        </w:tc>
        <w:tc>
          <w:tcPr>
            <w:tcW w:w="384"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116" w:type="dxa"/>
            <w:vMerge w:val="continue"/>
            <w:shd w:val="clear" w:color="auto" w:fill="auto"/>
            <w:vAlign w:val="center"/>
          </w:tcPr>
          <w:p/>
        </w:tc>
        <w:tc>
          <w:tcPr>
            <w:tcW w:w="1106" w:type="dxa"/>
            <w:vMerge w:val="continue"/>
            <w:shd w:val="clear" w:color="auto" w:fill="auto"/>
            <w:vAlign w:val="center"/>
          </w:tcPr>
          <w:p/>
        </w:tc>
        <w:tc>
          <w:tcPr>
            <w:tcW w:w="2607" w:type="dxa"/>
            <w:vMerge w:val="continue"/>
            <w:shd w:val="clear" w:color="auto" w:fill="auto"/>
            <w:vAlign w:val="center"/>
          </w:tcPr>
          <w:p/>
        </w:tc>
        <w:tc>
          <w:tcPr>
            <w:tcW w:w="2326" w:type="dxa"/>
            <w:vMerge w:val="continue"/>
            <w:shd w:val="clear" w:color="auto" w:fill="auto"/>
            <w:vAlign w:val="center"/>
          </w:tcPr>
          <w:p/>
        </w:tc>
        <w:tc>
          <w:tcPr>
            <w:tcW w:w="1819" w:type="dxa"/>
            <w:shd w:val="clear" w:color="auto" w:fill="auto"/>
            <w:vAlign w:val="center"/>
          </w:tcPr>
          <w:p>
            <w:pPr>
              <w:spacing w:line="300" w:lineRule="exact"/>
              <w:jc w:val="left"/>
              <w:rPr>
                <w:rFonts w:ascii="方正书宋_GBK" w:eastAsia="方正书宋_GBK"/>
                <w:lang w:val="en-US" w:eastAsia="zh-CN"/>
              </w:rPr>
            </w:pPr>
            <w:r>
              <w:rPr>
                <w:rFonts w:ascii="方正书宋_GBK" w:eastAsia="方正书宋_GBK"/>
              </w:rPr>
              <w:t>“</w:t>
            </w:r>
            <w:r>
              <w:rPr>
                <w:rFonts w:hint="eastAsia" w:ascii="方正书宋_GBK" w:eastAsia="方正书宋_GBK"/>
              </w:rPr>
              <w:t>两客一危</w:t>
            </w:r>
            <w:r>
              <w:rPr>
                <w:rFonts w:ascii="方正书宋_GBK" w:eastAsia="方正书宋_GBK"/>
              </w:rPr>
              <w:t>”</w:t>
            </w:r>
            <w:r>
              <w:rPr>
                <w:rFonts w:hint="eastAsia" w:ascii="方正书宋_GBK" w:eastAsia="方正书宋_GBK"/>
              </w:rPr>
              <w:t>运输企业监管覆盖率</w:t>
            </w:r>
            <w:r>
              <w:rPr>
                <w:rFonts w:hint="eastAsia" w:ascii="方正书宋_GBK" w:eastAsia="方正书宋_GBK"/>
                <w:lang w:val="en-US" w:eastAsia="zh-CN"/>
              </w:rPr>
              <w:t>70%</w:t>
            </w:r>
          </w:p>
        </w:tc>
        <w:tc>
          <w:tcPr>
            <w:tcW w:w="431"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lang w:eastAsia="zh-CN"/>
              </w:rPr>
              <w:t>优</w:t>
            </w:r>
          </w:p>
        </w:tc>
        <w:tc>
          <w:tcPr>
            <w:tcW w:w="412" w:type="dxa"/>
            <w:shd w:val="clear" w:color="auto" w:fill="auto"/>
            <w:vAlign w:val="center"/>
          </w:tcPr>
          <w:p>
            <w:pPr>
              <w:spacing w:line="300" w:lineRule="exact"/>
              <w:jc w:val="center"/>
              <w:rPr>
                <w:rFonts w:hint="eastAsia" w:ascii="方正书宋_GBK" w:eastAsia="方正书宋_GBK"/>
              </w:rPr>
            </w:pPr>
          </w:p>
        </w:tc>
        <w:tc>
          <w:tcPr>
            <w:tcW w:w="394" w:type="dxa"/>
            <w:shd w:val="clear" w:color="auto" w:fill="auto"/>
            <w:vAlign w:val="center"/>
          </w:tcPr>
          <w:p>
            <w:pPr>
              <w:spacing w:line="300" w:lineRule="exact"/>
              <w:jc w:val="center"/>
              <w:rPr>
                <w:rFonts w:hint="eastAsia" w:ascii="方正书宋_GBK" w:eastAsia="方正书宋_GBK"/>
              </w:rPr>
            </w:pPr>
          </w:p>
        </w:tc>
        <w:tc>
          <w:tcPr>
            <w:tcW w:w="384"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116"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道路交通指挥调度管理</w:t>
            </w:r>
          </w:p>
        </w:tc>
        <w:tc>
          <w:tcPr>
            <w:tcW w:w="1106" w:type="dxa"/>
            <w:vMerge w:val="restart"/>
            <w:shd w:val="clear" w:color="auto" w:fill="auto"/>
            <w:vAlign w:val="center"/>
          </w:tcPr>
          <w:p>
            <w:pPr>
              <w:spacing w:line="300" w:lineRule="exact"/>
              <w:jc w:val="left"/>
              <w:rPr>
                <w:rFonts w:ascii="方正书宋_GBK" w:eastAsia="方正书宋_GBK"/>
              </w:rPr>
            </w:pPr>
          </w:p>
        </w:tc>
        <w:tc>
          <w:tcPr>
            <w:tcW w:w="2607"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完善总队、市、县三级指挥中心建设，制定协调联动及各种应急预案，加强路面监控和值班备勤管理。</w:t>
            </w:r>
          </w:p>
        </w:tc>
        <w:tc>
          <w:tcPr>
            <w:tcW w:w="232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缓解城镇拥堵，城镇交通混乱，减少主要路段交通事故。</w:t>
            </w:r>
          </w:p>
        </w:tc>
        <w:tc>
          <w:tcPr>
            <w:tcW w:w="1819" w:type="dxa"/>
            <w:shd w:val="clear" w:color="auto" w:fill="auto"/>
            <w:vAlign w:val="center"/>
          </w:tcPr>
          <w:p>
            <w:pPr>
              <w:spacing w:line="300" w:lineRule="exact"/>
              <w:jc w:val="left"/>
              <w:rPr>
                <w:rFonts w:ascii="方正书宋_GBK" w:eastAsia="方正书宋_GBK"/>
                <w:lang w:val="en-US" w:eastAsia="zh-CN"/>
              </w:rPr>
            </w:pPr>
            <w:r>
              <w:rPr>
                <w:rFonts w:hint="eastAsia" w:ascii="方正书宋_GBK" w:eastAsia="方正书宋_GBK"/>
              </w:rPr>
              <w:t>交通事故、应急事项指挥处置及时率</w:t>
            </w:r>
            <w:r>
              <w:rPr>
                <w:rFonts w:hint="eastAsia" w:ascii="方正书宋_GBK" w:eastAsia="方正书宋_GBK"/>
                <w:lang w:val="en-US" w:eastAsia="zh-CN"/>
              </w:rPr>
              <w:t>100%</w:t>
            </w:r>
          </w:p>
        </w:tc>
        <w:tc>
          <w:tcPr>
            <w:tcW w:w="431"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lang w:eastAsia="zh-CN"/>
              </w:rPr>
              <w:t>优</w:t>
            </w:r>
          </w:p>
        </w:tc>
        <w:tc>
          <w:tcPr>
            <w:tcW w:w="412" w:type="dxa"/>
            <w:shd w:val="clear" w:color="auto" w:fill="auto"/>
            <w:vAlign w:val="center"/>
          </w:tcPr>
          <w:p>
            <w:pPr>
              <w:spacing w:line="300" w:lineRule="exact"/>
              <w:jc w:val="center"/>
              <w:rPr>
                <w:rFonts w:hint="eastAsia" w:ascii="方正书宋_GBK" w:eastAsia="方正书宋_GBK"/>
              </w:rPr>
            </w:pPr>
          </w:p>
        </w:tc>
        <w:tc>
          <w:tcPr>
            <w:tcW w:w="394" w:type="dxa"/>
            <w:shd w:val="clear" w:color="auto" w:fill="auto"/>
            <w:vAlign w:val="center"/>
          </w:tcPr>
          <w:p>
            <w:pPr>
              <w:spacing w:line="300" w:lineRule="exact"/>
              <w:jc w:val="center"/>
              <w:rPr>
                <w:rFonts w:hint="eastAsia" w:ascii="方正书宋_GBK" w:eastAsia="方正书宋_GBK"/>
              </w:rPr>
            </w:pPr>
          </w:p>
        </w:tc>
        <w:tc>
          <w:tcPr>
            <w:tcW w:w="384"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116" w:type="dxa"/>
            <w:vMerge w:val="continue"/>
            <w:shd w:val="clear" w:color="auto" w:fill="auto"/>
            <w:vAlign w:val="center"/>
          </w:tcPr>
          <w:p/>
        </w:tc>
        <w:tc>
          <w:tcPr>
            <w:tcW w:w="1106" w:type="dxa"/>
            <w:vMerge w:val="continue"/>
            <w:shd w:val="clear" w:color="auto" w:fill="auto"/>
            <w:vAlign w:val="center"/>
          </w:tcPr>
          <w:p/>
        </w:tc>
        <w:tc>
          <w:tcPr>
            <w:tcW w:w="2607" w:type="dxa"/>
            <w:vMerge w:val="continue"/>
            <w:shd w:val="clear" w:color="auto" w:fill="auto"/>
            <w:vAlign w:val="center"/>
          </w:tcPr>
          <w:p/>
        </w:tc>
        <w:tc>
          <w:tcPr>
            <w:tcW w:w="2326" w:type="dxa"/>
            <w:vMerge w:val="continue"/>
            <w:shd w:val="clear" w:color="auto" w:fill="auto"/>
            <w:vAlign w:val="center"/>
          </w:tcPr>
          <w:p/>
        </w:tc>
        <w:tc>
          <w:tcPr>
            <w:tcW w:w="1819" w:type="dxa"/>
            <w:shd w:val="clear" w:color="auto" w:fill="auto"/>
            <w:vAlign w:val="center"/>
          </w:tcPr>
          <w:p>
            <w:pPr>
              <w:spacing w:line="300" w:lineRule="exact"/>
              <w:jc w:val="left"/>
              <w:rPr>
                <w:rFonts w:ascii="方正书宋_GBK" w:eastAsia="方正书宋_GBK"/>
                <w:lang w:val="en-US" w:eastAsia="zh-CN"/>
              </w:rPr>
            </w:pPr>
            <w:r>
              <w:rPr>
                <w:rFonts w:hint="eastAsia" w:ascii="方正书宋_GBK" w:eastAsia="方正书宋_GBK"/>
              </w:rPr>
              <w:t>路口、主要路段视频监控率</w:t>
            </w:r>
            <w:r>
              <w:rPr>
                <w:rFonts w:hint="eastAsia" w:ascii="方正书宋_GBK" w:eastAsia="方正书宋_GBK"/>
                <w:lang w:val="en-US" w:eastAsia="zh-CN"/>
              </w:rPr>
              <w:t>100%</w:t>
            </w:r>
          </w:p>
        </w:tc>
        <w:tc>
          <w:tcPr>
            <w:tcW w:w="431"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lang w:eastAsia="zh-CN"/>
              </w:rPr>
              <w:t>优</w:t>
            </w:r>
          </w:p>
        </w:tc>
        <w:tc>
          <w:tcPr>
            <w:tcW w:w="412" w:type="dxa"/>
            <w:shd w:val="clear" w:color="auto" w:fill="auto"/>
            <w:vAlign w:val="center"/>
          </w:tcPr>
          <w:p>
            <w:pPr>
              <w:spacing w:line="300" w:lineRule="exact"/>
              <w:jc w:val="center"/>
              <w:rPr>
                <w:rFonts w:hint="eastAsia" w:ascii="方正书宋_GBK" w:eastAsia="方正书宋_GBK"/>
              </w:rPr>
            </w:pPr>
          </w:p>
        </w:tc>
        <w:tc>
          <w:tcPr>
            <w:tcW w:w="394" w:type="dxa"/>
            <w:shd w:val="clear" w:color="auto" w:fill="auto"/>
            <w:vAlign w:val="center"/>
          </w:tcPr>
          <w:p>
            <w:pPr>
              <w:spacing w:line="300" w:lineRule="exact"/>
              <w:jc w:val="center"/>
              <w:rPr>
                <w:rFonts w:hint="eastAsia" w:ascii="方正书宋_GBK" w:eastAsia="方正书宋_GBK"/>
              </w:rPr>
            </w:pPr>
          </w:p>
        </w:tc>
        <w:tc>
          <w:tcPr>
            <w:tcW w:w="384"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116"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车辆和驾驶人管理</w:t>
            </w:r>
          </w:p>
        </w:tc>
        <w:tc>
          <w:tcPr>
            <w:tcW w:w="1106" w:type="dxa"/>
            <w:shd w:val="clear" w:color="auto" w:fill="auto"/>
            <w:vAlign w:val="center"/>
          </w:tcPr>
          <w:p>
            <w:pPr>
              <w:spacing w:line="300" w:lineRule="exact"/>
              <w:jc w:val="left"/>
              <w:rPr>
                <w:rFonts w:ascii="方正书宋_GBK" w:eastAsia="方正书宋_GBK"/>
              </w:rPr>
            </w:pPr>
            <w:r>
              <w:rPr>
                <w:rFonts w:ascii="方正书宋_GBK" w:eastAsia="方正书宋_GBK"/>
              </w:rPr>
              <w:t>203.70</w:t>
            </w:r>
          </w:p>
        </w:tc>
        <w:tc>
          <w:tcPr>
            <w:tcW w:w="260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根据《中华人民共和国道路交通安全法》有关规定，依法对交通参与的主体机动车和驾驶人实施有效监管，确保人民群众安全出行和社会生活安定。</w:t>
            </w:r>
          </w:p>
        </w:tc>
        <w:tc>
          <w:tcPr>
            <w:tcW w:w="232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规范机动车登记行为，保护公民、法人和其他组织的合法权益，促进经济、社会发展，保障道路交通安全；促进提高机动车驾驶人安全文明驾驶素质，全力预防和减少重特大道路交通事故。</w:t>
            </w:r>
          </w:p>
        </w:tc>
        <w:tc>
          <w:tcPr>
            <w:tcW w:w="1819" w:type="dxa"/>
            <w:shd w:val="clear" w:color="auto" w:fill="auto"/>
            <w:vAlign w:val="center"/>
          </w:tcPr>
          <w:p>
            <w:pPr>
              <w:spacing w:line="300" w:lineRule="exact"/>
              <w:jc w:val="left"/>
              <w:rPr>
                <w:rFonts w:hint="eastAsia" w:ascii="方正书宋_GBK" w:eastAsia="方正书宋_GBK"/>
              </w:rPr>
            </w:pPr>
          </w:p>
        </w:tc>
        <w:tc>
          <w:tcPr>
            <w:tcW w:w="431" w:type="dxa"/>
            <w:shd w:val="clear" w:color="auto" w:fill="auto"/>
            <w:vAlign w:val="center"/>
          </w:tcPr>
          <w:p>
            <w:pPr>
              <w:spacing w:line="300" w:lineRule="exact"/>
              <w:jc w:val="center"/>
              <w:rPr>
                <w:rFonts w:hint="eastAsia" w:ascii="方正书宋_GBK" w:eastAsia="方正书宋_GBK"/>
              </w:rPr>
            </w:pPr>
          </w:p>
        </w:tc>
        <w:tc>
          <w:tcPr>
            <w:tcW w:w="412" w:type="dxa"/>
            <w:shd w:val="clear" w:color="auto" w:fill="auto"/>
            <w:vAlign w:val="center"/>
          </w:tcPr>
          <w:p>
            <w:pPr>
              <w:spacing w:line="300" w:lineRule="exact"/>
              <w:jc w:val="center"/>
              <w:rPr>
                <w:rFonts w:hint="eastAsia" w:ascii="方正书宋_GBK" w:eastAsia="方正书宋_GBK"/>
              </w:rPr>
            </w:pPr>
          </w:p>
        </w:tc>
        <w:tc>
          <w:tcPr>
            <w:tcW w:w="394" w:type="dxa"/>
            <w:shd w:val="clear" w:color="auto" w:fill="auto"/>
            <w:vAlign w:val="center"/>
          </w:tcPr>
          <w:p>
            <w:pPr>
              <w:spacing w:line="300" w:lineRule="exact"/>
              <w:jc w:val="center"/>
              <w:rPr>
                <w:rFonts w:hint="eastAsia" w:ascii="方正书宋_GBK" w:eastAsia="方正书宋_GBK"/>
              </w:rPr>
            </w:pPr>
          </w:p>
        </w:tc>
        <w:tc>
          <w:tcPr>
            <w:tcW w:w="384"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116"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机动车管理</w:t>
            </w:r>
          </w:p>
        </w:tc>
        <w:tc>
          <w:tcPr>
            <w:tcW w:w="110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203.70</w:t>
            </w:r>
          </w:p>
        </w:tc>
        <w:tc>
          <w:tcPr>
            <w:tcW w:w="2607"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开展对全县机动车辆的登记管理、档案管理和牌证管理和固封装置安装工作，完善各项便民利民措施。</w:t>
            </w:r>
          </w:p>
        </w:tc>
        <w:tc>
          <w:tcPr>
            <w:tcW w:w="232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掌握全县各类机动车辆的保有量及车辆技术参数和机动车安全技术检验，加大对二手车和报废车的管控力度，确保无故障车上路行驶。</w:t>
            </w:r>
          </w:p>
        </w:tc>
        <w:tc>
          <w:tcPr>
            <w:tcW w:w="1819" w:type="dxa"/>
            <w:shd w:val="clear" w:color="auto" w:fill="auto"/>
            <w:vAlign w:val="center"/>
          </w:tcPr>
          <w:p>
            <w:pPr>
              <w:spacing w:line="300" w:lineRule="exact"/>
              <w:jc w:val="left"/>
              <w:rPr>
                <w:rFonts w:ascii="方正书宋_GBK" w:eastAsia="方正书宋_GBK"/>
                <w:lang w:val="en-US" w:eastAsia="zh-CN"/>
              </w:rPr>
            </w:pPr>
            <w:r>
              <w:rPr>
                <w:rFonts w:hint="eastAsia" w:ascii="方正书宋_GBK" w:eastAsia="方正书宋_GBK"/>
              </w:rPr>
              <w:t>群众满意度</w:t>
            </w:r>
            <w:r>
              <w:rPr>
                <w:rFonts w:hint="eastAsia" w:ascii="方正书宋_GBK" w:eastAsia="方正书宋_GBK"/>
                <w:lang w:val="en-US" w:eastAsia="zh-CN"/>
              </w:rPr>
              <w:t>93%</w:t>
            </w:r>
          </w:p>
        </w:tc>
        <w:tc>
          <w:tcPr>
            <w:tcW w:w="431"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lang w:eastAsia="zh-CN"/>
              </w:rPr>
              <w:t>优</w:t>
            </w:r>
          </w:p>
        </w:tc>
        <w:tc>
          <w:tcPr>
            <w:tcW w:w="412" w:type="dxa"/>
            <w:shd w:val="clear" w:color="auto" w:fill="auto"/>
            <w:vAlign w:val="center"/>
          </w:tcPr>
          <w:p>
            <w:pPr>
              <w:spacing w:line="300" w:lineRule="exact"/>
              <w:jc w:val="center"/>
              <w:rPr>
                <w:rFonts w:hint="eastAsia" w:ascii="方正书宋_GBK" w:eastAsia="方正书宋_GBK"/>
              </w:rPr>
            </w:pPr>
          </w:p>
        </w:tc>
        <w:tc>
          <w:tcPr>
            <w:tcW w:w="394" w:type="dxa"/>
            <w:shd w:val="clear" w:color="auto" w:fill="auto"/>
            <w:vAlign w:val="center"/>
          </w:tcPr>
          <w:p>
            <w:pPr>
              <w:spacing w:line="300" w:lineRule="exact"/>
              <w:jc w:val="center"/>
              <w:rPr>
                <w:rFonts w:hint="eastAsia" w:ascii="方正书宋_GBK" w:eastAsia="方正书宋_GBK"/>
              </w:rPr>
            </w:pPr>
          </w:p>
        </w:tc>
        <w:tc>
          <w:tcPr>
            <w:tcW w:w="384"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116" w:type="dxa"/>
            <w:vMerge w:val="continue"/>
            <w:shd w:val="clear" w:color="auto" w:fill="auto"/>
            <w:vAlign w:val="center"/>
          </w:tcPr>
          <w:p/>
        </w:tc>
        <w:tc>
          <w:tcPr>
            <w:tcW w:w="1106" w:type="dxa"/>
            <w:vMerge w:val="continue"/>
            <w:shd w:val="clear" w:color="auto" w:fill="auto"/>
            <w:vAlign w:val="center"/>
          </w:tcPr>
          <w:p/>
        </w:tc>
        <w:tc>
          <w:tcPr>
            <w:tcW w:w="2607" w:type="dxa"/>
            <w:vMerge w:val="continue"/>
            <w:shd w:val="clear" w:color="auto" w:fill="auto"/>
            <w:vAlign w:val="center"/>
          </w:tcPr>
          <w:p/>
        </w:tc>
        <w:tc>
          <w:tcPr>
            <w:tcW w:w="2326" w:type="dxa"/>
            <w:vMerge w:val="continue"/>
            <w:shd w:val="clear" w:color="auto" w:fill="auto"/>
            <w:vAlign w:val="center"/>
          </w:tcPr>
          <w:p/>
        </w:tc>
        <w:tc>
          <w:tcPr>
            <w:tcW w:w="1819" w:type="dxa"/>
            <w:shd w:val="clear" w:color="auto" w:fill="auto"/>
            <w:vAlign w:val="center"/>
          </w:tcPr>
          <w:p>
            <w:pPr>
              <w:spacing w:line="300" w:lineRule="exact"/>
              <w:jc w:val="left"/>
              <w:rPr>
                <w:rFonts w:ascii="方正书宋_GBK" w:eastAsia="方正书宋_GBK"/>
                <w:lang w:val="en-US" w:eastAsia="zh-CN"/>
              </w:rPr>
            </w:pPr>
            <w:r>
              <w:rPr>
                <w:rFonts w:hint="eastAsia" w:ascii="方正书宋_GBK" w:eastAsia="方正书宋_GBK"/>
              </w:rPr>
              <w:t>机动车注册、年检遗漏率</w:t>
            </w:r>
            <w:r>
              <w:rPr>
                <w:rFonts w:hint="eastAsia" w:ascii="方正书宋_GBK" w:eastAsia="方正书宋_GBK"/>
                <w:lang w:val="en-US" w:eastAsia="zh-CN"/>
              </w:rPr>
              <w:t>30%</w:t>
            </w:r>
          </w:p>
        </w:tc>
        <w:tc>
          <w:tcPr>
            <w:tcW w:w="431"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lang w:eastAsia="zh-CN"/>
              </w:rPr>
              <w:t>优</w:t>
            </w:r>
          </w:p>
        </w:tc>
        <w:tc>
          <w:tcPr>
            <w:tcW w:w="412" w:type="dxa"/>
            <w:shd w:val="clear" w:color="auto" w:fill="auto"/>
            <w:vAlign w:val="center"/>
          </w:tcPr>
          <w:p>
            <w:pPr>
              <w:spacing w:line="300" w:lineRule="exact"/>
              <w:jc w:val="center"/>
              <w:rPr>
                <w:rFonts w:hint="eastAsia" w:ascii="方正书宋_GBK" w:eastAsia="方正书宋_GBK"/>
              </w:rPr>
            </w:pPr>
          </w:p>
        </w:tc>
        <w:tc>
          <w:tcPr>
            <w:tcW w:w="394" w:type="dxa"/>
            <w:shd w:val="clear" w:color="auto" w:fill="auto"/>
            <w:vAlign w:val="center"/>
          </w:tcPr>
          <w:p>
            <w:pPr>
              <w:spacing w:line="300" w:lineRule="exact"/>
              <w:jc w:val="center"/>
              <w:rPr>
                <w:rFonts w:hint="eastAsia" w:ascii="方正书宋_GBK" w:eastAsia="方正书宋_GBK"/>
              </w:rPr>
            </w:pPr>
          </w:p>
        </w:tc>
        <w:tc>
          <w:tcPr>
            <w:tcW w:w="384"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116" w:type="dxa"/>
            <w:vMerge w:val="continue"/>
            <w:shd w:val="clear" w:color="auto" w:fill="auto"/>
            <w:vAlign w:val="center"/>
          </w:tcPr>
          <w:p/>
        </w:tc>
        <w:tc>
          <w:tcPr>
            <w:tcW w:w="1106" w:type="dxa"/>
            <w:vMerge w:val="continue"/>
            <w:shd w:val="clear" w:color="auto" w:fill="auto"/>
            <w:vAlign w:val="center"/>
          </w:tcPr>
          <w:p/>
        </w:tc>
        <w:tc>
          <w:tcPr>
            <w:tcW w:w="2607" w:type="dxa"/>
            <w:vMerge w:val="continue"/>
            <w:shd w:val="clear" w:color="auto" w:fill="auto"/>
            <w:vAlign w:val="center"/>
          </w:tcPr>
          <w:p/>
        </w:tc>
        <w:tc>
          <w:tcPr>
            <w:tcW w:w="2326" w:type="dxa"/>
            <w:vMerge w:val="continue"/>
            <w:shd w:val="clear" w:color="auto" w:fill="auto"/>
            <w:vAlign w:val="center"/>
          </w:tcPr>
          <w:p/>
        </w:tc>
        <w:tc>
          <w:tcPr>
            <w:tcW w:w="1819" w:type="dxa"/>
            <w:shd w:val="clear" w:color="auto" w:fill="auto"/>
            <w:vAlign w:val="center"/>
          </w:tcPr>
          <w:p>
            <w:pPr>
              <w:spacing w:line="300" w:lineRule="exact"/>
              <w:jc w:val="left"/>
              <w:rPr>
                <w:rFonts w:ascii="方正书宋_GBK" w:eastAsia="方正书宋_GBK"/>
                <w:lang w:val="en-US" w:eastAsia="zh-CN"/>
              </w:rPr>
            </w:pPr>
            <w:r>
              <w:rPr>
                <w:rFonts w:hint="eastAsia" w:ascii="方正书宋_GBK" w:eastAsia="方正书宋_GBK"/>
              </w:rPr>
              <w:t>互联网平台应用率</w:t>
            </w:r>
            <w:r>
              <w:rPr>
                <w:rFonts w:hint="eastAsia" w:ascii="方正书宋_GBK" w:eastAsia="方正书宋_GBK"/>
                <w:lang w:val="en-US" w:eastAsia="zh-CN"/>
              </w:rPr>
              <w:t>100%</w:t>
            </w:r>
          </w:p>
        </w:tc>
        <w:tc>
          <w:tcPr>
            <w:tcW w:w="431"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lang w:eastAsia="zh-CN"/>
              </w:rPr>
              <w:t>优</w:t>
            </w:r>
          </w:p>
        </w:tc>
        <w:tc>
          <w:tcPr>
            <w:tcW w:w="412" w:type="dxa"/>
            <w:shd w:val="clear" w:color="auto" w:fill="auto"/>
            <w:vAlign w:val="center"/>
          </w:tcPr>
          <w:p>
            <w:pPr>
              <w:spacing w:line="300" w:lineRule="exact"/>
              <w:jc w:val="center"/>
              <w:rPr>
                <w:rFonts w:hint="eastAsia" w:ascii="方正书宋_GBK" w:eastAsia="方正书宋_GBK"/>
              </w:rPr>
            </w:pPr>
          </w:p>
        </w:tc>
        <w:tc>
          <w:tcPr>
            <w:tcW w:w="394" w:type="dxa"/>
            <w:shd w:val="clear" w:color="auto" w:fill="auto"/>
            <w:vAlign w:val="center"/>
          </w:tcPr>
          <w:p>
            <w:pPr>
              <w:spacing w:line="300" w:lineRule="exact"/>
              <w:jc w:val="center"/>
              <w:rPr>
                <w:rFonts w:hint="eastAsia" w:ascii="方正书宋_GBK" w:eastAsia="方正书宋_GBK"/>
              </w:rPr>
            </w:pPr>
          </w:p>
        </w:tc>
        <w:tc>
          <w:tcPr>
            <w:tcW w:w="384"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116"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考试中心建设及管理</w:t>
            </w:r>
          </w:p>
        </w:tc>
        <w:tc>
          <w:tcPr>
            <w:tcW w:w="1106" w:type="dxa"/>
            <w:vMerge w:val="restart"/>
            <w:shd w:val="clear" w:color="auto" w:fill="auto"/>
            <w:vAlign w:val="center"/>
          </w:tcPr>
          <w:p>
            <w:pPr>
              <w:spacing w:line="300" w:lineRule="exact"/>
              <w:jc w:val="left"/>
              <w:rPr>
                <w:rFonts w:ascii="方正书宋_GBK" w:eastAsia="方正书宋_GBK"/>
              </w:rPr>
            </w:pPr>
          </w:p>
        </w:tc>
        <w:tc>
          <w:tcPr>
            <w:tcW w:w="2607"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按照公安部要求，完成对驾驶考试各科目考场的新建或规范完善工作。</w:t>
            </w:r>
          </w:p>
        </w:tc>
        <w:tc>
          <w:tcPr>
            <w:tcW w:w="232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规范驾驶人考试工作，加大资金投入建设交警自有的考试场；规范考官监考工作，预防驾驶考试中各类违法违纪的现象发生。</w:t>
            </w:r>
          </w:p>
        </w:tc>
        <w:tc>
          <w:tcPr>
            <w:tcW w:w="1819" w:type="dxa"/>
            <w:shd w:val="clear" w:color="auto" w:fill="auto"/>
            <w:vAlign w:val="center"/>
          </w:tcPr>
          <w:p>
            <w:pPr>
              <w:spacing w:line="300" w:lineRule="exact"/>
              <w:jc w:val="left"/>
              <w:rPr>
                <w:rFonts w:ascii="方正书宋_GBK" w:eastAsia="方正书宋_GBK"/>
                <w:lang w:val="en-US" w:eastAsia="zh-CN"/>
              </w:rPr>
            </w:pPr>
            <w:r>
              <w:rPr>
                <w:rFonts w:hint="eastAsia" w:ascii="方正书宋_GBK" w:eastAsia="方正书宋_GBK"/>
              </w:rPr>
              <w:t>参考学员满意度</w:t>
            </w:r>
            <w:r>
              <w:rPr>
                <w:rFonts w:hint="eastAsia" w:ascii="方正书宋_GBK" w:eastAsia="方正书宋_GBK"/>
                <w:lang w:val="en-US" w:eastAsia="zh-CN"/>
              </w:rPr>
              <w:t>96%</w:t>
            </w:r>
          </w:p>
        </w:tc>
        <w:tc>
          <w:tcPr>
            <w:tcW w:w="431"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lang w:eastAsia="zh-CN"/>
              </w:rPr>
              <w:t>优</w:t>
            </w:r>
          </w:p>
        </w:tc>
        <w:tc>
          <w:tcPr>
            <w:tcW w:w="412" w:type="dxa"/>
            <w:shd w:val="clear" w:color="auto" w:fill="auto"/>
            <w:vAlign w:val="center"/>
          </w:tcPr>
          <w:p>
            <w:pPr>
              <w:spacing w:line="300" w:lineRule="exact"/>
              <w:jc w:val="center"/>
              <w:rPr>
                <w:rFonts w:hint="eastAsia" w:ascii="方正书宋_GBK" w:eastAsia="方正书宋_GBK"/>
              </w:rPr>
            </w:pPr>
          </w:p>
        </w:tc>
        <w:tc>
          <w:tcPr>
            <w:tcW w:w="394" w:type="dxa"/>
            <w:shd w:val="clear" w:color="auto" w:fill="auto"/>
            <w:vAlign w:val="center"/>
          </w:tcPr>
          <w:p>
            <w:pPr>
              <w:spacing w:line="300" w:lineRule="exact"/>
              <w:jc w:val="center"/>
              <w:rPr>
                <w:rFonts w:hint="eastAsia" w:ascii="方正书宋_GBK" w:eastAsia="方正书宋_GBK"/>
              </w:rPr>
            </w:pPr>
          </w:p>
        </w:tc>
        <w:tc>
          <w:tcPr>
            <w:tcW w:w="384"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116" w:type="dxa"/>
            <w:vMerge w:val="continue"/>
            <w:shd w:val="clear" w:color="auto" w:fill="auto"/>
            <w:vAlign w:val="center"/>
          </w:tcPr>
          <w:p/>
        </w:tc>
        <w:tc>
          <w:tcPr>
            <w:tcW w:w="1106" w:type="dxa"/>
            <w:vMerge w:val="continue"/>
            <w:shd w:val="clear" w:color="auto" w:fill="auto"/>
            <w:vAlign w:val="center"/>
          </w:tcPr>
          <w:p/>
        </w:tc>
        <w:tc>
          <w:tcPr>
            <w:tcW w:w="2607" w:type="dxa"/>
            <w:vMerge w:val="continue"/>
            <w:shd w:val="clear" w:color="auto" w:fill="auto"/>
            <w:vAlign w:val="center"/>
          </w:tcPr>
          <w:p/>
        </w:tc>
        <w:tc>
          <w:tcPr>
            <w:tcW w:w="2326" w:type="dxa"/>
            <w:vMerge w:val="continue"/>
            <w:shd w:val="clear" w:color="auto" w:fill="auto"/>
            <w:vAlign w:val="center"/>
          </w:tcPr>
          <w:p/>
        </w:tc>
        <w:tc>
          <w:tcPr>
            <w:tcW w:w="1819" w:type="dxa"/>
            <w:shd w:val="clear" w:color="auto" w:fill="auto"/>
            <w:vAlign w:val="center"/>
          </w:tcPr>
          <w:p>
            <w:pPr>
              <w:spacing w:line="300" w:lineRule="exact"/>
              <w:jc w:val="left"/>
              <w:rPr>
                <w:rFonts w:ascii="方正书宋_GBK" w:eastAsia="方正书宋_GBK"/>
                <w:lang w:val="en-US" w:eastAsia="zh-CN"/>
              </w:rPr>
            </w:pPr>
            <w:r>
              <w:rPr>
                <w:rFonts w:hint="eastAsia" w:ascii="方正书宋_GBK" w:eastAsia="方正书宋_GBK"/>
              </w:rPr>
              <w:t>驾驶考试中各类违法违纪现象降低率</w:t>
            </w:r>
            <w:r>
              <w:rPr>
                <w:rFonts w:hint="eastAsia" w:ascii="方正书宋_GBK" w:eastAsia="方正书宋_GBK"/>
                <w:lang w:val="en-US" w:eastAsia="zh-CN"/>
              </w:rPr>
              <w:t>100%</w:t>
            </w:r>
          </w:p>
        </w:tc>
        <w:tc>
          <w:tcPr>
            <w:tcW w:w="431"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lang w:eastAsia="zh-CN"/>
              </w:rPr>
              <w:t>优</w:t>
            </w:r>
          </w:p>
        </w:tc>
        <w:tc>
          <w:tcPr>
            <w:tcW w:w="412" w:type="dxa"/>
            <w:shd w:val="clear" w:color="auto" w:fill="auto"/>
            <w:vAlign w:val="center"/>
          </w:tcPr>
          <w:p>
            <w:pPr>
              <w:spacing w:line="300" w:lineRule="exact"/>
              <w:jc w:val="center"/>
              <w:rPr>
                <w:rFonts w:hint="eastAsia" w:ascii="方正书宋_GBK" w:eastAsia="方正书宋_GBK"/>
              </w:rPr>
            </w:pPr>
          </w:p>
        </w:tc>
        <w:tc>
          <w:tcPr>
            <w:tcW w:w="394" w:type="dxa"/>
            <w:shd w:val="clear" w:color="auto" w:fill="auto"/>
            <w:vAlign w:val="center"/>
          </w:tcPr>
          <w:p>
            <w:pPr>
              <w:spacing w:line="300" w:lineRule="exact"/>
              <w:jc w:val="center"/>
              <w:rPr>
                <w:rFonts w:hint="eastAsia" w:ascii="方正书宋_GBK" w:eastAsia="方正书宋_GBK"/>
              </w:rPr>
            </w:pPr>
          </w:p>
        </w:tc>
        <w:tc>
          <w:tcPr>
            <w:tcW w:w="384"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116" w:type="dxa"/>
            <w:vMerge w:val="continue"/>
            <w:shd w:val="clear" w:color="auto" w:fill="auto"/>
            <w:vAlign w:val="center"/>
          </w:tcPr>
          <w:p/>
        </w:tc>
        <w:tc>
          <w:tcPr>
            <w:tcW w:w="1106" w:type="dxa"/>
            <w:vMerge w:val="continue"/>
            <w:shd w:val="clear" w:color="auto" w:fill="auto"/>
            <w:vAlign w:val="center"/>
          </w:tcPr>
          <w:p/>
        </w:tc>
        <w:tc>
          <w:tcPr>
            <w:tcW w:w="2607" w:type="dxa"/>
            <w:vMerge w:val="continue"/>
            <w:shd w:val="clear" w:color="auto" w:fill="auto"/>
            <w:vAlign w:val="center"/>
          </w:tcPr>
          <w:p/>
        </w:tc>
        <w:tc>
          <w:tcPr>
            <w:tcW w:w="2326" w:type="dxa"/>
            <w:vMerge w:val="continue"/>
            <w:shd w:val="clear" w:color="auto" w:fill="auto"/>
            <w:vAlign w:val="center"/>
          </w:tcPr>
          <w:p/>
        </w:tc>
        <w:tc>
          <w:tcPr>
            <w:tcW w:w="1819" w:type="dxa"/>
            <w:shd w:val="clear" w:color="auto" w:fill="auto"/>
            <w:vAlign w:val="center"/>
          </w:tcPr>
          <w:p>
            <w:pPr>
              <w:spacing w:line="300" w:lineRule="exact"/>
              <w:jc w:val="left"/>
              <w:rPr>
                <w:rFonts w:ascii="方正书宋_GBK" w:eastAsia="方正书宋_GBK"/>
                <w:lang w:val="en-US" w:eastAsia="zh-CN"/>
              </w:rPr>
            </w:pPr>
            <w:r>
              <w:rPr>
                <w:rFonts w:hint="eastAsia" w:ascii="方正书宋_GBK" w:eastAsia="方正书宋_GBK"/>
              </w:rPr>
              <w:t>考试中心设施设备故障率</w:t>
            </w:r>
            <w:r>
              <w:rPr>
                <w:rFonts w:hint="eastAsia" w:ascii="方正书宋_GBK" w:eastAsia="方正书宋_GBK"/>
                <w:lang w:val="en-US" w:eastAsia="zh-CN"/>
              </w:rPr>
              <w:t>3%</w:t>
            </w:r>
          </w:p>
        </w:tc>
        <w:tc>
          <w:tcPr>
            <w:tcW w:w="431"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lang w:eastAsia="zh-CN"/>
              </w:rPr>
              <w:t>优</w:t>
            </w:r>
          </w:p>
        </w:tc>
        <w:tc>
          <w:tcPr>
            <w:tcW w:w="412" w:type="dxa"/>
            <w:shd w:val="clear" w:color="auto" w:fill="auto"/>
            <w:vAlign w:val="center"/>
          </w:tcPr>
          <w:p>
            <w:pPr>
              <w:spacing w:line="300" w:lineRule="exact"/>
              <w:jc w:val="center"/>
              <w:rPr>
                <w:rFonts w:hint="eastAsia" w:ascii="方正书宋_GBK" w:eastAsia="方正书宋_GBK"/>
              </w:rPr>
            </w:pPr>
          </w:p>
        </w:tc>
        <w:tc>
          <w:tcPr>
            <w:tcW w:w="394" w:type="dxa"/>
            <w:shd w:val="clear" w:color="auto" w:fill="auto"/>
            <w:vAlign w:val="center"/>
          </w:tcPr>
          <w:p>
            <w:pPr>
              <w:spacing w:line="300" w:lineRule="exact"/>
              <w:jc w:val="center"/>
              <w:rPr>
                <w:rFonts w:hint="eastAsia" w:ascii="方正书宋_GBK" w:eastAsia="方正书宋_GBK"/>
              </w:rPr>
            </w:pPr>
          </w:p>
        </w:tc>
        <w:tc>
          <w:tcPr>
            <w:tcW w:w="384"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116"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驾驶人管理</w:t>
            </w:r>
          </w:p>
        </w:tc>
        <w:tc>
          <w:tcPr>
            <w:tcW w:w="1106" w:type="dxa"/>
            <w:vMerge w:val="restart"/>
            <w:shd w:val="clear" w:color="auto" w:fill="auto"/>
            <w:vAlign w:val="center"/>
          </w:tcPr>
          <w:p>
            <w:pPr>
              <w:spacing w:line="300" w:lineRule="exact"/>
              <w:jc w:val="left"/>
              <w:rPr>
                <w:rFonts w:ascii="方正书宋_GBK" w:eastAsia="方正书宋_GBK"/>
              </w:rPr>
            </w:pPr>
          </w:p>
        </w:tc>
        <w:tc>
          <w:tcPr>
            <w:tcW w:w="2607"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按照公安部号部令，开展对全省机动车驾驶人的证件和档案管理，组织对初学和违章记满分的驾驶人考试及驾照发放工作，完善便民利民措施。</w:t>
            </w:r>
          </w:p>
        </w:tc>
        <w:tc>
          <w:tcPr>
            <w:tcW w:w="232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掌握全县各类机动车驾驶人底数，杜绝无证驾驶或不按准驾车型驾驶机动车上路等违规现象的发生</w:t>
            </w:r>
          </w:p>
        </w:tc>
        <w:tc>
          <w:tcPr>
            <w:tcW w:w="1819" w:type="dxa"/>
            <w:shd w:val="clear" w:color="auto" w:fill="auto"/>
            <w:vAlign w:val="center"/>
          </w:tcPr>
          <w:p>
            <w:pPr>
              <w:spacing w:line="300" w:lineRule="exact"/>
              <w:jc w:val="left"/>
              <w:rPr>
                <w:rFonts w:ascii="方正书宋_GBK" w:eastAsia="方正书宋_GBK"/>
                <w:lang w:val="en-US" w:eastAsia="zh-CN"/>
              </w:rPr>
            </w:pPr>
            <w:r>
              <w:rPr>
                <w:rFonts w:hint="eastAsia" w:ascii="方正书宋_GBK" w:eastAsia="方正书宋_GBK"/>
              </w:rPr>
              <w:t>驾驶人员注册、年检遗漏率</w:t>
            </w:r>
            <w:r>
              <w:rPr>
                <w:rFonts w:hint="eastAsia" w:ascii="方正书宋_GBK" w:eastAsia="方正书宋_GBK"/>
                <w:lang w:val="en-US" w:eastAsia="zh-CN"/>
              </w:rPr>
              <w:t>8%</w:t>
            </w:r>
          </w:p>
        </w:tc>
        <w:tc>
          <w:tcPr>
            <w:tcW w:w="431"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lang w:eastAsia="zh-CN"/>
              </w:rPr>
              <w:t>优</w:t>
            </w:r>
          </w:p>
        </w:tc>
        <w:tc>
          <w:tcPr>
            <w:tcW w:w="412" w:type="dxa"/>
            <w:shd w:val="clear" w:color="auto" w:fill="auto"/>
            <w:vAlign w:val="center"/>
          </w:tcPr>
          <w:p>
            <w:pPr>
              <w:spacing w:line="300" w:lineRule="exact"/>
              <w:jc w:val="center"/>
              <w:rPr>
                <w:rFonts w:hint="eastAsia" w:ascii="方正书宋_GBK" w:eastAsia="方正书宋_GBK"/>
              </w:rPr>
            </w:pPr>
          </w:p>
        </w:tc>
        <w:tc>
          <w:tcPr>
            <w:tcW w:w="394" w:type="dxa"/>
            <w:shd w:val="clear" w:color="auto" w:fill="auto"/>
            <w:vAlign w:val="center"/>
          </w:tcPr>
          <w:p>
            <w:pPr>
              <w:spacing w:line="300" w:lineRule="exact"/>
              <w:jc w:val="center"/>
              <w:rPr>
                <w:rFonts w:hint="eastAsia" w:ascii="方正书宋_GBK" w:eastAsia="方正书宋_GBK"/>
              </w:rPr>
            </w:pPr>
          </w:p>
        </w:tc>
        <w:tc>
          <w:tcPr>
            <w:tcW w:w="384"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116" w:type="dxa"/>
            <w:vMerge w:val="continue"/>
            <w:shd w:val="clear" w:color="auto" w:fill="auto"/>
            <w:vAlign w:val="center"/>
          </w:tcPr>
          <w:p/>
        </w:tc>
        <w:tc>
          <w:tcPr>
            <w:tcW w:w="1106" w:type="dxa"/>
            <w:vMerge w:val="continue"/>
            <w:shd w:val="clear" w:color="auto" w:fill="auto"/>
            <w:vAlign w:val="center"/>
          </w:tcPr>
          <w:p/>
        </w:tc>
        <w:tc>
          <w:tcPr>
            <w:tcW w:w="2607" w:type="dxa"/>
            <w:vMerge w:val="continue"/>
            <w:shd w:val="clear" w:color="auto" w:fill="auto"/>
            <w:vAlign w:val="center"/>
          </w:tcPr>
          <w:p/>
        </w:tc>
        <w:tc>
          <w:tcPr>
            <w:tcW w:w="2326" w:type="dxa"/>
            <w:vMerge w:val="continue"/>
            <w:shd w:val="clear" w:color="auto" w:fill="auto"/>
            <w:vAlign w:val="center"/>
          </w:tcPr>
          <w:p/>
        </w:tc>
        <w:tc>
          <w:tcPr>
            <w:tcW w:w="1819" w:type="dxa"/>
            <w:shd w:val="clear" w:color="auto" w:fill="auto"/>
            <w:vAlign w:val="center"/>
          </w:tcPr>
          <w:p>
            <w:pPr>
              <w:spacing w:line="300" w:lineRule="exact"/>
              <w:jc w:val="left"/>
              <w:rPr>
                <w:rFonts w:ascii="方正书宋_GBK" w:eastAsia="方正书宋_GBK"/>
                <w:lang w:val="en-US" w:eastAsia="zh-CN"/>
              </w:rPr>
            </w:pPr>
            <w:r>
              <w:rPr>
                <w:rFonts w:hint="eastAsia" w:ascii="方正书宋_GBK" w:eastAsia="方正书宋_GBK"/>
              </w:rPr>
              <w:t>交通事故造成的财产损失下降率</w:t>
            </w:r>
            <w:r>
              <w:rPr>
                <w:rFonts w:hint="eastAsia" w:ascii="方正书宋_GBK" w:eastAsia="方正书宋_GBK"/>
                <w:lang w:val="en-US" w:eastAsia="zh-CN"/>
              </w:rPr>
              <w:t>57%</w:t>
            </w:r>
          </w:p>
        </w:tc>
        <w:tc>
          <w:tcPr>
            <w:tcW w:w="431"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lang w:eastAsia="zh-CN"/>
              </w:rPr>
              <w:t>优</w:t>
            </w:r>
          </w:p>
        </w:tc>
        <w:tc>
          <w:tcPr>
            <w:tcW w:w="412" w:type="dxa"/>
            <w:shd w:val="clear" w:color="auto" w:fill="auto"/>
            <w:vAlign w:val="center"/>
          </w:tcPr>
          <w:p>
            <w:pPr>
              <w:spacing w:line="300" w:lineRule="exact"/>
              <w:jc w:val="center"/>
              <w:rPr>
                <w:rFonts w:hint="eastAsia" w:ascii="方正书宋_GBK" w:eastAsia="方正书宋_GBK"/>
              </w:rPr>
            </w:pPr>
          </w:p>
        </w:tc>
        <w:tc>
          <w:tcPr>
            <w:tcW w:w="394" w:type="dxa"/>
            <w:shd w:val="clear" w:color="auto" w:fill="auto"/>
            <w:vAlign w:val="center"/>
          </w:tcPr>
          <w:p>
            <w:pPr>
              <w:spacing w:line="300" w:lineRule="exact"/>
              <w:jc w:val="center"/>
              <w:rPr>
                <w:rFonts w:hint="eastAsia" w:ascii="方正书宋_GBK" w:eastAsia="方正书宋_GBK"/>
              </w:rPr>
            </w:pPr>
          </w:p>
        </w:tc>
        <w:tc>
          <w:tcPr>
            <w:tcW w:w="384"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1116" w:type="dxa"/>
            <w:vMerge w:val="continue"/>
            <w:shd w:val="clear" w:color="auto" w:fill="auto"/>
            <w:vAlign w:val="center"/>
          </w:tcPr>
          <w:p/>
        </w:tc>
        <w:tc>
          <w:tcPr>
            <w:tcW w:w="1106" w:type="dxa"/>
            <w:vMerge w:val="continue"/>
            <w:shd w:val="clear" w:color="auto" w:fill="auto"/>
            <w:vAlign w:val="center"/>
          </w:tcPr>
          <w:p/>
        </w:tc>
        <w:tc>
          <w:tcPr>
            <w:tcW w:w="2607" w:type="dxa"/>
            <w:vMerge w:val="continue"/>
            <w:shd w:val="clear" w:color="auto" w:fill="auto"/>
            <w:vAlign w:val="center"/>
          </w:tcPr>
          <w:p/>
        </w:tc>
        <w:tc>
          <w:tcPr>
            <w:tcW w:w="2326" w:type="dxa"/>
            <w:vMerge w:val="continue"/>
            <w:shd w:val="clear" w:color="auto" w:fill="auto"/>
            <w:vAlign w:val="center"/>
          </w:tcPr>
          <w:p/>
        </w:tc>
        <w:tc>
          <w:tcPr>
            <w:tcW w:w="1819" w:type="dxa"/>
            <w:shd w:val="clear" w:color="auto" w:fill="auto"/>
            <w:vAlign w:val="center"/>
          </w:tcPr>
          <w:p>
            <w:pPr>
              <w:spacing w:line="300" w:lineRule="exact"/>
              <w:jc w:val="left"/>
              <w:rPr>
                <w:rFonts w:ascii="方正书宋_GBK" w:eastAsia="方正书宋_GBK"/>
                <w:lang w:val="en-US" w:eastAsia="zh-CN"/>
              </w:rPr>
            </w:pPr>
            <w:r>
              <w:rPr>
                <w:rFonts w:hint="eastAsia" w:ascii="方正书宋_GBK" w:eastAsia="方正书宋_GBK"/>
              </w:rPr>
              <w:t>驾驶人互联网平台注册率</w:t>
            </w:r>
            <w:r>
              <w:rPr>
                <w:rFonts w:hint="eastAsia" w:ascii="方正书宋_GBK" w:eastAsia="方正书宋_GBK"/>
                <w:lang w:val="en-US" w:eastAsia="zh-CN"/>
              </w:rPr>
              <w:t>76%</w:t>
            </w:r>
          </w:p>
        </w:tc>
        <w:tc>
          <w:tcPr>
            <w:tcW w:w="431"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lang w:eastAsia="zh-CN"/>
              </w:rPr>
              <w:t>优</w:t>
            </w:r>
          </w:p>
        </w:tc>
        <w:tc>
          <w:tcPr>
            <w:tcW w:w="412" w:type="dxa"/>
            <w:shd w:val="clear" w:color="auto" w:fill="auto"/>
            <w:vAlign w:val="center"/>
          </w:tcPr>
          <w:p>
            <w:pPr>
              <w:spacing w:line="300" w:lineRule="exact"/>
              <w:jc w:val="center"/>
              <w:rPr>
                <w:rFonts w:hint="eastAsia" w:ascii="方正书宋_GBK" w:eastAsia="方正书宋_GBK"/>
              </w:rPr>
            </w:pPr>
          </w:p>
        </w:tc>
        <w:tc>
          <w:tcPr>
            <w:tcW w:w="394" w:type="dxa"/>
            <w:shd w:val="clear" w:color="auto" w:fill="auto"/>
            <w:vAlign w:val="center"/>
          </w:tcPr>
          <w:p>
            <w:pPr>
              <w:spacing w:line="300" w:lineRule="exact"/>
              <w:jc w:val="center"/>
              <w:rPr>
                <w:rFonts w:hint="eastAsia" w:ascii="方正书宋_GBK" w:eastAsia="方正书宋_GBK"/>
              </w:rPr>
            </w:pPr>
          </w:p>
        </w:tc>
        <w:tc>
          <w:tcPr>
            <w:tcW w:w="384"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116"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业务网络监管</w:t>
            </w:r>
          </w:p>
        </w:tc>
        <w:tc>
          <w:tcPr>
            <w:tcW w:w="1106" w:type="dxa"/>
            <w:vMerge w:val="restart"/>
            <w:shd w:val="clear" w:color="auto" w:fill="auto"/>
            <w:vAlign w:val="center"/>
          </w:tcPr>
          <w:p>
            <w:pPr>
              <w:spacing w:line="300" w:lineRule="exact"/>
              <w:jc w:val="left"/>
              <w:rPr>
                <w:rFonts w:ascii="方正书宋_GBK" w:eastAsia="方正书宋_GBK"/>
              </w:rPr>
            </w:pPr>
          </w:p>
        </w:tc>
        <w:tc>
          <w:tcPr>
            <w:tcW w:w="2607"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通过机动车和驾驶证管理系统、驾驶人考试监管系统、机动车查验监管系统、号牌管理监管系统对车驾管业务进行监管。</w:t>
            </w:r>
          </w:p>
        </w:tc>
        <w:tc>
          <w:tcPr>
            <w:tcW w:w="232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利用监控系统对机动车、驾驶人业务进行监管，防止异常业务、违规业务的发生。</w:t>
            </w:r>
          </w:p>
        </w:tc>
        <w:tc>
          <w:tcPr>
            <w:tcW w:w="1819" w:type="dxa"/>
            <w:shd w:val="clear" w:color="auto" w:fill="auto"/>
            <w:vAlign w:val="center"/>
          </w:tcPr>
          <w:p>
            <w:pPr>
              <w:spacing w:line="300" w:lineRule="exact"/>
              <w:jc w:val="left"/>
              <w:rPr>
                <w:rFonts w:ascii="方正书宋_GBK" w:eastAsia="方正书宋_GBK"/>
                <w:lang w:val="en-US" w:eastAsia="zh-CN"/>
              </w:rPr>
            </w:pPr>
            <w:r>
              <w:rPr>
                <w:rFonts w:hint="eastAsia" w:ascii="方正书宋_GBK" w:eastAsia="方正书宋_GBK"/>
              </w:rPr>
              <w:t>系统录入信息准确率</w:t>
            </w:r>
            <w:r>
              <w:rPr>
                <w:rFonts w:hint="eastAsia" w:ascii="方正书宋_GBK" w:eastAsia="方正书宋_GBK"/>
                <w:lang w:val="en-US" w:eastAsia="zh-CN"/>
              </w:rPr>
              <w:t>80%</w:t>
            </w:r>
          </w:p>
        </w:tc>
        <w:tc>
          <w:tcPr>
            <w:tcW w:w="431"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lang w:eastAsia="zh-CN"/>
              </w:rPr>
              <w:t>优</w:t>
            </w:r>
          </w:p>
        </w:tc>
        <w:tc>
          <w:tcPr>
            <w:tcW w:w="412" w:type="dxa"/>
            <w:shd w:val="clear" w:color="auto" w:fill="auto"/>
            <w:vAlign w:val="center"/>
          </w:tcPr>
          <w:p>
            <w:pPr>
              <w:spacing w:line="300" w:lineRule="exact"/>
              <w:jc w:val="center"/>
              <w:rPr>
                <w:rFonts w:hint="eastAsia" w:ascii="方正书宋_GBK" w:eastAsia="方正书宋_GBK"/>
              </w:rPr>
            </w:pPr>
          </w:p>
        </w:tc>
        <w:tc>
          <w:tcPr>
            <w:tcW w:w="394" w:type="dxa"/>
            <w:shd w:val="clear" w:color="auto" w:fill="auto"/>
            <w:vAlign w:val="center"/>
          </w:tcPr>
          <w:p>
            <w:pPr>
              <w:spacing w:line="300" w:lineRule="exact"/>
              <w:jc w:val="center"/>
              <w:rPr>
                <w:rFonts w:hint="eastAsia" w:ascii="方正书宋_GBK" w:eastAsia="方正书宋_GBK"/>
              </w:rPr>
            </w:pPr>
          </w:p>
        </w:tc>
        <w:tc>
          <w:tcPr>
            <w:tcW w:w="384"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116" w:type="dxa"/>
            <w:vMerge w:val="continue"/>
            <w:shd w:val="clear" w:color="auto" w:fill="auto"/>
            <w:vAlign w:val="center"/>
          </w:tcPr>
          <w:p/>
        </w:tc>
        <w:tc>
          <w:tcPr>
            <w:tcW w:w="1106" w:type="dxa"/>
            <w:vMerge w:val="continue"/>
            <w:shd w:val="clear" w:color="auto" w:fill="auto"/>
            <w:vAlign w:val="center"/>
          </w:tcPr>
          <w:p/>
        </w:tc>
        <w:tc>
          <w:tcPr>
            <w:tcW w:w="2607" w:type="dxa"/>
            <w:vMerge w:val="continue"/>
            <w:shd w:val="clear" w:color="auto" w:fill="auto"/>
            <w:vAlign w:val="center"/>
          </w:tcPr>
          <w:p/>
        </w:tc>
        <w:tc>
          <w:tcPr>
            <w:tcW w:w="2326" w:type="dxa"/>
            <w:vMerge w:val="continue"/>
            <w:shd w:val="clear" w:color="auto" w:fill="auto"/>
            <w:vAlign w:val="center"/>
          </w:tcPr>
          <w:p/>
        </w:tc>
        <w:tc>
          <w:tcPr>
            <w:tcW w:w="1819" w:type="dxa"/>
            <w:shd w:val="clear" w:color="auto" w:fill="auto"/>
            <w:vAlign w:val="center"/>
          </w:tcPr>
          <w:p>
            <w:pPr>
              <w:spacing w:line="300" w:lineRule="exact"/>
              <w:jc w:val="left"/>
              <w:rPr>
                <w:rFonts w:ascii="方正书宋_GBK" w:eastAsia="方正书宋_GBK"/>
                <w:lang w:val="en-US" w:eastAsia="zh-CN"/>
              </w:rPr>
            </w:pPr>
            <w:r>
              <w:rPr>
                <w:rFonts w:hint="eastAsia" w:ascii="方正书宋_GBK" w:eastAsia="方正书宋_GBK"/>
              </w:rPr>
              <w:t>提高智能卡口设备应用率</w:t>
            </w:r>
            <w:r>
              <w:rPr>
                <w:rFonts w:hint="eastAsia" w:ascii="方正书宋_GBK" w:eastAsia="方正书宋_GBK"/>
                <w:lang w:val="en-US" w:eastAsia="zh-CN"/>
              </w:rPr>
              <w:t>100%</w:t>
            </w:r>
          </w:p>
        </w:tc>
        <w:tc>
          <w:tcPr>
            <w:tcW w:w="431" w:type="dxa"/>
            <w:shd w:val="clear" w:color="auto" w:fill="auto"/>
            <w:vAlign w:val="center"/>
          </w:tcPr>
          <w:p>
            <w:pPr>
              <w:spacing w:line="300" w:lineRule="exact"/>
              <w:jc w:val="center"/>
              <w:rPr>
                <w:rFonts w:ascii="方正书宋_GBK" w:eastAsia="方正书宋_GBK"/>
              </w:rPr>
            </w:pPr>
            <w:r>
              <w:rPr>
                <w:rFonts w:hint="eastAsia" w:ascii="方正书宋_GBK" w:eastAsia="方正书宋_GBK"/>
                <w:lang w:eastAsia="zh-CN"/>
              </w:rPr>
              <w:t>优</w:t>
            </w:r>
          </w:p>
        </w:tc>
        <w:tc>
          <w:tcPr>
            <w:tcW w:w="412" w:type="dxa"/>
            <w:shd w:val="clear" w:color="auto" w:fill="auto"/>
            <w:vAlign w:val="center"/>
          </w:tcPr>
          <w:p>
            <w:pPr>
              <w:spacing w:line="300" w:lineRule="exact"/>
              <w:jc w:val="center"/>
              <w:rPr>
                <w:rFonts w:hint="eastAsia" w:ascii="方正书宋_GBK" w:eastAsia="方正书宋_GBK"/>
              </w:rPr>
            </w:pPr>
          </w:p>
        </w:tc>
        <w:tc>
          <w:tcPr>
            <w:tcW w:w="394" w:type="dxa"/>
            <w:shd w:val="clear" w:color="auto" w:fill="auto"/>
            <w:vAlign w:val="center"/>
          </w:tcPr>
          <w:p>
            <w:pPr>
              <w:spacing w:line="300" w:lineRule="exact"/>
              <w:jc w:val="center"/>
              <w:rPr>
                <w:rFonts w:hint="eastAsia" w:ascii="方正书宋_GBK" w:eastAsia="方正书宋_GBK"/>
              </w:rPr>
            </w:pPr>
          </w:p>
        </w:tc>
        <w:tc>
          <w:tcPr>
            <w:tcW w:w="384"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1116" w:type="dxa"/>
            <w:vMerge w:val="continue"/>
            <w:shd w:val="clear" w:color="auto" w:fill="auto"/>
            <w:vAlign w:val="center"/>
          </w:tcPr>
          <w:p/>
        </w:tc>
        <w:tc>
          <w:tcPr>
            <w:tcW w:w="1106" w:type="dxa"/>
            <w:vMerge w:val="continue"/>
            <w:shd w:val="clear" w:color="auto" w:fill="auto"/>
            <w:vAlign w:val="center"/>
          </w:tcPr>
          <w:p/>
        </w:tc>
        <w:tc>
          <w:tcPr>
            <w:tcW w:w="2607" w:type="dxa"/>
            <w:vMerge w:val="continue"/>
            <w:shd w:val="clear" w:color="auto" w:fill="auto"/>
            <w:vAlign w:val="center"/>
          </w:tcPr>
          <w:p/>
        </w:tc>
        <w:tc>
          <w:tcPr>
            <w:tcW w:w="2326" w:type="dxa"/>
            <w:vMerge w:val="continue"/>
            <w:shd w:val="clear" w:color="auto" w:fill="auto"/>
            <w:vAlign w:val="center"/>
          </w:tcPr>
          <w:p/>
        </w:tc>
        <w:tc>
          <w:tcPr>
            <w:tcW w:w="1819" w:type="dxa"/>
            <w:shd w:val="clear" w:color="auto" w:fill="auto"/>
            <w:vAlign w:val="center"/>
          </w:tcPr>
          <w:p>
            <w:pPr>
              <w:spacing w:line="300" w:lineRule="exact"/>
              <w:jc w:val="left"/>
              <w:rPr>
                <w:rFonts w:ascii="方正书宋_GBK" w:eastAsia="方正书宋_GBK"/>
                <w:lang w:val="en-US" w:eastAsia="zh-CN"/>
              </w:rPr>
            </w:pPr>
            <w:r>
              <w:rPr>
                <w:rFonts w:hint="eastAsia" w:ascii="方正书宋_GBK" w:eastAsia="方正书宋_GBK"/>
              </w:rPr>
              <w:t>纠正异常业务、违规业务率</w:t>
            </w:r>
            <w:r>
              <w:rPr>
                <w:rFonts w:hint="eastAsia" w:ascii="方正书宋_GBK" w:eastAsia="方正书宋_GBK"/>
                <w:lang w:val="en-US" w:eastAsia="zh-CN"/>
              </w:rPr>
              <w:t>98%</w:t>
            </w:r>
          </w:p>
        </w:tc>
        <w:tc>
          <w:tcPr>
            <w:tcW w:w="431"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lang w:eastAsia="zh-CN"/>
              </w:rPr>
              <w:t>优</w:t>
            </w:r>
          </w:p>
        </w:tc>
        <w:tc>
          <w:tcPr>
            <w:tcW w:w="412" w:type="dxa"/>
            <w:shd w:val="clear" w:color="auto" w:fill="auto"/>
            <w:vAlign w:val="center"/>
          </w:tcPr>
          <w:p>
            <w:pPr>
              <w:spacing w:line="300" w:lineRule="exact"/>
              <w:jc w:val="center"/>
              <w:rPr>
                <w:rFonts w:hint="eastAsia" w:ascii="方正书宋_GBK" w:eastAsia="方正书宋_GBK"/>
              </w:rPr>
            </w:pPr>
          </w:p>
        </w:tc>
        <w:tc>
          <w:tcPr>
            <w:tcW w:w="394" w:type="dxa"/>
            <w:shd w:val="clear" w:color="auto" w:fill="auto"/>
            <w:vAlign w:val="center"/>
          </w:tcPr>
          <w:p>
            <w:pPr>
              <w:spacing w:line="300" w:lineRule="exact"/>
              <w:jc w:val="center"/>
              <w:rPr>
                <w:rFonts w:hint="eastAsia" w:ascii="方正书宋_GBK" w:eastAsia="方正书宋_GBK"/>
              </w:rPr>
            </w:pPr>
          </w:p>
        </w:tc>
        <w:tc>
          <w:tcPr>
            <w:tcW w:w="384"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116"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交管政务管理</w:t>
            </w:r>
          </w:p>
        </w:tc>
        <w:tc>
          <w:tcPr>
            <w:tcW w:w="1106" w:type="dxa"/>
            <w:shd w:val="clear" w:color="auto" w:fill="auto"/>
            <w:vAlign w:val="center"/>
          </w:tcPr>
          <w:p>
            <w:pPr>
              <w:spacing w:line="300" w:lineRule="exact"/>
              <w:jc w:val="left"/>
              <w:rPr>
                <w:rFonts w:ascii="方正书宋_GBK" w:eastAsia="方正书宋_GBK"/>
              </w:rPr>
            </w:pPr>
          </w:p>
        </w:tc>
        <w:tc>
          <w:tcPr>
            <w:tcW w:w="260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开展交通法制建设与安全宣传、交警系统行政性收费和经费保障工作、队伍建设工作指导和调研工作，组织、规划交通管理信息化建设与应用、通讯网建设和交通管理信息系统建设推广，开展新技术推广应用工作；做好道路交通事故社会救助基金的统筹、使用、管理、发放和垫付追偿工作。</w:t>
            </w:r>
          </w:p>
        </w:tc>
        <w:tc>
          <w:tcPr>
            <w:tcW w:w="232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加强交通法制建设与安全宣传力度；强化交警的宗旨意识，提高执法水平和管理服务社会能力，为交管事业健康发展提供各项有力保障；合理、正确发放道路交通事故社会救助基金。</w:t>
            </w:r>
          </w:p>
        </w:tc>
        <w:tc>
          <w:tcPr>
            <w:tcW w:w="1819" w:type="dxa"/>
            <w:shd w:val="clear" w:color="auto" w:fill="auto"/>
            <w:vAlign w:val="center"/>
          </w:tcPr>
          <w:p>
            <w:pPr>
              <w:spacing w:line="300" w:lineRule="exact"/>
              <w:jc w:val="left"/>
              <w:rPr>
                <w:rFonts w:hint="eastAsia" w:ascii="方正书宋_GBK" w:eastAsia="方正书宋_GBK"/>
              </w:rPr>
            </w:pPr>
          </w:p>
        </w:tc>
        <w:tc>
          <w:tcPr>
            <w:tcW w:w="431" w:type="dxa"/>
            <w:shd w:val="clear" w:color="auto" w:fill="auto"/>
            <w:vAlign w:val="center"/>
          </w:tcPr>
          <w:p>
            <w:pPr>
              <w:spacing w:line="300" w:lineRule="exact"/>
              <w:jc w:val="center"/>
              <w:rPr>
                <w:rFonts w:ascii="方正书宋_GBK" w:eastAsia="方正书宋_GBK"/>
              </w:rPr>
            </w:pPr>
          </w:p>
        </w:tc>
        <w:tc>
          <w:tcPr>
            <w:tcW w:w="412" w:type="dxa"/>
            <w:shd w:val="clear" w:color="auto" w:fill="auto"/>
            <w:vAlign w:val="center"/>
          </w:tcPr>
          <w:p>
            <w:pPr>
              <w:spacing w:line="300" w:lineRule="exact"/>
              <w:jc w:val="center"/>
              <w:rPr>
                <w:rFonts w:hint="eastAsia" w:ascii="方正书宋_GBK" w:eastAsia="方正书宋_GBK"/>
              </w:rPr>
            </w:pPr>
          </w:p>
        </w:tc>
        <w:tc>
          <w:tcPr>
            <w:tcW w:w="394" w:type="dxa"/>
            <w:shd w:val="clear" w:color="auto" w:fill="auto"/>
            <w:vAlign w:val="center"/>
          </w:tcPr>
          <w:p>
            <w:pPr>
              <w:spacing w:line="300" w:lineRule="exact"/>
              <w:jc w:val="center"/>
              <w:rPr>
                <w:rFonts w:hint="eastAsia" w:ascii="方正书宋_GBK" w:eastAsia="方正书宋_GBK"/>
              </w:rPr>
            </w:pPr>
          </w:p>
        </w:tc>
        <w:tc>
          <w:tcPr>
            <w:tcW w:w="384"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rPr>
        <w:tc>
          <w:tcPr>
            <w:tcW w:w="1116"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综合业务管理</w:t>
            </w:r>
          </w:p>
        </w:tc>
        <w:tc>
          <w:tcPr>
            <w:tcW w:w="1106" w:type="dxa"/>
            <w:shd w:val="clear" w:color="auto" w:fill="auto"/>
            <w:vAlign w:val="center"/>
          </w:tcPr>
          <w:p>
            <w:pPr>
              <w:spacing w:line="300" w:lineRule="exact"/>
              <w:jc w:val="left"/>
              <w:rPr>
                <w:rFonts w:ascii="方正书宋_GBK" w:eastAsia="方正书宋_GBK"/>
              </w:rPr>
            </w:pPr>
          </w:p>
        </w:tc>
        <w:tc>
          <w:tcPr>
            <w:tcW w:w="260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开展交通法制建设与安全宣传、交警系统行政性收费和经费保障工作、队伍建设工作，组织、规划交通管理信息化建设与应用、通讯网建设和交通管理信息系统建设推广，开展新技术推广应用工作；做好道路交通事故社会救助基金合理使用和发放工作。</w:t>
            </w:r>
          </w:p>
        </w:tc>
        <w:tc>
          <w:tcPr>
            <w:tcW w:w="232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加强交通法制建设与安全宣传力度；强化交警的宗旨意识，提高执法水平和管理服务社会能力，为交管事业健康发展提供各项有力保障；合理、正确发放道路交通事故社会救助基金。</w:t>
            </w:r>
          </w:p>
        </w:tc>
        <w:tc>
          <w:tcPr>
            <w:tcW w:w="1819" w:type="dxa"/>
            <w:shd w:val="clear" w:color="auto" w:fill="auto"/>
            <w:vAlign w:val="center"/>
          </w:tcPr>
          <w:p>
            <w:pPr>
              <w:spacing w:line="300" w:lineRule="exact"/>
              <w:jc w:val="left"/>
              <w:rPr>
                <w:rFonts w:ascii="方正书宋_GBK" w:eastAsia="方正书宋_GBK"/>
                <w:lang w:val="en-US" w:eastAsia="zh-CN"/>
              </w:rPr>
            </w:pPr>
            <w:r>
              <w:rPr>
                <w:rFonts w:hint="eastAsia" w:ascii="方正书宋_GBK" w:eastAsia="方正书宋_GBK"/>
              </w:rPr>
              <w:t>各项交管综合业务管理工作和保障工作完成率</w:t>
            </w:r>
            <w:r>
              <w:rPr>
                <w:rFonts w:hint="eastAsia" w:ascii="方正书宋_GBK" w:eastAsia="方正书宋_GBK"/>
                <w:lang w:val="en-US" w:eastAsia="zh-CN"/>
              </w:rPr>
              <w:t>100%</w:t>
            </w:r>
          </w:p>
        </w:tc>
        <w:tc>
          <w:tcPr>
            <w:tcW w:w="431" w:type="dxa"/>
            <w:shd w:val="clear" w:color="auto" w:fill="auto"/>
            <w:vAlign w:val="center"/>
          </w:tcPr>
          <w:p>
            <w:pPr>
              <w:spacing w:line="300" w:lineRule="exact"/>
              <w:jc w:val="center"/>
              <w:rPr>
                <w:rFonts w:hint="eastAsia" w:ascii="方正书宋_GBK" w:eastAsia="方正书宋_GBK"/>
                <w:lang w:eastAsia="zh-CN"/>
              </w:rPr>
            </w:pPr>
            <w:r>
              <w:rPr>
                <w:rFonts w:hint="eastAsia" w:ascii="方正书宋_GBK" w:eastAsia="方正书宋_GBK"/>
                <w:lang w:eastAsia="zh-CN"/>
              </w:rPr>
              <w:t>优</w:t>
            </w:r>
          </w:p>
        </w:tc>
        <w:tc>
          <w:tcPr>
            <w:tcW w:w="412" w:type="dxa"/>
            <w:shd w:val="clear" w:color="auto" w:fill="auto"/>
            <w:vAlign w:val="center"/>
          </w:tcPr>
          <w:p>
            <w:pPr>
              <w:spacing w:line="300" w:lineRule="exact"/>
              <w:jc w:val="center"/>
              <w:rPr>
                <w:rFonts w:hint="eastAsia" w:ascii="方正书宋_GBK" w:eastAsia="方正书宋_GBK"/>
              </w:rPr>
            </w:pPr>
          </w:p>
        </w:tc>
        <w:tc>
          <w:tcPr>
            <w:tcW w:w="394" w:type="dxa"/>
            <w:shd w:val="clear" w:color="auto" w:fill="auto"/>
            <w:vAlign w:val="center"/>
          </w:tcPr>
          <w:p>
            <w:pPr>
              <w:spacing w:line="300" w:lineRule="exact"/>
              <w:jc w:val="center"/>
              <w:rPr>
                <w:rFonts w:hint="eastAsia" w:ascii="方正书宋_GBK" w:eastAsia="方正书宋_GBK"/>
              </w:rPr>
            </w:pPr>
          </w:p>
        </w:tc>
        <w:tc>
          <w:tcPr>
            <w:tcW w:w="384" w:type="dxa"/>
            <w:shd w:val="clear" w:color="auto" w:fill="auto"/>
            <w:vAlign w:val="center"/>
          </w:tcPr>
          <w:p>
            <w:pPr>
              <w:spacing w:line="300" w:lineRule="exact"/>
              <w:jc w:val="center"/>
              <w:rPr>
                <w:rFonts w:hint="eastAsia" w:ascii="方正书宋_GBK" w:eastAsia="方正书宋_GBK"/>
              </w:rPr>
            </w:pPr>
          </w:p>
        </w:tc>
      </w:tr>
    </w:tbl>
    <w:p>
      <w:pPr>
        <w:adjustRightInd w:val="0"/>
        <w:snapToGrid w:val="0"/>
        <w:spacing w:after="0" w:line="580" w:lineRule="exact"/>
        <w:rPr>
          <w:rFonts w:hint="eastAsia" w:ascii="仿宋_GB2312" w:eastAsia="仿宋_GB2312" w:cs="DengXian-Regular"/>
          <w:sz w:val="32"/>
          <w:szCs w:val="32"/>
        </w:rPr>
      </w:pPr>
    </w:p>
    <w:p>
      <w:pPr>
        <w:tabs>
          <w:tab w:val="left" w:pos="9854"/>
        </w:tabs>
        <w:adjustRightInd w:val="0"/>
        <w:snapToGrid w:val="0"/>
        <w:spacing w:after="0" w:line="580" w:lineRule="exact"/>
        <w:rPr>
          <w:rFonts w:hint="eastAsia" w:ascii="仿宋_GB2312" w:eastAsia="仿宋_GB2312" w:cs="DengXian-Regular"/>
          <w:sz w:val="32"/>
          <w:szCs w:val="32"/>
          <w:lang w:eastAsia="zh-CN"/>
        </w:rPr>
      </w:pPr>
      <w:r>
        <w:rPr>
          <w:rFonts w:hint="eastAsia" w:ascii="仿宋_GB2312" w:eastAsia="仿宋_GB2312" w:cs="DengXian-Regular"/>
          <w:sz w:val="32"/>
          <w:szCs w:val="32"/>
          <w:lang w:eastAsia="zh-CN"/>
        </w:rPr>
        <w:tab/>
      </w:r>
    </w:p>
    <w:p>
      <w:pPr>
        <w:adjustRightInd w:val="0"/>
        <w:snapToGrid w:val="0"/>
        <w:spacing w:after="0" w:line="580" w:lineRule="exact"/>
        <w:rPr>
          <w:rFonts w:ascii="黑体" w:eastAsia="黑体" w:cs="黑体"/>
          <w:sz w:val="32"/>
          <w:szCs w:val="32"/>
        </w:rPr>
      </w:pPr>
      <w:r>
        <w:rPr>
          <w:rFonts w:hint="eastAsia" w:ascii="黑体" w:eastAsia="黑体" w:cs="黑体"/>
          <w:sz w:val="32"/>
          <w:szCs w:val="32"/>
          <w:lang w:val="en-US" w:eastAsia="zh-CN"/>
        </w:rPr>
        <w:t xml:space="preserve"> </w:t>
      </w: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本部门2018年度机关运行经费支出</w:t>
      </w:r>
      <w:r>
        <w:rPr>
          <w:rFonts w:hint="eastAsia" w:ascii="仿宋_GB2312" w:eastAsia="仿宋_GB2312" w:cs="DengXian-Regular"/>
          <w:sz w:val="32"/>
          <w:szCs w:val="32"/>
          <w:lang w:val="en-US" w:eastAsia="zh-CN"/>
        </w:rPr>
        <w:t>98.3</w:t>
      </w:r>
      <w:r>
        <w:rPr>
          <w:rFonts w:hint="eastAsia" w:ascii="仿宋_GB2312" w:eastAsia="仿宋_GB2312" w:cs="DengXian-Regular"/>
          <w:sz w:val="32"/>
          <w:szCs w:val="32"/>
        </w:rPr>
        <w:t>万元，比年初预算数减少</w:t>
      </w:r>
      <w:r>
        <w:rPr>
          <w:rFonts w:hint="eastAsia" w:ascii="仿宋_GB2312" w:eastAsia="仿宋_GB2312" w:cs="DengXian-Regular"/>
          <w:sz w:val="32"/>
          <w:szCs w:val="32"/>
          <w:lang w:val="en-US" w:eastAsia="zh-CN"/>
        </w:rPr>
        <w:t>0.65</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0.66</w:t>
      </w:r>
      <w:r>
        <w:rPr>
          <w:rFonts w:hint="eastAsia" w:ascii="仿宋_GB2312" w:eastAsia="仿宋_GB2312" w:cs="DengXian-Regular"/>
          <w:sz w:val="32"/>
          <w:szCs w:val="32"/>
        </w:rPr>
        <w:t xml:space="preserve"> </w:t>
      </w:r>
      <w:r>
        <w:rPr>
          <w:rFonts w:eastAsia="仿宋_GB2312"/>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压减日常公用及三公经费支出</w:t>
      </w:r>
      <w:r>
        <w:rPr>
          <w:rFonts w:hint="eastAsia" w:ascii="仿宋_GB2312" w:eastAsia="仿宋_GB2312" w:cs="DengXian-Regular"/>
          <w:sz w:val="32"/>
          <w:szCs w:val="32"/>
        </w:rPr>
        <w:t>。</w:t>
      </w:r>
      <w:r>
        <w:rPr>
          <w:rFonts w:eastAsia="仿宋_GB2312"/>
          <w:sz w:val="32"/>
          <w:szCs w:val="32"/>
        </w:rPr>
        <w:t>较201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7.13</w:t>
      </w:r>
      <w:r>
        <w:rPr>
          <w:rFonts w:eastAsia="仿宋_GB2312"/>
          <w:sz w:val="32"/>
          <w:szCs w:val="32"/>
        </w:rPr>
        <w:t>万元，增长</w:t>
      </w:r>
      <w:r>
        <w:rPr>
          <w:rFonts w:hint="eastAsia" w:eastAsia="仿宋_GB2312"/>
          <w:sz w:val="32"/>
          <w:szCs w:val="32"/>
          <w:lang w:val="en-US" w:eastAsia="zh-CN"/>
        </w:rPr>
        <w:t>7.82</w:t>
      </w:r>
      <w:r>
        <w:rPr>
          <w:rFonts w:eastAsia="仿宋_GB2312"/>
          <w:sz w:val="32"/>
          <w:szCs w:val="32"/>
        </w:rPr>
        <w:t>%，主要是</w:t>
      </w:r>
      <w:r>
        <w:rPr>
          <w:rFonts w:hint="eastAsia" w:eastAsia="仿宋_GB2312"/>
          <w:sz w:val="32"/>
          <w:szCs w:val="32"/>
          <w:lang w:eastAsia="zh-CN"/>
        </w:rPr>
        <w:t>工作强度增加，日常执法力度加大</w:t>
      </w:r>
      <w:r>
        <w:rPr>
          <w:rFonts w:eastAsia="仿宋_GB2312"/>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left="0" w:firstLine="640" w:firstLineChars="200"/>
        <w:jc w:val="left"/>
        <w:rPr>
          <w:rFonts w:hint="eastAsia" w:ascii="仿宋_GB2312" w:eastAsia="仿宋_GB2312" w:cs="DengXian-Regular"/>
          <w:sz w:val="32"/>
          <w:szCs w:val="32"/>
        </w:rPr>
      </w:pPr>
      <w:r>
        <w:rPr>
          <w:rFonts w:hint="eastAsia" w:ascii="仿宋_GB2312" w:eastAsia="仿宋_GB2312" w:cs="DengXian-Regular"/>
          <w:sz w:val="32"/>
          <w:szCs w:val="32"/>
        </w:rPr>
        <w:t>本部门2018年度政府采购支出总额177.71万元，从采购类型来看，政府采购货物支出177.71万元、政府采购工程支出0万元、政府采购服务支出 0万元。授予中小企业合同金0万元，占政府采购支出总额的0%，其中授予小微企业合同金额177.71万元，占政府采购支出总额的 100%。</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w:t>
      </w:r>
      <w:r>
        <w:rPr>
          <w:rFonts w:hint="eastAsia" w:ascii="仿宋_GB2312" w:eastAsia="仿宋_GB2312" w:cs="DengXian-Regular"/>
          <w:sz w:val="32"/>
          <w:szCs w:val="32"/>
          <w:lang w:val="en-US" w:eastAsia="zh-CN"/>
        </w:rPr>
        <w:t>31</w:t>
      </w:r>
      <w:r>
        <w:rPr>
          <w:rFonts w:hint="eastAsia" w:ascii="仿宋_GB2312" w:eastAsia="仿宋_GB2312" w:cs="DengXian-Regular"/>
          <w:sz w:val="32"/>
          <w:szCs w:val="32"/>
        </w:rPr>
        <w:t>辆，比上年增加</w:t>
      </w:r>
      <w:r>
        <w:rPr>
          <w:rFonts w:hint="eastAsia" w:ascii="仿宋_GB2312" w:eastAsia="仿宋_GB2312" w:cs="DengXian-Regular"/>
          <w:sz w:val="32"/>
          <w:szCs w:val="32"/>
          <w:lang w:val="en-US" w:eastAsia="zh-CN"/>
        </w:rPr>
        <w:t>26</w:t>
      </w:r>
      <w:r>
        <w:rPr>
          <w:rFonts w:hint="eastAsia" w:ascii="仿宋_GB2312" w:eastAsia="仿宋_GB2312" w:cs="DengXian-Regular"/>
          <w:sz w:val="32"/>
          <w:szCs w:val="32"/>
        </w:rPr>
        <w:t>辆，主要是</w:t>
      </w:r>
      <w:r>
        <w:rPr>
          <w:rFonts w:hint="eastAsia" w:ascii="仿宋_GB2312" w:eastAsia="仿宋_GB2312" w:cs="DengXian-Regular"/>
          <w:sz w:val="32"/>
          <w:szCs w:val="32"/>
          <w:lang w:eastAsia="zh-CN"/>
        </w:rPr>
        <w:t>购置新能源执法巡逻车</w:t>
      </w:r>
      <w:r>
        <w:rPr>
          <w:rFonts w:hint="eastAsia" w:ascii="仿宋_GB2312" w:eastAsia="仿宋_GB2312" w:cs="DengXian-Regular"/>
          <w:sz w:val="32"/>
          <w:szCs w:val="32"/>
          <w:lang w:val="en-US" w:eastAsia="zh-CN"/>
        </w:rPr>
        <w:t>26两</w:t>
      </w:r>
      <w:r>
        <w:rPr>
          <w:rFonts w:hint="eastAsia" w:ascii="仿宋_GB2312" w:eastAsia="仿宋_GB2312" w:cs="DengXian-Regular"/>
          <w:sz w:val="32"/>
          <w:szCs w:val="32"/>
        </w:rPr>
        <w:t>。其中，副部（省）级及以上领导用车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辆，主要领导干部用车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辆，机要通信用车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辆，应急保障用车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辆，执法执勤用车</w:t>
      </w:r>
      <w:r>
        <w:rPr>
          <w:rFonts w:hint="eastAsia" w:ascii="仿宋_GB2312" w:eastAsia="仿宋_GB2312" w:cs="DengXian-Regular"/>
          <w:sz w:val="32"/>
          <w:szCs w:val="32"/>
          <w:lang w:val="en-US" w:eastAsia="zh-CN"/>
        </w:rPr>
        <w:t>26</w:t>
      </w:r>
      <w:r>
        <w:rPr>
          <w:rFonts w:hint="eastAsia" w:ascii="仿宋_GB2312" w:eastAsia="仿宋_GB2312" w:cs="DengXian-Regular"/>
          <w:sz w:val="32"/>
          <w:szCs w:val="32"/>
        </w:rPr>
        <w:t>辆，特种专业技术用车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辆，离退休干部用车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辆，其他用车</w:t>
      </w:r>
      <w:r>
        <w:rPr>
          <w:rFonts w:hint="eastAsia" w:ascii="仿宋_GB2312" w:eastAsia="仿宋_GB2312" w:cs="DengXian-Regular"/>
          <w:sz w:val="32"/>
          <w:szCs w:val="32"/>
          <w:lang w:val="en-US" w:eastAsia="zh-CN"/>
        </w:rPr>
        <w:t>5</w:t>
      </w:r>
      <w:r>
        <w:rPr>
          <w:rFonts w:hint="eastAsia" w:ascii="仿宋_GB2312" w:eastAsia="仿宋_GB2312" w:cs="DengXian-Regular"/>
          <w:sz w:val="32"/>
          <w:szCs w:val="32"/>
        </w:rPr>
        <w:t>辆，其他用车主要是</w:t>
      </w:r>
      <w:r>
        <w:rPr>
          <w:rFonts w:hint="eastAsia" w:ascii="仿宋_GB2312" w:eastAsia="仿宋_GB2312" w:cs="DengXian-Regular"/>
          <w:sz w:val="32"/>
          <w:szCs w:val="32"/>
          <w:lang w:eastAsia="zh-CN"/>
        </w:rPr>
        <w:t>单位公务用车</w:t>
      </w:r>
      <w:r>
        <w:rPr>
          <w:rFonts w:hint="eastAsia" w:ascii="仿宋_GB2312" w:eastAsia="仿宋_GB2312" w:cs="DengXian-Regular"/>
          <w:sz w:val="32"/>
          <w:szCs w:val="32"/>
        </w:rPr>
        <w:t>；单位价值</w:t>
      </w:r>
      <w:r>
        <w:rPr>
          <w:rFonts w:hint="eastAsia" w:ascii="仿宋_GB2312"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w:t>
      </w:r>
      <w:r>
        <w:rPr>
          <w:rFonts w:hint="eastAsia" w:ascii="仿宋_GB2312" w:eastAsia="仿宋_GB2312" w:cs="DengXian-Regular"/>
          <w:sz w:val="32"/>
          <w:szCs w:val="32"/>
          <w:lang w:eastAsia="zh-CN"/>
        </w:rPr>
        <w:t>较上年无增减变化</w:t>
      </w:r>
      <w:r>
        <w:rPr>
          <w:rFonts w:hint="eastAsia" w:ascii="仿宋_GB2312" w:eastAsia="仿宋_GB2312" w:cs="DengXian-Regular"/>
          <w:sz w:val="32"/>
          <w:szCs w:val="32"/>
        </w:rPr>
        <w:t>，单位价值</w:t>
      </w:r>
      <w:r>
        <w:rPr>
          <w:rFonts w:hint="eastAsia" w:ascii="仿宋_GB2312" w:eastAsia="仿宋_GB2312" w:cs="TimesNewRomanPSMT"/>
          <w:sz w:val="32"/>
          <w:szCs w:val="32"/>
        </w:rPr>
        <w:t>100</w:t>
      </w:r>
      <w:r>
        <w:rPr>
          <w:rFonts w:hint="eastAsia" w:ascii="仿宋_GB2312" w:eastAsia="仿宋_GB2312" w:cs="DengXian-Regular"/>
          <w:sz w:val="32"/>
          <w:szCs w:val="32"/>
        </w:rPr>
        <w:t>万元以上专用设备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w:t>
      </w:r>
      <w:r>
        <w:rPr>
          <w:rFonts w:hint="eastAsia" w:ascii="仿宋_GB2312" w:eastAsia="仿宋_GB2312" w:cs="DengXian-Regular"/>
          <w:sz w:val="32"/>
          <w:szCs w:val="32"/>
          <w:lang w:eastAsia="zh-CN"/>
        </w:rPr>
        <w:t>，较上年无增减变化</w:t>
      </w:r>
      <w:r>
        <w:rPr>
          <w:rFonts w:hint="eastAsia" w:ascii="仿宋_GB2312" w:eastAsia="仿宋_GB2312" w:cs="DengXian-Regular"/>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line="584" w:lineRule="exact"/>
        <w:ind w:firstLine="640" w:firstLineChars="200"/>
        <w:rPr>
          <w:rFonts w:hint="eastAsia" w:ascii="仿宋_GB2312" w:hAnsi="宋体" w:eastAsia="仿宋_GB2312" w:cs="仿宋_GB2312"/>
          <w:sz w:val="32"/>
          <w:szCs w:val="32"/>
        </w:rPr>
      </w:pPr>
      <w:r>
        <w:rPr>
          <w:rFonts w:hint="eastAsia" w:ascii="仿宋_GB2312" w:eastAsia="仿宋_GB2312" w:cs="DengXian-Regular"/>
          <w:sz w:val="32"/>
          <w:szCs w:val="32"/>
        </w:rPr>
        <w:t>1、</w:t>
      </w:r>
      <w:r>
        <w:rPr>
          <w:rFonts w:hint="eastAsia" w:ascii="仿宋_GB2312" w:hAnsi="宋体" w:eastAsia="仿宋_GB2312" w:cs="仿宋_GB2312"/>
          <w:sz w:val="32"/>
          <w:szCs w:val="32"/>
        </w:rPr>
        <w:t>本部门</w:t>
      </w:r>
      <w:r>
        <w:rPr>
          <w:rFonts w:ascii="仿宋_GB2312" w:eastAsia="仿宋_GB2312" w:cs="仿宋_GB2312"/>
          <w:sz w:val="32"/>
          <w:szCs w:val="32"/>
        </w:rPr>
        <w:t>2018</w:t>
      </w:r>
      <w:r>
        <w:rPr>
          <w:rFonts w:hint="eastAsia" w:ascii="仿宋_GB2312" w:hAnsi="宋体" w:eastAsia="仿宋_GB2312" w:cs="仿宋_GB2312"/>
          <w:sz w:val="32"/>
          <w:szCs w:val="32"/>
        </w:rPr>
        <w:t>年度无政府性基金预算财政拨款收入支出、国有资本经营预算财政拨款收入支出，故政府性基金预算财政拨款收入支出决算表、国有资本经营预算财政拨款支出决算表以空表列示。</w:t>
      </w:r>
    </w:p>
    <w:p>
      <w:pPr>
        <w:adjustRightInd w:val="0"/>
        <w:snapToGrid w:val="0"/>
        <w:spacing w:line="584" w:lineRule="exact"/>
        <w:ind w:firstLine="640" w:firstLineChars="200"/>
        <w:rPr>
          <w:rFonts w:hint="eastAsia" w:ascii="仿宋_GB2312" w:eastAsia="仿宋_GB2312" w:cs="DengXian-Regular"/>
          <w:sz w:val="32"/>
          <w:szCs w:val="32"/>
        </w:rPr>
      </w:pPr>
      <w:bookmarkStart w:id="0" w:name="_GoBack"/>
      <w:bookmarkEnd w:id="0"/>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adjustRightInd w:val="0"/>
        <w:snapToGrid w:val="0"/>
        <w:spacing w:after="0" w:line="580" w:lineRule="exact"/>
        <w:rPr>
          <w:rFonts w:hint="eastAsia" w:ascii="仿宋_GB2312" w:eastAsia="仿宋_GB2312" w:cs="DengXian-Regular"/>
          <w:sz w:val="32"/>
          <w:szCs w:val="32"/>
        </w:rPr>
      </w:pPr>
    </w:p>
    <w:p>
      <w:pPr>
        <w:widowControl/>
        <w:spacing w:after="0" w:line="580" w:lineRule="exact"/>
        <w:ind w:firstLine="883" w:firstLineChars="200"/>
        <w:jc w:val="left"/>
        <w:rPr>
          <w:rFonts w:ascii="宋体" w:eastAsia="宋体" w:cs="MS-UIGothic,Bold"/>
          <w:b/>
          <w:bCs/>
          <w:kern w:val="0"/>
          <w:sz w:val="44"/>
          <w:szCs w:val="44"/>
        </w:rPr>
      </w:pPr>
    </w:p>
    <w:p>
      <w:pPr>
        <w:widowControl/>
        <w:spacing w:after="0" w:line="580" w:lineRule="exact"/>
        <w:ind w:firstLine="883" w:firstLineChars="200"/>
        <w:jc w:val="left"/>
        <w:rPr>
          <w:rFonts w:ascii="宋体" w:eastAsia="宋体" w:cs="MS-UIGothic,Bold"/>
          <w:b/>
          <w:bCs/>
          <w:kern w:val="0"/>
          <w:sz w:val="44"/>
          <w:szCs w:val="44"/>
        </w:rPr>
        <w:sectPr>
          <w:pgSz w:w="11906" w:h="16838"/>
          <w:pgMar w:top="1440" w:right="1080" w:bottom="1440" w:left="1080" w:header="851" w:footer="992" w:gutter="0"/>
          <w:docGrid w:type="lines" w:linePitch="312" w:charSpace="0"/>
        </w:sect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hint="eastAsia" w:ascii="黑体" w:eastAsia="黑体"/>
          <w:color w:val="000000"/>
          <w:sz w:val="96"/>
          <w:szCs w:val="96"/>
        </w:rPr>
        <w:t>第四部分</w:t>
      </w:r>
    </w:p>
    <w:p>
      <w:pPr>
        <w:widowControl/>
        <w:spacing w:line="1200" w:lineRule="exact"/>
        <w:jc w:val="center"/>
        <w:rPr>
          <w:color w:val="000000"/>
          <w:sz w:val="96"/>
          <w:szCs w:val="96"/>
        </w:rPr>
      </w:pPr>
      <w:r>
        <w:rPr>
          <w:rFonts w:hint="eastAsia" w:ascii="黑体" w:eastAsia="黑体"/>
          <w:color w:val="000000"/>
          <w:sz w:val="96"/>
          <w:szCs w:val="96"/>
        </w:rPr>
        <w:t>名词解释</w:t>
      </w:r>
    </w:p>
    <w:p>
      <w:pPr>
        <w:rPr>
          <w:rFonts w:ascii="宋体" w:cs="ArialUnicodeMS"/>
          <w:color w:val="000000"/>
          <w:kern w:val="0"/>
        </w:rPr>
      </w:pPr>
    </w:p>
    <w:p>
      <w:pPr>
        <w:rPr>
          <w:rFonts w:ascii="宋体" w:cs="ArialUnicodeMS"/>
          <w:color w:val="000000"/>
          <w:kern w:val="0"/>
        </w:rPr>
      </w:pPr>
    </w:p>
    <w:p>
      <w:pPr>
        <w:rPr>
          <w:rFonts w:ascii="宋体" w:cs="ArialUnicodeMS"/>
          <w:color w:val="000000"/>
          <w:kern w:val="0"/>
        </w:rPr>
      </w:pPr>
    </w:p>
    <w:p>
      <w:pPr>
        <w:rPr>
          <w:rFonts w:ascii="宋体" w:cs="ArialUnicodeMS"/>
          <w:color w:val="000000"/>
          <w:kern w:val="0"/>
        </w:rPr>
      </w:pPr>
    </w:p>
    <w:p>
      <w:pPr>
        <w:rPr>
          <w:rFonts w:ascii="宋体" w:cs="ArialUnicodeMS"/>
          <w:color w:val="000000"/>
          <w:kern w:val="0"/>
        </w:rPr>
      </w:pPr>
    </w:p>
    <w:p>
      <w:pPr>
        <w:rPr>
          <w:rFonts w:ascii="宋体" w:cs="ArialUnicodeMS"/>
          <w:color w:val="000000"/>
          <w:kern w:val="0"/>
        </w:rPr>
      </w:pPr>
    </w:p>
    <w:p>
      <w:pPr>
        <w:rPr>
          <w:rFonts w:ascii="宋体" w:cs="ArialUnicodeMS"/>
          <w:color w:val="000000"/>
          <w:kern w:val="0"/>
        </w:rPr>
      </w:pPr>
    </w:p>
    <w:p>
      <w:pPr>
        <w:rPr>
          <w:rFonts w:ascii="宋体" w:cs="ArialUnicodeMS"/>
          <w:color w:val="000000"/>
          <w:kern w:val="0"/>
        </w:rPr>
      </w:pPr>
    </w:p>
    <w:p>
      <w:pPr>
        <w:rPr>
          <w:rFonts w:ascii="宋体" w:cs="ArialUnicodeMS"/>
          <w:color w:val="000000"/>
          <w:kern w:val="0"/>
        </w:rPr>
        <w:sectPr>
          <w:pgSz w:w="11906" w:h="16838"/>
          <w:pgMar w:top="2098" w:right="1474" w:bottom="1984" w:left="1588" w:header="851" w:footer="992" w:gutter="0"/>
          <w:docGrid w:type="lines" w:linePitch="312" w:charSpace="0"/>
        </w:sectPr>
      </w:pP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（一）财政拨款收入：</w:t>
      </w:r>
      <w:r>
        <w:rPr>
          <w:rFonts w:hint="eastAsia" w:ascii="仿宋_GB2312"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（二）事业收入：</w:t>
      </w:r>
      <w:r>
        <w:rPr>
          <w:rFonts w:hint="eastAsia" w:ascii="仿宋_GB2312"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（三）其他收入：</w:t>
      </w:r>
      <w:r>
        <w:rPr>
          <w:rFonts w:hint="eastAsia" w:ascii="仿宋_GB2312"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（四）用事业基金弥补收支差额：</w:t>
      </w:r>
      <w:r>
        <w:rPr>
          <w:rFonts w:hint="eastAsia" w:ascii="仿宋_GB2312"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（五）年初结转和结余：</w:t>
      </w:r>
      <w:r>
        <w:rPr>
          <w:rFonts w:hint="eastAsia" w:ascii="仿宋_GB2312"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（六）结余分配：</w:t>
      </w:r>
      <w:r>
        <w:rPr>
          <w:rFonts w:hint="eastAsia" w:ascii="仿宋_GB2312"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（七）年末结转和结余：</w:t>
      </w:r>
      <w:r>
        <w:rPr>
          <w:rFonts w:hint="eastAsia" w:ascii="仿宋_GB2312"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（八）基本支出：</w:t>
      </w:r>
      <w:r>
        <w:rPr>
          <w:rFonts w:hint="eastAsia" w:ascii="仿宋_GB2312"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（九）项目支出：</w:t>
      </w:r>
      <w:r>
        <w:rPr>
          <w:rFonts w:hint="eastAsia" w:ascii="仿宋_GB2312"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（十）资本性支出（基本建设）：</w:t>
      </w:r>
      <w:r>
        <w:rPr>
          <w:rFonts w:hint="eastAsia" w:ascii="仿宋_GB2312"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（十一）资本性支出：</w:t>
      </w:r>
      <w:r>
        <w:rPr>
          <w:rFonts w:hint="eastAsia" w:ascii="仿宋_GB2312"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（十二）“三公”经费：</w:t>
      </w:r>
      <w:r>
        <w:rPr>
          <w:rFonts w:hint="eastAsia" w:ascii="仿宋_GB2312"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（十三）其他交通费用：</w:t>
      </w:r>
      <w:r>
        <w:rPr>
          <w:rFonts w:hint="eastAsia" w:ascii="仿宋_GB2312"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（十四）公务用车购置：</w:t>
      </w:r>
      <w:r>
        <w:rPr>
          <w:rFonts w:hint="eastAsia" w:ascii="仿宋_GB2312"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（十五）其他交通工具购置：</w:t>
      </w:r>
      <w:r>
        <w:rPr>
          <w:rFonts w:hint="eastAsia" w:ascii="仿宋_GB2312"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（十六）机关运行经费：</w:t>
      </w:r>
      <w:r>
        <w:rPr>
          <w:rFonts w:hint="eastAsia" w:ascii="仿宋_GB2312"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kern w:val="0"/>
          <w:sz w:val="32"/>
          <w:szCs w:val="32"/>
        </w:rPr>
      </w:pPr>
      <w:r>
        <w:rPr>
          <w:rFonts w:hint="eastAsia" w:ascii="仿宋_GB2312" w:eastAsia="仿宋_GB2312"/>
          <w:b/>
          <w:bCs/>
          <w:color w:val="000000"/>
          <w:kern w:val="0"/>
          <w:sz w:val="32"/>
          <w:szCs w:val="32"/>
        </w:rPr>
        <w:t>（十七）经费形式:</w:t>
      </w:r>
      <w:r>
        <w:rPr>
          <w:rFonts w:hint="eastAsia" w:ascii="仿宋_GB2312" w:eastAsia="仿宋_GB2312"/>
          <w:color w:val="000000"/>
          <w:kern w:val="0"/>
          <w:sz w:val="32"/>
          <w:szCs w:val="32"/>
        </w:rPr>
        <w:t>按照经费来源，</w:t>
      </w:r>
      <w:r>
        <w:rPr>
          <w:rFonts w:hint="eastAsia" w:ascii="仿宋_GB2312"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rPr>
          <w:rFonts w:ascii="仿宋_GB2312" w:eastAsia="仿宋_GB2312" w:cs="ArialUnicodeMS"/>
          <w:kern w:val="0"/>
          <w:sz w:val="32"/>
          <w:szCs w:val="32"/>
        </w:rPr>
      </w:pPr>
    </w:p>
    <w:sectPr>
      <w:pgSz w:w="11906" w:h="16838"/>
      <w:pgMar w:top="2098" w:right="1474" w:bottom="1985" w:left="1588"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00000" w:csb1="00000000"/>
  </w:font>
  <w:font w:name="ArialUnicodeMS">
    <w:altName w:val="Dotum"/>
    <w:panose1 w:val="00000000000000000000"/>
    <w:charset w:val="81"/>
    <w:family w:val="auto"/>
    <w:pitch w:val="default"/>
    <w:sig w:usb0="00000000" w:usb1="00000000" w:usb2="00000010" w:usb3="00000000" w:csb0="00080001" w:csb1="00000000"/>
  </w:font>
  <w:font w:name="方正书宋_GBK">
    <w:altName w:val="微软雅黑"/>
    <w:panose1 w:val="00000000000000000000"/>
    <w:charset w:val="86"/>
    <w:family w:val="script"/>
    <w:pitch w:val="default"/>
    <w:sig w:usb0="00000000" w:usb1="00000000" w:usb2="00000010" w:usb3="00000000" w:csb0="00040000" w:csb1="00000000"/>
  </w:font>
  <w:font w:name="MS-UIGothic,Bold">
    <w:altName w:val="Dotum"/>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Dotum">
    <w:panose1 w:val="020B0600000101010101"/>
    <w:charset w:val="81"/>
    <w:family w:val="auto"/>
    <w:pitch w:val="default"/>
    <w:sig w:usb0="B00002AF" w:usb1="69D77CFB" w:usb2="00000030" w:usb3="00000000" w:csb0="4008009F" w:csb1="DFD70000"/>
  </w:font>
  <w:font w:name="仿宋_GB2312">
    <w:panose1 w:val="02010609030101010101"/>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pPr>
        <w:tabs>
          <w:tab w:val="left" w:pos="0"/>
        </w:tabs>
        <w:ind w:left="0" w:firstLine="0"/>
      </w:pPr>
      <w:rPr>
        <w:rFonts w:hint="eastAsia"/>
      </w:rPr>
    </w:lvl>
  </w:abstractNum>
  <w:abstractNum w:abstractNumId="1">
    <w:nsid w:val="5DC179B3"/>
    <w:multiLevelType w:val="singleLevel"/>
    <w:tmpl w:val="5DC179B3"/>
    <w:lvl w:ilvl="0" w:tentative="0">
      <w:start w:val="2"/>
      <w:numFmt w:val="chineseCounting"/>
      <w:suff w:val="nothing"/>
      <w:lvlText w:val="（%1）"/>
      <w:lvlJc w:val="left"/>
      <w:pPr>
        <w:tabs>
          <w:tab w:val="left"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ExpandShiftReturn/>
    <w:adjustLineHeightInTable/>
    <w:growAutofit/>
    <w:useFELayout/>
    <w:compatSetting w:name="compatibilityMode" w:uri="http://schemas.microsoft.com/office/word" w:val="14"/>
  </w:compat>
  <w:rsids>
    <w:rsidRoot w:val="00000000"/>
    <w:rsid w:val="06430079"/>
    <w:rsid w:val="0A870A0F"/>
    <w:rsid w:val="0CF958A2"/>
    <w:rsid w:val="0D2D7E41"/>
    <w:rsid w:val="12BC3D3C"/>
    <w:rsid w:val="2183721B"/>
    <w:rsid w:val="22562C2A"/>
    <w:rsid w:val="23C97AEF"/>
    <w:rsid w:val="289959E1"/>
    <w:rsid w:val="28EE17B4"/>
    <w:rsid w:val="30B33DE8"/>
    <w:rsid w:val="337D13E8"/>
    <w:rsid w:val="33942246"/>
    <w:rsid w:val="34852F2D"/>
    <w:rsid w:val="377209B3"/>
    <w:rsid w:val="378145E3"/>
    <w:rsid w:val="3AC539C7"/>
    <w:rsid w:val="3D6C5052"/>
    <w:rsid w:val="4295197D"/>
    <w:rsid w:val="42CA0850"/>
    <w:rsid w:val="43DD2861"/>
    <w:rsid w:val="4B424E07"/>
    <w:rsid w:val="58D312C2"/>
    <w:rsid w:val="5A0A3893"/>
    <w:rsid w:val="5B4B379E"/>
    <w:rsid w:val="62627D50"/>
    <w:rsid w:val="63A44165"/>
    <w:rsid w:val="641D5BC5"/>
    <w:rsid w:val="649C002C"/>
    <w:rsid w:val="6A8128BE"/>
    <w:rsid w:val="6DAF6236"/>
    <w:rsid w:val="730D2F4C"/>
    <w:rsid w:val="743D15C5"/>
    <w:rsid w:val="75423852"/>
    <w:rsid w:val="7BB75ABF"/>
    <w:rsid w:val="7CE934E5"/>
    <w:rsid w:val="7EFD3E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1"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qFormat/>
    <w:uiPriority w:val="0"/>
    <w:pPr>
      <w:keepNext/>
      <w:keepLines/>
      <w:widowControl w:val="0"/>
      <w:spacing w:before="260" w:after="260" w:line="415" w:lineRule="auto"/>
      <w:outlineLvl w:val="1"/>
    </w:pPr>
    <w:rPr>
      <w:rFonts w:ascii="Calibri" w:hAnsi="Calibri" w:eastAsia="宋体" w:cs="Arial"/>
      <w:b/>
      <w:bCs/>
      <w:sz w:val="32"/>
      <w:szCs w:val="32"/>
    </w:rPr>
  </w:style>
  <w:style w:type="paragraph" w:styleId="4">
    <w:name w:val="heading 3"/>
    <w:basedOn w:val="1"/>
    <w:next w:val="1"/>
    <w:uiPriority w:val="0"/>
    <w:pPr>
      <w:keepNext/>
      <w:keepLines/>
      <w:widowControl w:val="0"/>
      <w:spacing w:before="260" w:after="260" w:line="415" w:lineRule="auto"/>
      <w:outlineLvl w:val="2"/>
    </w:pPr>
    <w:rPr>
      <w:b/>
      <w:bCs/>
      <w:sz w:val="32"/>
      <w:szCs w:val="32"/>
    </w:rPr>
  </w:style>
  <w:style w:type="paragraph" w:styleId="5">
    <w:name w:val="heading 4"/>
    <w:basedOn w:val="1"/>
    <w:next w:val="1"/>
    <w:qFormat/>
    <w:uiPriority w:val="0"/>
    <w:pPr>
      <w:keepNext/>
      <w:keepLines/>
      <w:widowControl w:val="0"/>
      <w:spacing w:before="280" w:after="290" w:line="377" w:lineRule="auto"/>
      <w:outlineLvl w:val="3"/>
    </w:pPr>
    <w:rPr>
      <w:rFonts w:ascii="Calibri" w:hAnsi="Calibri" w:eastAsia="宋体" w:cs="Arial"/>
      <w:b/>
      <w:bCs/>
      <w:sz w:val="28"/>
      <w:szCs w:val="28"/>
    </w:rPr>
  </w:style>
  <w:style w:type="character" w:default="1" w:styleId="14">
    <w:name w:val="Default Paragraph Font"/>
    <w:qFormat/>
    <w:uiPriority w:val="0"/>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qFormat/>
    <w:uiPriority w:val="0"/>
    <w:pPr>
      <w:ind w:left="2500" w:leftChars="2500"/>
    </w:pPr>
  </w:style>
  <w:style w:type="paragraph" w:styleId="7">
    <w:name w:val="Balloon Text"/>
    <w:basedOn w:val="1"/>
    <w:uiPriority w:val="0"/>
    <w:rPr>
      <w:sz w:val="18"/>
      <w:szCs w:val="18"/>
    </w:rPr>
  </w:style>
  <w:style w:type="paragraph" w:styleId="8">
    <w:name w:val="footer"/>
    <w:basedOn w:val="1"/>
    <w:qFormat/>
    <w:uiPriority w:val="0"/>
    <w:pPr>
      <w:tabs>
        <w:tab w:val="center" w:pos="4153"/>
        <w:tab w:val="right" w:pos="8306"/>
      </w:tabs>
      <w:snapToGrid w:val="0"/>
      <w:jc w:val="left"/>
    </w:pPr>
    <w:rPr>
      <w:rFonts w:ascii="Cambria" w:hAnsi="Cambria" w:eastAsia="黑体" w:cs="Times New Roman"/>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ascii="Cambria" w:hAnsi="Cambria" w:eastAsia="黑体" w:cs="Times New Roman"/>
      <w:sz w:val="18"/>
      <w:szCs w:val="18"/>
    </w:rPr>
  </w:style>
  <w:style w:type="paragraph" w:styleId="10">
    <w:name w:val="Subtitle"/>
    <w:basedOn w:val="1"/>
    <w:next w:val="1"/>
    <w:uiPriority w:val="0"/>
    <w:pPr>
      <w:widowControl/>
      <w:spacing w:after="200" w:line="276" w:lineRule="auto"/>
      <w:jc w:val="left"/>
    </w:pPr>
    <w:rPr>
      <w:rFonts w:ascii="Calibri" w:hAnsi="Calibri" w:eastAsia="宋体" w:cs="Arial"/>
      <w:i/>
      <w:iCs/>
      <w:color w:val="F0A22E"/>
      <w:spacing w:val="15"/>
      <w:kern w:val="0"/>
      <w:sz w:val="24"/>
    </w:rPr>
  </w:style>
  <w:style w:type="paragraph" w:styleId="11">
    <w:name w:val="Title"/>
    <w:basedOn w:val="1"/>
    <w:next w:val="1"/>
    <w:qFormat/>
    <w:uiPriority w:val="0"/>
    <w:pPr>
      <w:widowControl/>
      <w:pBdr>
        <w:bottom w:val="single" w:color="F0A22E" w:sz="8" w:space="4"/>
      </w:pBdr>
      <w:spacing w:after="300"/>
      <w:contextualSpacing/>
      <w:jc w:val="left"/>
    </w:pPr>
    <w:rPr>
      <w:rFonts w:ascii="Calibri" w:hAnsi="Calibri" w:eastAsia="宋体" w:cs="Arial"/>
      <w:color w:val="3B2C24"/>
      <w:spacing w:val="5"/>
      <w:kern w:val="28"/>
      <w:sz w:val="52"/>
      <w:szCs w:val="52"/>
    </w:rPr>
  </w:style>
  <w:style w:type="table" w:styleId="13">
    <w:name w:val="Table Grid"/>
    <w:basedOn w:val="12"/>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15">
    <w:name w:val="No Spacing"/>
    <w:uiPriority w:val="0"/>
    <w:pPr>
      <w:spacing w:after="160" w:line="480" w:lineRule="auto"/>
    </w:pPr>
    <w:rPr>
      <w:rFonts w:ascii="Cambria" w:hAnsi="Cambria" w:eastAsia="黑体" w:cs="Times New Roman"/>
      <w:sz w:val="22"/>
      <w:szCs w:val="22"/>
      <w:lang w:val="en-US" w:eastAsia="zh-CN" w:bidi="ar-SA"/>
    </w:rPr>
  </w:style>
  <w:style w:type="character" w:customStyle="1" w:styleId="16">
    <w:name w:val="Style1"/>
    <w:basedOn w:val="14"/>
    <w:uiPriority w:val="0"/>
    <w:rPr>
      <w:rFonts w:ascii="Cambria" w:hAnsi="Cambria" w:eastAsia="黑体" w:cs="Times New Roman"/>
      <w:sz w:val="22"/>
      <w:szCs w:val="22"/>
      <w:lang w:eastAsia="zh-CN"/>
    </w:rPr>
  </w:style>
  <w:style w:type="character" w:customStyle="1" w:styleId="17">
    <w:name w:val="Style2"/>
    <w:basedOn w:val="14"/>
    <w:qFormat/>
    <w:uiPriority w:val="0"/>
    <w:rPr>
      <w:rFonts w:ascii="Cambria" w:hAnsi="Cambria" w:eastAsia="黑体" w:cs="Times New Roman"/>
      <w:sz w:val="22"/>
      <w:szCs w:val="22"/>
      <w:lang w:eastAsia="zh-CN"/>
    </w:rPr>
  </w:style>
  <w:style w:type="character" w:customStyle="1" w:styleId="18">
    <w:name w:val="Style3"/>
    <w:basedOn w:val="14"/>
    <w:uiPriority w:val="0"/>
    <w:rPr>
      <w:rFonts w:ascii="Cambria" w:hAnsi="Cambria" w:eastAsia="黑体" w:cs="Times New Roman"/>
      <w:szCs w:val="22"/>
      <w:lang w:eastAsia="zh-CN"/>
    </w:rPr>
  </w:style>
  <w:style w:type="character" w:customStyle="1" w:styleId="19">
    <w:name w:val="Style4"/>
    <w:basedOn w:val="14"/>
    <w:uiPriority w:val="0"/>
    <w:rPr>
      <w:rFonts w:ascii="Cambria" w:hAnsi="Cambria" w:eastAsia="黑体" w:cs="Times New Roman"/>
      <w:szCs w:val="22"/>
      <w:lang w:eastAsia="zh-CN"/>
    </w:rPr>
  </w:style>
  <w:style w:type="character" w:customStyle="1" w:styleId="20">
    <w:name w:val="Style5"/>
    <w:basedOn w:val="14"/>
    <w:qFormat/>
    <w:uiPriority w:val="0"/>
    <w:rPr>
      <w:rFonts w:ascii="Cambria" w:hAnsi="Cambria" w:eastAsia="黑体" w:cs="Times New Roman"/>
      <w:sz w:val="22"/>
      <w:szCs w:val="22"/>
      <w:lang w:eastAsia="zh-CN"/>
    </w:rPr>
  </w:style>
  <w:style w:type="paragraph" w:customStyle="1" w:styleId="21">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24</Pages>
  <Words>7320</Words>
  <Characters>7769</Characters>
  <Lines>744</Lines>
  <Paragraphs>222</Paragraphs>
  <TotalTime>0</TotalTime>
  <ScaleCrop>false</ScaleCrop>
  <LinksUpToDate>false</LinksUpToDate>
  <CharactersWithSpaces>7835</CharactersWithSpaces>
  <Application>WPS Office_11.1.0.9662_F1E327BC-269C-435d-A152-05C5408002CA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2019-11-08T02:51:00Z</cp:lastPrinted>
  <dcterms:modified xsi:type="dcterms:W3CDTF">2021-05-27T06:45:20Z</dcterms:modified>
  <dc:subject>石家庄市xxx部门</dc:subject>
  <dc:title>2017年度部门决算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