
<file path=[Content_Types].xml><?xml version="1.0" encoding="utf-8"?>
<Types xmlns="http://schemas.openxmlformats.org/package/2006/content-types">
  <Default Extension="xml" ContentType="application/xml"/>
  <Default Extension="emf" ContentType="image/x-emf"/>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二〇二〇年十一月</w:t>
                  </w:r>
                </w:p>
              </w:txbxContent>
            </v:textbox>
          </v:shape>
        </w:pict>
      </w:r>
      <w:r>
        <w:pict>
          <v:shape id="椭圆 8" o:spid="_x0000_s1048"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path/>
            <v:fill on="t" focussize="0,0"/>
            <v:stroke on="f" weight="1pt" joinstyle="miter"/>
            <v:imagedata o:title=""/>
            <o:lock v:ext="edit"/>
            <v:textbox>
              <w:txbxContent>
                <w:p>
                  <w:pPr>
                    <w:jc w:val="center"/>
                  </w:pPr>
                </w:p>
              </w:txbxContent>
            </v:textbox>
          </v:shape>
        </w:pict>
      </w:r>
      <w:r>
        <w:pict>
          <v:rect id="矩形 14" o:spid="_x0000_s1047"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CCE8CF" w:themeColor="background1"/>
                      <w:kern w:val="24"/>
                      <w:sz w:val="72"/>
                      <w:szCs w:val="72"/>
                    </w:rPr>
                    <w:t>2019</w:t>
                  </w:r>
                </w:p>
              </w:txbxContent>
            </v:textbox>
          </v:rect>
        </w:pict>
      </w:r>
      <w:r>
        <w:pict>
          <v:shape id="椭圆 9" o:spid="_x0000_s104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path/>
            <v:fill on="t" focussize="0,0"/>
            <v:stroke on="f" weight="1pt" joinstyle="miter"/>
            <v:imagedata o:title=""/>
            <o:lock v:ext="edit"/>
            <v:textbox>
              <w:txbxContent>
                <w:p>
                  <w:pPr>
                    <w:jc w:val="center"/>
                  </w:pPr>
                </w:p>
              </w:txbxContent>
            </v:textbox>
          </v:shape>
        </w:pict>
      </w:r>
      <w:r>
        <w:pict>
          <v:group id="_x0000_s1043" o:spid="_x0000_s1043"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v:rect id="矩形 6" o:spid="_x0000_s1045"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4"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40" o:spid="_x0000_s1040" o:spt="203" style="position:absolute;left:0pt;margin-left:-2.5pt;margin-top:-3.35pt;height:69.6pt;width:600.25pt;z-index:-251649024;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v:rect id="矩形 5" o:spid="_x0000_s1042"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1" o:spid="_x0000_s1041"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pict>
          <v:rect id="矩形 11" o:spid="_x0000_s1039"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大城县文化广电和旅游局</w:t>
      </w:r>
    </w:p>
    <w:p>
      <w:pPr>
        <w:snapToGrid w:val="0"/>
        <w:jc w:val="center"/>
        <w:rPr>
          <w:rFonts w:ascii="楷体_GB2312" w:hAnsi="楷体_GB2312" w:eastAsia="楷体_GB2312" w:cs="楷体_GB2312"/>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二〇二〇年十一月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w:t>
      </w:r>
      <w:r>
        <w:rPr>
          <w:rFonts w:hint="eastAsia" w:ascii="Times New Roman" w:hAnsi="Times New Roman" w:eastAsia="黑体" w:cs="Times New Roman"/>
          <w:sz w:val="32"/>
          <w:szCs w:val="32"/>
        </w:rPr>
        <w:t>大城县文化广电和旅游局</w:t>
      </w:r>
      <w:r>
        <w:rPr>
          <w:rFonts w:ascii="Times New Roman" w:hAnsi="Times New Roman" w:eastAsia="黑体" w:cs="Times New Roman"/>
          <w:sz w:val="32"/>
          <w:szCs w:val="32"/>
        </w:rPr>
        <w:t>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大城县文化广电和旅游局</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大城县文化广电和旅游局</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38" o:spid="_x0000_s1038" o:spt="202" type="#_x0000_t202" style="position:absolute;left:0pt;margin-left:-85.7pt;margin-top:80.7pt;height:263.1pt;width:613.65pt;z-index:25166848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path/>
            <v:fill type="pattern" on="t" color2="#FFFFFF" o:title="image2" focussize="0,0" r:id="rId31"/>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numPr>
          <w:ilvl w:val="0"/>
          <w:numId w:val="1"/>
        </w:numPr>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ind w:firstLine="420" w:firstLineChars="200"/>
        <w:rPr>
          <w:rFonts w:ascii="仿宋_GB2312" w:hAnsi="仿宋_GB2312" w:eastAsia="仿宋_GB2312" w:cs="仿宋_GB2312"/>
          <w:sz w:val="32"/>
          <w:szCs w:val="32"/>
        </w:rPr>
      </w:pPr>
      <w:r>
        <w:rPr>
          <w:rFonts w:hint="eastAsia"/>
        </w:rPr>
        <w:tab/>
      </w:r>
      <w:r>
        <w:rPr>
          <w:rFonts w:hint="eastAsia" w:ascii="仿宋_GB2312" w:hAnsi="仿宋_GB2312" w:eastAsia="仿宋_GB2312" w:cs="仿宋_GB2312"/>
          <w:sz w:val="32"/>
          <w:szCs w:val="32"/>
        </w:rPr>
        <w:t>（一）贯彻执行党和国家关于文化、广电、新闻出版方针政策和有关法律法规，研究制定订全县的文化、文物、广电、新闻出版事业和产业发展规划及相关改革措施，并组织实施。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（二）研究、指导全县文化、文物、广电、新闻出版事业体制改革，加强文化广电新闻事业人才队伍的建设，推进系统内事业单位机构改革工作。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综合管理、指导全县戏剧、音乐、舞蹈、曲艺、杂技、美术、书法、摄影、文学、电影等艺术。重点抓好各门类艺术精品的创作、制作管理和文化广电新闻出版科技工作；组织、指导具有示范性的重大文化活动；负责专业艺术剧团和民间艺人的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（四）综合管理、指导全县社会文化和广电、新闻出版事业，加强文化艺术中心、博物馆、剧院、图书馆建设；指导开展群众文化、少儿文化和民族文化工作，挖掘和整理民族民间文化遗产。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（五）统筹规划广播电视发展工作。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（六）研究制订全县文化产业发展战略及中长期发展规划；研究制定文化产业政策、协调文化产业发展。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（七）制订全县文化、广播电视、新闻出版事业基本建设规划，指导全县文化设施建设，指导局属单位搞好基建工程的管理工作。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（八）管理和指导本局直属事业单位；指导、检查、协调全县（各乡镇）文化工作；指导文化、文物、广电、新闻出版行业协会和业务活动。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全县文化、文物、广播电视、新闻出版市场的行政执法、管理和稽查；研究制订全县文化、文物、广播电视、新闻出版市场的政策和发展规划；加强全县文化、文物、广播电视、新闻出版市场管理和文化市场行政执法队伍建设，负责办理行政听证案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（十）承办县委、县政府和上级有关部门交办的其他事项。</w:t>
      </w:r>
    </w:p>
    <w:p>
      <w:pPr>
        <w:tabs>
          <w:tab w:val="left" w:pos="1310"/>
        </w:tabs>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 1 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1"/>
                <w:szCs w:val="21"/>
              </w:rPr>
              <w:t>大城县文化广电和旅游局(本级)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1"/>
                <w:szCs w:val="21"/>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eastAsia="仿宋_GB2312" w:cs="ArialUnicodeMS"/>
                <w:kern w:val="0"/>
                <w:sz w:val="21"/>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37" o:spid="_x0000_s1037" o:spt="202" type="#_x0000_t202" style="position:absolute;left:0pt;margin-left:-85.7pt;margin-top:238.15pt;height:173.25pt;width:613.65pt;z-index:25166950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6" o:spid="_x0000_s1036" o:spt="202" type="#_x0000_t202" style="position:absolute;left:0pt;margin-left:-90.8pt;margin-top:4.35pt;height:263.1pt;width:613.65pt;z-index:251671552;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path/>
            <v:fill type="pattern" on="t" color2="#FFFFFF" o:title="image2" focussize="0,0" r:id="rId31"/>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本部门2019年度收入2117.09万元，本年支出2024.48万元，</w:t>
      </w:r>
      <w:r>
        <w:rPr>
          <w:rFonts w:hint="eastAsia" w:ascii="仿宋_GB2312" w:eastAsia="仿宋_GB2312" w:cs="DengXian-Regular"/>
          <w:sz w:val="32"/>
          <w:szCs w:val="32"/>
        </w:rPr>
        <w:t>年末结转和结余92.61万元。</w:t>
      </w:r>
      <w:r>
        <w:rPr>
          <w:rFonts w:hint="eastAsia" w:ascii="仿宋_GB2312" w:hAnsi="Times New Roman" w:eastAsia="仿宋_GB2312" w:cs="DengXian-Regular"/>
          <w:sz w:val="32"/>
          <w:szCs w:val="32"/>
        </w:rPr>
        <w:t>与2018年度决算相比，本年收入增加333.32万元，增长18.69%，主要原因是</w:t>
      </w:r>
      <w:r>
        <w:rPr>
          <w:rFonts w:hint="eastAsia" w:ascii="仿宋_GB2312" w:eastAsia="仿宋_GB2312" w:cs="DengXian-Regular"/>
          <w:sz w:val="32"/>
          <w:szCs w:val="32"/>
        </w:rPr>
        <w:t>项目增加，收入增加；本年支出增加347.99万元，主要是项目多支出多。</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本部门2019年度本年收入合计2017.15万元，其中：财政拨款收入1992.15万元，占98.76%；事业收入0万元，占0%；经营收入0万元，占0%；其他收入25万元，占1.24%。如图所示：</w:t>
      </w:r>
    </w:p>
    <w:p>
      <w:pPr>
        <w:adjustRightInd w:val="0"/>
        <w:snapToGrid w:val="0"/>
        <w:spacing w:line="580" w:lineRule="exact"/>
        <w:ind w:firstLine="1920" w:firstLineChars="600"/>
        <w:rPr>
          <w:rFonts w:eastAsia="仿宋_GB2312"/>
          <w:sz w:val="32"/>
          <w:szCs w:val="32"/>
        </w:rPr>
      </w:pPr>
      <w:r>
        <w:rPr>
          <w:rFonts w:eastAsia="仿宋_GB2312"/>
          <w:sz w:val="32"/>
          <w:szCs w:val="32"/>
        </w:rPr>
        <w:t>图1：收入决算结构饼状图</w:t>
      </w:r>
    </w:p>
    <w:p>
      <w:r>
        <w:pict>
          <v:shape id="_x0000_s1035" o:spid="_x0000_s1035" o:spt="62" type="#_x0000_t62" style="position:absolute;left:0pt;margin-left:159.3pt;margin-top:19.65pt;height:21.75pt;width:63.75pt;z-index:251675648;v-text-anchor:middle;mso-width-relative:page;mso-height-relative:page;" fillcolor="#F3F4F4" filled="t" stroked="t" coordsize="21600,21600" o:gfxdata="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rWyHddgAAAAJAQAADwAAAAAAAAABACAA&#10;AAAiAAAAZHJzL2Rvd25yZXYueG1sUEsBAhQAFAAAAAgAh07iQNIP/224AgAASgUAAA4AAAAAAAAA&#10;AQAgAAAAJwEAAGRycy9lMm9Eb2MueG1sUEsFBgAAAAAGAAYAWQEAAFEGAAAAAA==&#10;" adj="6300,24300,14400">
            <v:path/>
            <v:fill on="t" focussize="0,0"/>
            <v:stroke weight="1pt" color="#2F528F" joinstyle="miter"/>
            <v:imagedata o:title=""/>
            <o:lock v:ext="edit"/>
            <v:textbox>
              <w:txbxContent>
                <w:p>
                  <w:pPr>
                    <w:rPr>
                      <w:color w:val="FF0000"/>
                      <w:sz w:val="13"/>
                      <w:szCs w:val="13"/>
                    </w:rPr>
                  </w:pPr>
                  <w:r>
                    <w:rPr>
                      <w:rFonts w:hint="eastAsia"/>
                      <w:color w:val="FF0000"/>
                      <w:sz w:val="13"/>
                      <w:szCs w:val="13"/>
                    </w:rPr>
                    <w:t>其他收入1.24％</w:t>
                  </w:r>
                </w:p>
              </w:txbxContent>
            </v:textbox>
          </v:shape>
        </w:pict>
      </w:r>
      <w:r>
        <w:pict>
          <v:shape id="_x0000_s1034" o:spid="_x0000_s1034" o:spt="61" type="#_x0000_t61" style="position:absolute;left:0pt;margin-left:148.85pt;margin-top:129.85pt;height:22.5pt;width:68.2pt;z-index:251674624;v-text-anchor:middle;mso-width-relative:page;mso-height-relative:page;" fillcolor="#9C9D94" filled="t" stroked="t" coordsize="21600,21600" o:gfxdata="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SYjOj3AAAAAsBAAAPAAAAAAAAAAEAIAAAACIAAABk&#10;cnMvZG93bnJldi54bWxQSwECFAAUAAAACACHTuJAgNOnU60CAAA/BQAADgAAAAAAAAABACAAAAAr&#10;AQAAZHJzL2Uyb0RvYy54bWxQSwUGAAAAAAYABgBZAQAASgYAAAAA&#10;" adj="6300,24300">
            <v:path/>
            <v:fill on="t" focussize="0,0"/>
            <v:stroke weight="1pt" color="#2F528F" joinstyle="miter"/>
            <v:imagedata o:title=""/>
            <o:lock v:ext="edit"/>
            <v:textbox>
              <w:txbxContent>
                <w:p>
                  <w:pPr>
                    <w:jc w:val="center"/>
                    <w:rPr>
                      <w:color w:val="FF0000"/>
                      <w:sz w:val="13"/>
                      <w:szCs w:val="13"/>
                    </w:rPr>
                  </w:pPr>
                  <w:r>
                    <w:rPr>
                      <w:rFonts w:hint="eastAsia"/>
                      <w:color w:val="FF0000"/>
                      <w:sz w:val="13"/>
                      <w:szCs w:val="13"/>
                    </w:rPr>
                    <w:t>财政收入98.76％</w:t>
                  </w:r>
                </w:p>
              </w:txbxContent>
            </v:textbox>
          </v:shape>
        </w:pict>
      </w:r>
      <w:r>
        <w:drawing>
          <wp:inline distT="0" distB="0" distL="114300" distR="114300">
            <wp:extent cx="4572000" cy="2743200"/>
            <wp:effectExtent l="4445" t="4445" r="14605" b="14605"/>
            <wp:docPr id="4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keepNext/>
        <w:keepLines/>
        <w:snapToGrid w:val="0"/>
        <w:spacing w:line="580" w:lineRule="exact"/>
        <w:outlineLvl w:val="1"/>
        <w:rPr>
          <w:rFonts w:ascii="黑体" w:hAnsi="Calibri" w:eastAsia="黑体" w:cs="Times New Roman"/>
          <w:b/>
          <w:bCs/>
          <w:sz w:val="32"/>
          <w:szCs w:val="32"/>
        </w:rPr>
      </w:pPr>
      <w:r>
        <w:rPr>
          <w:sz w:val="32"/>
        </w:rPr>
        <w:pict>
          <v:shape id="文本框 32" o:spid="_x0000_s1033" o:spt="202" type="#_x0000_t202" style="position:absolute;left:0pt;margin-left:0pt;margin-top:0pt;height:38.6pt;width:217.35pt;z-index:251670528;mso-width-relative:page;mso-height-relative:page;" stroked="f" coordsize="21600,21600" o:gfxdata="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Cji0nSAAAABAEAAA8AAAAAAAAAAQAgAAAAIgAAAGRycy9kb3ducmV2LnhtbFBLAQIUABQAAAAI&#10;AIdO4kAp0/e6ZQIAAKwEAAAOAAAAAAAAAAEAIAAAACEBAABkcnMvZTJvRG9jLnhtbFBLBQYAAAAA&#10;BgAGAFkBAAD4BQAAAAA=&#10;">
            <v:path/>
            <v:fill focussize="0,0"/>
            <v:stroke on="f" weight="0.5pt" joinstyle="miter"/>
            <v:imagedata o:title=""/>
            <o:lock v:ext="edit"/>
            <v:textbox>
              <w:txbxContent>
                <w:p>
                  <w:pPr>
                    <w:adjustRightInd w:val="0"/>
                    <w:snapToGrid w:val="0"/>
                    <w:spacing w:after="160" w:line="560" w:lineRule="exact"/>
                    <w:rPr>
                      <w:rFonts w:ascii="仿宋_GB2312" w:hAnsi="Times New Roman" w:eastAsia="仿宋_GB2312" w:cs="DengXian-Regular"/>
                      <w:sz w:val="28"/>
                      <w:szCs w:val="28"/>
                    </w:rPr>
                  </w:pPr>
                </w:p>
                <w:p>
                  <w:pPr>
                    <w:spacing w:after="160" w:line="480" w:lineRule="auto"/>
                    <w:rPr>
                      <w:rFonts w:ascii="Times New Roman" w:hAnsi="Times New Roman" w:eastAsia="宋体" w:cs="Times New Roman"/>
                      <w:sz w:val="20"/>
                    </w:rPr>
                  </w:pPr>
                </w:p>
              </w:txbxContent>
            </v:textbox>
          </v:shape>
        </w:pic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本部门2019年度本年支出合计2024.48万元，其中：基本支出596.04万元，占29.44%；项目支出1428.44万元，占70.56%；经营支出0万元，占0%。如图所示：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图2：支出决算结构饼状图</w:t>
      </w:r>
    </w:p>
    <w:p>
      <w:pPr>
        <w:adjustRightInd w:val="0"/>
        <w:snapToGrid w:val="0"/>
        <w:spacing w:line="580" w:lineRule="exact"/>
        <w:ind w:firstLine="640" w:firstLineChars="200"/>
        <w:rPr>
          <w:rFonts w:ascii="仿宋_GB2312" w:hAnsi="Times New Roman" w:eastAsia="仿宋_GB2312" w:cs="DengXian-Regular"/>
          <w:sz w:val="32"/>
          <w:szCs w:val="32"/>
        </w:rPr>
      </w:pPr>
    </w:p>
    <w:p>
      <w:r>
        <w:rPr>
          <w:rFonts w:ascii="等线" w:hAnsi="等线" w:eastAsia="宋体" w:cs="Times New Roman"/>
          <w:szCs w:val="21"/>
        </w:rPr>
        <w:drawing>
          <wp:inline distT="0" distB="0" distL="114300" distR="114300">
            <wp:extent cx="5295900" cy="3086100"/>
            <wp:effectExtent l="0" t="0" r="0" b="0"/>
            <wp:docPr id="71" name="图表 1"/>
            <wp:cNvGraphicFramePr/>
            <a:graphic xmlns:a="http://schemas.openxmlformats.org/drawingml/2006/main">
              <a:graphicData uri="http://schemas.openxmlformats.org/drawingml/2006/picture">
                <pic:pic xmlns:pic="http://schemas.openxmlformats.org/drawingml/2006/picture">
                  <pic:nvPicPr>
                    <pic:cNvPr id="71" name="图表 1"/>
                    <pic:cNvPicPr/>
                  </pic:nvPicPr>
                  <pic:blipFill>
                    <a:blip r:embed="rId33"/>
                    <a:stretch>
                      <a:fillRect/>
                    </a:stretch>
                  </pic:blipFill>
                  <pic:spPr>
                    <a:xfrm>
                      <a:off x="0" y="0"/>
                      <a:ext cx="5295900" cy="3086100"/>
                    </a:xfrm>
                    <a:prstGeom prst="rect">
                      <a:avLst/>
                    </a:prstGeom>
                    <a:noFill/>
                    <a:ln>
                      <a:noFill/>
                    </a:ln>
                  </pic:spPr>
                </pic:pic>
              </a:graphicData>
            </a:graphic>
          </wp:inline>
        </w:drawing>
      </w:r>
    </w:p>
    <w:p>
      <w:pPr>
        <w:keepNext/>
        <w:keepLines/>
        <w:snapToGrid w:val="0"/>
        <w:spacing w:line="580" w:lineRule="exact"/>
        <w:ind w:firstLine="960" w:firstLineChars="3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本部门2019年度财政拨款本年收入1992.15万元,比2018年度增加294.47万元，增长17.35%，主要是</w:t>
      </w:r>
      <w:r>
        <w:rPr>
          <w:rFonts w:hint="eastAsia" w:ascii="仿宋" w:hAnsi="仿宋" w:eastAsia="仿宋" w:cs="DengXian-Regular"/>
          <w:sz w:val="32"/>
          <w:szCs w:val="32"/>
        </w:rPr>
        <w:t>项目增加，收入增加</w:t>
      </w:r>
      <w:r>
        <w:rPr>
          <w:rFonts w:hint="eastAsia" w:ascii="仿宋_GB2312" w:hAnsi="Times New Roman" w:eastAsia="仿宋_GB2312" w:cs="DengXian-Regular"/>
          <w:sz w:val="32"/>
          <w:szCs w:val="32"/>
        </w:rPr>
        <w:t>；本年支出2010.09万元，增加344.82万元，增长20.71%，主要是</w:t>
      </w:r>
      <w:r>
        <w:rPr>
          <w:rFonts w:hint="eastAsia" w:ascii="仿宋" w:hAnsi="仿宋" w:eastAsia="仿宋" w:cs="DengXian-Regular"/>
          <w:sz w:val="32"/>
          <w:szCs w:val="32"/>
        </w:rPr>
        <w:t>项目增加，支出增加</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一般公共预算财政拨款本年收入1927.73万元，比上年增加728.48万元，</w:t>
      </w:r>
      <w:r>
        <w:rPr>
          <w:rFonts w:hint="eastAsia" w:ascii="仿宋" w:hAnsi="仿宋" w:eastAsia="仿宋" w:cs="DengXian-Regular"/>
          <w:sz w:val="32"/>
          <w:szCs w:val="32"/>
        </w:rPr>
        <w:t>增长60.74%，主要是项目增加，收入增加</w:t>
      </w:r>
      <w:r>
        <w:rPr>
          <w:rFonts w:hint="eastAsia" w:ascii="仿宋_GB2312" w:hAnsi="Times New Roman" w:eastAsia="仿宋_GB2312" w:cs="DengXian-Regular"/>
          <w:sz w:val="32"/>
          <w:szCs w:val="32"/>
        </w:rPr>
        <w:t>；本年支出1935.9万元，比上年增加768.29万元，增长65.8%，主要是</w:t>
      </w:r>
      <w:r>
        <w:rPr>
          <w:rFonts w:hint="eastAsia" w:ascii="仿宋" w:hAnsi="仿宋" w:eastAsia="仿宋" w:cs="DengXian-Regular"/>
          <w:sz w:val="32"/>
          <w:szCs w:val="32"/>
        </w:rPr>
        <w:t>项目多支出多</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政府性基金预算财政拨款本年收入64.42万元，比上年减少434.01万元，降低87.08%，主要原因是项目减少，收入减少；本年支出74.18万元，比上年减少423.47万元，降低85.09%，主要是项目减少，支出减少。</w:t>
      </w:r>
    </w:p>
    <w:p>
      <w:pPr>
        <w:adjustRightInd w:val="0"/>
        <w:snapToGrid w:val="0"/>
        <w:spacing w:line="580" w:lineRule="exact"/>
        <w:jc w:val="center"/>
        <w:rPr>
          <w:rFonts w:ascii="仿宋" w:hAnsi="仿宋" w:eastAsia="仿宋" w:cs="DengXian-Regular"/>
          <w:sz w:val="32"/>
          <w:szCs w:val="32"/>
        </w:rPr>
      </w:pPr>
      <w:r>
        <w:rPr>
          <w:rFonts w:hint="eastAsia" w:ascii="仿宋" w:hAnsi="仿宋" w:eastAsia="仿宋"/>
          <w:sz w:val="32"/>
          <w:szCs w:val="32"/>
        </w:rPr>
        <w:t>图3：财政拨款收支情况</w:t>
      </w:r>
    </w:p>
    <w:p>
      <w:pPr>
        <w:adjustRightInd w:val="0"/>
        <w:snapToGrid w:val="0"/>
        <w:spacing w:line="580" w:lineRule="exact"/>
        <w:rPr>
          <w:rFonts w:ascii="仿宋_GB2312" w:hAnsi="Times New Roman" w:eastAsia="仿宋_GB2312" w:cs="DengXian-Regular"/>
          <w:sz w:val="32"/>
          <w:szCs w:val="32"/>
        </w:rPr>
      </w:pPr>
    </w:p>
    <w:p/>
    <w:p>
      <w:r>
        <w:pict>
          <v:shape id="_x0000_s1032" o:spid="_x0000_s1032" o:spt="109" type="#_x0000_t109" style="position:absolute;left:0pt;margin-left:43.05pt;margin-top:66.1pt;height:20.25pt;width:35.2pt;z-index:251679744;v-text-anchor:middle;mso-width-relative:page;mso-height-relative:page;" fillcolor="#FFFFFF" filled="t" stroked="t" coordsize="21600,21600" o:gfxdata="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ZvGt1tgAAAAKAQAADwAAAAAAAAABACAAAAAiAAAAZHJzL2Rvd25yZXYueG1sUEsBAhQA&#10;FAAAAAgAh07iQLAlzXidAgAAOAUAAA4AAAAAAAAAAQAgAAAAJwEAAGRycy9lMm9Eb2MueG1sUEsF&#10;BgAAAAAGAAYAWQEAADYGAAAAAA==&#10;">
            <v:path/>
            <v:fill on="t" focussize="0,0"/>
            <v:stroke weight="1pt" color="#2F528F" joinstyle="miter"/>
            <v:imagedata o:title=""/>
            <o:lock v:ext="edit"/>
            <v:textbox>
              <w:txbxContent>
                <w:p>
                  <w:r>
                    <w:rPr>
                      <w:rFonts w:hint="eastAsia"/>
                      <w:sz w:val="13"/>
                      <w:szCs w:val="13"/>
                    </w:rPr>
                    <w:t>.</w:t>
                  </w:r>
                  <w:r>
                    <w:rPr>
                      <w:rFonts w:hint="eastAsia"/>
                      <w:color w:val="0C0C0C" w:themeColor="text1" w:themeTint="F2"/>
                      <w:sz w:val="13"/>
                      <w:szCs w:val="13"/>
                    </w:rPr>
                    <w:t>60.75%</w:t>
                  </w:r>
                  <w:r>
                    <w:rPr>
                      <w:rFonts w:hint="eastAsia"/>
                    </w:rPr>
                    <w:t>%%</w:t>
                  </w:r>
                </w:p>
              </w:txbxContent>
            </v:textbox>
          </v:shape>
        </w:pict>
      </w:r>
      <w:r>
        <w:pict>
          <v:shape id="_x0000_s1031" o:spid="_x0000_s1031" o:spt="109" type="#_x0000_t109" style="position:absolute;left:0pt;margin-left:205.8pt;margin-top:66.85pt;height:21.75pt;width:37.4pt;z-index:251677696;v-text-anchor:middle;mso-width-relative:page;mso-height-relative:page;" fillcolor="#FFFFFF" filled="t" stroked="t" coordsize="21600,21600" o:gfxdata="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VZqpW2QAAAAsBAAAPAAAAAAAAAAEAIAAAACIAAABkcnMv&#10;ZG93bnJldi54bWxQSwECFAAUAAAACACHTuJADzo55q0CAABEBQAADgAAAAAAAAABACAAAAAoAQAA&#10;ZHJzL2Uyb0RvYy54bWxQSwUGAAAAAAYABgBZAQAARwYAAAAA&#10;">
            <v:path/>
            <v:fill on="t" focussize="0,0"/>
            <v:stroke weight="1pt" color="#2F528F" joinstyle="miter"/>
            <v:imagedata o:title=""/>
            <o:lock v:ext="edit"/>
            <v:textbox>
              <w:txbxContent>
                <w:p>
                  <w:pPr>
                    <w:rPr>
                      <w:color w:val="0C0C0C" w:themeColor="text1" w:themeTint="F2"/>
                    </w:rPr>
                  </w:pPr>
                  <w:r>
                    <w:rPr>
                      <w:rFonts w:hint="eastAsia"/>
                      <w:color w:val="0C0C0C" w:themeColor="text1" w:themeTint="F2"/>
                      <w:sz w:val="15"/>
                      <w:szCs w:val="15"/>
                    </w:rPr>
                    <w:t>65.8%</w:t>
                  </w:r>
                </w:p>
              </w:txbxContent>
            </v:textbox>
          </v:shape>
        </w:pict>
      </w:r>
      <w:r>
        <w:pict>
          <v:shape id="_x0000_s1030" o:spid="_x0000_s1030" o:spt="94" type="#_x0000_t94" style="position:absolute;left:0pt;margin-left:233.2pt;margin-top:35.4pt;height:23.7pt;width:45.1pt;rotation:-2752512f;z-index:251678720;v-text-anchor:middle;mso-width-relative:page;mso-height-relative:page;" fillcolor="#FF0000" filled="t" stroked="t" coordsize="21600,21600" o:gfxdata="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U&#10;gkYf2AAAAAoBAAAPAAAAAAAAAAEAIAAAACIAAABkcnMvZG93bnJldi54bWxQSwECFAAUAAAACACH&#10;TuJA5oCozc8CAACXBQAADgAAAAAAAAABACAAAAAnAQAAZHJzL2Uyb0RvYy54bWxQSwUGAAAAAAYA&#10;BgBZAQAAaAYAAAAA&#10;" adj="17404">
            <v:path/>
            <v:fill on="t" focussize="0,0"/>
            <v:stroke weight="1pt" color="#2F528F" joinstyle="miter"/>
            <v:imagedata o:title=""/>
            <o:lock v:ext="edit"/>
            <v:textbox>
              <w:txbxContent>
                <w:p>
                  <w:pPr>
                    <w:jc w:val="center"/>
                  </w:pPr>
                </w:p>
              </w:txbxContent>
            </v:textbox>
          </v:shape>
        </w:pict>
      </w:r>
      <w:r>
        <w:drawing>
          <wp:inline distT="0" distB="0" distL="114300" distR="114300">
            <wp:extent cx="4572000" cy="2743200"/>
            <wp:effectExtent l="4445" t="4445" r="14605" b="14605"/>
            <wp:docPr id="6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pict>
          <v:shape id="_x0000_s1029" o:spid="_x0000_s1029" o:spt="94" type="#_x0000_t94" style="position:absolute;left:0pt;margin-left:74.1pt;margin-top:40.95pt;height:21.25pt;width:45.1pt;rotation:-2752512f;z-index:251676672;v-text-anchor:middle;mso-width-relative:page;mso-height-relative:page;" fillcolor="#FF0000" filled="t" stroked="t" coordsize="21600,21600" o:gfxdata="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hcaikNUAAAAKAQAADwAAAAAAAAABACAAAAAiAAAAZHJzL2Rvd25yZXYueG1sUEsBAhQA&#10;FAAAAAgAh07iQB38yjDZAgAAowUAAA4AAAAAAAAAAQAgAAAAJAEAAGRycy9lMm9Eb2MueG1sUEsF&#10;BgAAAAAGAAYAWQEAAG8GAAAAAA==&#10;" adj="17838">
            <v:path/>
            <v:fill on="t" focussize="0,0"/>
            <v:stroke weight="1pt" color="#2F528F" joinstyle="miter"/>
            <v:imagedata o:title=""/>
            <o:lock v:ext="edit"/>
            <v:textbox>
              <w:txbxContent>
                <w:p>
                  <w:pPr>
                    <w:jc w:val="center"/>
                  </w:pPr>
                </w:p>
              </w:txbxContent>
            </v:textbox>
          </v:shape>
        </w:pict>
      </w: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本部门2019年度财政拨款本年收入1992.15元，完成年初预算的104.29%（如图4）,比年初预算增加81.97万元，决算数大于预算数主要原因是</w:t>
      </w:r>
      <w:r>
        <w:rPr>
          <w:rFonts w:hint="eastAsia" w:ascii="仿宋_GB2312" w:eastAsia="仿宋_GB2312" w:cs="DengXian-Regular"/>
          <w:sz w:val="32"/>
          <w:szCs w:val="32"/>
        </w:rPr>
        <w:t>年中上级奖励资金年初未列入预算，第一届文化旅游发展大会资金年初未列入预算</w:t>
      </w:r>
      <w:r>
        <w:rPr>
          <w:rFonts w:hint="eastAsia" w:ascii="仿宋_GB2312" w:hAnsi="Times New Roman" w:eastAsia="仿宋_GB2312" w:cs="DengXian-Regular"/>
          <w:sz w:val="32"/>
          <w:szCs w:val="32"/>
        </w:rPr>
        <w:t>；本年支出2010.09万元，完成年初预算的105.23%,比年初预算增加99.91万元，决算数大于预算数主要原因是主要是</w:t>
      </w:r>
      <w:r>
        <w:rPr>
          <w:rFonts w:hint="eastAsia" w:ascii="仿宋_GB2312" w:eastAsia="仿宋_GB2312" w:cs="DengXian-Regular"/>
          <w:sz w:val="32"/>
          <w:szCs w:val="32"/>
        </w:rPr>
        <w:t>项目增加，支出增加</w:t>
      </w:r>
      <w:r>
        <w:rPr>
          <w:rFonts w:hint="eastAsia" w:ascii="仿宋_GB2312" w:hAnsi="Times New Roman" w:eastAsia="仿宋_GB2312" w:cs="DengXian-Regular"/>
          <w:sz w:val="32"/>
          <w:szCs w:val="32"/>
        </w:rPr>
        <w:t>。具体情况如下：</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一般公共预算财政拨款本年收入完成年初预算136.53%，比年初预算增加515.82万元，主要是</w:t>
      </w:r>
      <w:r>
        <w:rPr>
          <w:rFonts w:hint="eastAsia" w:ascii="仿宋_GB2312" w:eastAsia="仿宋_GB2312" w:cs="DengXian-Regular"/>
          <w:sz w:val="32"/>
          <w:szCs w:val="32"/>
        </w:rPr>
        <w:t>年中上级奖励资金年初未列入预算，第一届文化旅游发展大会资金年初未列入预算</w:t>
      </w:r>
      <w:r>
        <w:rPr>
          <w:rFonts w:hint="eastAsia" w:ascii="仿宋_GB2312" w:hAnsi="Times New Roman" w:eastAsia="仿宋_GB2312" w:cs="DengXian-Regular"/>
          <w:sz w:val="32"/>
          <w:szCs w:val="32"/>
        </w:rPr>
        <w:t>；支出完成年初预算101.35%，比年初预算增加25.72万元，主要是</w:t>
      </w:r>
      <w:r>
        <w:rPr>
          <w:rFonts w:hint="eastAsia" w:ascii="仿宋_GB2312" w:eastAsia="仿宋_GB2312" w:cs="DengXian-Regular"/>
          <w:sz w:val="32"/>
          <w:szCs w:val="32"/>
        </w:rPr>
        <w:t>项目增加，支出增加</w:t>
      </w:r>
      <w:r>
        <w:rPr>
          <w:rFonts w:hint="eastAsia" w:ascii="仿宋_GB2312" w:hAnsi="Times New Roman" w:eastAsia="仿宋_GB2312" w:cs="DengXian-Regular"/>
          <w:sz w:val="32"/>
          <w:szCs w:val="32"/>
        </w:rPr>
        <w:t>。</w:t>
      </w:r>
    </w:p>
    <w:p>
      <w:pPr>
        <w:adjustRightInd w:val="0"/>
        <w:snapToGrid w:val="0"/>
        <w:spacing w:line="580" w:lineRule="exact"/>
        <w:jc w:val="center"/>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完成年初预算12.93%，比年初预算减少433.84万元，主要是政府性基金短收，一些项目转为一般预算列支；支出完成年初预算14.89%，比年初预算减少424.08万元，主要是政府性基金短收，一些项目转为一般列支。</w:t>
      </w:r>
    </w:p>
    <w:p>
      <w:pPr>
        <w:adjustRightInd w:val="0"/>
        <w:snapToGrid w:val="0"/>
        <w:spacing w:line="580" w:lineRule="exact"/>
        <w:jc w:val="center"/>
        <w:rPr>
          <w:rFonts w:ascii="仿宋_GB2312" w:eastAsia="仿宋_GB2312" w:cs="DengXian-Regular"/>
          <w:sz w:val="24"/>
        </w:rPr>
      </w:pPr>
      <w:r>
        <w:rPr>
          <w:rFonts w:hint="eastAsia" w:eastAsia="仿宋_GB2312"/>
          <w:sz w:val="32"/>
          <w:szCs w:val="32"/>
        </w:rPr>
        <w:t>图4：财政拨款收支预决算对比情况</w:t>
      </w:r>
    </w:p>
    <w:p>
      <w:r>
        <w:rPr>
          <w:rFonts w:ascii="等线" w:hAnsi="等线" w:eastAsia="宋体" w:cs="Times New Roman"/>
          <w:szCs w:val="21"/>
        </w:rPr>
        <w:drawing>
          <wp:inline distT="0" distB="0" distL="114300" distR="114300">
            <wp:extent cx="5295900" cy="3086100"/>
            <wp:effectExtent l="0" t="0" r="0" b="0"/>
            <wp:docPr id="34" name="图表 1"/>
            <wp:cNvGraphicFramePr/>
            <a:graphic xmlns:a="http://schemas.openxmlformats.org/drawingml/2006/main">
              <a:graphicData uri="http://schemas.openxmlformats.org/drawingml/2006/picture">
                <pic:pic xmlns:pic="http://schemas.openxmlformats.org/drawingml/2006/picture">
                  <pic:nvPicPr>
                    <pic:cNvPr id="34" name="图表 1"/>
                    <pic:cNvPicPr/>
                  </pic:nvPicPr>
                  <pic:blipFill>
                    <a:blip r:embed="rId35"/>
                    <a:stretch>
                      <a:fillRect/>
                    </a:stretch>
                  </pic:blipFill>
                  <pic:spPr>
                    <a:xfrm>
                      <a:off x="0" y="0"/>
                      <a:ext cx="5295900" cy="3086100"/>
                    </a:xfrm>
                    <a:prstGeom prst="rect">
                      <a:avLst/>
                    </a:prstGeom>
                    <a:noFill/>
                    <a:ln>
                      <a:noFill/>
                    </a:ln>
                  </pic:spPr>
                </pic:pic>
              </a:graphicData>
            </a:graphic>
          </wp:inline>
        </w:drawing>
      </w:r>
    </w:p>
    <w:p>
      <w:pPr>
        <w:adjustRightInd w:val="0"/>
        <w:snapToGrid w:val="0"/>
        <w:spacing w:line="580" w:lineRule="exact"/>
        <w:rPr>
          <w:rFonts w:ascii="仿宋_GB2312" w:hAnsi="Times New Roman" w:eastAsia="仿宋_GB2312" w:cs="DengXian-Regular"/>
          <w:sz w:val="32"/>
          <w:szCs w:val="32"/>
          <w:highlight w:val="yellow"/>
        </w:rPr>
      </w:pPr>
    </w:p>
    <w:p>
      <w:pPr>
        <w:numPr>
          <w:ilvl w:val="0"/>
          <w:numId w:val="4"/>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2019 年度财政拨款支出2010.09万元，主要用于以下方面：</w:t>
      </w:r>
      <w:r>
        <w:rPr>
          <w:rFonts w:hint="eastAsia" w:ascii="仿宋_GB2312" w:eastAsia="仿宋_GB2312" w:cs="DengXian-Regular"/>
          <w:sz w:val="32"/>
          <w:szCs w:val="32"/>
        </w:rPr>
        <w:t>文化体育与传媒支出1923.92万元，占95.71%；农林水支出5.6万元，占0.27%；</w:t>
      </w:r>
      <w:r>
        <w:rPr>
          <w:rFonts w:hint="eastAsia" w:ascii="仿宋_GB2312" w:hAnsi="Times New Roman" w:eastAsia="仿宋_GB2312" w:cs="DengXian-Regular"/>
          <w:sz w:val="32"/>
          <w:szCs w:val="32"/>
        </w:rPr>
        <w:t>住房保障（类）支出1.82万元，占 0.09%;灾害防治及应急管理支出4.56万元，占0.23%，</w:t>
      </w:r>
      <w:r>
        <w:rPr>
          <w:rFonts w:hint="eastAsia" w:ascii="仿宋_GB2312" w:eastAsia="仿宋_GB2312" w:cs="DengXian-Regular"/>
          <w:sz w:val="32"/>
          <w:szCs w:val="32"/>
        </w:rPr>
        <w:t>其他支出74.18万元，占3.7%。</w:t>
      </w:r>
    </w:p>
    <w:p>
      <w:r>
        <w:rPr>
          <w:rFonts w:ascii="等线" w:hAnsi="等线" w:eastAsia="宋体" w:cs="Times New Roman"/>
          <w:szCs w:val="21"/>
        </w:rPr>
        <w:drawing>
          <wp:inline distT="0" distB="0" distL="114300" distR="114300">
            <wp:extent cx="5295900" cy="3086100"/>
            <wp:effectExtent l="0" t="0" r="0" b="0"/>
            <wp:docPr id="32" name="图表 2"/>
            <wp:cNvGraphicFramePr/>
            <a:graphic xmlns:a="http://schemas.openxmlformats.org/drawingml/2006/main">
              <a:graphicData uri="http://schemas.openxmlformats.org/drawingml/2006/picture">
                <pic:pic xmlns:pic="http://schemas.openxmlformats.org/drawingml/2006/picture">
                  <pic:nvPicPr>
                    <pic:cNvPr id="32" name="图表 2"/>
                    <pic:cNvPicPr/>
                  </pic:nvPicPr>
                  <pic:blipFill>
                    <a:blip r:embed="rId36"/>
                    <a:stretch>
                      <a:fillRect/>
                    </a:stretch>
                  </pic:blipFill>
                  <pic:spPr>
                    <a:xfrm>
                      <a:off x="0" y="0"/>
                      <a:ext cx="5295900" cy="3086100"/>
                    </a:xfrm>
                    <a:prstGeom prst="rect">
                      <a:avLst/>
                    </a:prstGeom>
                    <a:noFill/>
                    <a:ln>
                      <a:noFill/>
                    </a:ln>
                  </pic:spPr>
                </pic:pic>
              </a:graphicData>
            </a:graphic>
          </wp:inline>
        </w:drawing>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年度财政拨款基本支出596.04万元，其中：人员经费 543.06万元，主要包括基本工资、津贴补贴、奖金、绩效工资、机关事业单位基本养老保险缴费、职业年金缴费、职工基本医疗保险缴费、住房公积金、其他社会保障缴费、抚恤金；公用经费 52.98万元，主要包括办公费、水费、电费、邮电费、取暖费、差旅费、维修（护）费、租赁费、专用材料费、工会经费、公务用车运行维护费、其他交通费用、其他商品和服务支出、办公设备购置。</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本部门2019年度“三公”经费支出共计11.78万元，完成预算的66.74%,较预算减少5.87万元，降低33.26%，主要是</w:t>
      </w:r>
      <w:r>
        <w:rPr>
          <w:rFonts w:hint="eastAsia" w:ascii="仿宋" w:hAnsi="仿宋" w:eastAsia="仿宋" w:cs="宋体"/>
          <w:sz w:val="32"/>
          <w:szCs w:val="32"/>
        </w:rPr>
        <w:t>公务接待有所减少，培训费有所减少</w:t>
      </w:r>
      <w:r>
        <w:rPr>
          <w:rFonts w:hint="eastAsia" w:ascii="仿宋_GB2312" w:hAnsi="Times New Roman" w:eastAsia="仿宋_GB2312" w:cs="DengXian-Regular"/>
          <w:sz w:val="32"/>
          <w:szCs w:val="32"/>
        </w:rPr>
        <w:t>；较2018年度减少15.65万元，降低57.05%，主要是减少了公车购置费。具体情况如下：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2019年度因公出国（境）团组0个、共0人/参加其他单位组织的因公出国（境）团组0个、共0人/无本单位组织的出国（境）团组。因公出国（境）费支出较预算增加0万元，增长0%,主要是本年度无因公出国（境）费支出；较上年增加0万元，增长0%,主要是本年度和上年度无因公出国（境）费支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（二）公务用车购置及运行维护费支出11.78万元。</w:t>
      </w:r>
      <w:r>
        <w:rPr>
          <w:rFonts w:hint="eastAsia" w:ascii="仿宋_GB2312" w:hAnsi="Times New Roman" w:eastAsia="仿宋_GB2312" w:cs="DengXian-Regular"/>
          <w:sz w:val="32"/>
          <w:szCs w:val="32"/>
        </w:rPr>
        <w:t>本部门2019年度公务用车购置及运行维护费较预算减少0.72万元，降低5.76%,主要是</w:t>
      </w:r>
      <w:r>
        <w:rPr>
          <w:rFonts w:hint="eastAsia" w:ascii="仿宋" w:hAnsi="仿宋" w:eastAsia="仿宋" w:cs="DengXian-Regular"/>
          <w:sz w:val="32"/>
          <w:szCs w:val="32"/>
        </w:rPr>
        <w:t>公车运行维护费有所减少</w:t>
      </w:r>
      <w:r>
        <w:rPr>
          <w:rFonts w:hint="eastAsia" w:ascii="仿宋_GB2312" w:hAnsi="Times New Roman" w:eastAsia="仿宋_GB2312" w:cs="DengXian-Regular"/>
          <w:sz w:val="32"/>
          <w:szCs w:val="32"/>
        </w:rPr>
        <w:t>；较上年减少15.62万元，降低57%,主要是减少了公车购置费。</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w:t>
      </w:r>
      <w:r>
        <w:rPr>
          <w:rFonts w:hint="eastAsia" w:ascii="仿宋_GB2312" w:hAnsi="Times New Roman" w:eastAsia="仿宋_GB2312" w:cs="DengXian-Regular"/>
          <w:color w:val="000000"/>
          <w:sz w:val="32"/>
          <w:szCs w:val="32"/>
        </w:rPr>
        <w:t>未发生“公务用车购置”经费支出。</w:t>
      </w:r>
      <w:r>
        <w:rPr>
          <w:rFonts w:hint="eastAsia" w:ascii="仿宋_GB2312" w:hAnsi="Times New Roman" w:eastAsia="仿宋_GB2312" w:cs="DengXian-Regular"/>
          <w:sz w:val="32"/>
          <w:szCs w:val="32"/>
        </w:rPr>
        <w:t>公务用车购置费支出与预算持平。较上年减少18万元，减少100%,主要是减少公车购置一辆。</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公务用车运行维护费11.78万元：</w:t>
      </w:r>
      <w:r>
        <w:rPr>
          <w:rFonts w:hint="eastAsia" w:ascii="仿宋_GB2312" w:hAnsi="Times New Roman" w:eastAsia="仿宋_GB2312" w:cs="DengXian-Regular"/>
          <w:sz w:val="32"/>
          <w:szCs w:val="32"/>
        </w:rPr>
        <w:t>本部门2019年度单位公务用车保有量4辆。公车运行维护费支出较预算增加减少0.72万元，降低5.76%,主要是公车的保险费有所减少；较上年增加2.38万元，增长25.31%，主要是公车维修增加。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本部门2019年度未发生公务接费用。公务接待费支出较预算减少0.15万元，降低100%,主要是上级检查减少；较上年度减少0.03万元，降低100%,主要是上级检查减少。</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29个，共涉及资金1339.86万元，占一般公共预算项目支出总额的100%。组织对2019年度文体广场建设1个政府性基金预算项目支出开展绩效自评，共涉及资金60万元，占政府性基金预算项目支出总额的80.88%。部门自行组织对“大城县首届文化旅游发展大会”“综合文体广场建设”等14个项目开展了部门评价，涉及一般公共预算支出931.74万元，政府性基金预算支出60万元。从评价情况来看，项目整体性及延续性得到认可，</w:t>
      </w:r>
      <w:r>
        <w:rPr>
          <w:rFonts w:hint="eastAsia" w:ascii="仿宋_GB2312" w:eastAsia="仿宋_GB2312"/>
          <w:sz w:val="32"/>
          <w:szCs w:val="32"/>
        </w:rPr>
        <w:t>绩效目标设定较为清晰准确，绩效指标较为全面完整、科学合理。</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本部门在今年部门决算公开中反映综合文体广场项目及公共文化服务体系建设项目2个项目绩效自评结果。</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文体广场项目自评综述：根据年初设定的绩效目标，综合文体广场项目绩效自评得分为100分（绩效自评表附后）。全年预算数为60万元，执行数为60万元，完成预算的100%。项目绩效目标完成情况：一是建设完成14个文体广场；二是完成率百分百。发现的主要问题及原因：资金短缺，达不到394个村街全覆盖，不能满足群众的需求。下一步改进措施：争取更多的资金，多建设几个文体广场。</w:t>
      </w:r>
    </w:p>
    <w:tbl>
      <w:tblPr>
        <w:tblStyle w:val="7"/>
        <w:tblpPr w:leftFromText="180" w:rightFromText="180" w:vertAnchor="text" w:horzAnchor="page" w:tblpX="1732" w:tblpY="229"/>
        <w:tblOverlap w:val="never"/>
        <w:tblW w:w="8861" w:type="dxa"/>
        <w:tblInd w:w="0"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（2019 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文体广场建设资金</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大城县文广旅游局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大城县文广旅游局</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210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60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60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全年为14个村街建设文体广场</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建设完成14个文体广场</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文体广场数量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14</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14</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文体广场完成率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受益人群</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30000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30000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群众满意度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文化服务体系建设项目绩效自评综述：根据年初设定的绩效目标，公共文化服务体系建设项目绩效自评得分为98分（绩效自评表附后）。全年预算数为203.82万元，执行数为166.76万元，完成预算的82%。项目绩效目标完成情况：一是为村街配备文艺器材8472件套；二是文化惠民活动162场；三是开展电影下乡4756场。发现的主要问题及原因：文化惠民活动内容比较单一。下一步改进措施：鼓励文化团体多自创节目，丰富群众的文化生活。</w:t>
      </w:r>
    </w:p>
    <w:tbl>
      <w:tblPr>
        <w:tblStyle w:val="7"/>
        <w:tblW w:w="8840" w:type="dxa"/>
        <w:tblInd w:w="15" w:type="dxa"/>
        <w:tblLayout w:type="fixed"/>
        <w:tblCellMar>
          <w:top w:w="0" w:type="dxa"/>
          <w:left w:w="0" w:type="dxa"/>
          <w:bottom w:w="0" w:type="dxa"/>
          <w:right w:w="0" w:type="dxa"/>
        </w:tblCellMar>
      </w:tblPr>
      <w:tblGrid>
        <w:gridCol w:w="581"/>
        <w:gridCol w:w="619"/>
        <w:gridCol w:w="69"/>
        <w:gridCol w:w="959"/>
        <w:gridCol w:w="875"/>
        <w:gridCol w:w="310"/>
        <w:gridCol w:w="816"/>
        <w:gridCol w:w="1453"/>
        <w:gridCol w:w="618"/>
        <w:gridCol w:w="194"/>
        <w:gridCol w:w="331"/>
        <w:gridCol w:w="431"/>
        <w:gridCol w:w="107"/>
        <w:gridCol w:w="782"/>
        <w:gridCol w:w="665"/>
        <w:gridCol w:w="30"/>
      </w:tblGrid>
      <w:tr>
        <w:tblPrEx>
          <w:tblCellMar>
            <w:top w:w="0" w:type="dxa"/>
            <w:left w:w="0" w:type="dxa"/>
            <w:bottom w:w="0" w:type="dxa"/>
            <w:right w:w="0" w:type="dxa"/>
          </w:tblCellMar>
        </w:tblPrEx>
        <w:trPr>
          <w:gridAfter w:val="1"/>
          <w:wAfter w:w="30" w:type="dxa"/>
          <w:trHeight w:val="492" w:hRule="atLeast"/>
        </w:trPr>
        <w:tc>
          <w:tcPr>
            <w:tcW w:w="8810"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479" w:hRule="atLeast"/>
        </w:trPr>
        <w:tc>
          <w:tcPr>
            <w:tcW w:w="8840"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（2019年度）</w:t>
            </w:r>
          </w:p>
          <w:p>
            <w:pPr>
              <w:widowControl/>
              <w:spacing w:line="240" w:lineRule="exact"/>
              <w:jc w:val="right"/>
              <w:rPr>
                <w:rFonts w:ascii="仿宋" w:eastAsia="仿宋"/>
                <w:kern w:val="0"/>
                <w:sz w:val="20"/>
                <w:szCs w:val="20"/>
              </w:rPr>
            </w:pPr>
            <w:r>
              <w:rPr>
                <w:rFonts w:hint="eastAsia" w:ascii="仿宋" w:eastAsia="仿宋"/>
                <w:kern w:val="0"/>
                <w:sz w:val="20"/>
                <w:szCs w:val="20"/>
              </w:rPr>
              <w:t>单位：元</w:t>
            </w:r>
          </w:p>
        </w:tc>
      </w:tr>
      <w:tr>
        <w:tblPrEx>
          <w:tblCellMar>
            <w:top w:w="0" w:type="dxa"/>
            <w:left w:w="0" w:type="dxa"/>
            <w:bottom w:w="0" w:type="dxa"/>
            <w:right w:w="0" w:type="dxa"/>
          </w:tblCellMar>
        </w:tblPrEx>
        <w:trPr>
          <w:trHeight w:val="424" w:hRule="atLeast"/>
        </w:trPr>
        <w:tc>
          <w:tcPr>
            <w:tcW w:w="12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71"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eastAsia="仿宋_GB2312"/>
                <w:color w:val="000000"/>
                <w:kern w:val="0"/>
                <w:szCs w:val="21"/>
              </w:rPr>
              <w:t>大城县公共文化服务体系建设项目</w:t>
            </w:r>
          </w:p>
        </w:tc>
      </w:tr>
      <w:tr>
        <w:tblPrEx>
          <w:tblCellMar>
            <w:top w:w="0" w:type="dxa"/>
            <w:left w:w="0" w:type="dxa"/>
            <w:bottom w:w="0" w:type="dxa"/>
            <w:right w:w="0" w:type="dxa"/>
          </w:tblCellMar>
        </w:tblPrEx>
        <w:trPr>
          <w:trHeight w:val="420" w:hRule="atLeast"/>
        </w:trPr>
        <w:tc>
          <w:tcPr>
            <w:tcW w:w="12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413"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大城县文化广电和旅游局</w:t>
            </w:r>
          </w:p>
        </w:tc>
        <w:tc>
          <w:tcPr>
            <w:tcW w:w="8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4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大城县文化广电和旅游局</w:t>
            </w:r>
          </w:p>
        </w:tc>
      </w:tr>
      <w:tr>
        <w:tblPrEx>
          <w:tblCellMar>
            <w:top w:w="0" w:type="dxa"/>
            <w:left w:w="0" w:type="dxa"/>
            <w:bottom w:w="0" w:type="dxa"/>
            <w:right w:w="0" w:type="dxa"/>
          </w:tblCellMar>
        </w:tblPrEx>
        <w:trPr>
          <w:trHeight w:val="611" w:hRule="atLeast"/>
        </w:trPr>
        <w:tc>
          <w:tcPr>
            <w:tcW w:w="1269"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4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8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357" w:hRule="atLeast"/>
        </w:trPr>
        <w:tc>
          <w:tcPr>
            <w:tcW w:w="126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6"/>
                <w:szCs w:val="16"/>
              </w:rPr>
            </w:pPr>
            <w:r>
              <w:rPr>
                <w:rFonts w:hint="eastAsia" w:ascii="仿宋" w:eastAsia="仿宋"/>
                <w:kern w:val="0"/>
                <w:sz w:val="16"/>
                <w:szCs w:val="16"/>
              </w:rPr>
              <w:t>2038200</w:t>
            </w:r>
          </w:p>
        </w:tc>
        <w:tc>
          <w:tcPr>
            <w:tcW w:w="14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6"/>
                <w:szCs w:val="16"/>
              </w:rPr>
            </w:pPr>
            <w:r>
              <w:rPr>
                <w:rFonts w:hint="eastAsia" w:ascii="仿宋" w:eastAsia="仿宋"/>
                <w:kern w:val="0"/>
                <w:sz w:val="16"/>
                <w:szCs w:val="16"/>
              </w:rPr>
              <w:t>2038200</w:t>
            </w:r>
          </w:p>
        </w:tc>
        <w:tc>
          <w:tcPr>
            <w:tcW w:w="8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6"/>
                <w:szCs w:val="16"/>
              </w:rPr>
            </w:pPr>
            <w:r>
              <w:rPr>
                <w:rFonts w:hint="eastAsia" w:ascii="仿宋" w:eastAsia="仿宋"/>
                <w:kern w:val="0"/>
                <w:sz w:val="16"/>
                <w:szCs w:val="16"/>
              </w:rPr>
              <w:t>1667578</w:t>
            </w: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82%</w:t>
            </w: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r>
      <w:tr>
        <w:tblPrEx>
          <w:tblCellMar>
            <w:top w:w="0" w:type="dxa"/>
            <w:left w:w="0" w:type="dxa"/>
            <w:bottom w:w="0" w:type="dxa"/>
            <w:right w:w="0" w:type="dxa"/>
          </w:tblCellMar>
        </w:tblPrEx>
        <w:trPr>
          <w:trHeight w:val="398" w:hRule="atLeast"/>
        </w:trPr>
        <w:tc>
          <w:tcPr>
            <w:tcW w:w="126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Times New Roman" w:eastAsia="仿宋" w:cs="Times New Roman"/>
                <w:kern w:val="0"/>
                <w:sz w:val="16"/>
                <w:szCs w:val="16"/>
              </w:rPr>
            </w:pPr>
            <w:r>
              <w:rPr>
                <w:rFonts w:hint="eastAsia" w:ascii="仿宋" w:eastAsia="仿宋"/>
                <w:kern w:val="0"/>
                <w:sz w:val="16"/>
                <w:szCs w:val="16"/>
              </w:rPr>
              <w:t>2038200</w:t>
            </w:r>
          </w:p>
        </w:tc>
        <w:tc>
          <w:tcPr>
            <w:tcW w:w="14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Times New Roman" w:eastAsia="仿宋" w:cs="Times New Roman"/>
                <w:kern w:val="0"/>
                <w:sz w:val="16"/>
                <w:szCs w:val="16"/>
              </w:rPr>
            </w:pPr>
            <w:r>
              <w:rPr>
                <w:rFonts w:hint="eastAsia" w:ascii="仿宋" w:eastAsia="仿宋"/>
                <w:kern w:val="0"/>
                <w:sz w:val="16"/>
                <w:szCs w:val="16"/>
              </w:rPr>
              <w:t>2038200</w:t>
            </w:r>
          </w:p>
        </w:tc>
        <w:tc>
          <w:tcPr>
            <w:tcW w:w="8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6"/>
                <w:szCs w:val="16"/>
              </w:rPr>
            </w:pPr>
            <w:r>
              <w:rPr>
                <w:rFonts w:hint="eastAsia" w:ascii="仿宋" w:eastAsia="仿宋"/>
                <w:kern w:val="0"/>
                <w:sz w:val="16"/>
                <w:szCs w:val="16"/>
              </w:rPr>
              <w:t>1667578</w:t>
            </w: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rPr>
          <w:trHeight w:val="323" w:hRule="atLeast"/>
        </w:trPr>
        <w:tc>
          <w:tcPr>
            <w:tcW w:w="126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6"/>
                <w:szCs w:val="16"/>
              </w:rPr>
            </w:pPr>
          </w:p>
        </w:tc>
        <w:tc>
          <w:tcPr>
            <w:tcW w:w="14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6"/>
                <w:szCs w:val="16"/>
              </w:rPr>
            </w:pPr>
            <w:r>
              <w:rPr>
                <w:rFonts w:hint="eastAsia" w:ascii="仿宋" w:eastAsia="仿宋"/>
                <w:kern w:val="0"/>
                <w:sz w:val="16"/>
                <w:szCs w:val="16"/>
              </w:rPr>
              <w:t>536609.57</w:t>
            </w:r>
          </w:p>
        </w:tc>
        <w:tc>
          <w:tcPr>
            <w:tcW w:w="8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16"/>
                <w:szCs w:val="16"/>
              </w:rPr>
            </w:pPr>
            <w:r>
              <w:rPr>
                <w:rFonts w:hint="eastAsia" w:ascii="仿宋" w:eastAsia="仿宋"/>
                <w:kern w:val="0"/>
                <w:sz w:val="16"/>
                <w:szCs w:val="16"/>
              </w:rPr>
              <w:t>536609.57</w:t>
            </w: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rPr>
          <w:trHeight w:val="297" w:hRule="atLeast"/>
        </w:trPr>
        <w:tc>
          <w:tcPr>
            <w:tcW w:w="126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8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rPr>
          <w:trHeight w:val="319" w:hRule="atLeast"/>
        </w:trPr>
        <w:tc>
          <w:tcPr>
            <w:tcW w:w="58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510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158"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rPr>
          <w:trHeight w:val="988"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510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18"/>
                <w:szCs w:val="18"/>
              </w:rPr>
            </w:pPr>
            <w:r>
              <w:rPr>
                <w:rFonts w:hint="eastAsia" w:ascii="仿宋" w:hAnsi="仿宋" w:eastAsia="仿宋" w:cs="仿宋"/>
                <w:sz w:val="18"/>
                <w:szCs w:val="18"/>
              </w:rPr>
              <w:t>1.配备文娱器材。2.建设文化广场。3.开展文化惠民活动。4.开展电影下乡活动。</w:t>
            </w:r>
          </w:p>
        </w:tc>
        <w:tc>
          <w:tcPr>
            <w:tcW w:w="3158"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15"/>
                <w:szCs w:val="15"/>
              </w:rPr>
            </w:pPr>
            <w:r>
              <w:rPr>
                <w:rFonts w:hint="eastAsia" w:ascii="仿宋" w:hAnsi="仿宋" w:eastAsia="仿宋" w:cs="仿宋"/>
                <w:sz w:val="18"/>
                <w:szCs w:val="18"/>
              </w:rPr>
              <w:t>1.配备文娱器材8472件套。2.建设文化广场16处。3.开展文化惠民活动162场次。4.开展电影下乡活动4756场次。</w:t>
            </w:r>
          </w:p>
        </w:tc>
      </w:tr>
      <w:tr>
        <w:tblPrEx>
          <w:tblCellMar>
            <w:top w:w="0" w:type="dxa"/>
            <w:left w:w="0" w:type="dxa"/>
            <w:bottom w:w="0" w:type="dxa"/>
            <w:right w:w="0" w:type="dxa"/>
          </w:tblCellMar>
        </w:tblPrEx>
        <w:trPr>
          <w:trHeight w:val="513" w:hRule="atLeast"/>
        </w:trPr>
        <w:tc>
          <w:tcPr>
            <w:tcW w:w="581"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1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0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61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322"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028" w:type="dxa"/>
            <w:gridSpan w:val="2"/>
            <w:vMerge w:val="restart"/>
            <w:tcBorders>
              <w:top w:val="nil"/>
              <w:left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文娱器材</w:t>
            </w: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仿宋" w:hAnsi="仿宋" w:eastAsia="仿宋" w:cs="仿宋"/>
                <w:color w:val="000000"/>
                <w:kern w:val="0"/>
                <w:sz w:val="15"/>
                <w:szCs w:val="15"/>
              </w:rPr>
              <w:t>≥</w:t>
            </w:r>
            <w:r>
              <w:rPr>
                <w:rFonts w:hint="eastAsia" w:ascii="Times New Roman" w:hAnsi="Times New Roman" w:eastAsia="仿宋_GB2312" w:cs="Times New Roman"/>
                <w:color w:val="000000"/>
                <w:kern w:val="0"/>
                <w:sz w:val="15"/>
                <w:szCs w:val="15"/>
              </w:rPr>
              <w:t>7000件套</w:t>
            </w: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8472</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22"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left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028" w:type="dxa"/>
            <w:gridSpan w:val="2"/>
            <w:vMerge w:val="continue"/>
            <w:tcBorders>
              <w:left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文化广场</w:t>
            </w: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仿宋" w:hAnsi="仿宋" w:eastAsia="仿宋" w:cs="仿宋"/>
                <w:color w:val="000000"/>
                <w:kern w:val="0"/>
                <w:sz w:val="15"/>
                <w:szCs w:val="15"/>
              </w:rPr>
              <w:t>≥</w:t>
            </w:r>
            <w:r>
              <w:rPr>
                <w:rFonts w:hint="eastAsia" w:ascii="Times New Roman" w:hAnsi="Times New Roman" w:eastAsia="仿宋_GB2312" w:cs="Times New Roman"/>
                <w:color w:val="000000"/>
                <w:kern w:val="0"/>
                <w:sz w:val="15"/>
                <w:szCs w:val="15"/>
              </w:rPr>
              <w:t>5处</w:t>
            </w: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16</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22"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left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028" w:type="dxa"/>
            <w:gridSpan w:val="2"/>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电影下乡</w:t>
            </w: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每村每月1场</w:t>
            </w: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4756</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22"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left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028" w:type="dxa"/>
            <w:gridSpan w:val="2"/>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文化活动</w:t>
            </w: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仿宋" w:hAnsi="仿宋" w:eastAsia="仿宋" w:cs="仿宋"/>
                <w:color w:val="000000"/>
                <w:kern w:val="0"/>
                <w:sz w:val="15"/>
                <w:szCs w:val="15"/>
              </w:rPr>
              <w:t>≥</w:t>
            </w:r>
            <w:r>
              <w:rPr>
                <w:rFonts w:hint="eastAsia" w:ascii="Times New Roman" w:hAnsi="Times New Roman" w:eastAsia="仿宋_GB2312" w:cs="Times New Roman"/>
                <w:color w:val="000000"/>
                <w:kern w:val="0"/>
                <w:sz w:val="15"/>
                <w:szCs w:val="15"/>
              </w:rPr>
              <w:t>150场次</w:t>
            </w: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162</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58"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0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合格率</w:t>
            </w: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仿宋" w:hAnsi="仿宋" w:eastAsia="仿宋" w:cs="仿宋"/>
                <w:color w:val="000000"/>
                <w:kern w:val="0"/>
                <w:sz w:val="15"/>
                <w:szCs w:val="15"/>
              </w:rPr>
              <w:t>100</w:t>
            </w:r>
            <w:r>
              <w:rPr>
                <w:rFonts w:hint="eastAsia" w:ascii="Times New Roman" w:hAnsi="Times New Roman" w:eastAsia="仿宋_GB2312" w:cs="Times New Roman"/>
                <w:color w:val="000000"/>
                <w:kern w:val="0"/>
                <w:sz w:val="15"/>
                <w:szCs w:val="15"/>
              </w:rPr>
              <w:t>%</w:t>
            </w: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100%</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369"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eastAsia="仿宋_GB2312" w:cs="Times New Roman"/>
                <w:color w:val="000000"/>
                <w:kern w:val="0"/>
                <w:sz w:val="15"/>
                <w:szCs w:val="15"/>
              </w:rPr>
              <w:t>配送</w:t>
            </w:r>
            <w:r>
              <w:rPr>
                <w:rFonts w:hint="eastAsia" w:ascii="Times New Roman" w:hAnsi="Times New Roman" w:eastAsia="仿宋_GB2312" w:cs="Times New Roman"/>
                <w:color w:val="000000"/>
                <w:kern w:val="0"/>
                <w:sz w:val="15"/>
                <w:szCs w:val="15"/>
              </w:rPr>
              <w:t>期限</w:t>
            </w:r>
          </w:p>
        </w:tc>
        <w:tc>
          <w:tcPr>
            <w:tcW w:w="22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按时完成</w:t>
            </w:r>
            <w:r>
              <w:rPr>
                <w:rFonts w:hint="eastAsia" w:ascii="仿宋" w:hAnsi="仿宋" w:eastAsia="仿宋" w:cs="仿宋"/>
                <w:color w:val="000000"/>
                <w:kern w:val="0"/>
                <w:sz w:val="15"/>
                <w:szCs w:val="15"/>
              </w:rPr>
              <w:t>≥</w:t>
            </w:r>
            <w:r>
              <w:rPr>
                <w:rFonts w:hint="eastAsia" w:eastAsia="仿宋_GB2312" w:cs="Times New Roman"/>
                <w:color w:val="000000"/>
                <w:kern w:val="0"/>
                <w:sz w:val="15"/>
                <w:szCs w:val="15"/>
              </w:rPr>
              <w:t>80%</w:t>
            </w:r>
          </w:p>
        </w:tc>
        <w:tc>
          <w:tcPr>
            <w:tcW w:w="618" w:type="dxa"/>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100%</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43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总成本</w:t>
            </w: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不超过年度预算</w:t>
            </w: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100%</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受益人群</w:t>
            </w: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仿宋" w:hAnsi="仿宋" w:eastAsia="仿宋" w:cs="仿宋"/>
                <w:color w:val="000000"/>
                <w:kern w:val="0"/>
                <w:sz w:val="15"/>
                <w:szCs w:val="15"/>
              </w:rPr>
              <w:t>≥</w:t>
            </w:r>
            <w:r>
              <w:rPr>
                <w:rFonts w:hint="eastAsia" w:ascii="Times New Roman" w:hAnsi="Times New Roman" w:eastAsia="仿宋_GB2312" w:cs="Times New Roman"/>
                <w:color w:val="000000"/>
                <w:kern w:val="0"/>
                <w:sz w:val="15"/>
                <w:szCs w:val="15"/>
              </w:rPr>
              <w:t>150000人次</w:t>
            </w: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eastAsia="仿宋_GB2312"/>
                <w:color w:val="000000"/>
                <w:kern w:val="0"/>
                <w:sz w:val="15"/>
                <w:szCs w:val="15"/>
              </w:rPr>
              <w:t>270000</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eastAsia="仿宋_GB2312"/>
                <w:color w:val="000000"/>
                <w:kern w:val="0"/>
                <w:sz w:val="15"/>
                <w:szCs w:val="15"/>
              </w:rPr>
              <w:t>10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eastAsia="仿宋_GB2312"/>
                <w:color w:val="000000"/>
                <w:kern w:val="0"/>
                <w:sz w:val="15"/>
                <w:szCs w:val="15"/>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tc>
        <w:tc>
          <w:tcPr>
            <w:tcW w:w="10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群众数量增加比</w:t>
            </w:r>
          </w:p>
        </w:tc>
        <w:tc>
          <w:tcPr>
            <w:tcW w:w="22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年增长</w:t>
            </w:r>
            <w:r>
              <w:rPr>
                <w:rFonts w:hint="eastAsia" w:ascii="仿宋" w:hAnsi="仿宋" w:eastAsia="仿宋" w:cs="仿宋"/>
                <w:color w:val="000000"/>
                <w:kern w:val="0"/>
                <w:sz w:val="15"/>
                <w:szCs w:val="15"/>
              </w:rPr>
              <w:t>≥</w:t>
            </w:r>
            <w:r>
              <w:rPr>
                <w:rFonts w:hint="eastAsia" w:eastAsia="仿宋_GB2312" w:cs="Times New Roman"/>
                <w:color w:val="000000"/>
                <w:kern w:val="0"/>
                <w:sz w:val="15"/>
                <w:szCs w:val="15"/>
              </w:rPr>
              <w:t>10%</w:t>
            </w:r>
          </w:p>
        </w:tc>
        <w:tc>
          <w:tcPr>
            <w:tcW w:w="618" w:type="dxa"/>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21%</w:t>
            </w:r>
          </w:p>
        </w:tc>
        <w:tc>
          <w:tcPr>
            <w:tcW w:w="52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538"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61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Times New Roman" w:hAnsi="Times New Roman" w:eastAsia="仿宋_GB2312" w:cs="Times New Roman"/>
                <w:color w:val="000000"/>
                <w:kern w:val="0"/>
                <w:sz w:val="15"/>
                <w:szCs w:val="15"/>
              </w:rPr>
              <w:t>群众满意度</w:t>
            </w:r>
          </w:p>
        </w:tc>
        <w:tc>
          <w:tcPr>
            <w:tcW w:w="2269"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ascii="Times New Roman" w:hAnsi="Times New Roman" w:eastAsia="仿宋_GB2312" w:cs="Times New Roman"/>
                <w:color w:val="000000"/>
                <w:kern w:val="0"/>
                <w:sz w:val="15"/>
                <w:szCs w:val="15"/>
              </w:rPr>
            </w:pPr>
            <w:r>
              <w:rPr>
                <w:rFonts w:hint="eastAsia" w:ascii="仿宋" w:hAnsi="仿宋" w:eastAsia="仿宋" w:cs="仿宋"/>
                <w:color w:val="000000"/>
                <w:kern w:val="0"/>
                <w:sz w:val="15"/>
                <w:szCs w:val="15"/>
              </w:rPr>
              <w:t>≥</w:t>
            </w:r>
            <w:r>
              <w:rPr>
                <w:rFonts w:hint="eastAsia" w:ascii="Times New Roman" w:hAnsi="Times New Roman" w:eastAsia="仿宋_GB2312" w:cs="Times New Roman"/>
                <w:color w:val="000000"/>
                <w:kern w:val="0"/>
                <w:sz w:val="15"/>
                <w:szCs w:val="15"/>
              </w:rPr>
              <w:t>80%</w:t>
            </w:r>
          </w:p>
        </w:tc>
        <w:tc>
          <w:tcPr>
            <w:tcW w:w="618" w:type="dxa"/>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86%</w:t>
            </w: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8</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eastAsia="仿宋_GB2312" w:cs="Times New Roman"/>
                <w:color w:val="000000"/>
                <w:kern w:val="0"/>
                <w:sz w:val="15"/>
                <w:szCs w:val="15"/>
              </w:rPr>
              <w:t>努力</w:t>
            </w:r>
            <w:r>
              <w:rPr>
                <w:rFonts w:hint="eastAsia" w:ascii="Times New Roman" w:hAnsi="Times New Roman" w:eastAsia="仿宋_GB2312" w:cs="Times New Roman"/>
                <w:color w:val="000000"/>
                <w:kern w:val="0"/>
                <w:sz w:val="15"/>
                <w:szCs w:val="15"/>
              </w:rPr>
              <w:t>提高公共文化服务效能</w:t>
            </w:r>
            <w:r>
              <w:rPr>
                <w:rFonts w:hint="eastAsia" w:eastAsia="仿宋_GB2312" w:cs="Times New Roman"/>
                <w:color w:val="000000"/>
                <w:kern w:val="0"/>
                <w:sz w:val="15"/>
                <w:szCs w:val="15"/>
              </w:rPr>
              <w:t>。</w:t>
            </w:r>
          </w:p>
        </w:tc>
      </w:tr>
      <w:tr>
        <w:tblPrEx>
          <w:tblCellMar>
            <w:top w:w="0" w:type="dxa"/>
            <w:left w:w="0" w:type="dxa"/>
            <w:bottom w:w="0" w:type="dxa"/>
            <w:right w:w="0" w:type="dxa"/>
          </w:tblCellMar>
        </w:tblPrEx>
        <w:trPr>
          <w:trHeight w:val="423" w:hRule="atLeast"/>
        </w:trPr>
        <w:tc>
          <w:tcPr>
            <w:tcW w:w="63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p>
        </w:tc>
        <w:tc>
          <w:tcPr>
            <w:tcW w:w="525"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100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120" w:lineRule="auto"/>
              <w:jc w:val="center"/>
              <w:rPr>
                <w:rFonts w:eastAsia="仿宋_GB2312"/>
                <w:color w:val="000000"/>
                <w:kern w:val="0"/>
                <w:sz w:val="15"/>
                <w:szCs w:val="15"/>
              </w:rPr>
            </w:pPr>
            <w:r>
              <w:rPr>
                <w:rFonts w:hint="eastAsia" w:eastAsia="仿宋_GB2312"/>
                <w:color w:val="000000"/>
                <w:kern w:val="0"/>
                <w:sz w:val="15"/>
                <w:szCs w:val="15"/>
              </w:rPr>
              <w:t>98</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adjustRightInd w:val="0"/>
        <w:snapToGrid w:val="0"/>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3、财政评价项目绩效评价结果。</w:t>
      </w:r>
    </w:p>
    <w:p>
      <w:pPr>
        <w:adjustRightInd w:val="0"/>
        <w:snapToGrid w:val="0"/>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2019年村级基层综合性服务中心绩效评价结果：绩效评价工作组在实施了审阅相关资料、现场勘查、问卷调查</w:t>
      </w:r>
      <w:bookmarkStart w:id="0" w:name="_GoBack"/>
      <w:bookmarkEnd w:id="0"/>
      <w:r>
        <w:rPr>
          <w:rFonts w:hint="eastAsia" w:ascii="仿宋_GB2312" w:hAnsi="仿宋_GB2312" w:eastAsia="仿宋_GB2312" w:cs="仿宋_GB2312"/>
          <w:sz w:val="32"/>
          <w:szCs w:val="32"/>
          <w:lang w:val="en-US" w:eastAsia="zh-CN"/>
        </w:rPr>
        <w:t>数据整理、统计分析等程序的基础上，完成了项目的绩效评价，项目绩效评价综合得分87分，得分率为87%。</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本部门2019年度机关运行经费支出52.98万元，比2018年度增加52.98万元，增长100%。主要原因是机构改革，文化广电和旅游局单位性质有事业单位变为行政单位。</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本部门2019年度政府采购支出总额732.88万元，从采购类型来看，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210.7</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138.8</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383.38</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732.88</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279.5</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38.14</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4辆，比上年增加1辆，主要是调拨一辆执法用车。其中，副部（省）级及以上领导用车0辆，主要领导干部用车0辆，机要通信用车1辆，应急保障用车0辆，执法执勤用车1辆，特种专业技术用车0辆，离退休干部用车0辆，其他用车2辆，其他用车主要是</w:t>
      </w:r>
      <w:r>
        <w:rPr>
          <w:rFonts w:hint="eastAsia" w:ascii="仿宋" w:hAnsi="仿宋" w:eastAsia="仿宋" w:cs="DengXian-Regular"/>
          <w:sz w:val="32"/>
          <w:szCs w:val="32"/>
        </w:rPr>
        <w:t>市局调拨两辆业务用车</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 w:hAnsi="仿宋" w:eastAsia="仿宋" w:cs="DengXian-Regular"/>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w:t>
      </w:r>
      <w:r>
        <w:rPr>
          <w:rFonts w:hint="eastAsia" w:ascii="仿宋" w:hAnsi="仿宋" w:eastAsia="仿宋" w:cs="DengXian-Regular"/>
          <w:sz w:val="32"/>
          <w:szCs w:val="32"/>
        </w:rPr>
        <w:t>较上年无增减</w:t>
      </w:r>
      <w:r>
        <w:rPr>
          <w:rFonts w:hint="eastAsia" w:ascii="仿宋" w:hAnsi="仿宋" w:eastAsia="仿宋" w:cs="宋体"/>
          <w:sz w:val="32"/>
          <w:szCs w:val="32"/>
        </w:rPr>
        <w:t>变化</w:t>
      </w:r>
      <w:r>
        <w:rPr>
          <w:rFonts w:hint="eastAsia" w:ascii="仿宋" w:hAnsi="仿宋" w:eastAsia="仿宋" w:cs="DengXian-Regular"/>
          <w:sz w:val="32"/>
          <w:szCs w:val="32"/>
        </w:rPr>
        <w:t>，单位价值</w:t>
      </w:r>
      <w:r>
        <w:rPr>
          <w:rFonts w:hint="eastAsia" w:ascii="仿宋" w:hAnsi="仿宋" w:eastAsia="仿宋" w:cs="TimesNewRomanPSMT"/>
          <w:sz w:val="32"/>
          <w:szCs w:val="32"/>
        </w:rPr>
        <w:t>100</w:t>
      </w:r>
      <w:r>
        <w:rPr>
          <w:rFonts w:hint="eastAsia" w:ascii="仿宋" w:hAnsi="仿宋" w:eastAsia="仿宋" w:cs="DengXian-Regular"/>
          <w:sz w:val="32"/>
          <w:szCs w:val="32"/>
        </w:rPr>
        <w:t>万元以上专用设备0台（套），较上年无增减。</w:t>
      </w:r>
    </w:p>
    <w:p>
      <w:pPr>
        <w:adjustRightInd w:val="0"/>
        <w:snapToGrid w:val="0"/>
        <w:spacing w:line="580" w:lineRule="exact"/>
        <w:ind w:firstLine="643" w:firstLineChars="200"/>
        <w:rPr>
          <w:rFonts w:ascii="楷体_GB2312" w:hAnsi="Times New Roman" w:eastAsia="楷体_GB2312" w:cs="DengXian-Bold"/>
          <w:b/>
          <w:bCs/>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国有资本经营预算财政拨款无收支，故国有资本经营预算财政拨款支出决算表以空表列示；本年度结转结余92.61万元，主要是两馆免费开放资金7.96万元、公共文化服务体系建设专项资金37.06万元、小剧团扶持资金10万元、市补助旅发大会资金20万元、各项采购尾款14.81万元等。</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8" o:spid="_x0000_s1028" o:spt="202" type="#_x0000_t202" style="position:absolute;left:0pt;margin-left:-80.45pt;margin-top:34.8pt;height:263.1pt;width:613.65pt;z-index:251672576;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path/>
            <v:fill type="pattern" on="t" color2="#FFFFFF" o:title="image2" focussize="0,0" r:id="rId31"/>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24"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5"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6" w:type="default"/>
          <w:pgSz w:w="11906" w:h="16838"/>
          <w:pgMar w:top="2098" w:right="1474" w:bottom="1985" w:left="1588" w:header="851" w:footer="992" w:gutter="0"/>
          <w:pgNumType w:fmt="numberInDash"/>
          <w:cols w:space="425" w:num="1"/>
          <w:docGrid w:type="lines" w:linePitch="312" w:charSpace="0"/>
        </w:sectPr>
      </w:pPr>
      <w:r>
        <w:rPr>
          <w:sz w:val="72"/>
        </w:rPr>
        <w:pict>
          <v:shape id="_x0000_s1027" o:spid="_x0000_s1027" o:spt="202" type="#_x0000_t202" style="position:absolute;left:0pt;margin-left:-82.05pt;margin-top:111.85pt;height:263.1pt;width:613.65pt;z-index:251673600;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path/>
            <v:fill type="pattern" on="t" color2="#FFFFFF" o:title="image2" focussize="0,0" r:id="rId31"/>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tabs>
          <w:tab w:val="left" w:pos="886"/>
        </w:tabs>
        <w:jc w:val="left"/>
      </w:pPr>
    </w:p>
    <w:p>
      <w:r>
        <w:br w:type="page"/>
      </w:r>
    </w:p>
    <w:p>
      <w:r>
        <w:br w:type="page"/>
      </w:r>
    </w:p>
    <w:p/>
    <w:p>
      <w:r>
        <w:br w:type="page"/>
      </w:r>
    </w:p>
    <w:p/>
    <w:sectPr>
      <w:headerReference r:id="rId28" w:type="first"/>
      <w:headerReference r:id="rId27" w:type="default"/>
      <w:footerReference r:id="rId29"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00000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77" o:spid="_x0000_s2077" o:spt="202" type="#_x0000_t202" style="position:absolute;left:0pt;margin-left:205.45pt;margin-top:-18.75pt;height:31.45pt;width:30.15pt;mso-position-horizontal-relative:margin;z-index:251692032;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209.15pt;margin-top:-6pt;height:18.7pt;width:144pt;mso-position-horizontal-relative:margin;mso-wrap-style:none;z-index:25169510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- 27 -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92" o:spid="_x0000_s2092" o:spt="202" type="#_x0000_t202" style="position:absolute;left:0pt;margin-left:209.65pt;margin-top:-12.95pt;height:14.3pt;width:30.6pt;mso-position-horizontal-relative:margin;z-index:251688960;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- 11 -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100" o:spid="_x0000_s2100" o:spt="202" type="#_x0000_t202" style="position:absolute;left:0pt;margin-left:206.55pt;margin-top:-22.45pt;height:35.15pt;width:34pt;mso-position-horizontal-relative:margin;z-index:251689984;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- 5 -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9" o:spid="_x0000_s2069" o:spt="202" type="#_x0000_t202" style="position:absolute;left:0pt;margin-left:209.15pt;margin-top:-6pt;height:18.7pt;width:144pt;mso-position-horizontal-relative:margin;mso-wrap-style:none;z-index:25169100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- 23 -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105" o:spid="_x0000_s2105" o:spt="203" style="position:absolute;left:0pt;margin-top:29.75pt;height:32pt;width:157.5pt;mso-position-horizontal:left;mso-position-horizontal-relative:page;mso-position-vertical-relative:page;z-index:25166028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v:shape id="_x0000_s2107" o:spid="_x0000_s2107"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5926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v:rect id="矩形 2" o:spid="_x0000_s2104"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73" o:spid="_x0000_s2073" o:spt="203" style="position:absolute;left:0pt;margin-left:0pt;margin-top:0pt;height:37.85pt;width:594.8pt;mso-position-horizontal-relative:page;mso-position-vertical-relative:page;z-index:251682816;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683840;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2" o:spid="_x0000_s2082" o:spt="203" style="position:absolute;left:0pt;margin-top:29.75pt;height:32pt;width:157.5pt;mso-position-horizontal:left;mso-position-horizontal-relative:page;mso-position-vertical-relative:page;z-index:25168588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v:shape id="_x0000_s2084" o:spid="_x0000_s2084"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83"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8" o:spid="_x0000_s2078" o:spt="203" style="position:absolute;left:0pt;margin-left:0pt;margin-top:0pt;height:58.95pt;width:596.5pt;mso-position-horizontal-relative:page;mso-position-vertical-relative:page;z-index:25168486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v:rect id="矩形 2" o:spid="_x0000_s2081"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0"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 path="m595,1l2619,0,2619,862,0,862,595,1xe">
            <v:path o:connecttype="segments" o:connectlocs="595,1;2619,0;2619,862;0,862;595,1" o:connectangles="0,0,0,0,0"/>
            <v:fill on="t" focussize="0,0"/>
            <v:stroke on="f" weight="1pt" joinstyle="miter"/>
            <v:imagedata o:title=""/>
            <o:lock v:ext="edit"/>
          </v:shape>
          <v:shape id="任意多边形 4" o:spid="_x0000_s2079"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5" o:spid="_x0000_s2065" o:spt="203" style="position:absolute;left:0pt;margin-left:-2.15pt;margin-top:59pt;height:32.8pt;width:596.85pt;mso-position-horizontal-relative:page;mso-position-vertical-relative:page;z-index:251698176;mso-width-relative:page;mso-height-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adj=",,"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1699200;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53" o:spid="_x0000_s2053" o:spt="203" style="position:absolute;left:0pt;margin-left:2.5pt;margin-top:28.75pt;height:35.25pt;width:594.8pt;mso-position-horizontal-relative:page;mso-position-vertical-relative:page;z-index:251696128;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97152;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0" o:spid="_x0000_s2060" o:spt="203" style="position:absolute;left:0pt;margin-left:0pt;margin-top:0pt;height:38.05pt;width:596.5pt;mso-position-horizontal-relative:page;mso-position-vertical-relative:page;z-index:251693056;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94080;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96" o:spid="_x0000_s2096" o:spt="203" style="position:absolute;left:0pt;margin-left:0pt;margin-top:53.75pt;height:31.5pt;width:594.8pt;mso-position-horizontal-relative:page;mso-position-vertical-relative:page;z-index:251686912;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v:rect id="矩形 2" o:spid="_x0000_s2099"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 path="m668,0l2619,10,2619,1265,0,1265,668,0xe">
            <v:path o:connecttype="segments" o:connectlocs="598,0;2345,8;2345,1108;0,1108;598,0" o:connectangles="0,0,0,0,0"/>
            <v:fill on="t" focussize="0,0"/>
            <v:stroke on="f" weight="1pt" joinstyle="miter"/>
            <v:imagedata o:title=""/>
            <o:lock v:ext="edit"/>
          </v:shape>
        </v:group>
      </w:pict>
    </w:r>
    <w:r>
      <w:pict>
        <v:group id="_x0000_s2093" o:spid="_x0000_s2093" o:spt="203" style="position:absolute;left:0pt;margin-left:-2.15pt;margin-top:47.15pt;height:32pt;width:235.7pt;mso-position-horizontal-relative:page;mso-position-vertical-relative:page;z-index:251687936;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v:shape id="_x0000_s2095" o:spid="_x0000_s2095"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94"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9" o:spid="_x0000_s2089" o:spt="203" style="position:absolute;left:0pt;margin-left:2.25pt;margin-top:45.75pt;height:32.05pt;width:239.85pt;mso-position-horizontal-relative:page;mso-position-vertical-relative:page;z-index:251681792;mso-width-relative:page;mso-height-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680768;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 path="m668,0l2619,10,2619,1265,0,1265,668,0xe">
            <v:path o:connecttype="segments" o:connectlocs="608,0;2385,8;2385,1107;0,1107;608,0" o:connectangles="0,0,0,0,0"/>
            <v:fill on="t" focussize="0,0"/>
            <v:stroke on="f" weight="1pt" joinstyle="miter"/>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7B41B25"/>
    <w:multiLevelType w:val="singleLevel"/>
    <w:tmpl w:val="47B41B25"/>
    <w:lvl w:ilvl="0" w:tentative="0">
      <w:start w:val="1"/>
      <w:numFmt w:val="chineseCounting"/>
      <w:suff w:val="nothing"/>
      <w:lvlText w:val="%1、"/>
      <w:lvlJc w:val="left"/>
      <w:rPr>
        <w:rFonts w:hint="eastAsia"/>
      </w:rPr>
    </w:lvl>
  </w:abstractNum>
  <w:abstractNum w:abstractNumId="2">
    <w:nsid w:val="59950409"/>
    <w:multiLevelType w:val="singleLevel"/>
    <w:tmpl w:val="59950409"/>
    <w:lvl w:ilvl="0" w:tentative="0">
      <w:start w:val="1"/>
      <w:numFmt w:val="decimal"/>
      <w:suff w:val="space"/>
      <w:lvlText w:val="%1."/>
      <w:lvlJc w:val="left"/>
    </w:lvl>
  </w:abstractNum>
  <w:abstractNum w:abstractNumId="3">
    <w:nsid w:val="5F222FFA"/>
    <w:multiLevelType w:val="singleLevel"/>
    <w:tmpl w:val="5F222FFA"/>
    <w:lvl w:ilvl="0" w:tentative="0">
      <w:start w:val="1"/>
      <w:numFmt w:val="decimal"/>
      <w:suff w:val="nothing"/>
      <w:lvlText w:val="（%1）"/>
      <w:lvlJc w:val="left"/>
    </w:lvl>
  </w:abstractNum>
  <w:abstractNum w:abstractNumId="4">
    <w:nsid w:val="78C1413D"/>
    <w:multiLevelType w:val="singleLevel"/>
    <w:tmpl w:val="78C1413D"/>
    <w:lvl w:ilvl="0" w:tentative="0">
      <w:start w:val="1"/>
      <w:numFmt w:val="decimal"/>
      <w:suff w:val="space"/>
      <w:lvlText w:val="%1."/>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6AAF1C96"/>
    <w:rsid w:val="000222EB"/>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5D2408"/>
    <w:rsid w:val="00617B84"/>
    <w:rsid w:val="00644D5F"/>
    <w:rsid w:val="00657F86"/>
    <w:rsid w:val="006727AD"/>
    <w:rsid w:val="00691425"/>
    <w:rsid w:val="006A516E"/>
    <w:rsid w:val="006B0830"/>
    <w:rsid w:val="00716E2B"/>
    <w:rsid w:val="00770F18"/>
    <w:rsid w:val="00773B74"/>
    <w:rsid w:val="0078290C"/>
    <w:rsid w:val="00792326"/>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152E5"/>
    <w:rsid w:val="00B844F4"/>
    <w:rsid w:val="00BA06A1"/>
    <w:rsid w:val="00BA770A"/>
    <w:rsid w:val="00C054DE"/>
    <w:rsid w:val="00C679A9"/>
    <w:rsid w:val="00C7541C"/>
    <w:rsid w:val="00CC0FAA"/>
    <w:rsid w:val="00CD0736"/>
    <w:rsid w:val="00D1570F"/>
    <w:rsid w:val="00D32830"/>
    <w:rsid w:val="00D424E1"/>
    <w:rsid w:val="00DB7153"/>
    <w:rsid w:val="00DB7F05"/>
    <w:rsid w:val="00DD5FCB"/>
    <w:rsid w:val="00DE2332"/>
    <w:rsid w:val="00E028C3"/>
    <w:rsid w:val="00E054AB"/>
    <w:rsid w:val="00E14F77"/>
    <w:rsid w:val="00E3076B"/>
    <w:rsid w:val="00E36978"/>
    <w:rsid w:val="00E82A1E"/>
    <w:rsid w:val="00E8751F"/>
    <w:rsid w:val="00EA05EC"/>
    <w:rsid w:val="00EC06F4"/>
    <w:rsid w:val="00EE4E36"/>
    <w:rsid w:val="00F665F4"/>
    <w:rsid w:val="00F96711"/>
    <w:rsid w:val="00FD225F"/>
    <w:rsid w:val="05B00A30"/>
    <w:rsid w:val="07AD3ABD"/>
    <w:rsid w:val="09931427"/>
    <w:rsid w:val="0B011416"/>
    <w:rsid w:val="0BD631F9"/>
    <w:rsid w:val="0C375855"/>
    <w:rsid w:val="107C72F5"/>
    <w:rsid w:val="12AA52D6"/>
    <w:rsid w:val="13E777AE"/>
    <w:rsid w:val="1ECB7CAE"/>
    <w:rsid w:val="24103F4D"/>
    <w:rsid w:val="28494A43"/>
    <w:rsid w:val="28B33675"/>
    <w:rsid w:val="2901187B"/>
    <w:rsid w:val="29FB6F14"/>
    <w:rsid w:val="31C2036A"/>
    <w:rsid w:val="320D02A5"/>
    <w:rsid w:val="348E566F"/>
    <w:rsid w:val="374764FD"/>
    <w:rsid w:val="3A226944"/>
    <w:rsid w:val="3AEE6A48"/>
    <w:rsid w:val="3B3532C6"/>
    <w:rsid w:val="3C1620AA"/>
    <w:rsid w:val="3D2064F8"/>
    <w:rsid w:val="3D8F080F"/>
    <w:rsid w:val="40C13635"/>
    <w:rsid w:val="448D1C7B"/>
    <w:rsid w:val="44CE1FA4"/>
    <w:rsid w:val="480655DB"/>
    <w:rsid w:val="486945B5"/>
    <w:rsid w:val="487F73ED"/>
    <w:rsid w:val="48896559"/>
    <w:rsid w:val="4A347EAE"/>
    <w:rsid w:val="4CBC3E71"/>
    <w:rsid w:val="4ED13B36"/>
    <w:rsid w:val="50E575A8"/>
    <w:rsid w:val="52600405"/>
    <w:rsid w:val="529B4319"/>
    <w:rsid w:val="57773DD6"/>
    <w:rsid w:val="578B79AB"/>
    <w:rsid w:val="5A261C64"/>
    <w:rsid w:val="5CCD3FD5"/>
    <w:rsid w:val="5E1F4572"/>
    <w:rsid w:val="60E470AE"/>
    <w:rsid w:val="61FA5F9D"/>
    <w:rsid w:val="64CD6910"/>
    <w:rsid w:val="6789158D"/>
    <w:rsid w:val="67D81BA4"/>
    <w:rsid w:val="6AAF1C96"/>
    <w:rsid w:val="6FC02DCF"/>
    <w:rsid w:val="72BB6BF7"/>
    <w:rsid w:val="75681757"/>
    <w:rsid w:val="75A346A8"/>
    <w:rsid w:val="771F5D6E"/>
    <w:rsid w:val="784C666B"/>
    <w:rsid w:val="79B9382C"/>
    <w:rsid w:val="7B043B76"/>
    <w:rsid w:val="7B05120E"/>
    <w:rsid w:val="7C041A6A"/>
    <w:rsid w:val="7E3275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5.png"/><Relationship Id="rId35" Type="http://schemas.openxmlformats.org/officeDocument/2006/relationships/image" Target="media/image4.png"/><Relationship Id="rId34" Type="http://schemas.openxmlformats.org/officeDocument/2006/relationships/chart" Target="charts/chart2.xml"/><Relationship Id="rId33" Type="http://schemas.openxmlformats.org/officeDocument/2006/relationships/image" Target="media/image3.png"/><Relationship Id="rId32" Type="http://schemas.openxmlformats.org/officeDocument/2006/relationships/chart" Target="charts/chart1.xml"/><Relationship Id="rId31" Type="http://schemas.openxmlformats.org/officeDocument/2006/relationships/image" Target="media/image2.GIF"/><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收入构成情况</a:t>
            </a:r>
          </a:p>
        </c:rich>
      </c:tx>
      <c:layout>
        <c:manualLayout>
          <c:xMode val="edge"/>
          <c:yMode val="edge"/>
          <c:x val="0.129027777777778"/>
          <c:y val="0.0451388888888889"/>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[工作簿1]Sheet1!$E$2:$F$2</c:f>
              <c:strCache>
                <c:ptCount val="2"/>
                <c:pt idx="0">
                  <c:v>财政拨款收入</c:v>
                </c:pt>
                <c:pt idx="1">
                  <c:v>其他收入</c:v>
                </c:pt>
              </c:strCache>
            </c:strRef>
          </c:cat>
          <c:val>
            <c:numRef>
              <c:f>[工作簿1]Sheet1!$E$3:$F$3</c:f>
              <c:numCache>
                <c:formatCode>General</c:formatCode>
                <c:ptCount val="2"/>
                <c:pt idx="0">
                  <c:v>1992.15</c:v>
                </c:pt>
                <c:pt idx="1">
                  <c:v>25</c:v>
                </c:pt>
              </c:numCache>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[工作簿1]Sheet1!$E$2:$F$2</c:f>
              <c:strCache>
                <c:ptCount val="2"/>
                <c:pt idx="0">
                  <c:v>财政拨款收入</c:v>
                </c:pt>
                <c:pt idx="1">
                  <c:v>其他收入</c:v>
                </c:pt>
              </c:strCache>
            </c:strRef>
          </c:cat>
          <c:val>
            <c:numRef>
              <c:f>[工作簿1]Sheet1!$E$4:$F$4</c:f>
              <c:numCache>
                <c:formatCode>0.00%</c:formatCode>
                <c:ptCount val="2"/>
                <c:pt idx="0">
                  <c:v>0.9876</c:v>
                </c:pt>
                <c:pt idx="1">
                  <c:v>0.0124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财政拨款收入支出情况</a:t>
            </a:r>
          </a:p>
        </c:rich>
      </c:tx>
      <c:layout/>
      <c:overlay val="0"/>
      <c:spPr>
        <a:noFill/>
        <a:ln>
          <a:noFill/>
        </a:ln>
        <a:effectLst/>
      </c:spPr>
    </c:title>
    <c:autoTitleDeleted val="0"/>
    <c:plotArea>
      <c:layout/>
      <c:barChart>
        <c:barDir val="col"/>
        <c:grouping val="clustered"/>
        <c:varyColors val="0"/>
        <c:ser>
          <c:idx val="0"/>
          <c:order val="0"/>
          <c:tx>
            <c:strRef>
              <c:f>[工作簿1]Sheet1!$C$2</c:f>
              <c:strCache>
                <c:ptCount val="1"/>
                <c:pt idx="0">
                  <c:v>2018</c:v>
                </c:pt>
              </c:strCache>
            </c:strRef>
          </c:tx>
          <c:spPr>
            <a:solidFill>
              <a:schemeClr val="accent1"/>
            </a:solidFill>
            <a:ln>
              <a:noFill/>
            </a:ln>
            <a:effectLst/>
          </c:spPr>
          <c:invertIfNegative val="0"/>
          <c:dLbls>
            <c:delete val="1"/>
          </c:dLbls>
          <c:cat>
            <c:strRef>
              <c:f>[工作簿1]Sheet1!$D$1:$E$1</c:f>
              <c:strCache>
                <c:ptCount val="2"/>
                <c:pt idx="0">
                  <c:v>财政拨款收入</c:v>
                </c:pt>
                <c:pt idx="1">
                  <c:v>财政拨款支出</c:v>
                </c:pt>
              </c:strCache>
            </c:strRef>
          </c:cat>
          <c:val>
            <c:numRef>
              <c:f>[工作簿1]Sheet1!$D$2:$E$2</c:f>
              <c:numCache>
                <c:formatCode>General</c:formatCode>
                <c:ptCount val="2"/>
                <c:pt idx="0">
                  <c:v>1199.25</c:v>
                </c:pt>
                <c:pt idx="1">
                  <c:v>1167.61</c:v>
                </c:pt>
              </c:numCache>
            </c:numRef>
          </c:val>
        </c:ser>
        <c:ser>
          <c:idx val="1"/>
          <c:order val="1"/>
          <c:tx>
            <c:strRef>
              <c:f>[工作簿1]Sheet1!$C$3</c:f>
              <c:strCache>
                <c:ptCount val="1"/>
                <c:pt idx="0">
                  <c:v>2019</c:v>
                </c:pt>
              </c:strCache>
            </c:strRef>
          </c:tx>
          <c:spPr>
            <a:solidFill>
              <a:schemeClr val="accent2"/>
            </a:solidFill>
            <a:ln>
              <a:noFill/>
            </a:ln>
            <a:effectLst/>
          </c:spPr>
          <c:invertIfNegative val="0"/>
          <c:dLbls>
            <c:delete val="1"/>
          </c:dLbls>
          <c:cat>
            <c:strRef>
              <c:f>[工作簿1]Sheet1!$D$1:$E$1</c:f>
              <c:strCache>
                <c:ptCount val="2"/>
                <c:pt idx="0">
                  <c:v>财政拨款收入</c:v>
                </c:pt>
                <c:pt idx="1">
                  <c:v>财政拨款支出</c:v>
                </c:pt>
              </c:strCache>
            </c:strRef>
          </c:cat>
          <c:val>
            <c:numRef>
              <c:f>[工作簿1]Sheet1!$D$3:$E$3</c:f>
              <c:numCache>
                <c:formatCode>General</c:formatCode>
                <c:ptCount val="2"/>
                <c:pt idx="0">
                  <c:v>1927.73</c:v>
                </c:pt>
                <c:pt idx="1">
                  <c:v>1935.9</c:v>
                </c:pt>
              </c:numCache>
            </c:numRef>
          </c:val>
        </c:ser>
        <c:dLbls>
          <c:showLegendKey val="0"/>
          <c:showVal val="0"/>
          <c:showCatName val="0"/>
          <c:showSerName val="0"/>
          <c:showPercent val="0"/>
          <c:showBubbleSize val="0"/>
        </c:dLbls>
        <c:gapWidth val="219"/>
        <c:overlap val="-27"/>
        <c:axId val="116753536"/>
        <c:axId val="116755072"/>
      </c:barChart>
      <c:catAx>
        <c:axId val="11675353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755072"/>
        <c:crosses val="autoZero"/>
        <c:auto val="1"/>
        <c:lblAlgn val="ctr"/>
        <c:lblOffset val="100"/>
        <c:noMultiLvlLbl val="0"/>
      </c:catAx>
      <c:valAx>
        <c:axId val="116755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7535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31</Pages>
  <Words>1191</Words>
  <Characters>6790</Characters>
  <Lines>56</Lines>
  <Paragraphs>15</Paragraphs>
  <TotalTime>20</TotalTime>
  <ScaleCrop>false</ScaleCrop>
  <LinksUpToDate>false</LinksUpToDate>
  <CharactersWithSpaces>7966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你是满格的WiFi</cp:lastModifiedBy>
  <cp:lastPrinted>2020-07-30T02:37:00Z</cp:lastPrinted>
  <dcterms:modified xsi:type="dcterms:W3CDTF">2021-07-13T03:02:16Z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690628570A6F4659AC65E765AAC74C07</vt:lpwstr>
  </property>
</Properties>
</file>