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10.odttf" ContentType="application/vnd.openxmlformats-officedocument.obfuscatedFont"/>
  <Override PartName="/word/fonts/font1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nts/font9.odttf" ContentType="application/vnd.openxmlformats-officedocument.obfuscatedFont"/>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themeColor="background1"/>
  <w:body>
    <w:p>
      <w:pPr>
        <w:widowControl/>
        <w:spacing w:line="1200" w:lineRule="exact"/>
        <w:jc w:val="center"/>
        <w:rPr>
          <w:rFonts w:hAnsi="宋体" w:asciiTheme="minorEastAsia" w:eastAsiaTheme="minorEastAsia"/>
          <w:color w:val="000000" w:themeColor="text1"/>
          <w:sz w:val="96"/>
          <w:szCs w:val="96"/>
        </w:rPr>
      </w:pPr>
    </w:p>
    <w:p>
      <w:pPr>
        <w:widowControl/>
        <w:spacing w:line="1200" w:lineRule="exact"/>
        <w:jc w:val="center"/>
        <w:rPr>
          <w:rFonts w:hAnsi="宋体" w:asciiTheme="minorEastAsia" w:eastAsiaTheme="minorEastAsia"/>
          <w:color w:val="000000" w:themeColor="text1"/>
          <w:sz w:val="96"/>
          <w:szCs w:val="96"/>
        </w:rPr>
      </w:pPr>
    </w:p>
    <w:p>
      <w:pPr>
        <w:widowControl/>
        <w:spacing w:line="1200" w:lineRule="exact"/>
        <w:jc w:val="center"/>
        <w:rPr>
          <w:color w:val="000000" w:themeColor="text1"/>
          <w:sz w:val="96"/>
          <w:szCs w:val="96"/>
        </w:rPr>
      </w:pPr>
      <w:r>
        <w:rPr>
          <w:sz w:val="84"/>
          <w:szCs w:val="84"/>
        </w:rPr>
        <w:t>201</w:t>
      </w:r>
      <w:r>
        <w:rPr>
          <w:rFonts w:hint="eastAsia"/>
          <w:sz w:val="84"/>
          <w:szCs w:val="84"/>
        </w:rPr>
        <w:t>8</w:t>
      </w:r>
      <w:r>
        <w:rPr>
          <w:sz w:val="84"/>
          <w:szCs w:val="84"/>
        </w:rPr>
        <w:t>年度部门决算公开</w:t>
      </w:r>
    </w:p>
    <w:p>
      <w:pPr>
        <w:widowControl/>
        <w:jc w:val="center"/>
        <w:rPr>
          <w:rFonts w:hAnsi="宋体" w:asciiTheme="minorEastAsia" w:eastAsiaTheme="minorEastAsia"/>
          <w:color w:val="002060"/>
          <w:sz w:val="72"/>
          <w:szCs w:val="72"/>
        </w:rPr>
      </w:pPr>
    </w:p>
    <w:p>
      <w:pPr>
        <w:widowControl/>
        <w:jc w:val="center"/>
        <w:rPr>
          <w:rFonts w:asciiTheme="minorEastAsia" w:hAnsiTheme="minorEastAsia" w:eastAsiaTheme="minorEastAsia"/>
          <w:b/>
          <w:sz w:val="72"/>
          <w:szCs w:val="72"/>
        </w:rPr>
      </w:pPr>
    </w:p>
    <w:p>
      <w:pPr>
        <w:widowControl/>
        <w:jc w:val="center"/>
        <w:rPr>
          <w:rFonts w:asciiTheme="minorEastAsia" w:hAnsiTheme="minorEastAsia" w:eastAsiaTheme="minorEastAsia"/>
          <w:b/>
          <w:sz w:val="72"/>
          <w:szCs w:val="72"/>
        </w:rPr>
      </w:pPr>
    </w:p>
    <w:p>
      <w:pPr>
        <w:widowControl/>
        <w:jc w:val="center"/>
        <w:rPr>
          <w:rFonts w:asciiTheme="minorEastAsia" w:hAnsiTheme="minorEastAsia" w:eastAsiaTheme="minorEastAsia"/>
          <w:b/>
          <w:sz w:val="72"/>
          <w:szCs w:val="72"/>
        </w:rPr>
      </w:pPr>
    </w:p>
    <w:p>
      <w:pPr>
        <w:widowControl/>
        <w:jc w:val="center"/>
        <w:rPr>
          <w:rFonts w:asciiTheme="minorEastAsia" w:hAnsiTheme="minorEastAsia" w:eastAsiaTheme="minorEastAsia"/>
          <w:b/>
          <w:sz w:val="72"/>
          <w:szCs w:val="72"/>
        </w:rPr>
      </w:pPr>
    </w:p>
    <w:p>
      <w:pPr>
        <w:widowControl/>
        <w:jc w:val="center"/>
        <w:rPr>
          <w:rFonts w:asciiTheme="minorEastAsia" w:hAnsiTheme="minorEastAsia" w:eastAsiaTheme="minorEastAsia"/>
          <w:b/>
          <w:sz w:val="72"/>
          <w:szCs w:val="72"/>
        </w:rPr>
      </w:pPr>
    </w:p>
    <w:p>
      <w:pPr>
        <w:widowControl/>
        <w:ind w:firstLine="1767" w:firstLineChars="400"/>
        <w:rPr>
          <w:rFonts w:ascii="楷体" w:hAnsi="楷体" w:eastAsia="楷体" w:cs="楷体"/>
          <w:b/>
          <w:sz w:val="44"/>
          <w:szCs w:val="44"/>
        </w:rPr>
        <w:sectPr>
          <w:pgSz w:w="11906" w:h="16838"/>
          <w:pgMar w:top="2098" w:right="1474" w:bottom="1985" w:left="1588" w:header="851" w:footer="992" w:gutter="0"/>
          <w:cols w:space="425" w:num="1"/>
          <w:docGrid w:type="lines" w:linePitch="312" w:charSpace="0"/>
        </w:sectPr>
      </w:pPr>
      <w:r>
        <w:rPr>
          <w:b/>
          <w:sz w:val="44"/>
          <w:szCs w:val="44"/>
        </w:rPr>
        <w:t>廊坊市</w:t>
      </w:r>
      <w:r>
        <w:rPr>
          <w:rFonts w:hint="eastAsia"/>
          <w:b/>
          <w:sz w:val="44"/>
          <w:szCs w:val="44"/>
        </w:rPr>
        <w:t>大城县行政审批局</w:t>
      </w:r>
    </w:p>
    <w:p>
      <w:pPr>
        <w:spacing w:beforeLines="200" w:after="0" w:line="1000" w:lineRule="exact"/>
        <w:jc w:val="center"/>
        <w:rPr>
          <w:rFonts w:ascii="黑体" w:eastAsia="黑体"/>
          <w:sz w:val="48"/>
          <w:szCs w:val="48"/>
        </w:rPr>
      </w:pPr>
      <w:r>
        <w:rPr>
          <w:rFonts w:hint="eastAsia" w:ascii="黑体" w:eastAsia="黑体"/>
          <w:sz w:val="48"/>
          <w:szCs w:val="48"/>
        </w:rPr>
        <w:t>目    录</w:t>
      </w:r>
    </w:p>
    <w:p>
      <w:pPr>
        <w:widowControl/>
        <w:spacing w:line="580" w:lineRule="exact"/>
        <w:ind w:firstLine="640" w:firstLineChars="200"/>
        <w:rPr>
          <w:rFonts w:eastAsia="黑体"/>
          <w:sz w:val="32"/>
          <w:szCs w:val="32"/>
        </w:rPr>
      </w:pPr>
    </w:p>
    <w:p>
      <w:pPr>
        <w:widowControl/>
        <w:spacing w:line="580" w:lineRule="exact"/>
        <w:ind w:firstLine="640" w:firstLineChars="200"/>
        <w:rPr>
          <w:rFonts w:eastAsia="仿宋_GB2312"/>
          <w:sz w:val="24"/>
          <w:szCs w:val="32"/>
        </w:rPr>
      </w:pPr>
      <w:r>
        <w:rPr>
          <w:rFonts w:eastAsia="黑体"/>
          <w:sz w:val="32"/>
          <w:szCs w:val="32"/>
        </w:rPr>
        <w:t>第一部分部门概况</w:t>
      </w:r>
    </w:p>
    <w:p>
      <w:pPr>
        <w:widowControl/>
        <w:spacing w:line="580" w:lineRule="exact"/>
        <w:ind w:firstLine="1273" w:firstLineChars="398"/>
        <w:rPr>
          <w:rFonts w:eastAsia="仿宋_GB2312"/>
          <w:sz w:val="32"/>
          <w:szCs w:val="32"/>
        </w:rPr>
      </w:pPr>
      <w:r>
        <w:rPr>
          <w:rFonts w:eastAsia="仿宋_GB2312"/>
          <w:sz w:val="32"/>
          <w:szCs w:val="32"/>
        </w:rPr>
        <w:t>一、部门</w:t>
      </w:r>
      <w:r>
        <w:rPr>
          <w:rFonts w:hint="eastAsia" w:eastAsia="仿宋_GB2312"/>
          <w:sz w:val="32"/>
          <w:szCs w:val="32"/>
        </w:rPr>
        <w:t>职责</w:t>
      </w:r>
    </w:p>
    <w:p>
      <w:pPr>
        <w:widowControl/>
        <w:spacing w:line="580" w:lineRule="exact"/>
        <w:ind w:firstLine="1273" w:firstLineChars="398"/>
        <w:rPr>
          <w:rFonts w:eastAsia="仿宋_GB2312"/>
          <w:sz w:val="32"/>
          <w:szCs w:val="32"/>
        </w:rPr>
      </w:pPr>
      <w:r>
        <w:rPr>
          <w:rFonts w:eastAsia="仿宋_GB2312"/>
          <w:sz w:val="32"/>
          <w:szCs w:val="32"/>
        </w:rPr>
        <w:t>二、</w:t>
      </w:r>
      <w:r>
        <w:rPr>
          <w:rFonts w:hint="eastAsia" w:eastAsia="仿宋_GB2312"/>
          <w:sz w:val="32"/>
          <w:szCs w:val="32"/>
        </w:rPr>
        <w:t>机构设置</w:t>
      </w:r>
    </w:p>
    <w:p>
      <w:pPr>
        <w:widowControl/>
        <w:spacing w:line="580" w:lineRule="exact"/>
        <w:ind w:firstLine="640" w:firstLineChars="200"/>
        <w:rPr>
          <w:rFonts w:eastAsia="仿宋_GB2312"/>
          <w:sz w:val="20"/>
          <w:szCs w:val="32"/>
        </w:rPr>
      </w:pPr>
      <w:r>
        <w:rPr>
          <w:rFonts w:eastAsia="黑体"/>
          <w:sz w:val="32"/>
          <w:szCs w:val="32"/>
        </w:rPr>
        <w:t>第二部分</w:t>
      </w:r>
      <w:r>
        <w:rPr>
          <w:rFonts w:hint="eastAsia" w:eastAsia="黑体"/>
          <w:sz w:val="32"/>
          <w:szCs w:val="32"/>
        </w:rPr>
        <w:t xml:space="preserve"> </w:t>
      </w:r>
      <w:r>
        <w:rPr>
          <w:rFonts w:eastAsia="黑体"/>
          <w:sz w:val="32"/>
          <w:szCs w:val="32"/>
        </w:rPr>
        <w:t>201</w:t>
      </w:r>
      <w:r>
        <w:rPr>
          <w:rFonts w:hint="eastAsia" w:eastAsia="黑体"/>
          <w:sz w:val="32"/>
          <w:szCs w:val="32"/>
        </w:rPr>
        <w:t>8</w:t>
      </w:r>
      <w:r>
        <w:rPr>
          <w:rFonts w:eastAsia="黑体"/>
          <w:sz w:val="32"/>
          <w:szCs w:val="32"/>
        </w:rPr>
        <w:t>年度部门决算报表</w:t>
      </w:r>
    </w:p>
    <w:p>
      <w:pPr>
        <w:widowControl/>
        <w:spacing w:line="580" w:lineRule="exact"/>
        <w:ind w:left="640" w:firstLine="640" w:firstLineChars="200"/>
        <w:rPr>
          <w:rFonts w:eastAsia="仿宋_GB2312"/>
          <w:sz w:val="32"/>
          <w:szCs w:val="32"/>
        </w:rPr>
      </w:pPr>
      <w:r>
        <w:rPr>
          <w:rFonts w:eastAsia="仿宋_GB2312"/>
          <w:sz w:val="32"/>
          <w:szCs w:val="32"/>
        </w:rPr>
        <w:t>一、收入支出决算总表</w:t>
      </w:r>
    </w:p>
    <w:p>
      <w:pPr>
        <w:widowControl/>
        <w:spacing w:line="580" w:lineRule="exact"/>
        <w:ind w:left="640" w:firstLine="640" w:firstLineChars="200"/>
        <w:rPr>
          <w:rFonts w:eastAsia="仿宋_GB2312"/>
          <w:sz w:val="32"/>
          <w:szCs w:val="32"/>
        </w:rPr>
      </w:pPr>
      <w:r>
        <w:rPr>
          <w:rFonts w:eastAsia="仿宋_GB2312"/>
          <w:sz w:val="32"/>
          <w:szCs w:val="32"/>
        </w:rPr>
        <w:t>二、收入决算表</w:t>
      </w:r>
    </w:p>
    <w:p>
      <w:pPr>
        <w:widowControl/>
        <w:spacing w:line="580" w:lineRule="exact"/>
        <w:ind w:left="640" w:firstLine="640" w:firstLineChars="200"/>
        <w:rPr>
          <w:rFonts w:eastAsia="仿宋_GB2312"/>
          <w:sz w:val="32"/>
          <w:szCs w:val="32"/>
        </w:rPr>
      </w:pPr>
      <w:r>
        <w:rPr>
          <w:rFonts w:eastAsia="仿宋_GB2312"/>
          <w:sz w:val="32"/>
          <w:szCs w:val="32"/>
        </w:rPr>
        <w:t>三、支出决算表</w:t>
      </w:r>
    </w:p>
    <w:p>
      <w:pPr>
        <w:widowControl/>
        <w:spacing w:line="580" w:lineRule="exact"/>
        <w:ind w:left="640" w:firstLine="640" w:firstLineChars="200"/>
        <w:rPr>
          <w:rFonts w:eastAsia="仿宋_GB2312"/>
          <w:sz w:val="32"/>
          <w:szCs w:val="32"/>
        </w:rPr>
      </w:pPr>
      <w:r>
        <w:rPr>
          <w:rFonts w:eastAsia="仿宋_GB2312"/>
          <w:sz w:val="32"/>
          <w:szCs w:val="32"/>
        </w:rPr>
        <w:t>四、财政拨款收入支出决算总表</w:t>
      </w:r>
    </w:p>
    <w:p>
      <w:pPr>
        <w:widowControl/>
        <w:spacing w:line="580" w:lineRule="exact"/>
        <w:ind w:left="640" w:firstLine="640" w:firstLineChars="200"/>
        <w:rPr>
          <w:rFonts w:eastAsia="仿宋_GB2312"/>
          <w:sz w:val="32"/>
          <w:szCs w:val="32"/>
        </w:rPr>
      </w:pPr>
      <w:r>
        <w:rPr>
          <w:rFonts w:eastAsia="仿宋_GB2312"/>
          <w:sz w:val="32"/>
          <w:szCs w:val="32"/>
        </w:rPr>
        <w:t>五、一般公共预算财政拨款支出决算表</w:t>
      </w:r>
    </w:p>
    <w:p>
      <w:pPr>
        <w:widowControl/>
        <w:spacing w:line="580" w:lineRule="exact"/>
        <w:ind w:left="640" w:firstLine="640" w:firstLineChars="200"/>
        <w:rPr>
          <w:rFonts w:eastAsia="仿宋_GB2312"/>
          <w:sz w:val="32"/>
          <w:szCs w:val="32"/>
        </w:rPr>
      </w:pPr>
      <w:r>
        <w:rPr>
          <w:rFonts w:eastAsia="仿宋_GB2312"/>
          <w:sz w:val="32"/>
          <w:szCs w:val="32"/>
        </w:rPr>
        <w:t>六、一般公共预算财政拨款基本支出决算表</w:t>
      </w:r>
    </w:p>
    <w:p>
      <w:pPr>
        <w:widowControl/>
        <w:spacing w:line="580" w:lineRule="exact"/>
        <w:ind w:left="640" w:firstLine="640" w:firstLineChars="200"/>
        <w:rPr>
          <w:rFonts w:eastAsia="仿宋_GB2312"/>
          <w:sz w:val="32"/>
          <w:szCs w:val="32"/>
        </w:rPr>
      </w:pPr>
      <w:r>
        <w:rPr>
          <w:rFonts w:eastAsia="仿宋_GB2312"/>
          <w:sz w:val="32"/>
          <w:szCs w:val="32"/>
        </w:rPr>
        <w:t>七、</w:t>
      </w:r>
      <w:r>
        <w:rPr>
          <w:rFonts w:hint="eastAsia" w:eastAsia="仿宋_GB2312"/>
          <w:sz w:val="32"/>
          <w:szCs w:val="32"/>
        </w:rPr>
        <w:t>一般公共预算财政拨款</w:t>
      </w:r>
      <w:r>
        <w:rPr>
          <w:rFonts w:eastAsia="仿宋_GB2312"/>
          <w:sz w:val="32"/>
          <w:szCs w:val="32"/>
        </w:rPr>
        <w:t>“三公”经费</w:t>
      </w:r>
      <w:r>
        <w:rPr>
          <w:rFonts w:hint="eastAsia" w:eastAsia="仿宋_GB2312"/>
          <w:sz w:val="32"/>
          <w:szCs w:val="32"/>
        </w:rPr>
        <w:t>支出决算表</w:t>
      </w:r>
    </w:p>
    <w:p>
      <w:pPr>
        <w:widowControl/>
        <w:spacing w:line="580" w:lineRule="exact"/>
        <w:ind w:left="640" w:firstLine="640" w:firstLineChars="200"/>
        <w:rPr>
          <w:rFonts w:eastAsia="仿宋_GB2312"/>
          <w:sz w:val="32"/>
          <w:szCs w:val="32"/>
        </w:rPr>
      </w:pPr>
      <w:r>
        <w:rPr>
          <w:rFonts w:hint="eastAsia" w:eastAsia="仿宋_GB2312"/>
          <w:sz w:val="32"/>
          <w:szCs w:val="32"/>
        </w:rPr>
        <w:t>八、</w:t>
      </w:r>
      <w:r>
        <w:rPr>
          <w:rFonts w:eastAsia="仿宋_GB2312"/>
          <w:sz w:val="32"/>
          <w:szCs w:val="32"/>
        </w:rPr>
        <w:t>政府性基金预算财政拨款收入支出决算表</w:t>
      </w:r>
    </w:p>
    <w:p>
      <w:pPr>
        <w:widowControl/>
        <w:spacing w:line="580" w:lineRule="exact"/>
        <w:ind w:left="640" w:firstLine="640" w:firstLineChars="200"/>
        <w:rPr>
          <w:rFonts w:eastAsia="仿宋_GB2312"/>
          <w:sz w:val="32"/>
          <w:szCs w:val="32"/>
        </w:rPr>
      </w:pPr>
      <w:r>
        <w:rPr>
          <w:rFonts w:hint="eastAsia" w:eastAsia="仿宋_GB2312"/>
          <w:sz w:val="32"/>
          <w:szCs w:val="32"/>
        </w:rPr>
        <w:t>九</w:t>
      </w:r>
      <w:r>
        <w:rPr>
          <w:rFonts w:eastAsia="仿宋_GB2312"/>
          <w:sz w:val="32"/>
          <w:szCs w:val="32"/>
        </w:rPr>
        <w:t>、国有资本经营预算</w:t>
      </w:r>
      <w:r>
        <w:rPr>
          <w:rFonts w:hint="eastAsia" w:eastAsia="仿宋_GB2312"/>
          <w:sz w:val="32"/>
          <w:szCs w:val="32"/>
        </w:rPr>
        <w:t>财政拨款</w:t>
      </w:r>
      <w:r>
        <w:rPr>
          <w:rFonts w:eastAsia="仿宋_GB2312"/>
          <w:sz w:val="32"/>
          <w:szCs w:val="32"/>
        </w:rPr>
        <w:t>支出决算表</w:t>
      </w:r>
    </w:p>
    <w:p>
      <w:pPr>
        <w:widowControl/>
        <w:spacing w:line="580" w:lineRule="exact"/>
        <w:ind w:left="640" w:firstLine="640" w:firstLineChars="200"/>
        <w:rPr>
          <w:rFonts w:eastAsia="仿宋_GB2312"/>
          <w:sz w:val="32"/>
          <w:szCs w:val="32"/>
        </w:rPr>
      </w:pPr>
      <w:r>
        <w:rPr>
          <w:rFonts w:hint="eastAsia" w:eastAsia="仿宋_GB2312"/>
          <w:sz w:val="32"/>
          <w:szCs w:val="32"/>
        </w:rPr>
        <w:t>十</w:t>
      </w:r>
      <w:r>
        <w:rPr>
          <w:rFonts w:eastAsia="仿宋_GB2312"/>
          <w:sz w:val="32"/>
          <w:szCs w:val="32"/>
        </w:rPr>
        <w:t>、政府采购情况表</w:t>
      </w: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r>
        <w:rPr>
          <w:rFonts w:eastAsia="黑体"/>
          <w:sz w:val="32"/>
          <w:szCs w:val="32"/>
        </w:rPr>
        <w:t xml:space="preserve">第三部分 </w:t>
      </w:r>
      <w:r>
        <w:rPr>
          <w:rFonts w:hint="eastAsia" w:eastAsia="黑体"/>
          <w:sz w:val="32"/>
          <w:szCs w:val="32"/>
        </w:rPr>
        <w:t>大城县行政审批局</w:t>
      </w:r>
      <w:r>
        <w:rPr>
          <w:rFonts w:eastAsia="黑体"/>
          <w:sz w:val="32"/>
          <w:szCs w:val="32"/>
        </w:rPr>
        <w:t>201</w:t>
      </w:r>
      <w:r>
        <w:rPr>
          <w:rFonts w:hint="eastAsia" w:eastAsia="黑体"/>
          <w:sz w:val="32"/>
          <w:szCs w:val="32"/>
        </w:rPr>
        <w:t>8</w:t>
      </w:r>
      <w:r>
        <w:rPr>
          <w:rFonts w:eastAsia="黑体"/>
          <w:sz w:val="32"/>
          <w:szCs w:val="32"/>
        </w:rPr>
        <w:t>年部门决算情况说明</w:t>
      </w:r>
    </w:p>
    <w:p>
      <w:pPr>
        <w:widowControl/>
        <w:spacing w:line="580" w:lineRule="exact"/>
        <w:ind w:left="640" w:firstLine="640" w:firstLineChars="200"/>
        <w:rPr>
          <w:rFonts w:eastAsia="仿宋_GB2312"/>
          <w:sz w:val="32"/>
          <w:szCs w:val="32"/>
        </w:rPr>
      </w:pPr>
      <w:r>
        <w:rPr>
          <w:rFonts w:eastAsia="仿宋_GB2312"/>
          <w:sz w:val="32"/>
          <w:szCs w:val="32"/>
        </w:rPr>
        <w:t>一、收入支出决算总体情况说明</w:t>
      </w:r>
    </w:p>
    <w:p>
      <w:pPr>
        <w:widowControl/>
        <w:spacing w:line="580" w:lineRule="exact"/>
        <w:ind w:left="640" w:firstLine="640" w:firstLineChars="200"/>
        <w:rPr>
          <w:rFonts w:eastAsia="仿宋_GB2312"/>
          <w:sz w:val="32"/>
          <w:szCs w:val="32"/>
        </w:rPr>
      </w:pPr>
      <w:r>
        <w:rPr>
          <w:rFonts w:eastAsia="仿宋_GB2312"/>
          <w:sz w:val="32"/>
          <w:szCs w:val="32"/>
        </w:rPr>
        <w:t>二、收入决算情况说明</w:t>
      </w:r>
    </w:p>
    <w:p>
      <w:pPr>
        <w:widowControl/>
        <w:spacing w:line="580" w:lineRule="exact"/>
        <w:ind w:left="640" w:firstLine="640" w:firstLineChars="200"/>
        <w:rPr>
          <w:rFonts w:eastAsia="仿宋_GB2312"/>
          <w:sz w:val="32"/>
          <w:szCs w:val="32"/>
        </w:rPr>
      </w:pPr>
      <w:r>
        <w:rPr>
          <w:rFonts w:eastAsia="仿宋_GB2312"/>
          <w:sz w:val="32"/>
          <w:szCs w:val="32"/>
        </w:rPr>
        <w:t>三、支出决算情况说明</w:t>
      </w:r>
    </w:p>
    <w:p>
      <w:pPr>
        <w:widowControl/>
        <w:spacing w:line="580" w:lineRule="exact"/>
        <w:ind w:left="640" w:firstLine="640" w:firstLineChars="200"/>
        <w:rPr>
          <w:rFonts w:eastAsia="仿宋_GB2312"/>
          <w:sz w:val="32"/>
          <w:szCs w:val="32"/>
        </w:rPr>
      </w:pPr>
      <w:r>
        <w:rPr>
          <w:rFonts w:eastAsia="仿宋_GB2312"/>
          <w:sz w:val="32"/>
          <w:szCs w:val="32"/>
        </w:rPr>
        <w:t>四、财政拨款收入支出决算情况说明</w:t>
      </w:r>
    </w:p>
    <w:p>
      <w:pPr>
        <w:widowControl/>
        <w:spacing w:line="580" w:lineRule="exact"/>
        <w:ind w:left="640" w:firstLine="640" w:firstLineChars="200"/>
        <w:rPr>
          <w:rFonts w:eastAsia="仿宋_GB2312"/>
          <w:sz w:val="32"/>
          <w:szCs w:val="32"/>
        </w:rPr>
      </w:pPr>
      <w:r>
        <w:rPr>
          <w:rFonts w:hint="eastAsia" w:eastAsia="仿宋_GB2312"/>
          <w:sz w:val="32"/>
          <w:szCs w:val="32"/>
        </w:rPr>
        <w:t>五、一般公共预算财政拨款</w:t>
      </w:r>
      <w:r>
        <w:rPr>
          <w:rFonts w:eastAsia="仿宋_GB2312"/>
          <w:sz w:val="32"/>
          <w:szCs w:val="32"/>
        </w:rPr>
        <w:t>“三公”经费支出决算情况说明</w:t>
      </w:r>
    </w:p>
    <w:p>
      <w:pPr>
        <w:widowControl/>
        <w:spacing w:line="580" w:lineRule="exact"/>
        <w:ind w:left="640" w:firstLine="640" w:firstLineChars="200"/>
        <w:rPr>
          <w:rFonts w:eastAsia="仿宋_GB2312"/>
          <w:sz w:val="32"/>
          <w:szCs w:val="32"/>
        </w:rPr>
      </w:pPr>
      <w:r>
        <w:rPr>
          <w:rFonts w:hint="eastAsia" w:eastAsia="仿宋_GB2312"/>
          <w:sz w:val="32"/>
          <w:szCs w:val="32"/>
        </w:rPr>
        <w:t>六</w:t>
      </w:r>
      <w:r>
        <w:rPr>
          <w:rFonts w:eastAsia="仿宋_GB2312"/>
          <w:sz w:val="32"/>
          <w:szCs w:val="32"/>
        </w:rPr>
        <w:t>、预算绩效情况说明</w:t>
      </w:r>
    </w:p>
    <w:p>
      <w:pPr>
        <w:widowControl/>
        <w:spacing w:line="580" w:lineRule="exact"/>
        <w:ind w:left="640" w:firstLine="640" w:firstLineChars="200"/>
        <w:rPr>
          <w:rFonts w:eastAsia="仿宋_GB2312"/>
          <w:sz w:val="32"/>
          <w:szCs w:val="32"/>
        </w:rPr>
      </w:pPr>
      <w:r>
        <w:rPr>
          <w:rFonts w:hint="eastAsia" w:eastAsia="仿宋_GB2312"/>
          <w:sz w:val="32"/>
          <w:szCs w:val="32"/>
        </w:rPr>
        <w:t>七</w:t>
      </w:r>
      <w:r>
        <w:rPr>
          <w:rFonts w:eastAsia="仿宋_GB2312"/>
          <w:sz w:val="32"/>
          <w:szCs w:val="32"/>
        </w:rPr>
        <w:t>、其他重要事项的说明</w:t>
      </w:r>
    </w:p>
    <w:p>
      <w:pPr>
        <w:widowControl/>
        <w:spacing w:line="580" w:lineRule="exact"/>
        <w:ind w:firstLine="640" w:firstLineChars="200"/>
        <w:rPr>
          <w:rFonts w:eastAsia="黑体"/>
          <w:sz w:val="32"/>
          <w:szCs w:val="32"/>
        </w:rPr>
      </w:pPr>
      <w:r>
        <w:rPr>
          <w:rFonts w:eastAsia="黑体"/>
          <w:sz w:val="32"/>
          <w:szCs w:val="32"/>
        </w:rPr>
        <w:t>第四部分名词解释</w:t>
      </w: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r>
        <w:br w:type="page"/>
      </w:r>
    </w:p>
    <w:p/>
    <w:p/>
    <w:p/>
    <w:p/>
    <w:p/>
    <w:p/>
    <w:p>
      <w:pPr>
        <w:widowControl/>
        <w:jc w:val="center"/>
        <w:rPr>
          <w:color w:val="000000" w:themeColor="text1"/>
          <w:sz w:val="96"/>
          <w:szCs w:val="96"/>
        </w:rPr>
      </w:pPr>
      <w:r>
        <w:rPr>
          <w:rFonts w:hint="eastAsia" w:hAnsi="宋体" w:asciiTheme="minorEastAsia" w:eastAsiaTheme="minorEastAsia"/>
          <w:color w:val="000000" w:themeColor="text1"/>
          <w:sz w:val="96"/>
          <w:szCs w:val="96"/>
        </w:rPr>
        <w:t>第一部分  部门概况</w:t>
      </w:r>
    </w:p>
    <w:p/>
    <w:p/>
    <w:p/>
    <w:p/>
    <w:p/>
    <w:p/>
    <w:p/>
    <w:p/>
    <w:p>
      <w:pPr>
        <w:pStyle w:val="2"/>
        <w:spacing w:before="0" w:after="0" w:line="600" w:lineRule="exact"/>
        <w:jc w:val="left"/>
        <w:rPr>
          <w:rFonts w:ascii="黑体" w:eastAsia="黑体" w:cs="黑体" w:hAnsiTheme="minorHAnsi"/>
          <w:b w:val="0"/>
          <w:bCs w:val="0"/>
          <w:kern w:val="0"/>
          <w:sz w:val="32"/>
          <w:szCs w:val="32"/>
        </w:rPr>
      </w:pPr>
      <w:r>
        <w:rPr>
          <w:rFonts w:hint="eastAsia" w:ascii="黑体" w:eastAsia="黑体" w:cs="黑体" w:hAnsiTheme="minorHAnsi"/>
          <w:b w:val="0"/>
          <w:bCs w:val="0"/>
          <w:kern w:val="0"/>
          <w:sz w:val="32"/>
          <w:szCs w:val="32"/>
        </w:rPr>
        <w:t>一、部门职责</w:t>
      </w: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一）贯彻执行党中央国务院、省委省政府、市委市政府和县委县政府“放管服”改革、行政审批制度改革、政务服务管理、公共资源交易市场管理有关方针政策和法律法规。拟定有关政策，协调指导并监督实施。</w:t>
      </w: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二）组织协调全县“放管服”改革工作。指导、督促贯彻落实党中央国务院、省委省政府、市委市政府和县委县政府“放管服”改革重要领域、关键环节重大政策措施，承担县推进政府职能转变和“放管服”改革的日常工作。</w:t>
      </w: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三）指导协调全县行政审批制度改革工作。建立健全行政审批管理体系，推进简政放权。清理和规范各类行政许可等管理事项；协调推进行政审批标准化工作；承担县行政审批制度改革工作领导小组的日常工作。</w:t>
      </w: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四）负责办理划转至县行政审批局的行政审批事项，并对审批行为承担相应的法律责任；负责对划入的行政审批事项进行流程再造和环节优化，负责与监管部门的联系沟通，建立健全审批与监管的有效衔接机制。</w:t>
      </w: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五）指导协调全县政务服务管理工作，负责优化政务服务供给，降低制度性交易成本，提升政务服务效能；负责推进行政审批服务便民化；指导协调县有关部门为公民、法人或其他组织提供规范、高效、优质的政务服务。</w:t>
      </w: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六）负责综合协调和监督管理县级各部门行政审批等事项和公共服务事项的集中统一办理；推进重点项目审批服务的综合协调和督办；组织相关部门开展审批服务事项的联合办理和联审会办；研究推进并联审批服务工作。</w:t>
      </w: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七）协调指导全县公共资源交易市场工作，拟订全县公共资源交易市场管理制度和规则；编制全县公共资源交易目录；负责管理和利用统一的公共资源交易电子服务系统；负责推进全县公共资源交易领域信用体系建设；依据公共资源交易平台管理细则和办法等相关规定，履行管理和服务的职责；依法协调相关部门开展县级公共资源交易活动的联动执法工作。</w:t>
      </w: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八）统筹推进全县“互联网+政务服务”工作，构建全县一体化政务服务平台。推进政务服务事项网上办理，形成管理机构、实体大厅、网上平台“三体一位”的管理模式，推进全县电子证照库建设，推进全县政务服务平台规范化、标准化、集约化建设和互联互通、数据共享。</w:t>
      </w: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九）建立健全县行政审批服务、政务服务效能可量化的考核评价制度；对进驻政务服务大厅的部门进行综合考评，对进驻事项的办理情况、办理效能，以及办事人员的服务质量等进行监督；负责对垂管部门和有关单位派驻窗口的规范、管理和监督；负责受理对本单位及派驻单位行政审批行为的投诉举报，会同有关部门查处行政审批方面的违纪违规行为。</w:t>
      </w: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（十）负责监督和指导镇（区）便民服务中心管理，不断优化镇（区）便民服务中心建设，建立完善县镇（区）政务服务联动工作机制。</w:t>
      </w: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（十一）完成县委、县政府交办的其他任务。</w:t>
      </w:r>
    </w:p>
    <w:p>
      <w:pPr>
        <w:pStyle w:val="2"/>
        <w:spacing w:before="0" w:after="0" w:line="600" w:lineRule="exact"/>
        <w:jc w:val="left"/>
        <w:rPr>
          <w:rFonts w:ascii="黑体" w:eastAsia="黑体" w:cs="黑体" w:hAnsiTheme="minorHAnsi"/>
          <w:b w:val="0"/>
          <w:bCs w:val="0"/>
          <w:kern w:val="0"/>
          <w:sz w:val="32"/>
          <w:szCs w:val="32"/>
        </w:rPr>
      </w:pPr>
      <w:r>
        <w:rPr>
          <w:rFonts w:hint="eastAsia" w:ascii="黑体" w:eastAsia="黑体" w:cs="黑体" w:hAnsiTheme="minorHAnsi"/>
          <w:b w:val="0"/>
          <w:bCs w:val="0"/>
          <w:kern w:val="0"/>
          <w:sz w:val="32"/>
          <w:szCs w:val="32"/>
        </w:rPr>
        <w:t>二、机构设置</w:t>
      </w:r>
    </w:p>
    <w:p>
      <w:pPr>
        <w:spacing w:after="0" w:line="560" w:lineRule="exact"/>
        <w:rPr>
          <w:rFonts w:ascii="仿宋_GB2312" w:eastAsia="仿宋_GB2312" w:cs="ArialUnicodeMS" w:hAnsiTheme="minorHAnsi"/>
          <w:kern w:val="0"/>
          <w:sz w:val="32"/>
          <w:szCs w:val="32"/>
        </w:rPr>
      </w:pPr>
      <w:r>
        <w:rPr>
          <w:rFonts w:hint="eastAsia" w:ascii="仿宋_GB2312" w:eastAsia="仿宋_GB2312" w:cs="ArialUnicodeMS" w:hAnsiTheme="minorHAnsi"/>
          <w:kern w:val="0"/>
          <w:sz w:val="32"/>
          <w:szCs w:val="32"/>
        </w:rPr>
        <w:t>从决算编报单位构成看，纳入2018 年度本部门决算汇编范围的独立核算单位（以下简称“单位”）共1个，具体情况如下：</w:t>
      </w:r>
    </w:p>
    <w:tbl>
      <w:tblPr>
        <w:tblStyle w:val="13"/>
        <w:tblpPr w:leftFromText="180" w:rightFromText="180" w:vertAnchor="text" w:horzAnchor="page" w:tblpXSpec="center" w:tblpY="10"/>
        <w:tblOverlap w:val="never"/>
        <w:tblW w:w="95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5"/>
        <w:gridCol w:w="3485"/>
        <w:gridCol w:w="2445"/>
        <w:gridCol w:w="2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1" w:hRule="atLeast"/>
          <w:jc w:val="center"/>
        </w:trPr>
        <w:tc>
          <w:tcPr>
            <w:tcW w:w="985" w:type="dxa"/>
            <w:vAlign w:val="center"/>
          </w:tcPr>
          <w:p>
            <w:pPr>
              <w:spacing w:after="0" w:line="560" w:lineRule="exact"/>
              <w:jc w:val="center"/>
              <w:rPr>
                <w:rFonts w:ascii="仿宋_GB2312" w:eastAsia="仿宋_GB2312" w:cs="ArialUnicodeMS" w:hAnsiTheme="minorHAnsi"/>
                <w:b/>
                <w:bCs/>
                <w:kern w:val="0"/>
                <w:sz w:val="28"/>
                <w:szCs w:val="28"/>
              </w:rPr>
            </w:pPr>
            <w:r>
              <w:rPr>
                <w:rFonts w:hint="eastAsia" w:ascii="仿宋_GB2312" w:eastAsia="仿宋_GB2312" w:cs="ArialUnicodeMS" w:hAnsiTheme="minorHAnsi"/>
                <w:b/>
                <w:bCs/>
                <w:kern w:val="0"/>
                <w:sz w:val="28"/>
                <w:szCs w:val="28"/>
              </w:rPr>
              <w:t>序号</w:t>
            </w:r>
          </w:p>
        </w:tc>
        <w:tc>
          <w:tcPr>
            <w:tcW w:w="3485" w:type="dxa"/>
            <w:vAlign w:val="center"/>
          </w:tcPr>
          <w:p>
            <w:pPr>
              <w:spacing w:after="0" w:line="560" w:lineRule="exact"/>
              <w:jc w:val="center"/>
              <w:rPr>
                <w:rFonts w:ascii="仿宋_GB2312" w:eastAsia="仿宋_GB2312" w:cs="ArialUnicodeMS" w:hAnsiTheme="minorHAnsi"/>
                <w:b/>
                <w:bCs/>
                <w:kern w:val="0"/>
                <w:sz w:val="28"/>
                <w:szCs w:val="28"/>
              </w:rPr>
            </w:pPr>
            <w:r>
              <w:rPr>
                <w:rFonts w:hint="eastAsia" w:ascii="仿宋_GB2312" w:eastAsia="仿宋_GB2312" w:cs="ArialUnicodeMS" w:hAnsiTheme="minorHAnsi"/>
                <w:b/>
                <w:bCs/>
                <w:kern w:val="0"/>
                <w:sz w:val="28"/>
                <w:szCs w:val="28"/>
              </w:rPr>
              <w:t>单位名称</w:t>
            </w:r>
          </w:p>
        </w:tc>
        <w:tc>
          <w:tcPr>
            <w:tcW w:w="2445" w:type="dxa"/>
            <w:vAlign w:val="center"/>
          </w:tcPr>
          <w:p>
            <w:pPr>
              <w:spacing w:after="0" w:line="560" w:lineRule="exact"/>
              <w:jc w:val="center"/>
              <w:rPr>
                <w:rFonts w:ascii="仿宋_GB2312" w:eastAsia="仿宋_GB2312" w:cs="ArialUnicodeMS" w:hAnsiTheme="minorHAnsi"/>
                <w:b/>
                <w:bCs/>
                <w:kern w:val="0"/>
                <w:sz w:val="28"/>
                <w:szCs w:val="28"/>
              </w:rPr>
            </w:pPr>
            <w:r>
              <w:rPr>
                <w:rFonts w:hint="eastAsia" w:ascii="仿宋_GB2312" w:eastAsia="仿宋_GB2312" w:cs="ArialUnicodeMS" w:hAnsiTheme="minorHAnsi"/>
                <w:b/>
                <w:bCs/>
                <w:kern w:val="0"/>
                <w:sz w:val="28"/>
                <w:szCs w:val="28"/>
              </w:rPr>
              <w:t>单位基本性质</w:t>
            </w:r>
          </w:p>
        </w:tc>
        <w:tc>
          <w:tcPr>
            <w:tcW w:w="2665" w:type="dxa"/>
            <w:vAlign w:val="center"/>
          </w:tcPr>
          <w:p>
            <w:pPr>
              <w:spacing w:after="0" w:line="560" w:lineRule="exact"/>
              <w:jc w:val="center"/>
              <w:rPr>
                <w:rFonts w:ascii="仿宋_GB2312" w:eastAsia="仿宋_GB2312" w:cs="ArialUnicodeMS" w:hAnsiTheme="minorHAnsi"/>
                <w:b/>
                <w:bCs/>
                <w:kern w:val="0"/>
                <w:sz w:val="28"/>
                <w:szCs w:val="28"/>
              </w:rPr>
            </w:pPr>
            <w:r>
              <w:rPr>
                <w:rFonts w:hint="eastAsia" w:ascii="仿宋_GB2312" w:eastAsia="仿宋_GB2312" w:cs="ArialUnicodeMS" w:hAnsiTheme="minorHAnsi"/>
                <w:b/>
                <w:bCs/>
                <w:kern w:val="0"/>
                <w:sz w:val="28"/>
                <w:szCs w:val="28"/>
              </w:rPr>
              <w:t>经费形式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985" w:type="dxa"/>
          </w:tcPr>
          <w:p>
            <w:pPr>
              <w:spacing w:after="0" w:line="560" w:lineRule="exact"/>
              <w:jc w:val="center"/>
              <w:rPr>
                <w:rFonts w:ascii="仿宋_GB2312" w:eastAsia="仿宋_GB2312" w:cs="ArialUnicodeMS" w:hAnsiTheme="minorHAnsi"/>
                <w:kern w:val="0"/>
                <w:sz w:val="28"/>
                <w:szCs w:val="28"/>
              </w:rPr>
            </w:pPr>
            <w:r>
              <w:rPr>
                <w:rFonts w:hint="eastAsia" w:ascii="仿宋_GB2312" w:eastAsia="仿宋_GB2312" w:cs="ArialUnicodeMS" w:hAnsiTheme="minorHAnsi"/>
                <w:kern w:val="0"/>
                <w:sz w:val="28"/>
                <w:szCs w:val="28"/>
              </w:rPr>
              <w:t>1</w:t>
            </w:r>
          </w:p>
        </w:tc>
        <w:tc>
          <w:tcPr>
            <w:tcW w:w="3485" w:type="dxa"/>
          </w:tcPr>
          <w:p>
            <w:pPr>
              <w:spacing w:after="0" w:line="560" w:lineRule="exact"/>
              <w:rPr>
                <w:rFonts w:ascii="仿宋_GB2312" w:eastAsia="仿宋_GB2312" w:cs="ArialUnicodeMS" w:hAnsiTheme="minorHAnsi"/>
                <w:kern w:val="0"/>
                <w:sz w:val="28"/>
                <w:szCs w:val="28"/>
              </w:rPr>
            </w:pPr>
            <w:r>
              <w:rPr>
                <w:rFonts w:hint="eastAsia" w:ascii="仿宋_GB2312" w:eastAsia="仿宋_GB2312" w:cs="ArialUnicodeMS" w:hAnsiTheme="minorHAnsi"/>
                <w:kern w:val="0"/>
                <w:sz w:val="28"/>
                <w:szCs w:val="28"/>
              </w:rPr>
              <w:t>大城县行政审批局(本级)</w:t>
            </w:r>
          </w:p>
        </w:tc>
        <w:tc>
          <w:tcPr>
            <w:tcW w:w="2445" w:type="dxa"/>
          </w:tcPr>
          <w:p>
            <w:pPr>
              <w:spacing w:after="0" w:line="560" w:lineRule="exact"/>
              <w:jc w:val="center"/>
              <w:rPr>
                <w:rFonts w:ascii="仿宋_GB2312" w:eastAsia="仿宋_GB2312" w:cs="ArialUnicodeMS" w:hAnsiTheme="minorHAnsi"/>
                <w:kern w:val="0"/>
                <w:sz w:val="28"/>
                <w:szCs w:val="28"/>
              </w:rPr>
            </w:pPr>
            <w:r>
              <w:rPr>
                <w:rFonts w:hint="eastAsia" w:ascii="仿宋_GB2312" w:eastAsia="仿宋_GB2312" w:cs="ArialUnicodeMS" w:hAnsiTheme="minorHAnsi"/>
                <w:kern w:val="0"/>
                <w:sz w:val="28"/>
                <w:szCs w:val="28"/>
              </w:rPr>
              <w:t>行政单位</w:t>
            </w:r>
          </w:p>
        </w:tc>
        <w:tc>
          <w:tcPr>
            <w:tcW w:w="2665" w:type="dxa"/>
          </w:tcPr>
          <w:p>
            <w:pPr>
              <w:spacing w:after="0" w:line="560" w:lineRule="exact"/>
              <w:jc w:val="center"/>
              <w:rPr>
                <w:rFonts w:ascii="仿宋_GB2312" w:eastAsia="仿宋_GB2312" w:cs="ArialUnicodeMS" w:hAnsiTheme="minorHAnsi"/>
                <w:kern w:val="0"/>
                <w:sz w:val="28"/>
                <w:szCs w:val="28"/>
              </w:rPr>
            </w:pPr>
            <w:r>
              <w:rPr>
                <w:rFonts w:hint="eastAsia" w:ascii="仿宋_GB2312" w:eastAsia="仿宋_GB2312" w:cs="ArialUnicodeMS" w:hAnsiTheme="minorHAnsi"/>
                <w:kern w:val="0"/>
                <w:sz w:val="28"/>
                <w:szCs w:val="28"/>
              </w:rPr>
              <w:t>财政拨款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985" w:type="dxa"/>
          </w:tcPr>
          <w:p>
            <w:pPr>
              <w:spacing w:after="0" w:line="560" w:lineRule="exact"/>
              <w:jc w:val="center"/>
              <w:rPr>
                <w:rFonts w:ascii="仿宋_GB2312" w:eastAsia="仿宋_GB2312" w:cs="ArialUnicodeMS" w:hAnsiTheme="minorHAnsi"/>
                <w:kern w:val="0"/>
                <w:sz w:val="28"/>
                <w:szCs w:val="28"/>
              </w:rPr>
            </w:pPr>
            <w:r>
              <w:rPr>
                <w:rFonts w:hint="eastAsia" w:ascii="仿宋_GB2312" w:eastAsia="仿宋_GB2312" w:cs="ArialUnicodeMS" w:hAnsiTheme="minorHAnsi"/>
                <w:kern w:val="0"/>
                <w:sz w:val="28"/>
                <w:szCs w:val="28"/>
              </w:rPr>
              <w:t>2</w:t>
            </w:r>
          </w:p>
        </w:tc>
        <w:tc>
          <w:tcPr>
            <w:tcW w:w="3485" w:type="dxa"/>
          </w:tcPr>
          <w:p>
            <w:pPr>
              <w:spacing w:after="0" w:line="560" w:lineRule="exact"/>
              <w:rPr>
                <w:rFonts w:ascii="仿宋_GB2312" w:eastAsia="仿宋_GB2312" w:cs="ArialUnicodeMS" w:hAnsiTheme="minorHAnsi"/>
                <w:kern w:val="0"/>
                <w:sz w:val="28"/>
                <w:szCs w:val="28"/>
              </w:rPr>
            </w:pPr>
          </w:p>
        </w:tc>
        <w:tc>
          <w:tcPr>
            <w:tcW w:w="2445" w:type="dxa"/>
          </w:tcPr>
          <w:p>
            <w:pPr>
              <w:spacing w:after="0" w:line="560" w:lineRule="exact"/>
              <w:jc w:val="center"/>
              <w:rPr>
                <w:rFonts w:ascii="仿宋_GB2312" w:eastAsia="仿宋_GB2312" w:cs="ArialUnicodeMS" w:hAnsiTheme="minorHAnsi"/>
                <w:kern w:val="0"/>
                <w:sz w:val="28"/>
                <w:szCs w:val="28"/>
              </w:rPr>
            </w:pPr>
          </w:p>
        </w:tc>
        <w:tc>
          <w:tcPr>
            <w:tcW w:w="2665" w:type="dxa"/>
          </w:tcPr>
          <w:p>
            <w:pPr>
              <w:spacing w:after="0" w:line="560" w:lineRule="exact"/>
              <w:jc w:val="center"/>
              <w:rPr>
                <w:rFonts w:ascii="仿宋_GB2312" w:eastAsia="仿宋_GB2312" w:cs="ArialUnicodeMS" w:hAnsiTheme="minorHAnsi"/>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985" w:type="dxa"/>
          </w:tcPr>
          <w:p>
            <w:pPr>
              <w:spacing w:after="0" w:line="560" w:lineRule="exact"/>
              <w:jc w:val="center"/>
              <w:rPr>
                <w:rFonts w:ascii="仿宋_GB2312" w:eastAsia="仿宋_GB2312" w:cs="ArialUnicodeMS" w:hAnsiTheme="minorHAnsi"/>
                <w:kern w:val="0"/>
                <w:sz w:val="28"/>
                <w:szCs w:val="28"/>
              </w:rPr>
            </w:pPr>
            <w:r>
              <w:rPr>
                <w:rFonts w:hint="eastAsia" w:ascii="仿宋_GB2312" w:eastAsia="仿宋_GB2312" w:cs="ArialUnicodeMS" w:hAnsiTheme="minorHAnsi"/>
                <w:kern w:val="0"/>
                <w:sz w:val="28"/>
                <w:szCs w:val="28"/>
              </w:rPr>
              <w:t>3</w:t>
            </w:r>
          </w:p>
        </w:tc>
        <w:tc>
          <w:tcPr>
            <w:tcW w:w="3485" w:type="dxa"/>
          </w:tcPr>
          <w:p>
            <w:pPr>
              <w:spacing w:after="0" w:line="560" w:lineRule="exact"/>
              <w:rPr>
                <w:rFonts w:ascii="仿宋_GB2312" w:eastAsia="仿宋_GB2312" w:cs="ArialUnicodeMS" w:hAnsiTheme="minorHAnsi"/>
                <w:kern w:val="0"/>
                <w:sz w:val="28"/>
                <w:szCs w:val="28"/>
              </w:rPr>
            </w:pPr>
          </w:p>
        </w:tc>
        <w:tc>
          <w:tcPr>
            <w:tcW w:w="2445" w:type="dxa"/>
          </w:tcPr>
          <w:p>
            <w:pPr>
              <w:spacing w:after="0" w:line="560" w:lineRule="exact"/>
              <w:jc w:val="center"/>
              <w:rPr>
                <w:rFonts w:ascii="仿宋_GB2312" w:eastAsia="仿宋_GB2312" w:cs="ArialUnicodeMS" w:hAnsiTheme="minorHAnsi"/>
                <w:kern w:val="0"/>
                <w:sz w:val="28"/>
                <w:szCs w:val="28"/>
              </w:rPr>
            </w:pPr>
          </w:p>
        </w:tc>
        <w:tc>
          <w:tcPr>
            <w:tcW w:w="2665" w:type="dxa"/>
          </w:tcPr>
          <w:p>
            <w:pPr>
              <w:spacing w:after="0" w:line="560" w:lineRule="exact"/>
              <w:jc w:val="center"/>
              <w:rPr>
                <w:rFonts w:ascii="仿宋_GB2312" w:eastAsia="仿宋_GB2312" w:cs="ArialUnicodeMS" w:hAnsiTheme="minorHAnsi"/>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985" w:type="dxa"/>
            <w:tcBorders>
              <w:bottom w:val="single" w:color="auto" w:sz="4" w:space="0"/>
            </w:tcBorders>
          </w:tcPr>
          <w:p>
            <w:pPr>
              <w:spacing w:after="0" w:line="560" w:lineRule="exact"/>
              <w:jc w:val="center"/>
              <w:rPr>
                <w:rFonts w:ascii="仿宋_GB2312" w:eastAsia="仿宋_GB2312" w:cs="ArialUnicodeMS" w:hAnsiTheme="minorHAnsi"/>
                <w:kern w:val="0"/>
                <w:sz w:val="28"/>
                <w:szCs w:val="28"/>
              </w:rPr>
            </w:pPr>
            <w:r>
              <w:rPr>
                <w:rFonts w:hint="eastAsia" w:ascii="仿宋_GB2312" w:eastAsia="仿宋_GB2312" w:cs="ArialUnicodeMS" w:hAnsiTheme="minorHAnsi"/>
                <w:kern w:val="0"/>
                <w:sz w:val="28"/>
                <w:szCs w:val="28"/>
              </w:rPr>
              <w:t>……</w:t>
            </w:r>
          </w:p>
        </w:tc>
        <w:tc>
          <w:tcPr>
            <w:tcW w:w="3485" w:type="dxa"/>
            <w:tcBorders>
              <w:bottom w:val="single" w:color="auto" w:sz="4" w:space="0"/>
            </w:tcBorders>
          </w:tcPr>
          <w:p>
            <w:pPr>
              <w:spacing w:after="0" w:line="560" w:lineRule="exact"/>
              <w:rPr>
                <w:rFonts w:ascii="仿宋_GB2312" w:eastAsia="仿宋_GB2312" w:cs="ArialUnicodeMS" w:hAnsiTheme="minorHAnsi"/>
                <w:kern w:val="0"/>
                <w:sz w:val="28"/>
                <w:szCs w:val="28"/>
              </w:rPr>
            </w:pPr>
            <w:r>
              <w:rPr>
                <w:rFonts w:hint="eastAsia" w:ascii="仿宋_GB2312" w:eastAsia="仿宋_GB2312" w:cs="ArialUnicodeMS" w:hAnsiTheme="minorHAnsi"/>
                <w:kern w:val="0"/>
                <w:sz w:val="28"/>
                <w:szCs w:val="28"/>
              </w:rPr>
              <w:t>……………</w:t>
            </w:r>
          </w:p>
        </w:tc>
        <w:tc>
          <w:tcPr>
            <w:tcW w:w="2445" w:type="dxa"/>
            <w:tcBorders>
              <w:bottom w:val="single" w:color="auto" w:sz="4" w:space="0"/>
            </w:tcBorders>
          </w:tcPr>
          <w:p>
            <w:pPr>
              <w:spacing w:after="0" w:line="560" w:lineRule="exact"/>
              <w:jc w:val="center"/>
              <w:rPr>
                <w:rFonts w:ascii="仿宋_GB2312" w:eastAsia="仿宋_GB2312" w:cs="ArialUnicodeMS" w:hAnsiTheme="minorHAnsi"/>
                <w:kern w:val="0"/>
                <w:sz w:val="28"/>
                <w:szCs w:val="28"/>
              </w:rPr>
            </w:pPr>
          </w:p>
        </w:tc>
        <w:tc>
          <w:tcPr>
            <w:tcW w:w="2665" w:type="dxa"/>
            <w:tcBorders>
              <w:bottom w:val="single" w:color="auto" w:sz="4" w:space="0"/>
            </w:tcBorders>
          </w:tcPr>
          <w:p>
            <w:pPr>
              <w:spacing w:after="0" w:line="560" w:lineRule="exact"/>
              <w:jc w:val="center"/>
              <w:rPr>
                <w:rFonts w:ascii="仿宋_GB2312" w:eastAsia="仿宋_GB2312" w:cs="ArialUnicodeMS" w:hAnsiTheme="minorHAnsi"/>
                <w:kern w:val="0"/>
                <w:sz w:val="28"/>
                <w:szCs w:val="28"/>
              </w:rPr>
            </w:pPr>
          </w:p>
        </w:tc>
      </w:tr>
    </w:tbl>
    <w:p>
      <w:pPr>
        <w:widowControl/>
        <w:spacing w:line="560" w:lineRule="exact"/>
        <w:jc w:val="center"/>
        <w:rPr>
          <w:rFonts w:ascii="黑体" w:eastAsia="黑体" w:cs="MS-UIGothic,Bold" w:hAnsiTheme="minorHAnsi"/>
          <w:bCs/>
          <w:kern w:val="0"/>
          <w:sz w:val="52"/>
          <w:szCs w:val="52"/>
        </w:rPr>
        <w:sectPr>
          <w:pgSz w:w="11906" w:h="16838"/>
          <w:pgMar w:top="2098" w:right="1474" w:bottom="1984" w:left="1588" w:header="851" w:footer="992" w:gutter="0"/>
          <w:cols w:space="0" w:num="1"/>
          <w:docGrid w:type="lines" w:linePitch="312" w:charSpace="0"/>
        </w:sectPr>
      </w:pPr>
    </w:p>
    <w:p>
      <w:pPr>
        <w:widowControl/>
        <w:spacing w:line="1200" w:lineRule="exact"/>
        <w:jc w:val="center"/>
        <w:rPr>
          <w:rFonts w:hAnsi="宋体" w:asciiTheme="minorEastAsia" w:eastAsiaTheme="minorEastAsia"/>
          <w:color w:val="000000" w:themeColor="text1"/>
          <w:sz w:val="72"/>
          <w:szCs w:val="96"/>
        </w:rPr>
      </w:pPr>
    </w:p>
    <w:p>
      <w:pPr>
        <w:widowControl/>
        <w:spacing w:line="1200" w:lineRule="exact"/>
        <w:jc w:val="center"/>
        <w:rPr>
          <w:rFonts w:hAnsi="宋体" w:asciiTheme="minorEastAsia" w:eastAsiaTheme="minorEastAsia"/>
          <w:color w:val="000000" w:themeColor="text1"/>
          <w:sz w:val="72"/>
          <w:szCs w:val="96"/>
        </w:rPr>
      </w:pPr>
    </w:p>
    <w:p>
      <w:pPr>
        <w:widowControl/>
        <w:spacing w:line="1200" w:lineRule="exact"/>
        <w:jc w:val="center"/>
        <w:rPr>
          <w:rFonts w:hAnsi="宋体" w:asciiTheme="minorEastAsia" w:eastAsiaTheme="minorEastAsia"/>
          <w:color w:val="000000" w:themeColor="text1"/>
          <w:sz w:val="72"/>
          <w:szCs w:val="96"/>
        </w:rPr>
      </w:pPr>
    </w:p>
    <w:p>
      <w:pPr>
        <w:widowControl/>
        <w:spacing w:line="1200" w:lineRule="exact"/>
        <w:jc w:val="center"/>
        <w:rPr>
          <w:rFonts w:hAnsi="宋体" w:asciiTheme="minorEastAsia" w:eastAsiaTheme="minorEastAsia"/>
          <w:color w:val="000000" w:themeColor="text1"/>
          <w:sz w:val="72"/>
          <w:szCs w:val="96"/>
        </w:rPr>
      </w:pPr>
      <w:r>
        <w:rPr>
          <w:rFonts w:hint="eastAsia" w:hAnsi="宋体" w:asciiTheme="minorEastAsia" w:eastAsiaTheme="minorEastAsia"/>
          <w:color w:val="000000" w:themeColor="text1"/>
          <w:sz w:val="72"/>
          <w:szCs w:val="96"/>
        </w:rPr>
        <w:t>第二部分</w:t>
      </w:r>
    </w:p>
    <w:p>
      <w:pPr>
        <w:widowControl/>
        <w:spacing w:line="1200" w:lineRule="exact"/>
        <w:jc w:val="center"/>
        <w:rPr>
          <w:color w:val="000000" w:themeColor="text1"/>
          <w:sz w:val="72"/>
          <w:szCs w:val="96"/>
        </w:rPr>
      </w:pPr>
      <w:r>
        <w:rPr>
          <w:rFonts w:hint="eastAsia" w:hAnsi="宋体" w:asciiTheme="minorEastAsia" w:eastAsiaTheme="minorEastAsia"/>
          <w:color w:val="000000" w:themeColor="text1"/>
          <w:sz w:val="72"/>
          <w:szCs w:val="96"/>
        </w:rPr>
        <w:t>2018年度部门决算报表</w:t>
      </w:r>
    </w:p>
    <w:p>
      <w:pPr>
        <w:widowControl/>
        <w:spacing w:line="560" w:lineRule="exact"/>
        <w:jc w:val="center"/>
        <w:rPr>
          <w:rFonts w:hAnsi="宋体" w:asciiTheme="minorEastAsia" w:eastAsiaTheme="minorEastAsia"/>
          <w:color w:val="000000" w:themeColor="text1"/>
          <w:sz w:val="72"/>
          <w:szCs w:val="96"/>
        </w:rPr>
      </w:pPr>
      <w:r>
        <w:rPr>
          <w:rFonts w:hint="eastAsia" w:hAnsi="宋体" w:asciiTheme="minorEastAsia" w:eastAsiaTheme="minorEastAsia"/>
          <w:color w:val="000000" w:themeColor="text1"/>
          <w:sz w:val="72"/>
          <w:szCs w:val="96"/>
        </w:rPr>
        <w:t>（见附表）</w:t>
      </w:r>
    </w:p>
    <w:p>
      <w:pPr>
        <w:rPr>
          <w:rFonts w:ascii="宋体" w:hAnsi="宋体" w:cs="ArialUnicodeMS"/>
          <w:color w:val="000000"/>
          <w:kern w:val="0"/>
        </w:rPr>
      </w:pPr>
    </w:p>
    <w:p>
      <w:pPr>
        <w:rPr>
          <w:rFonts w:ascii="宋体" w:hAnsi="宋体" w:cs="ArialUnicodeMS"/>
          <w:color w:val="000000"/>
          <w:kern w:val="0"/>
        </w:rPr>
        <w:sectPr>
          <w:pgSz w:w="11906" w:h="16838"/>
          <w:pgMar w:top="2098" w:right="1474" w:bottom="1984" w:left="1588" w:header="851" w:footer="992" w:gutter="0"/>
          <w:cols w:space="0" w:num="1"/>
          <w:docGrid w:type="lines" w:linePitch="312" w:charSpace="0"/>
        </w:sectPr>
      </w:pPr>
    </w:p>
    <w:p>
      <w:pPr>
        <w:widowControl/>
        <w:spacing w:line="1200" w:lineRule="exact"/>
        <w:jc w:val="center"/>
        <w:rPr>
          <w:rFonts w:hAnsi="宋体" w:asciiTheme="minorEastAsia" w:eastAsiaTheme="minorEastAsia"/>
          <w:color w:val="000000" w:themeColor="text1"/>
          <w:sz w:val="96"/>
          <w:szCs w:val="96"/>
        </w:rPr>
      </w:pPr>
    </w:p>
    <w:p>
      <w:pPr>
        <w:widowControl/>
        <w:spacing w:line="1200" w:lineRule="exact"/>
        <w:jc w:val="center"/>
        <w:rPr>
          <w:rFonts w:hAnsi="宋体" w:asciiTheme="minorEastAsia" w:eastAsiaTheme="minorEastAsia"/>
          <w:color w:val="000000" w:themeColor="text1"/>
          <w:sz w:val="96"/>
          <w:szCs w:val="96"/>
        </w:rPr>
      </w:pPr>
    </w:p>
    <w:p>
      <w:pPr>
        <w:widowControl/>
        <w:spacing w:line="1200" w:lineRule="exact"/>
        <w:jc w:val="center"/>
        <w:rPr>
          <w:rFonts w:hAnsi="宋体" w:asciiTheme="minorEastAsia" w:eastAsiaTheme="minorEastAsia"/>
          <w:color w:val="000000" w:themeColor="text1"/>
          <w:sz w:val="96"/>
          <w:szCs w:val="96"/>
        </w:rPr>
      </w:pPr>
    </w:p>
    <w:p>
      <w:pPr>
        <w:widowControl/>
        <w:spacing w:line="1200" w:lineRule="exact"/>
        <w:jc w:val="center"/>
        <w:rPr>
          <w:rFonts w:hAnsi="宋体" w:asciiTheme="minorEastAsia" w:eastAsiaTheme="minorEastAsia"/>
          <w:color w:val="000000" w:themeColor="text1"/>
          <w:sz w:val="96"/>
          <w:szCs w:val="96"/>
        </w:rPr>
      </w:pPr>
      <w:r>
        <w:rPr>
          <w:rFonts w:hint="eastAsia" w:hAnsi="宋体" w:asciiTheme="minorEastAsia" w:eastAsiaTheme="minorEastAsia"/>
          <w:color w:val="000000" w:themeColor="text1"/>
          <w:sz w:val="96"/>
          <w:szCs w:val="96"/>
        </w:rPr>
        <w:t>第三部分</w:t>
      </w:r>
    </w:p>
    <w:p>
      <w:pPr>
        <w:widowControl/>
        <w:spacing w:line="1200" w:lineRule="exact"/>
        <w:jc w:val="center"/>
        <w:rPr>
          <w:color w:val="000000" w:themeColor="text1"/>
          <w:sz w:val="96"/>
          <w:szCs w:val="96"/>
        </w:rPr>
      </w:pPr>
      <w:r>
        <w:rPr>
          <w:rFonts w:hint="eastAsia" w:hAnsi="宋体" w:asciiTheme="minorEastAsia" w:eastAsiaTheme="minorEastAsia"/>
          <w:color w:val="000000" w:themeColor="text1"/>
          <w:sz w:val="96"/>
          <w:szCs w:val="96"/>
        </w:rPr>
        <w:t>部门决算情况说明</w:t>
      </w:r>
    </w:p>
    <w:p>
      <w:pPr>
        <w:rPr>
          <w:rFonts w:ascii="宋体" w:hAnsi="宋体" w:cs="ArialUnicodeMS"/>
          <w:color w:val="000000"/>
          <w:kern w:val="0"/>
        </w:rPr>
        <w:sectPr>
          <w:pgSz w:w="11906" w:h="16838"/>
          <w:pgMar w:top="2098" w:right="1474" w:bottom="1984" w:left="1588" w:header="851" w:footer="992" w:gutter="0"/>
          <w:cols w:space="0" w:num="1"/>
          <w:docGrid w:type="lines" w:linePitch="312" w:charSpace="0"/>
        </w:sectPr>
      </w:pPr>
    </w:p>
    <w:p>
      <w:pPr>
        <w:pStyle w:val="3"/>
        <w:spacing w:before="0" w:after="0" w:line="580" w:lineRule="exact"/>
        <w:ind w:firstLine="640" w:firstLineChars="200"/>
        <w:rPr>
          <w:rFonts w:ascii="黑体" w:eastAsia="黑体"/>
          <w:b w:val="0"/>
          <w:bCs w:val="0"/>
        </w:rPr>
      </w:pPr>
      <w:r>
        <w:rPr>
          <w:rFonts w:hint="eastAsia" w:ascii="黑体" w:eastAsia="黑体"/>
          <w:b w:val="0"/>
          <w:bCs w:val="0"/>
        </w:rPr>
        <w:t>一、收入</w:t>
      </w:r>
      <w:r>
        <w:rPr>
          <w:rFonts w:hint="eastAsia" w:ascii="黑体" w:eastAsia="黑体" w:cs="黑体" w:hAnsiTheme="minorHAnsi"/>
          <w:b w:val="0"/>
          <w:bCs w:val="0"/>
          <w:kern w:val="0"/>
        </w:rPr>
        <w:t>支出</w:t>
      </w:r>
      <w:r>
        <w:rPr>
          <w:rFonts w:hint="eastAsia" w:ascii="黑体" w:eastAsia="黑体"/>
          <w:b w:val="0"/>
          <w:bCs w:val="0"/>
        </w:rPr>
        <w:t>决算总体情况说明</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本部门2018年度收入709.04万元，支出632.14万元，结转76.90万元。与2017年度决算相比，收入增加654.83万元，增长92%，</w:t>
      </w:r>
      <w:r>
        <w:rPr>
          <w:rFonts w:hint="eastAsia" w:ascii="仿宋_GB2312" w:eastAsia="仿宋_GB2312" w:cs="DengXian-Regular"/>
          <w:sz w:val="32"/>
          <w:szCs w:val="32"/>
          <w:lang w:eastAsia="zh-CN"/>
        </w:rPr>
        <w:t>主要是因为行政审批局</w:t>
      </w:r>
      <w:r>
        <w:rPr>
          <w:rFonts w:hint="eastAsia" w:ascii="仿宋_GB2312" w:eastAsia="仿宋_GB2312" w:cs="DengXian-Regular"/>
          <w:sz w:val="32"/>
          <w:szCs w:val="32"/>
          <w:lang w:val="en-US" w:eastAsia="zh-CN"/>
        </w:rPr>
        <w:t>2017年成立，人员增加，项目增加，经费增加；</w:t>
      </w:r>
      <w:r>
        <w:rPr>
          <w:rFonts w:hint="eastAsia" w:ascii="仿宋_GB2312" w:eastAsia="仿宋_GB2312" w:cs="DengXian-Regular"/>
          <w:sz w:val="32"/>
          <w:szCs w:val="32"/>
        </w:rPr>
        <w:t>支出增加577.93万元，增长91%，主要是因为行政审批局2017年成立，当年财政</w:t>
      </w:r>
      <w:r>
        <w:rPr>
          <w:rFonts w:eastAsia="仿宋_GB2312" w:cs="DengXian-Regular" w:asciiTheme="minorHAnsi" w:hAnsiTheme="minorHAnsi"/>
          <w:sz w:val="32"/>
          <w:szCs w:val="32"/>
        </w:rPr>
        <w:t>8</w:t>
      </w:r>
      <w:r>
        <w:rPr>
          <w:rFonts w:hint="eastAsia" w:eastAsia="仿宋_GB2312" w:cs="DengXian-Regular" w:asciiTheme="minorHAnsi" w:hAnsiTheme="minorHAnsi"/>
          <w:sz w:val="32"/>
          <w:szCs w:val="32"/>
        </w:rPr>
        <w:t>月份开始</w:t>
      </w:r>
      <w:r>
        <w:rPr>
          <w:rFonts w:hint="eastAsia" w:ascii="仿宋_GB2312" w:eastAsia="仿宋_GB2312" w:cs="DengXian-Regular"/>
          <w:sz w:val="32"/>
          <w:szCs w:val="32"/>
        </w:rPr>
        <w:t>拨付经费用于日常支出；2018年由于增加人员造成经费支出变动，增加项目造成项目支出数额变动。</w:t>
      </w:r>
    </w:p>
    <w:p>
      <w:pPr>
        <w:pStyle w:val="3"/>
        <w:spacing w:before="0" w:after="0" w:line="580" w:lineRule="exact"/>
        <w:ind w:firstLine="640" w:firstLineChars="200"/>
        <w:rPr>
          <w:rFonts w:ascii="黑体" w:eastAsia="黑体"/>
          <w:b w:val="0"/>
          <w:bCs w:val="0"/>
        </w:rPr>
      </w:pPr>
      <w:r>
        <w:rPr>
          <w:rFonts w:hint="eastAsia" w:ascii="黑体" w:eastAsia="黑体"/>
          <w:b w:val="0"/>
          <w:bCs w:val="0"/>
        </w:rPr>
        <w:t>二、收入决算情况说明</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本部门2018年度本年收入合计709.04万元，其中：财政拨款收入709.04万元，占100%。如图所示：</w:t>
      </w:r>
    </w:p>
    <w:p>
      <w:pPr>
        <w:adjustRightInd w:val="0"/>
        <w:snapToGrid w:val="0"/>
        <w:spacing w:line="584" w:lineRule="exact"/>
        <w:jc w:val="center"/>
        <w:rPr>
          <w:rFonts w:eastAsia="仿宋_GB2312"/>
          <w:sz w:val="32"/>
          <w:szCs w:val="32"/>
        </w:rPr>
      </w:pPr>
      <w:r>
        <w:rPr>
          <w:rFonts w:eastAsia="仿宋_GB2312"/>
          <w:sz w:val="32"/>
          <w:szCs w:val="32"/>
        </w:rPr>
        <w:t>图1：收入决算结构饼状图</w:t>
      </w:r>
    </w:p>
    <w:p>
      <w:pPr>
        <w:adjustRightInd w:val="0"/>
        <w:snapToGrid w:val="0"/>
        <w:spacing w:line="584" w:lineRule="exact"/>
        <w:jc w:val="center"/>
        <w:rPr>
          <w:rFonts w:eastAsia="仿宋_GB2312"/>
          <w:sz w:val="32"/>
          <w:szCs w:val="32"/>
        </w:rPr>
      </w:pPr>
    </w:p>
    <w:p>
      <w:pPr>
        <w:jc w:val="center"/>
        <w:rPr>
          <w:rFonts w:ascii="黑体" w:eastAsia="黑体" w:hAnsiTheme="majorHAnsi" w:cstheme="majorBidi"/>
          <w:sz w:val="32"/>
          <w:szCs w:val="32"/>
        </w:rPr>
      </w:pPr>
      <w:r>
        <w:rPr>
          <w:rFonts w:ascii="黑体" w:eastAsia="黑体" w:hAnsiTheme="majorHAnsi" w:cstheme="majorBidi"/>
          <w:sz w:val="32"/>
          <w:szCs w:val="32"/>
        </w:rPr>
        <w:drawing>
          <wp:inline distT="0" distB="0" distL="0" distR="0">
            <wp:extent cx="4806950" cy="2637155"/>
            <wp:effectExtent l="19050" t="0" r="0" b="0"/>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pic:cNvPicPr>
                      <a:picLocks noChangeAspect="1" noChangeArrowheads="1"/>
                    </pic:cNvPicPr>
                  </pic:nvPicPr>
                  <pic:blipFill>
                    <a:blip r:embed="rId6" cstate="print"/>
                    <a:stretch>
                      <a:fillRect/>
                    </a:stretch>
                  </pic:blipFill>
                  <pic:spPr>
                    <a:xfrm>
                      <a:off x="0" y="0"/>
                      <a:ext cx="4807541" cy="2637600"/>
                    </a:xfrm>
                    <a:prstGeom prst="rect">
                      <a:avLst/>
                    </a:prstGeom>
                    <a:noFill/>
                  </pic:spPr>
                </pic:pic>
              </a:graphicData>
            </a:graphic>
          </wp:inline>
        </w:drawing>
      </w:r>
    </w:p>
    <w:p/>
    <w:p>
      <w:pPr>
        <w:pStyle w:val="3"/>
        <w:spacing w:before="0" w:after="0" w:line="580" w:lineRule="exact"/>
        <w:ind w:firstLine="640" w:firstLineChars="200"/>
        <w:rPr>
          <w:rFonts w:ascii="黑体" w:eastAsia="黑体"/>
          <w:b w:val="0"/>
          <w:bCs w:val="0"/>
        </w:rPr>
      </w:pPr>
      <w:r>
        <w:rPr>
          <w:rFonts w:hint="eastAsia" w:ascii="黑体" w:eastAsia="黑体"/>
          <w:b w:val="0"/>
          <w:bCs w:val="0"/>
        </w:rPr>
        <w:t>三、支出决算情况说明</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本部门2018年度本年支出合计632.14万元，其中：基本支出227.02万元，占36%；项目支出405.12万元，占64%。如图所示：</w:t>
      </w:r>
    </w:p>
    <w:p>
      <w:pPr>
        <w:adjustRightInd w:val="0"/>
        <w:snapToGrid w:val="0"/>
        <w:spacing w:after="0" w:line="580" w:lineRule="exact"/>
        <w:jc w:val="center"/>
        <w:rPr>
          <w:rFonts w:eastAsia="仿宋_GB2312"/>
          <w:sz w:val="32"/>
          <w:szCs w:val="32"/>
        </w:rPr>
      </w:pPr>
      <w:r>
        <w:rPr>
          <w:rFonts w:eastAsia="仿宋_GB2312"/>
          <w:sz w:val="32"/>
          <w:szCs w:val="32"/>
        </w:rPr>
        <w:t>图2：支出决算结构饼状图</w:t>
      </w:r>
    </w:p>
    <w:p>
      <w:pPr>
        <w:adjustRightInd w:val="0"/>
        <w:snapToGrid w:val="0"/>
        <w:spacing w:after="0" w:line="580" w:lineRule="exact"/>
        <w:jc w:val="center"/>
        <w:rPr>
          <w:rFonts w:eastAsia="仿宋_GB2312"/>
          <w:sz w:val="32"/>
          <w:szCs w:val="32"/>
        </w:rPr>
      </w:pPr>
      <w:r>
        <w:rPr>
          <w:rFonts w:hint="eastAsia" w:eastAsia="仿宋_GB2312"/>
          <w:sz w:val="32"/>
          <w:szCs w:val="32"/>
        </w:rPr>
        <w:drawing>
          <wp:anchor distT="0" distB="0" distL="114300" distR="114300" simplePos="0" relativeHeight="251659264" behindDoc="0" locked="0" layoutInCell="1" allowOverlap="1">
            <wp:simplePos x="0" y="0"/>
            <wp:positionH relativeFrom="column">
              <wp:posOffset>1334770</wp:posOffset>
            </wp:positionH>
            <wp:positionV relativeFrom="paragraph">
              <wp:posOffset>217170</wp:posOffset>
            </wp:positionV>
            <wp:extent cx="2228850" cy="2148840"/>
            <wp:effectExtent l="19050" t="0" r="0" b="0"/>
            <wp:wrapSquare wrapText="bothSides"/>
            <wp:docPr id="3" name="图片 0" descr="无标题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0" descr="无标题1.png"/>
                    <pic:cNvPicPr>
                      <a:picLocks noChangeAspect="1"/>
                    </pic:cNvPicPr>
                  </pic:nvPicPr>
                  <pic:blipFill>
                    <a:blip r:embed="rId7" cstate="print"/>
                    <a:stretch>
                      <a:fillRect/>
                    </a:stretch>
                  </pic:blipFill>
                  <pic:spPr>
                    <a:xfrm>
                      <a:off x="0" y="0"/>
                      <a:ext cx="2228850" cy="2148840"/>
                    </a:xfrm>
                    <a:prstGeom prst="rect">
                      <a:avLst/>
                    </a:prstGeom>
                  </pic:spPr>
                </pic:pic>
              </a:graphicData>
            </a:graphic>
          </wp:anchor>
        </w:drawing>
      </w:r>
    </w:p>
    <w:p>
      <w:pPr>
        <w:adjustRightInd w:val="0"/>
        <w:snapToGrid w:val="0"/>
        <w:spacing w:after="0" w:line="580" w:lineRule="exact"/>
        <w:jc w:val="center"/>
        <w:rPr>
          <w:rFonts w:eastAsia="仿宋_GB2312"/>
          <w:sz w:val="32"/>
          <w:szCs w:val="32"/>
        </w:rPr>
      </w:pPr>
    </w:p>
    <w:p>
      <w:pPr>
        <w:adjustRightInd w:val="0"/>
        <w:snapToGrid w:val="0"/>
        <w:spacing w:after="0" w:line="580" w:lineRule="exact"/>
        <w:jc w:val="center"/>
        <w:rPr>
          <w:rFonts w:eastAsia="仿宋_GB2312"/>
          <w:sz w:val="32"/>
          <w:szCs w:val="32"/>
        </w:rPr>
      </w:pPr>
    </w:p>
    <w:p>
      <w:pPr>
        <w:adjustRightInd w:val="0"/>
        <w:snapToGrid w:val="0"/>
        <w:spacing w:after="0" w:line="580" w:lineRule="exact"/>
        <w:jc w:val="center"/>
        <w:rPr>
          <w:rFonts w:ascii="仿宋_GB2312" w:eastAsia="仿宋_GB2312" w:cs="DengXian-Regular"/>
          <w:sz w:val="32"/>
          <w:szCs w:val="32"/>
        </w:rPr>
      </w:pPr>
    </w:p>
    <w:p>
      <w:pPr>
        <w:adjustRightInd w:val="0"/>
        <w:snapToGrid w:val="0"/>
        <w:spacing w:after="0" w:line="580" w:lineRule="exact"/>
        <w:ind w:firstLine="640" w:firstLineChars="200"/>
        <w:rPr>
          <w:rFonts w:ascii="仿宋_GB2312" w:eastAsia="仿宋_GB2312" w:cs="DengXian-Regular"/>
          <w:sz w:val="32"/>
          <w:szCs w:val="32"/>
        </w:rPr>
      </w:pPr>
    </w:p>
    <w:p>
      <w:pPr>
        <w:adjustRightInd w:val="0"/>
        <w:snapToGrid w:val="0"/>
        <w:spacing w:after="0" w:line="580" w:lineRule="exact"/>
        <w:ind w:firstLine="640" w:firstLineChars="200"/>
        <w:rPr>
          <w:rFonts w:ascii="仿宋_GB2312" w:eastAsia="仿宋_GB2312" w:cs="DengXian-Regular"/>
          <w:sz w:val="32"/>
          <w:szCs w:val="32"/>
        </w:rPr>
      </w:pPr>
    </w:p>
    <w:p>
      <w:pPr>
        <w:pStyle w:val="3"/>
        <w:spacing w:before="0" w:after="0" w:line="580" w:lineRule="exact"/>
        <w:ind w:firstLine="640" w:firstLineChars="200"/>
        <w:rPr>
          <w:rFonts w:ascii="黑体" w:eastAsia="黑体"/>
          <w:b w:val="0"/>
          <w:bCs w:val="0"/>
        </w:rPr>
      </w:pPr>
      <w:r>
        <w:rPr>
          <w:rFonts w:hint="eastAsia" w:ascii="黑体" w:eastAsia="黑体"/>
          <w:b w:val="0"/>
          <w:bCs w:val="0"/>
        </w:rPr>
        <w:t>四、</w:t>
      </w:r>
      <w:r>
        <w:rPr>
          <w:rFonts w:hint="eastAsia" w:ascii="黑体" w:eastAsia="黑体" w:cs="黑体" w:hAnsiTheme="minorHAnsi"/>
          <w:b w:val="0"/>
          <w:bCs w:val="0"/>
          <w:kern w:val="0"/>
        </w:rPr>
        <w:t>财政</w:t>
      </w:r>
      <w:r>
        <w:rPr>
          <w:rFonts w:hint="eastAsia" w:ascii="黑体" w:eastAsia="黑体"/>
          <w:b w:val="0"/>
          <w:bCs w:val="0"/>
        </w:rPr>
        <w:t>拨款收入支出决算情况说明</w:t>
      </w:r>
    </w:p>
    <w:p>
      <w:pPr>
        <w:spacing w:after="0" w:line="580" w:lineRule="exact"/>
        <w:ind w:firstLine="643" w:firstLineChars="200"/>
        <w:rPr>
          <w:rFonts w:ascii="楷体_GB2312" w:eastAsia="楷体_GB2312" w:cs="DengXian-Bold"/>
          <w:b/>
          <w:bCs/>
          <w:sz w:val="32"/>
          <w:szCs w:val="32"/>
        </w:rPr>
      </w:pPr>
      <w:r>
        <w:rPr>
          <w:rFonts w:hint="eastAsia" w:ascii="楷体_GB2312" w:eastAsia="楷体_GB2312" w:cs="DengXian-Bold"/>
          <w:b/>
          <w:bCs/>
          <w:sz w:val="32"/>
          <w:szCs w:val="32"/>
        </w:rPr>
        <w:t>（一）财政拨款收支与2017 年度决算对比情况</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本部门2018年度形成的财政拨款收支均为一般公共预算财政拨款，其中一般公共预算财政拨款本年收入</w:t>
      </w:r>
      <w:r>
        <w:rPr>
          <w:rFonts w:ascii="仿宋_GB2312" w:eastAsia="仿宋_GB2312" w:cs="DengXian-Regular"/>
          <w:sz w:val="32"/>
          <w:szCs w:val="32"/>
        </w:rPr>
        <w:t>709.04</w:t>
      </w:r>
      <w:r>
        <w:rPr>
          <w:rFonts w:hint="eastAsia" w:ascii="仿宋_GB2312" w:eastAsia="仿宋_GB2312" w:cs="DengXian-Regular"/>
          <w:sz w:val="32"/>
          <w:szCs w:val="32"/>
        </w:rPr>
        <w:t>万元,比2017年度增加</w:t>
      </w:r>
      <w:r>
        <w:rPr>
          <w:rFonts w:ascii="仿宋_GB2312" w:eastAsia="仿宋_GB2312" w:cs="DengXian-Regular"/>
          <w:sz w:val="32"/>
          <w:szCs w:val="32"/>
        </w:rPr>
        <w:t>654.83</w:t>
      </w:r>
      <w:r>
        <w:rPr>
          <w:rFonts w:hint="eastAsia" w:ascii="仿宋_GB2312" w:eastAsia="仿宋_GB2312" w:cs="DengXian-Regular"/>
          <w:sz w:val="32"/>
          <w:szCs w:val="32"/>
        </w:rPr>
        <w:t>万元，增长</w:t>
      </w:r>
      <w:r>
        <w:rPr>
          <w:rFonts w:eastAsia="仿宋_GB2312" w:cs="DengXian-Regular" w:asciiTheme="minorHAnsi" w:hAnsiTheme="minorHAnsi"/>
          <w:sz w:val="32"/>
          <w:szCs w:val="32"/>
        </w:rPr>
        <w:t>92</w:t>
      </w:r>
      <w:r>
        <w:rPr>
          <w:rFonts w:hint="eastAsia" w:ascii="仿宋_GB2312" w:eastAsia="仿宋_GB2312" w:cs="DengXian-Regular"/>
          <w:sz w:val="32"/>
          <w:szCs w:val="32"/>
        </w:rPr>
        <w:t>%，主要是2018年增加人员造成经费支出变动，增加项目造成项目支出数额变动；本年支出632.14万元，比2017年度增加577.93万元，增长91%，主要是2018年增加人员造成经费支出变动，增加项目造成项目支出数额变动。</w:t>
      </w:r>
    </w:p>
    <w:p>
      <w:pPr>
        <w:adjustRightInd w:val="0"/>
        <w:snapToGrid w:val="0"/>
        <w:spacing w:after="0" w:line="580" w:lineRule="exact"/>
        <w:jc w:val="center"/>
        <w:rPr>
          <w:rFonts w:ascii="仿宋_GB2312" w:eastAsia="仿宋_GB2312" w:cs="DengXian-Regular"/>
          <w:sz w:val="32"/>
          <w:szCs w:val="32"/>
        </w:rPr>
      </w:pPr>
      <w:r>
        <w:rPr>
          <w:rFonts w:hint="eastAsia" w:eastAsia="仿宋_GB2312"/>
          <w:sz w:val="32"/>
          <w:szCs w:val="32"/>
        </w:rPr>
        <w:t>图3：财政拨款收支情况</w:t>
      </w:r>
    </w:p>
    <w:p>
      <w:pPr>
        <w:adjustRightInd w:val="0"/>
        <w:snapToGrid w:val="0"/>
        <w:spacing w:after="0" w:line="580" w:lineRule="exact"/>
        <w:ind w:firstLine="640" w:firstLineChars="200"/>
        <w:rPr>
          <w:rFonts w:ascii="仿宋_GB2312" w:eastAsia="仿宋_GB2312" w:cs="DengXian-Regular"/>
          <w:sz w:val="32"/>
          <w:szCs w:val="32"/>
        </w:rPr>
      </w:pPr>
      <w:r>
        <w:rPr>
          <w:rFonts w:ascii="仿宋_GB2312" w:eastAsia="仿宋_GB2312" w:cs="DengXian-Regular"/>
          <w:sz w:val="32"/>
          <w:szCs w:val="32"/>
        </w:rPr>
        <w:drawing>
          <wp:anchor distT="0" distB="0" distL="114300" distR="114300" simplePos="0" relativeHeight="251660288" behindDoc="1" locked="0" layoutInCell="1" allowOverlap="1">
            <wp:simplePos x="0" y="0"/>
            <wp:positionH relativeFrom="column">
              <wp:posOffset>1426210</wp:posOffset>
            </wp:positionH>
            <wp:positionV relativeFrom="paragraph">
              <wp:posOffset>135890</wp:posOffset>
            </wp:positionV>
            <wp:extent cx="3051810" cy="1912620"/>
            <wp:effectExtent l="19050" t="0" r="0" b="0"/>
            <wp:wrapTight wrapText="bothSides">
              <wp:wrapPolygon>
                <wp:start x="-135" y="0"/>
                <wp:lineTo x="-135" y="21299"/>
                <wp:lineTo x="21573" y="21299"/>
                <wp:lineTo x="21573" y="0"/>
                <wp:lineTo x="-135" y="0"/>
              </wp:wrapPolygon>
            </wp:wrapTight>
            <wp:docPr id="9" name="图片 2" descr="C:\Users\Administrator\Desktop\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2" descr="C:\Users\Administrator\Desktop\4.jpg"/>
                    <pic:cNvPicPr>
                      <a:picLocks noChangeAspect="1" noChangeArrowheads="1"/>
                    </pic:cNvPicPr>
                  </pic:nvPicPr>
                  <pic:blipFill>
                    <a:blip r:embed="rId8" cstate="print"/>
                    <a:srcRect/>
                    <a:stretch>
                      <a:fillRect/>
                    </a:stretch>
                  </pic:blipFill>
                  <pic:spPr>
                    <a:xfrm>
                      <a:off x="0" y="0"/>
                      <a:ext cx="3051810" cy="1912620"/>
                    </a:xfrm>
                    <a:prstGeom prst="rect">
                      <a:avLst/>
                    </a:prstGeom>
                    <a:noFill/>
                    <a:ln w="9525">
                      <a:noFill/>
                      <a:miter lim="800000"/>
                      <a:headEnd/>
                      <a:tailEnd/>
                    </a:ln>
                  </pic:spPr>
                </pic:pic>
              </a:graphicData>
            </a:graphic>
          </wp:anchor>
        </w:drawing>
      </w:r>
    </w:p>
    <w:p>
      <w:pPr>
        <w:adjustRightInd w:val="0"/>
        <w:snapToGrid w:val="0"/>
        <w:spacing w:after="0" w:line="580" w:lineRule="exact"/>
        <w:ind w:firstLine="640" w:firstLineChars="200"/>
        <w:rPr>
          <w:rFonts w:ascii="仿宋_GB2312" w:eastAsia="仿宋_GB2312" w:cs="DengXian-Regular"/>
          <w:sz w:val="32"/>
          <w:szCs w:val="32"/>
        </w:rPr>
      </w:pPr>
    </w:p>
    <w:p>
      <w:pPr>
        <w:adjustRightInd w:val="0"/>
        <w:snapToGrid w:val="0"/>
        <w:spacing w:after="0" w:line="580" w:lineRule="exact"/>
        <w:ind w:firstLine="640" w:firstLineChars="200"/>
        <w:rPr>
          <w:rFonts w:ascii="仿宋_GB2312" w:eastAsia="仿宋_GB2312" w:cs="DengXian-Regular"/>
          <w:sz w:val="32"/>
          <w:szCs w:val="32"/>
        </w:rPr>
      </w:pPr>
    </w:p>
    <w:p>
      <w:pPr>
        <w:adjustRightInd w:val="0"/>
        <w:snapToGrid w:val="0"/>
        <w:spacing w:after="0" w:line="580" w:lineRule="exact"/>
        <w:ind w:firstLine="640" w:firstLineChars="200"/>
        <w:rPr>
          <w:rFonts w:ascii="仿宋_GB2312" w:eastAsia="仿宋_GB2312" w:cs="DengXian-Regular"/>
          <w:sz w:val="32"/>
          <w:szCs w:val="32"/>
        </w:rPr>
      </w:pPr>
    </w:p>
    <w:p>
      <w:pPr>
        <w:adjustRightInd w:val="0"/>
        <w:snapToGrid w:val="0"/>
        <w:spacing w:after="0" w:line="580" w:lineRule="exact"/>
        <w:ind w:firstLine="640" w:firstLineChars="200"/>
        <w:rPr>
          <w:rFonts w:ascii="仿宋_GB2312" w:eastAsia="仿宋_GB2312" w:cs="DengXian-Regular"/>
          <w:sz w:val="32"/>
          <w:szCs w:val="32"/>
        </w:rPr>
      </w:pPr>
    </w:p>
    <w:p>
      <w:pPr>
        <w:adjustRightInd w:val="0"/>
        <w:snapToGrid w:val="0"/>
        <w:spacing w:after="0" w:line="580" w:lineRule="exact"/>
        <w:ind w:firstLine="640" w:firstLineChars="200"/>
        <w:rPr>
          <w:rFonts w:ascii="仿宋_GB2312" w:eastAsia="仿宋_GB2312" w:cs="DengXian-Regular"/>
          <w:sz w:val="32"/>
          <w:szCs w:val="32"/>
        </w:rPr>
      </w:pPr>
    </w:p>
    <w:p>
      <w:pPr>
        <w:spacing w:after="0" w:line="580" w:lineRule="exact"/>
        <w:ind w:firstLine="643" w:firstLineChars="200"/>
        <w:rPr>
          <w:rFonts w:ascii="仿宋_GB2312" w:eastAsia="仿宋_GB2312" w:cs="DengXian-Bold"/>
          <w:b/>
          <w:bCs/>
          <w:sz w:val="32"/>
          <w:szCs w:val="32"/>
        </w:rPr>
      </w:pPr>
      <w:r>
        <w:rPr>
          <w:rFonts w:hint="eastAsia" w:ascii="楷体_GB2312" w:eastAsia="楷体_GB2312" w:cs="DengXian-Bold"/>
          <w:b/>
          <w:bCs/>
          <w:sz w:val="32"/>
          <w:szCs w:val="32"/>
        </w:rPr>
        <w:t>（二）财政拨款收支与年初预算数对比情况</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本部门2018年度一般公共预算财政拨款收入709.04万元，完成年初预算的122%,比年初预算增加129.92万元，决算数大于预算数主要是人员增加造成经费支出变动，项目增加造成项目支出数额变动；本年支出632.14万元，完成年初预算的109%,比年初预算增加53.02万元，决算数大于预算数主要是人员增加造成经费支出变动，项目增加造成项目支出数额变动。</w:t>
      </w:r>
    </w:p>
    <w:p>
      <w:pPr>
        <w:adjustRightInd w:val="0"/>
        <w:snapToGrid w:val="0"/>
        <w:spacing w:after="0" w:line="580" w:lineRule="exact"/>
        <w:jc w:val="center"/>
        <w:rPr>
          <w:rFonts w:eastAsia="仿宋_GB2312"/>
          <w:sz w:val="32"/>
          <w:szCs w:val="32"/>
        </w:rPr>
      </w:pPr>
      <w:r>
        <w:rPr>
          <w:rFonts w:hint="eastAsia" w:eastAsia="仿宋_GB2312"/>
          <w:sz w:val="32"/>
          <w:szCs w:val="32"/>
        </w:rPr>
        <w:t>图4：财政拨款收支预决算对比情况</w:t>
      </w:r>
    </w:p>
    <w:p>
      <w:pPr>
        <w:adjustRightInd w:val="0"/>
        <w:snapToGrid w:val="0"/>
        <w:spacing w:after="0" w:line="580" w:lineRule="exact"/>
        <w:jc w:val="center"/>
        <w:rPr>
          <w:rFonts w:eastAsia="仿宋_GB2312"/>
          <w:sz w:val="32"/>
          <w:szCs w:val="32"/>
        </w:rPr>
      </w:pPr>
      <w:r>
        <w:rPr>
          <w:rFonts w:eastAsia="仿宋_GB2312"/>
          <w:sz w:val="32"/>
          <w:szCs w:val="32"/>
        </w:rPr>
        <w:drawing>
          <wp:anchor distT="0" distB="0" distL="114300" distR="114300" simplePos="0" relativeHeight="251661312" behindDoc="1" locked="0" layoutInCell="1" allowOverlap="1">
            <wp:simplePos x="0" y="0"/>
            <wp:positionH relativeFrom="column">
              <wp:posOffset>466090</wp:posOffset>
            </wp:positionH>
            <wp:positionV relativeFrom="paragraph">
              <wp:posOffset>46990</wp:posOffset>
            </wp:positionV>
            <wp:extent cx="4572000" cy="2743200"/>
            <wp:effectExtent l="19050" t="0" r="19050" b="0"/>
            <wp:wrapTight wrapText="bothSides">
              <wp:wrapPolygon>
                <wp:start x="-90" y="0"/>
                <wp:lineTo x="-90" y="21600"/>
                <wp:lineTo x="21690" y="21600"/>
                <wp:lineTo x="21690" y="0"/>
                <wp:lineTo x="-90" y="0"/>
              </wp:wrapPolygon>
            </wp:wrapTight>
            <wp:docPr id="4"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pPr>
        <w:adjustRightInd w:val="0"/>
        <w:snapToGrid w:val="0"/>
        <w:spacing w:after="0" w:line="580" w:lineRule="exact"/>
        <w:jc w:val="center"/>
        <w:rPr>
          <w:rFonts w:eastAsia="仿宋_GB2312"/>
          <w:sz w:val="32"/>
          <w:szCs w:val="32"/>
        </w:rPr>
      </w:pPr>
    </w:p>
    <w:p>
      <w:pPr>
        <w:adjustRightInd w:val="0"/>
        <w:snapToGrid w:val="0"/>
        <w:spacing w:after="0" w:line="580" w:lineRule="exact"/>
        <w:jc w:val="center"/>
        <w:rPr>
          <w:rFonts w:ascii="仿宋_GB2312" w:eastAsia="仿宋_GB2312" w:cs="DengXian-Regular"/>
          <w:sz w:val="24"/>
        </w:rPr>
      </w:pPr>
    </w:p>
    <w:p>
      <w:pPr>
        <w:adjustRightInd w:val="0"/>
        <w:snapToGrid w:val="0"/>
        <w:spacing w:after="0" w:line="580" w:lineRule="exact"/>
        <w:ind w:firstLine="640" w:firstLineChars="200"/>
        <w:rPr>
          <w:rFonts w:ascii="仿宋_GB2312" w:eastAsia="仿宋_GB2312" w:cs="DengXian-Regular"/>
          <w:sz w:val="32"/>
          <w:szCs w:val="32"/>
          <w:highlight w:val="yellow"/>
        </w:rPr>
      </w:pPr>
    </w:p>
    <w:p>
      <w:pPr>
        <w:adjustRightInd w:val="0"/>
        <w:snapToGrid w:val="0"/>
        <w:spacing w:after="0" w:line="580" w:lineRule="exact"/>
        <w:ind w:firstLine="640" w:firstLineChars="200"/>
        <w:rPr>
          <w:rFonts w:ascii="仿宋_GB2312" w:eastAsia="仿宋_GB2312" w:cs="DengXian-Regular"/>
          <w:sz w:val="32"/>
          <w:szCs w:val="32"/>
          <w:highlight w:val="yellow"/>
        </w:rPr>
      </w:pPr>
    </w:p>
    <w:p>
      <w:pPr>
        <w:adjustRightInd w:val="0"/>
        <w:snapToGrid w:val="0"/>
        <w:spacing w:after="0" w:line="580" w:lineRule="exact"/>
        <w:ind w:firstLine="640" w:firstLineChars="200"/>
        <w:rPr>
          <w:rFonts w:ascii="仿宋_GB2312" w:eastAsia="仿宋_GB2312" w:cs="DengXian-Regular"/>
          <w:sz w:val="32"/>
          <w:szCs w:val="32"/>
          <w:highlight w:val="yellow"/>
        </w:rPr>
      </w:pPr>
    </w:p>
    <w:p>
      <w:pPr>
        <w:adjustRightInd w:val="0"/>
        <w:snapToGrid w:val="0"/>
        <w:spacing w:after="0" w:line="580" w:lineRule="exact"/>
        <w:ind w:firstLine="640" w:firstLineChars="200"/>
        <w:rPr>
          <w:rFonts w:ascii="仿宋_GB2312" w:eastAsia="仿宋_GB2312" w:cs="DengXian-Regular"/>
          <w:sz w:val="32"/>
          <w:szCs w:val="32"/>
          <w:highlight w:val="yellow"/>
        </w:rPr>
      </w:pPr>
    </w:p>
    <w:p>
      <w:pPr>
        <w:numPr>
          <w:ilvl w:val="0"/>
          <w:numId w:val="1"/>
        </w:numPr>
        <w:adjustRightInd w:val="0"/>
        <w:snapToGrid w:val="0"/>
        <w:spacing w:after="0" w:line="580" w:lineRule="exact"/>
        <w:ind w:left="420" w:leftChars="200"/>
        <w:rPr>
          <w:rFonts w:ascii="楷体_GB2312" w:eastAsia="楷体_GB2312" w:cs="DengXian-Bold"/>
          <w:b/>
          <w:bCs/>
          <w:sz w:val="32"/>
          <w:szCs w:val="32"/>
        </w:rPr>
      </w:pPr>
      <w:r>
        <w:rPr>
          <w:rFonts w:hint="eastAsia" w:ascii="楷体_GB2312" w:eastAsia="楷体_GB2312" w:cs="DengXian-Bold"/>
          <w:b/>
          <w:bCs/>
          <w:sz w:val="32"/>
          <w:szCs w:val="32"/>
        </w:rPr>
        <w:t>财政拨款支出决算结构情况。</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2018 年度财政拨款支出632.14万元，主要用于以下方面:一般公共服务（类）支出610.06万元，占96.51%；社会保障和就业（类）支出 15.49万元，占2.45%；医疗卫生与计划生育（类）支出6.58万元，占1.04%。</w:t>
      </w:r>
    </w:p>
    <w:p>
      <w:pPr>
        <w:adjustRightInd w:val="0"/>
        <w:snapToGrid w:val="0"/>
        <w:spacing w:after="0" w:line="580" w:lineRule="exact"/>
        <w:jc w:val="center"/>
        <w:rPr>
          <w:rFonts w:ascii="楷体_GB2312" w:eastAsia="楷体_GB2312" w:cs="DengXian-Bold"/>
          <w:b/>
          <w:bCs/>
          <w:sz w:val="32"/>
          <w:szCs w:val="32"/>
        </w:rPr>
      </w:pPr>
      <w:r>
        <w:rPr>
          <w:rFonts w:hint="eastAsia" w:eastAsia="仿宋_GB2312"/>
          <w:sz w:val="32"/>
          <w:szCs w:val="32"/>
        </w:rPr>
        <w:t>图5：财政拨款支出决算结构（按功能分类）</w:t>
      </w:r>
    </w:p>
    <w:p>
      <w:pPr>
        <w:adjustRightInd w:val="0"/>
        <w:snapToGrid w:val="0"/>
        <w:spacing w:after="0" w:line="580" w:lineRule="exact"/>
        <w:rPr>
          <w:rFonts w:eastAsia="楷体_GB2312" w:cs="DengXian-Bold" w:asciiTheme="minorHAnsi" w:hAnsiTheme="minorHAnsi"/>
          <w:b/>
          <w:bCs/>
          <w:sz w:val="32"/>
          <w:szCs w:val="32"/>
        </w:rPr>
      </w:pPr>
      <w:r>
        <w:rPr>
          <w:rFonts w:eastAsia="楷体_GB2312" w:cs="DengXian-Bold" w:asciiTheme="minorHAnsi" w:hAnsiTheme="minorHAnsi"/>
          <w:b/>
          <w:bCs/>
          <w:sz w:val="32"/>
          <w:szCs w:val="32"/>
        </w:rPr>
        <w:drawing>
          <wp:anchor distT="0" distB="0" distL="114300" distR="114300" simplePos="0" relativeHeight="251662336" behindDoc="0" locked="0" layoutInCell="1" allowOverlap="1">
            <wp:simplePos x="0" y="0"/>
            <wp:positionH relativeFrom="column">
              <wp:posOffset>450850</wp:posOffset>
            </wp:positionH>
            <wp:positionV relativeFrom="paragraph">
              <wp:posOffset>90170</wp:posOffset>
            </wp:positionV>
            <wp:extent cx="4572000" cy="2743200"/>
            <wp:effectExtent l="19050" t="0" r="19050" b="0"/>
            <wp:wrapNone/>
            <wp:docPr id="7"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pPr>
        <w:adjustRightInd w:val="0"/>
        <w:snapToGrid w:val="0"/>
        <w:spacing w:after="0" w:line="580" w:lineRule="exact"/>
        <w:rPr>
          <w:rFonts w:eastAsia="楷体_GB2312" w:cs="DengXian-Bold" w:asciiTheme="minorHAnsi" w:hAnsiTheme="minorHAnsi"/>
          <w:b/>
          <w:bCs/>
          <w:sz w:val="32"/>
          <w:szCs w:val="32"/>
        </w:rPr>
      </w:pPr>
    </w:p>
    <w:p>
      <w:pPr>
        <w:adjustRightInd w:val="0"/>
        <w:snapToGrid w:val="0"/>
        <w:spacing w:after="0" w:line="580" w:lineRule="exact"/>
        <w:rPr>
          <w:rFonts w:eastAsia="楷体_GB2312" w:cs="DengXian-Bold" w:asciiTheme="minorHAnsi" w:hAnsiTheme="minorHAnsi"/>
          <w:b/>
          <w:bCs/>
          <w:sz w:val="32"/>
          <w:szCs w:val="32"/>
        </w:rPr>
      </w:pPr>
    </w:p>
    <w:p>
      <w:pPr>
        <w:adjustRightInd w:val="0"/>
        <w:snapToGrid w:val="0"/>
        <w:spacing w:after="0" w:line="580" w:lineRule="exact"/>
        <w:rPr>
          <w:rFonts w:eastAsia="楷体_GB2312" w:cs="DengXian-Bold" w:asciiTheme="minorHAnsi" w:hAnsiTheme="minorHAnsi"/>
          <w:b/>
          <w:bCs/>
          <w:sz w:val="32"/>
          <w:szCs w:val="32"/>
        </w:rPr>
      </w:pPr>
    </w:p>
    <w:p>
      <w:pPr>
        <w:adjustRightInd w:val="0"/>
        <w:snapToGrid w:val="0"/>
        <w:spacing w:after="0" w:line="580" w:lineRule="exact"/>
        <w:rPr>
          <w:rFonts w:eastAsia="楷体_GB2312" w:cs="DengXian-Bold" w:asciiTheme="minorHAnsi" w:hAnsiTheme="minorHAnsi"/>
          <w:b/>
          <w:bCs/>
          <w:sz w:val="32"/>
          <w:szCs w:val="32"/>
        </w:rPr>
      </w:pPr>
    </w:p>
    <w:p>
      <w:pPr>
        <w:adjustRightInd w:val="0"/>
        <w:snapToGrid w:val="0"/>
        <w:spacing w:after="0" w:line="580" w:lineRule="exact"/>
        <w:rPr>
          <w:rFonts w:eastAsia="楷体_GB2312" w:cs="DengXian-Bold" w:asciiTheme="minorHAnsi" w:hAnsiTheme="minorHAnsi"/>
          <w:b/>
          <w:bCs/>
          <w:sz w:val="32"/>
          <w:szCs w:val="32"/>
        </w:rPr>
      </w:pPr>
    </w:p>
    <w:p>
      <w:pPr>
        <w:adjustRightInd w:val="0"/>
        <w:snapToGrid w:val="0"/>
        <w:spacing w:after="0" w:line="580" w:lineRule="exact"/>
        <w:rPr>
          <w:rFonts w:eastAsia="楷体_GB2312" w:cs="DengXian-Bold" w:asciiTheme="minorHAnsi" w:hAnsiTheme="minorHAnsi"/>
          <w:b/>
          <w:bCs/>
          <w:sz w:val="32"/>
          <w:szCs w:val="32"/>
        </w:rPr>
      </w:pPr>
    </w:p>
    <w:p>
      <w:pPr>
        <w:adjustRightInd w:val="0"/>
        <w:snapToGrid w:val="0"/>
        <w:spacing w:after="0" w:line="580" w:lineRule="exact"/>
        <w:rPr>
          <w:rFonts w:ascii="楷体_GB2312" w:eastAsia="楷体_GB2312" w:cs="DengXian-Bold"/>
          <w:b/>
          <w:bCs/>
          <w:sz w:val="32"/>
          <w:szCs w:val="32"/>
        </w:rPr>
      </w:pPr>
    </w:p>
    <w:p>
      <w:pPr>
        <w:adjustRightInd w:val="0"/>
        <w:snapToGrid w:val="0"/>
        <w:spacing w:after="0" w:line="580" w:lineRule="exact"/>
        <w:ind w:left="420" w:leftChars="200"/>
        <w:rPr>
          <w:rFonts w:ascii="楷体_GB2312" w:eastAsia="楷体_GB2312" w:cs="DengXian-Bold"/>
          <w:b/>
          <w:bCs/>
          <w:sz w:val="32"/>
          <w:szCs w:val="32"/>
        </w:rPr>
      </w:pPr>
      <w:r>
        <w:rPr>
          <w:rFonts w:hint="eastAsia" w:ascii="楷体_GB2312" w:eastAsia="楷体_GB2312" w:cs="DengXian-Bold"/>
          <w:b/>
          <w:bCs/>
          <w:sz w:val="32"/>
          <w:szCs w:val="32"/>
        </w:rPr>
        <w:t>（四）一般公共预算财政拨款基本支出决算情况说明</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2018 年度一般公共预算财政拨款基本支出227.02万元，其中：人员经费 168.82万元，主要包括基本工资、津贴补贴、奖金、伙食补助费、绩效工资、机关事业单位基本养老保险缴费、职业年金缴费、职工基本医疗保险缴费、公务员医疗补助缴费、住房公积金、医疗费、其他社会保障缴费、其他工资福利支出、离休费、退休费、抚恤金、生活补助、医疗费补助、奖励金、其他对个人和家庭的补助支出等；公用经费58.20万元，主要包括办公费、印刷费、咨询费、手续费、水费、电费、邮电费、取暖费、物业管理费、差旅费、因公出国（境）费用、维修（护）费、租赁费、会议费、培训费、公务接待费、专用材料费、劳务费、委托业务费、工会经费、福利费、公务用车运行维护费、其他交通费用、税金及附加费用、其他商品和服务支出、办公设备购置、专用设备购置、信息网络及软件购置更新、公务用车购置、其他资本性支出等。</w:t>
      </w:r>
    </w:p>
    <w:p>
      <w:pPr>
        <w:pStyle w:val="3"/>
        <w:spacing w:before="0" w:after="0" w:line="580" w:lineRule="exact"/>
        <w:ind w:firstLine="640" w:firstLineChars="200"/>
        <w:rPr>
          <w:rFonts w:ascii="黑体" w:eastAsia="黑体"/>
          <w:b w:val="0"/>
          <w:bCs w:val="0"/>
        </w:rPr>
      </w:pPr>
      <w:r>
        <w:rPr>
          <w:rFonts w:hint="eastAsia" w:ascii="黑体" w:eastAsia="黑体"/>
          <w:b w:val="0"/>
          <w:bCs w:val="0"/>
        </w:rPr>
        <w:t>五、一般公共预算财政拨款“三公” 经费支出决算情况说明</w:t>
      </w:r>
    </w:p>
    <w:p>
      <w:pPr>
        <w:adjustRightInd w:val="0"/>
        <w:snapToGrid w:val="0"/>
        <w:spacing w:line="584" w:lineRule="exact"/>
        <w:ind w:firstLine="640" w:firstLineChars="200"/>
        <w:rPr>
          <w:rFonts w:eastAsia="仿宋_GB2312"/>
          <w:sz w:val="32"/>
          <w:szCs w:val="32"/>
          <w:highlight w:val="yellow"/>
        </w:rPr>
      </w:pPr>
      <w:r>
        <w:rPr>
          <w:rFonts w:eastAsia="仿宋_GB2312"/>
          <w:sz w:val="32"/>
          <w:szCs w:val="32"/>
        </w:rPr>
        <w:t>本部门201</w:t>
      </w:r>
      <w:r>
        <w:rPr>
          <w:rFonts w:hint="eastAsia" w:eastAsia="仿宋_GB2312"/>
          <w:sz w:val="32"/>
          <w:szCs w:val="32"/>
        </w:rPr>
        <w:t>8</w:t>
      </w:r>
      <w:r>
        <w:rPr>
          <w:rFonts w:eastAsia="仿宋_GB2312"/>
          <w:sz w:val="32"/>
          <w:szCs w:val="32"/>
        </w:rPr>
        <w:t>年度一般公共预算财政拨款“三公”经费支出共计</w:t>
      </w:r>
      <w:r>
        <w:rPr>
          <w:rFonts w:hint="eastAsia" w:eastAsia="仿宋_GB2312"/>
          <w:sz w:val="32"/>
          <w:szCs w:val="32"/>
        </w:rPr>
        <w:t>23.26</w:t>
      </w:r>
      <w:r>
        <w:rPr>
          <w:rFonts w:eastAsia="仿宋_GB2312"/>
          <w:sz w:val="32"/>
          <w:szCs w:val="32"/>
        </w:rPr>
        <w:t>万元，</w:t>
      </w:r>
      <w:r>
        <w:rPr>
          <w:rFonts w:hint="eastAsia" w:eastAsia="仿宋_GB2312"/>
          <w:sz w:val="32"/>
          <w:szCs w:val="32"/>
        </w:rPr>
        <w:t>比</w:t>
      </w:r>
      <w:r>
        <w:rPr>
          <w:rFonts w:eastAsia="仿宋_GB2312"/>
          <w:sz w:val="32"/>
          <w:szCs w:val="32"/>
        </w:rPr>
        <w:t>年初预算减少</w:t>
      </w:r>
      <w:r>
        <w:rPr>
          <w:rFonts w:hint="eastAsia" w:eastAsia="仿宋_GB2312"/>
          <w:sz w:val="32"/>
          <w:szCs w:val="32"/>
        </w:rPr>
        <w:t>1.74</w:t>
      </w:r>
      <w:r>
        <w:rPr>
          <w:rFonts w:eastAsia="仿宋_GB2312"/>
          <w:sz w:val="32"/>
          <w:szCs w:val="32"/>
        </w:rPr>
        <w:t>万元，降低</w:t>
      </w:r>
      <w:r>
        <w:rPr>
          <w:rFonts w:hint="eastAsia" w:eastAsia="仿宋_GB2312"/>
          <w:sz w:val="32"/>
          <w:szCs w:val="32"/>
        </w:rPr>
        <w:t>7.48</w:t>
      </w:r>
      <w:r>
        <w:rPr>
          <w:rFonts w:eastAsia="仿宋_GB2312"/>
          <w:sz w:val="32"/>
          <w:szCs w:val="32"/>
        </w:rPr>
        <w:t>%，主要是</w:t>
      </w:r>
      <w:r>
        <w:rPr>
          <w:rFonts w:hint="eastAsia" w:eastAsia="仿宋_GB2312"/>
          <w:sz w:val="32"/>
          <w:szCs w:val="32"/>
        </w:rPr>
        <w:t>厉行节约</w:t>
      </w:r>
      <w:r>
        <w:rPr>
          <w:rFonts w:eastAsia="仿宋_GB2312"/>
          <w:sz w:val="32"/>
          <w:szCs w:val="32"/>
        </w:rPr>
        <w:t>；</w:t>
      </w:r>
      <w:r>
        <w:rPr>
          <w:rFonts w:hint="eastAsia" w:eastAsia="仿宋_GB2312"/>
          <w:sz w:val="32"/>
          <w:szCs w:val="32"/>
        </w:rPr>
        <w:t>比</w:t>
      </w:r>
      <w:r>
        <w:rPr>
          <w:rFonts w:eastAsia="仿宋_GB2312"/>
          <w:sz w:val="32"/>
          <w:szCs w:val="32"/>
        </w:rPr>
        <w:t>201</w:t>
      </w:r>
      <w:r>
        <w:rPr>
          <w:rFonts w:hint="eastAsia" w:eastAsia="仿宋_GB2312"/>
          <w:sz w:val="32"/>
          <w:szCs w:val="32"/>
        </w:rPr>
        <w:t>7</w:t>
      </w:r>
      <w:r>
        <w:rPr>
          <w:rFonts w:eastAsia="仿宋_GB2312"/>
          <w:sz w:val="32"/>
          <w:szCs w:val="32"/>
        </w:rPr>
        <w:t>年度决算增加</w:t>
      </w:r>
      <w:r>
        <w:rPr>
          <w:rFonts w:hint="eastAsia" w:eastAsia="仿宋_GB2312"/>
          <w:sz w:val="32"/>
          <w:szCs w:val="32"/>
        </w:rPr>
        <w:t>22.69</w:t>
      </w:r>
      <w:r>
        <w:rPr>
          <w:rFonts w:eastAsia="仿宋_GB2312"/>
          <w:sz w:val="32"/>
          <w:szCs w:val="32"/>
        </w:rPr>
        <w:t>万元，增长</w:t>
      </w:r>
      <w:r>
        <w:rPr>
          <w:rFonts w:hint="eastAsia" w:eastAsia="仿宋_GB2312"/>
          <w:sz w:val="32"/>
          <w:szCs w:val="32"/>
        </w:rPr>
        <w:t>97.55</w:t>
      </w:r>
      <w:r>
        <w:rPr>
          <w:rFonts w:eastAsia="仿宋_GB2312"/>
          <w:sz w:val="32"/>
          <w:szCs w:val="32"/>
        </w:rPr>
        <w:t>%，主要是</w:t>
      </w:r>
      <w:r>
        <w:rPr>
          <w:rFonts w:hint="eastAsia" w:eastAsia="仿宋_GB2312"/>
          <w:sz w:val="32"/>
          <w:szCs w:val="32"/>
        </w:rPr>
        <w:t>因工作需要，增加一辆车辆</w:t>
      </w:r>
      <w:r>
        <w:rPr>
          <w:rFonts w:eastAsia="仿宋_GB2312"/>
          <w:sz w:val="32"/>
          <w:szCs w:val="32"/>
        </w:rPr>
        <w:t>。具体情况如下：</w:t>
      </w:r>
    </w:p>
    <w:p>
      <w:pPr>
        <w:adjustRightInd w:val="0"/>
        <w:snapToGrid w:val="0"/>
        <w:spacing w:line="584" w:lineRule="exact"/>
        <w:ind w:firstLine="643" w:firstLineChars="200"/>
        <w:rPr>
          <w:rFonts w:hint="default" w:eastAsia="仿宋_GB2312"/>
          <w:sz w:val="32"/>
          <w:szCs w:val="32"/>
          <w:highlight w:val="yellow"/>
          <w:lang w:val="en-US" w:eastAsia="zh-CN"/>
        </w:rPr>
      </w:pPr>
      <w:r>
        <w:rPr>
          <w:rFonts w:eastAsia="楷体_GB2312"/>
          <w:b/>
          <w:bCs/>
          <w:sz w:val="32"/>
          <w:szCs w:val="32"/>
        </w:rPr>
        <w:t>（一）因公出国（境）费支出</w:t>
      </w:r>
      <w:r>
        <w:rPr>
          <w:rFonts w:hint="eastAsia" w:eastAsia="楷体_GB2312"/>
          <w:b/>
          <w:bCs/>
          <w:sz w:val="32"/>
          <w:szCs w:val="32"/>
        </w:rPr>
        <w:t>0</w:t>
      </w:r>
      <w:r>
        <w:rPr>
          <w:rFonts w:eastAsia="楷体_GB2312"/>
          <w:b/>
          <w:bCs/>
          <w:sz w:val="32"/>
          <w:szCs w:val="32"/>
        </w:rPr>
        <w:t>万元。</w:t>
      </w:r>
      <w:r>
        <w:rPr>
          <w:rFonts w:eastAsia="仿宋_GB2312"/>
          <w:sz w:val="32"/>
          <w:szCs w:val="32"/>
        </w:rPr>
        <w:t>本部门201</w:t>
      </w:r>
      <w:r>
        <w:rPr>
          <w:rFonts w:hint="eastAsia" w:eastAsia="仿宋_GB2312"/>
          <w:sz w:val="32"/>
          <w:szCs w:val="32"/>
        </w:rPr>
        <w:t>8</w:t>
      </w:r>
      <w:r>
        <w:rPr>
          <w:rFonts w:eastAsia="仿宋_GB2312"/>
          <w:sz w:val="32"/>
          <w:szCs w:val="32"/>
        </w:rPr>
        <w:t>年度</w:t>
      </w:r>
      <w:r>
        <w:rPr>
          <w:rFonts w:hint="eastAsia" w:ascii="仿宋_GB2312" w:eastAsia="仿宋_GB2312" w:cs="DengXian-Regular"/>
          <w:sz w:val="32"/>
          <w:szCs w:val="32"/>
        </w:rPr>
        <w:t>因公出国（境）团组</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个、共</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人/参加其他单位组织的因公出国（境）团组</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个、共</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人/无本单位组织的出国（境）团组。</w:t>
      </w:r>
      <w:r>
        <w:rPr>
          <w:rFonts w:eastAsia="仿宋_GB2312"/>
          <w:sz w:val="32"/>
          <w:szCs w:val="32"/>
        </w:rPr>
        <w:t>因公出国（境）费支出</w:t>
      </w:r>
      <w:r>
        <w:rPr>
          <w:rFonts w:hint="eastAsia" w:eastAsia="仿宋_GB2312"/>
          <w:sz w:val="32"/>
          <w:szCs w:val="32"/>
        </w:rPr>
        <w:t>比</w:t>
      </w:r>
      <w:r>
        <w:rPr>
          <w:rFonts w:eastAsia="仿宋_GB2312"/>
          <w:sz w:val="32"/>
          <w:szCs w:val="32"/>
        </w:rPr>
        <w:t>年初预算增加</w:t>
      </w:r>
      <w:r>
        <w:rPr>
          <w:rFonts w:hint="eastAsia" w:eastAsia="仿宋_GB2312"/>
          <w:sz w:val="32"/>
          <w:szCs w:val="32"/>
          <w:lang w:val="en-US" w:eastAsia="zh-CN"/>
        </w:rPr>
        <w:t>0</w:t>
      </w:r>
      <w:r>
        <w:rPr>
          <w:rFonts w:eastAsia="仿宋_GB2312"/>
          <w:sz w:val="32"/>
          <w:szCs w:val="32"/>
        </w:rPr>
        <w:t>万元，增长</w:t>
      </w:r>
      <w:r>
        <w:rPr>
          <w:rFonts w:hint="eastAsia" w:eastAsia="仿宋_GB2312"/>
          <w:sz w:val="32"/>
          <w:szCs w:val="32"/>
          <w:lang w:val="en-US" w:eastAsia="zh-CN"/>
        </w:rPr>
        <w:t>0</w:t>
      </w:r>
      <w:r>
        <w:rPr>
          <w:rFonts w:eastAsia="仿宋_GB2312"/>
          <w:sz w:val="32"/>
          <w:szCs w:val="32"/>
        </w:rPr>
        <w:t>%，</w:t>
      </w:r>
      <w:r>
        <w:rPr>
          <w:rFonts w:hint="eastAsia" w:eastAsia="仿宋_GB2312"/>
          <w:sz w:val="32"/>
          <w:szCs w:val="32"/>
          <w:lang w:eastAsia="zh-CN"/>
        </w:rPr>
        <w:t>主要是较年初预算无增减变化；</w:t>
      </w:r>
      <w:r>
        <w:rPr>
          <w:rFonts w:hint="eastAsia" w:eastAsia="仿宋_GB2312"/>
          <w:sz w:val="32"/>
          <w:szCs w:val="32"/>
        </w:rPr>
        <w:t>比</w:t>
      </w:r>
      <w:r>
        <w:rPr>
          <w:rFonts w:eastAsia="仿宋_GB2312"/>
          <w:sz w:val="32"/>
          <w:szCs w:val="32"/>
        </w:rPr>
        <w:t>201</w:t>
      </w:r>
      <w:r>
        <w:rPr>
          <w:rFonts w:hint="eastAsia" w:eastAsia="仿宋_GB2312"/>
          <w:sz w:val="32"/>
          <w:szCs w:val="32"/>
        </w:rPr>
        <w:t>7</w:t>
      </w:r>
      <w:r>
        <w:rPr>
          <w:rFonts w:eastAsia="仿宋_GB2312"/>
          <w:sz w:val="32"/>
          <w:szCs w:val="32"/>
        </w:rPr>
        <w:t>年度决算增加</w:t>
      </w:r>
      <w:r>
        <w:rPr>
          <w:rFonts w:hint="eastAsia" w:eastAsia="仿宋_GB2312"/>
          <w:sz w:val="32"/>
          <w:szCs w:val="32"/>
          <w:lang w:val="en-US" w:eastAsia="zh-CN"/>
        </w:rPr>
        <w:t>0</w:t>
      </w:r>
      <w:r>
        <w:rPr>
          <w:rFonts w:eastAsia="仿宋_GB2312"/>
          <w:sz w:val="32"/>
          <w:szCs w:val="32"/>
        </w:rPr>
        <w:t>万元，增长</w:t>
      </w:r>
      <w:r>
        <w:rPr>
          <w:rFonts w:hint="eastAsia" w:eastAsia="仿宋_GB2312"/>
          <w:sz w:val="32"/>
          <w:szCs w:val="32"/>
          <w:lang w:val="en-US" w:eastAsia="zh-CN"/>
        </w:rPr>
        <w:t>0</w:t>
      </w:r>
      <w:r>
        <w:rPr>
          <w:rFonts w:eastAsia="仿宋_GB2312"/>
          <w:sz w:val="32"/>
          <w:szCs w:val="32"/>
        </w:rPr>
        <w:t>%，</w:t>
      </w:r>
      <w:r>
        <w:rPr>
          <w:rFonts w:hint="eastAsia" w:eastAsia="仿宋_GB2312"/>
          <w:sz w:val="32"/>
          <w:szCs w:val="32"/>
          <w:lang w:eastAsia="zh-CN"/>
        </w:rPr>
        <w:t>主要是较</w:t>
      </w:r>
      <w:r>
        <w:rPr>
          <w:rFonts w:hint="eastAsia" w:eastAsia="仿宋_GB2312"/>
          <w:sz w:val="32"/>
          <w:szCs w:val="32"/>
          <w:lang w:val="en-US" w:eastAsia="zh-CN"/>
        </w:rPr>
        <w:t>2017年度决算无增减变化。</w:t>
      </w:r>
    </w:p>
    <w:p>
      <w:pPr>
        <w:adjustRightInd w:val="0"/>
        <w:snapToGrid w:val="0"/>
        <w:spacing w:line="584" w:lineRule="exact"/>
        <w:ind w:firstLine="640" w:firstLineChars="200"/>
        <w:rPr>
          <w:rFonts w:eastAsia="仿宋_GB2312"/>
          <w:sz w:val="32"/>
          <w:szCs w:val="32"/>
          <w:highlight w:val="yellow"/>
        </w:rPr>
      </w:pPr>
    </w:p>
    <w:p>
      <w:pPr>
        <w:adjustRightInd w:val="0"/>
        <w:snapToGrid w:val="0"/>
        <w:spacing w:line="584" w:lineRule="exact"/>
        <w:ind w:firstLine="643" w:firstLineChars="200"/>
        <w:rPr>
          <w:rFonts w:eastAsia="仿宋_GB2312"/>
          <w:b/>
          <w:bCs/>
          <w:sz w:val="32"/>
          <w:szCs w:val="32"/>
        </w:rPr>
      </w:pPr>
      <w:r>
        <w:rPr>
          <w:rFonts w:eastAsia="楷体_GB2312"/>
          <w:b/>
          <w:bCs/>
          <w:sz w:val="32"/>
          <w:szCs w:val="32"/>
        </w:rPr>
        <w:t>（二）公务用车购置及运行维护费支出</w:t>
      </w:r>
      <w:r>
        <w:rPr>
          <w:rFonts w:hint="eastAsia" w:eastAsia="楷体_GB2312"/>
          <w:b/>
          <w:bCs/>
          <w:sz w:val="32"/>
          <w:szCs w:val="32"/>
        </w:rPr>
        <w:t>23.26</w:t>
      </w:r>
      <w:r>
        <w:rPr>
          <w:rFonts w:eastAsia="楷体_GB2312"/>
          <w:b/>
          <w:bCs/>
          <w:sz w:val="32"/>
          <w:szCs w:val="32"/>
        </w:rPr>
        <w:t>万元。</w:t>
      </w:r>
      <w:r>
        <w:rPr>
          <w:rFonts w:hint="eastAsia" w:ascii="仿宋_GB2312" w:eastAsia="仿宋_GB2312" w:cs="DengXian-Regular"/>
          <w:sz w:val="32"/>
          <w:szCs w:val="32"/>
        </w:rPr>
        <w:t>本部门2018年度公务用车购置及运行维护费比年初预算</w:t>
      </w:r>
      <w:r>
        <w:rPr>
          <w:rFonts w:eastAsia="仿宋_GB2312"/>
          <w:sz w:val="32"/>
          <w:szCs w:val="32"/>
        </w:rPr>
        <w:t>减少</w:t>
      </w:r>
      <w:r>
        <w:rPr>
          <w:rFonts w:hint="eastAsia" w:eastAsia="仿宋_GB2312"/>
          <w:sz w:val="32"/>
          <w:szCs w:val="32"/>
        </w:rPr>
        <w:t>1.74</w:t>
      </w:r>
      <w:r>
        <w:rPr>
          <w:rFonts w:eastAsia="仿宋_GB2312"/>
          <w:sz w:val="32"/>
          <w:szCs w:val="32"/>
        </w:rPr>
        <w:t>万元</w:t>
      </w:r>
      <w:r>
        <w:rPr>
          <w:rFonts w:hint="eastAsia" w:ascii="仿宋_GB2312" w:eastAsia="仿宋_GB2312" w:cs="DengXian-Regular"/>
          <w:sz w:val="32"/>
          <w:szCs w:val="32"/>
        </w:rPr>
        <w:t>，</w:t>
      </w:r>
      <w:r>
        <w:rPr>
          <w:rFonts w:eastAsia="仿宋_GB2312"/>
          <w:sz w:val="32"/>
          <w:szCs w:val="32"/>
        </w:rPr>
        <w:t>降低</w:t>
      </w:r>
      <w:r>
        <w:rPr>
          <w:rFonts w:hint="eastAsia" w:eastAsia="仿宋_GB2312"/>
          <w:sz w:val="32"/>
          <w:szCs w:val="32"/>
        </w:rPr>
        <w:t>7.48</w:t>
      </w:r>
      <w:r>
        <w:rPr>
          <w:rFonts w:eastAsia="仿宋_GB2312"/>
          <w:sz w:val="32"/>
          <w:szCs w:val="32"/>
        </w:rPr>
        <w:t>%</w:t>
      </w:r>
      <w:r>
        <w:rPr>
          <w:rFonts w:hint="eastAsia" w:ascii="仿宋_GB2312" w:eastAsia="仿宋_GB2312" w:cs="DengXian-Regular"/>
          <w:sz w:val="32"/>
          <w:szCs w:val="32"/>
        </w:rPr>
        <w:t>,主要是厉行节约；</w:t>
      </w:r>
      <w:r>
        <w:rPr>
          <w:rFonts w:hint="eastAsia" w:eastAsia="仿宋_GB2312"/>
          <w:sz w:val="32"/>
          <w:szCs w:val="32"/>
        </w:rPr>
        <w:t>比</w:t>
      </w:r>
      <w:r>
        <w:rPr>
          <w:rFonts w:eastAsia="仿宋_GB2312"/>
          <w:sz w:val="32"/>
          <w:szCs w:val="32"/>
        </w:rPr>
        <w:t>201</w:t>
      </w:r>
      <w:r>
        <w:rPr>
          <w:rFonts w:hint="eastAsia" w:eastAsia="仿宋_GB2312"/>
          <w:sz w:val="32"/>
          <w:szCs w:val="32"/>
        </w:rPr>
        <w:t>7</w:t>
      </w:r>
      <w:r>
        <w:rPr>
          <w:rFonts w:eastAsia="仿宋_GB2312"/>
          <w:sz w:val="32"/>
          <w:szCs w:val="32"/>
        </w:rPr>
        <w:t>年度决算增加</w:t>
      </w:r>
      <w:r>
        <w:rPr>
          <w:rFonts w:hint="eastAsia" w:eastAsia="仿宋_GB2312"/>
          <w:sz w:val="32"/>
          <w:szCs w:val="32"/>
        </w:rPr>
        <w:t>22.69</w:t>
      </w:r>
      <w:r>
        <w:rPr>
          <w:rFonts w:eastAsia="仿宋_GB2312"/>
          <w:sz w:val="32"/>
          <w:szCs w:val="32"/>
        </w:rPr>
        <w:t>万元，增长</w:t>
      </w:r>
      <w:r>
        <w:rPr>
          <w:rFonts w:hint="eastAsia" w:eastAsia="仿宋_GB2312"/>
          <w:sz w:val="32"/>
          <w:szCs w:val="32"/>
        </w:rPr>
        <w:t>97.55</w:t>
      </w:r>
      <w:r>
        <w:rPr>
          <w:rFonts w:eastAsia="仿宋_GB2312"/>
          <w:sz w:val="32"/>
          <w:szCs w:val="32"/>
        </w:rPr>
        <w:t>%，主要是</w:t>
      </w:r>
      <w:r>
        <w:rPr>
          <w:rFonts w:hint="eastAsia" w:eastAsia="仿宋_GB2312"/>
          <w:sz w:val="32"/>
          <w:szCs w:val="32"/>
        </w:rPr>
        <w:t>因工作需要，增加一辆车辆</w:t>
      </w:r>
      <w:r>
        <w:rPr>
          <w:rFonts w:eastAsia="仿宋_GB2312"/>
          <w:sz w:val="32"/>
          <w:szCs w:val="32"/>
        </w:rPr>
        <w:t>。</w:t>
      </w:r>
      <w:r>
        <w:rPr>
          <w:rFonts w:eastAsia="仿宋_GB2312"/>
          <w:b/>
          <w:bCs/>
          <w:sz w:val="32"/>
          <w:szCs w:val="32"/>
        </w:rPr>
        <w:t>其中：</w:t>
      </w:r>
    </w:p>
    <w:p>
      <w:pPr>
        <w:adjustRightInd w:val="0"/>
        <w:snapToGrid w:val="0"/>
        <w:spacing w:line="584" w:lineRule="exact"/>
        <w:ind w:firstLine="643" w:firstLineChars="200"/>
        <w:rPr>
          <w:rFonts w:eastAsia="仿宋_GB2312"/>
          <w:sz w:val="32"/>
          <w:szCs w:val="32"/>
        </w:rPr>
      </w:pPr>
      <w:r>
        <w:rPr>
          <w:rFonts w:eastAsia="仿宋_GB2312"/>
          <w:b/>
          <w:sz w:val="32"/>
          <w:szCs w:val="32"/>
        </w:rPr>
        <w:t>公务用车购置费支出</w:t>
      </w:r>
      <w:r>
        <w:rPr>
          <w:rFonts w:hint="eastAsia" w:eastAsia="仿宋_GB2312"/>
          <w:b/>
          <w:sz w:val="32"/>
          <w:szCs w:val="32"/>
        </w:rPr>
        <w:t>16.26</w:t>
      </w:r>
      <w:r>
        <w:rPr>
          <w:rFonts w:eastAsia="仿宋_GB2312"/>
          <w:b/>
          <w:sz w:val="32"/>
          <w:szCs w:val="32"/>
        </w:rPr>
        <w:t>万元。</w:t>
      </w:r>
      <w:r>
        <w:rPr>
          <w:rFonts w:eastAsia="仿宋_GB2312"/>
          <w:sz w:val="32"/>
          <w:szCs w:val="32"/>
        </w:rPr>
        <w:t>本部门201</w:t>
      </w:r>
      <w:r>
        <w:rPr>
          <w:rFonts w:hint="eastAsia" w:eastAsia="仿宋_GB2312"/>
          <w:sz w:val="32"/>
          <w:szCs w:val="32"/>
        </w:rPr>
        <w:t>8</w:t>
      </w:r>
      <w:r>
        <w:rPr>
          <w:rFonts w:eastAsia="仿宋_GB2312"/>
          <w:sz w:val="32"/>
          <w:szCs w:val="32"/>
        </w:rPr>
        <w:t>年度公务用车购置数量</w:t>
      </w:r>
      <w:r>
        <w:rPr>
          <w:rFonts w:hint="eastAsia" w:eastAsia="仿宋_GB2312"/>
          <w:sz w:val="32"/>
          <w:szCs w:val="32"/>
        </w:rPr>
        <w:t>1</w:t>
      </w:r>
      <w:r>
        <w:rPr>
          <w:rFonts w:eastAsia="仿宋_GB2312"/>
          <w:sz w:val="32"/>
          <w:szCs w:val="32"/>
        </w:rPr>
        <w:t>辆。公务用车购置费支出</w:t>
      </w:r>
      <w:r>
        <w:rPr>
          <w:rFonts w:hint="eastAsia" w:eastAsia="仿宋_GB2312"/>
          <w:sz w:val="32"/>
          <w:szCs w:val="32"/>
        </w:rPr>
        <w:t>比</w:t>
      </w:r>
      <w:r>
        <w:rPr>
          <w:rFonts w:eastAsia="仿宋_GB2312"/>
          <w:sz w:val="32"/>
          <w:szCs w:val="32"/>
        </w:rPr>
        <w:t>年初预算减少</w:t>
      </w:r>
      <w:r>
        <w:rPr>
          <w:rFonts w:hint="eastAsia" w:eastAsia="仿宋_GB2312"/>
          <w:sz w:val="32"/>
          <w:szCs w:val="32"/>
        </w:rPr>
        <w:t>1.74</w:t>
      </w:r>
      <w:r>
        <w:rPr>
          <w:rFonts w:eastAsia="仿宋_GB2312"/>
          <w:sz w:val="32"/>
          <w:szCs w:val="32"/>
        </w:rPr>
        <w:t>万元，降低</w:t>
      </w:r>
      <w:r>
        <w:rPr>
          <w:rFonts w:hint="eastAsia" w:eastAsia="仿宋_GB2312"/>
          <w:sz w:val="32"/>
          <w:szCs w:val="32"/>
        </w:rPr>
        <w:t>7.48</w:t>
      </w:r>
      <w:r>
        <w:rPr>
          <w:rFonts w:eastAsia="仿宋_GB2312"/>
          <w:sz w:val="32"/>
          <w:szCs w:val="32"/>
        </w:rPr>
        <w:t>%，主要是</w:t>
      </w:r>
      <w:r>
        <w:rPr>
          <w:rFonts w:hint="eastAsia" w:eastAsia="仿宋_GB2312"/>
          <w:sz w:val="32"/>
          <w:szCs w:val="32"/>
        </w:rPr>
        <w:t>厉行节约</w:t>
      </w:r>
      <w:r>
        <w:rPr>
          <w:rFonts w:eastAsia="仿宋_GB2312"/>
          <w:sz w:val="32"/>
          <w:szCs w:val="32"/>
        </w:rPr>
        <w:t>；</w:t>
      </w:r>
      <w:r>
        <w:rPr>
          <w:rFonts w:hint="eastAsia" w:eastAsia="仿宋_GB2312"/>
          <w:sz w:val="32"/>
          <w:szCs w:val="32"/>
        </w:rPr>
        <w:t>比</w:t>
      </w:r>
      <w:r>
        <w:rPr>
          <w:rFonts w:eastAsia="仿宋_GB2312"/>
          <w:sz w:val="32"/>
          <w:szCs w:val="32"/>
        </w:rPr>
        <w:t>201</w:t>
      </w:r>
      <w:r>
        <w:rPr>
          <w:rFonts w:hint="eastAsia" w:eastAsia="仿宋_GB2312"/>
          <w:sz w:val="32"/>
          <w:szCs w:val="32"/>
        </w:rPr>
        <w:t>7</w:t>
      </w:r>
      <w:r>
        <w:rPr>
          <w:rFonts w:eastAsia="仿宋_GB2312"/>
          <w:sz w:val="32"/>
          <w:szCs w:val="32"/>
        </w:rPr>
        <w:t>年度决算增加</w:t>
      </w:r>
      <w:r>
        <w:rPr>
          <w:rFonts w:hint="eastAsia" w:eastAsia="仿宋_GB2312"/>
          <w:sz w:val="32"/>
          <w:szCs w:val="32"/>
        </w:rPr>
        <w:t>16.26</w:t>
      </w:r>
      <w:r>
        <w:rPr>
          <w:rFonts w:eastAsia="仿宋_GB2312"/>
          <w:sz w:val="32"/>
          <w:szCs w:val="32"/>
        </w:rPr>
        <w:t>万元，增长</w:t>
      </w:r>
      <w:r>
        <w:rPr>
          <w:rFonts w:hint="eastAsia" w:eastAsia="仿宋_GB2312"/>
          <w:sz w:val="32"/>
          <w:szCs w:val="32"/>
        </w:rPr>
        <w:t>100</w:t>
      </w:r>
      <w:r>
        <w:rPr>
          <w:rFonts w:eastAsia="仿宋_GB2312"/>
          <w:sz w:val="32"/>
          <w:szCs w:val="32"/>
        </w:rPr>
        <w:t>%，主要是</w:t>
      </w:r>
      <w:r>
        <w:rPr>
          <w:rFonts w:hint="eastAsia" w:eastAsia="仿宋_GB2312"/>
          <w:sz w:val="32"/>
          <w:szCs w:val="32"/>
        </w:rPr>
        <w:t>因工作需要，增加一辆车辆</w:t>
      </w:r>
      <w:r>
        <w:rPr>
          <w:rFonts w:eastAsia="仿宋_GB2312"/>
          <w:sz w:val="32"/>
          <w:szCs w:val="32"/>
        </w:rPr>
        <w:t>。</w:t>
      </w:r>
    </w:p>
    <w:p>
      <w:pPr>
        <w:adjustRightInd w:val="0"/>
        <w:snapToGrid w:val="0"/>
        <w:spacing w:line="584" w:lineRule="exact"/>
        <w:ind w:firstLine="643" w:firstLineChars="200"/>
        <w:rPr>
          <w:rFonts w:eastAsia="仿宋_GB2312"/>
          <w:sz w:val="32"/>
          <w:szCs w:val="32"/>
          <w:highlight w:val="yellow"/>
        </w:rPr>
      </w:pPr>
      <w:r>
        <w:rPr>
          <w:rFonts w:eastAsia="仿宋_GB2312"/>
          <w:b/>
          <w:sz w:val="32"/>
          <w:szCs w:val="32"/>
        </w:rPr>
        <w:t>公务用车运行维护费支出</w:t>
      </w:r>
      <w:r>
        <w:rPr>
          <w:rFonts w:hint="eastAsia" w:eastAsia="仿宋_GB2312"/>
          <w:b/>
          <w:sz w:val="32"/>
          <w:szCs w:val="32"/>
        </w:rPr>
        <w:t>7</w:t>
      </w:r>
      <w:r>
        <w:rPr>
          <w:rFonts w:eastAsia="仿宋_GB2312"/>
          <w:b/>
          <w:sz w:val="32"/>
          <w:szCs w:val="32"/>
        </w:rPr>
        <w:t>万元。</w:t>
      </w:r>
      <w:r>
        <w:rPr>
          <w:rFonts w:eastAsia="仿宋_GB2312"/>
          <w:sz w:val="32"/>
          <w:szCs w:val="32"/>
        </w:rPr>
        <w:t>本部门201</w:t>
      </w:r>
      <w:r>
        <w:rPr>
          <w:rFonts w:hint="eastAsia" w:eastAsia="仿宋_GB2312"/>
          <w:sz w:val="32"/>
          <w:szCs w:val="32"/>
        </w:rPr>
        <w:t>8</w:t>
      </w:r>
      <w:r>
        <w:rPr>
          <w:rFonts w:eastAsia="仿宋_GB2312"/>
          <w:sz w:val="32"/>
          <w:szCs w:val="32"/>
        </w:rPr>
        <w:t>年</w:t>
      </w:r>
      <w:r>
        <w:rPr>
          <w:rFonts w:hint="eastAsia" w:eastAsia="仿宋_GB2312"/>
          <w:sz w:val="32"/>
          <w:szCs w:val="32"/>
          <w:lang w:eastAsia="zh-CN"/>
        </w:rPr>
        <w:t>度</w:t>
      </w:r>
      <w:r>
        <w:rPr>
          <w:rFonts w:eastAsia="仿宋_GB2312"/>
          <w:sz w:val="32"/>
          <w:szCs w:val="32"/>
        </w:rPr>
        <w:t>公务用车</w:t>
      </w:r>
      <w:r>
        <w:rPr>
          <w:rFonts w:hint="eastAsia" w:eastAsia="仿宋_GB2312"/>
          <w:sz w:val="32"/>
          <w:szCs w:val="32"/>
          <w:lang w:eastAsia="zh-CN"/>
        </w:rPr>
        <w:t>购置数量</w:t>
      </w:r>
      <w:r>
        <w:rPr>
          <w:rFonts w:hint="eastAsia" w:eastAsia="仿宋_GB2312"/>
          <w:sz w:val="32"/>
          <w:szCs w:val="32"/>
        </w:rPr>
        <w:t>2</w:t>
      </w:r>
      <w:r>
        <w:rPr>
          <w:rFonts w:eastAsia="仿宋_GB2312"/>
          <w:sz w:val="32"/>
          <w:szCs w:val="32"/>
        </w:rPr>
        <w:t>辆。</w:t>
      </w:r>
      <w:r>
        <w:rPr>
          <w:rFonts w:hint="eastAsia" w:eastAsia="仿宋_GB2312"/>
          <w:sz w:val="32"/>
          <w:szCs w:val="32"/>
          <w:lang w:eastAsia="zh-CN"/>
        </w:rPr>
        <w:t>公务用车购置费支出比年初预算增加</w:t>
      </w:r>
      <w:r>
        <w:rPr>
          <w:rFonts w:hint="eastAsia" w:eastAsia="仿宋_GB2312"/>
          <w:sz w:val="32"/>
          <w:szCs w:val="32"/>
          <w:lang w:val="en-US" w:eastAsia="zh-CN"/>
        </w:rPr>
        <w:t>0元，增长0%，</w:t>
      </w:r>
      <w:r>
        <w:rPr>
          <w:rFonts w:eastAsia="仿宋_GB2312"/>
          <w:sz w:val="32"/>
          <w:szCs w:val="32"/>
        </w:rPr>
        <w:t>主要是公车运行维护费支出</w:t>
      </w:r>
      <w:r>
        <w:rPr>
          <w:rFonts w:hint="eastAsia" w:eastAsia="仿宋_GB2312"/>
          <w:sz w:val="32"/>
          <w:szCs w:val="32"/>
        </w:rPr>
        <w:t>与</w:t>
      </w:r>
      <w:r>
        <w:rPr>
          <w:rFonts w:eastAsia="仿宋_GB2312"/>
          <w:color w:val="000000"/>
          <w:sz w:val="32"/>
          <w:szCs w:val="32"/>
        </w:rPr>
        <w:t>年初预算无增减变化</w:t>
      </w:r>
      <w:r>
        <w:rPr>
          <w:rFonts w:hint="eastAsia" w:eastAsia="仿宋_GB2312"/>
          <w:sz w:val="32"/>
          <w:szCs w:val="32"/>
        </w:rPr>
        <w:t>，根据实际工作需求，合理使用车辆</w:t>
      </w:r>
      <w:r>
        <w:rPr>
          <w:rFonts w:eastAsia="仿宋_GB2312"/>
          <w:sz w:val="32"/>
          <w:szCs w:val="32"/>
        </w:rPr>
        <w:t>；</w:t>
      </w:r>
      <w:r>
        <w:rPr>
          <w:rFonts w:hint="eastAsia" w:eastAsia="仿宋_GB2312"/>
          <w:sz w:val="32"/>
          <w:szCs w:val="32"/>
        </w:rPr>
        <w:t>比</w:t>
      </w:r>
      <w:r>
        <w:rPr>
          <w:rFonts w:eastAsia="仿宋_GB2312"/>
          <w:sz w:val="32"/>
          <w:szCs w:val="32"/>
        </w:rPr>
        <w:t>201</w:t>
      </w:r>
      <w:r>
        <w:rPr>
          <w:rFonts w:hint="eastAsia" w:eastAsia="仿宋_GB2312"/>
          <w:sz w:val="32"/>
          <w:szCs w:val="32"/>
        </w:rPr>
        <w:t>7</w:t>
      </w:r>
      <w:r>
        <w:rPr>
          <w:rFonts w:eastAsia="仿宋_GB2312"/>
          <w:sz w:val="32"/>
          <w:szCs w:val="32"/>
        </w:rPr>
        <w:t>年度决算增加</w:t>
      </w:r>
      <w:r>
        <w:rPr>
          <w:rFonts w:hint="eastAsia" w:eastAsia="仿宋_GB2312"/>
          <w:sz w:val="32"/>
          <w:szCs w:val="32"/>
        </w:rPr>
        <w:t>6.43</w:t>
      </w:r>
      <w:r>
        <w:rPr>
          <w:rFonts w:eastAsia="仿宋_GB2312"/>
          <w:sz w:val="32"/>
          <w:szCs w:val="32"/>
        </w:rPr>
        <w:t>万元，增长</w:t>
      </w:r>
      <w:r>
        <w:rPr>
          <w:rFonts w:hint="eastAsia" w:eastAsia="仿宋_GB2312"/>
          <w:sz w:val="32"/>
          <w:szCs w:val="32"/>
        </w:rPr>
        <w:t>91.86</w:t>
      </w:r>
      <w:r>
        <w:rPr>
          <w:rFonts w:eastAsia="仿宋_GB2312"/>
          <w:sz w:val="32"/>
          <w:szCs w:val="32"/>
        </w:rPr>
        <w:t>%，主要是</w:t>
      </w:r>
      <w:r>
        <w:rPr>
          <w:rFonts w:hint="eastAsia" w:eastAsia="仿宋_GB2312"/>
          <w:sz w:val="32"/>
          <w:szCs w:val="32"/>
        </w:rPr>
        <w:t>因为工作需要，增加一辆车辆</w:t>
      </w:r>
      <w:r>
        <w:rPr>
          <w:rFonts w:eastAsia="仿宋_GB2312"/>
          <w:sz w:val="32"/>
          <w:szCs w:val="32"/>
        </w:rPr>
        <w:t>。</w:t>
      </w:r>
    </w:p>
    <w:p>
      <w:pPr>
        <w:adjustRightInd w:val="0"/>
        <w:snapToGrid w:val="0"/>
        <w:spacing w:line="584" w:lineRule="exact"/>
        <w:ind w:firstLine="643" w:firstLineChars="200"/>
        <w:rPr>
          <w:rFonts w:hint="default" w:eastAsia="仿宋_GB2312"/>
          <w:sz w:val="32"/>
          <w:szCs w:val="32"/>
          <w:highlight w:val="yellow"/>
          <w:lang w:val="en-US" w:eastAsia="zh-CN"/>
        </w:rPr>
      </w:pPr>
      <w:r>
        <w:rPr>
          <w:rFonts w:eastAsia="楷体_GB2312"/>
          <w:b/>
          <w:bCs/>
          <w:sz w:val="32"/>
          <w:szCs w:val="32"/>
        </w:rPr>
        <w:t>（三）公务接待费支出</w:t>
      </w:r>
      <w:r>
        <w:rPr>
          <w:rFonts w:hint="eastAsia" w:eastAsia="楷体_GB2312"/>
          <w:b/>
          <w:bCs/>
          <w:sz w:val="32"/>
          <w:szCs w:val="32"/>
        </w:rPr>
        <w:t>0</w:t>
      </w:r>
      <w:r>
        <w:rPr>
          <w:rFonts w:eastAsia="楷体_GB2312"/>
          <w:b/>
          <w:bCs/>
          <w:sz w:val="32"/>
          <w:szCs w:val="32"/>
        </w:rPr>
        <w:t>万元。</w:t>
      </w:r>
      <w:r>
        <w:rPr>
          <w:rFonts w:eastAsia="仿宋_GB2312"/>
          <w:sz w:val="32"/>
          <w:szCs w:val="32"/>
        </w:rPr>
        <w:t>本部门201</w:t>
      </w:r>
      <w:r>
        <w:rPr>
          <w:rFonts w:hint="eastAsia" w:eastAsia="仿宋_GB2312"/>
          <w:sz w:val="32"/>
          <w:szCs w:val="32"/>
        </w:rPr>
        <w:t>8</w:t>
      </w:r>
      <w:r>
        <w:rPr>
          <w:rFonts w:eastAsia="仿宋_GB2312"/>
          <w:sz w:val="32"/>
          <w:szCs w:val="32"/>
        </w:rPr>
        <w:t>年度公务接待共</w:t>
      </w:r>
      <w:r>
        <w:rPr>
          <w:rFonts w:hint="eastAsia" w:eastAsia="仿宋_GB2312"/>
          <w:sz w:val="32"/>
          <w:szCs w:val="32"/>
          <w:lang w:val="en-US" w:eastAsia="zh-CN"/>
        </w:rPr>
        <w:t>0</w:t>
      </w:r>
      <w:r>
        <w:rPr>
          <w:rFonts w:eastAsia="仿宋_GB2312"/>
          <w:sz w:val="32"/>
          <w:szCs w:val="32"/>
        </w:rPr>
        <w:t>批次、</w:t>
      </w:r>
      <w:r>
        <w:rPr>
          <w:rFonts w:hint="eastAsia" w:eastAsia="仿宋_GB2312"/>
          <w:sz w:val="32"/>
          <w:szCs w:val="32"/>
          <w:lang w:val="en-US" w:eastAsia="zh-CN"/>
        </w:rPr>
        <w:t>0</w:t>
      </w:r>
      <w:r>
        <w:rPr>
          <w:rFonts w:eastAsia="仿宋_GB2312"/>
          <w:sz w:val="32"/>
          <w:szCs w:val="32"/>
        </w:rPr>
        <w:t>人次。公务接待费支出</w:t>
      </w:r>
      <w:r>
        <w:rPr>
          <w:rFonts w:hint="eastAsia" w:eastAsia="仿宋_GB2312"/>
          <w:sz w:val="32"/>
          <w:szCs w:val="32"/>
        </w:rPr>
        <w:t>比</w:t>
      </w:r>
      <w:r>
        <w:rPr>
          <w:rFonts w:eastAsia="仿宋_GB2312"/>
          <w:sz w:val="32"/>
          <w:szCs w:val="32"/>
        </w:rPr>
        <w:t>年初预算增加</w:t>
      </w:r>
      <w:r>
        <w:rPr>
          <w:rFonts w:hint="eastAsia" w:eastAsia="仿宋_GB2312"/>
          <w:sz w:val="32"/>
          <w:szCs w:val="32"/>
          <w:lang w:val="en-US" w:eastAsia="zh-CN"/>
        </w:rPr>
        <w:t>0</w:t>
      </w:r>
      <w:r>
        <w:rPr>
          <w:rFonts w:eastAsia="仿宋_GB2312"/>
          <w:sz w:val="32"/>
          <w:szCs w:val="32"/>
        </w:rPr>
        <w:t>万元，增长</w:t>
      </w:r>
      <w:r>
        <w:rPr>
          <w:rFonts w:hint="eastAsia" w:eastAsia="仿宋_GB2312"/>
          <w:sz w:val="32"/>
          <w:szCs w:val="32"/>
          <w:lang w:val="en-US" w:eastAsia="zh-CN"/>
        </w:rPr>
        <w:t>0</w:t>
      </w:r>
      <w:r>
        <w:rPr>
          <w:rFonts w:eastAsia="仿宋_GB2312"/>
          <w:sz w:val="32"/>
          <w:szCs w:val="32"/>
        </w:rPr>
        <w:t>%，</w:t>
      </w:r>
      <w:r>
        <w:rPr>
          <w:rFonts w:hint="eastAsia" w:eastAsia="仿宋_GB2312"/>
          <w:sz w:val="32"/>
          <w:szCs w:val="32"/>
          <w:lang w:eastAsia="zh-CN"/>
        </w:rPr>
        <w:t>主要是较年初预算无增减变化</w:t>
      </w:r>
      <w:r>
        <w:rPr>
          <w:rFonts w:eastAsia="仿宋_GB2312"/>
          <w:sz w:val="32"/>
          <w:szCs w:val="32"/>
        </w:rPr>
        <w:t>；</w:t>
      </w:r>
      <w:r>
        <w:rPr>
          <w:rFonts w:hint="eastAsia" w:eastAsia="仿宋_GB2312"/>
          <w:sz w:val="32"/>
          <w:szCs w:val="32"/>
        </w:rPr>
        <w:t>比</w:t>
      </w:r>
      <w:r>
        <w:rPr>
          <w:rFonts w:eastAsia="仿宋_GB2312"/>
          <w:sz w:val="32"/>
          <w:szCs w:val="32"/>
        </w:rPr>
        <w:t>201</w:t>
      </w:r>
      <w:r>
        <w:rPr>
          <w:rFonts w:hint="eastAsia" w:eastAsia="仿宋_GB2312"/>
          <w:sz w:val="32"/>
          <w:szCs w:val="32"/>
        </w:rPr>
        <w:t>7</w:t>
      </w:r>
      <w:r>
        <w:rPr>
          <w:rFonts w:eastAsia="仿宋_GB2312"/>
          <w:sz w:val="32"/>
          <w:szCs w:val="32"/>
        </w:rPr>
        <w:t>年度决算增加</w:t>
      </w:r>
      <w:r>
        <w:rPr>
          <w:rFonts w:hint="eastAsia" w:eastAsia="仿宋_GB2312"/>
          <w:sz w:val="32"/>
          <w:szCs w:val="32"/>
          <w:lang w:val="en-US" w:eastAsia="zh-CN"/>
        </w:rPr>
        <w:t>0</w:t>
      </w:r>
      <w:r>
        <w:rPr>
          <w:rFonts w:eastAsia="仿宋_GB2312"/>
          <w:sz w:val="32"/>
          <w:szCs w:val="32"/>
        </w:rPr>
        <w:t>万元，增长</w:t>
      </w:r>
      <w:r>
        <w:rPr>
          <w:rFonts w:hint="eastAsia" w:eastAsia="仿宋_GB2312"/>
          <w:sz w:val="32"/>
          <w:szCs w:val="32"/>
          <w:lang w:val="en-US" w:eastAsia="zh-CN"/>
        </w:rPr>
        <w:t>0</w:t>
      </w:r>
      <w:r>
        <w:rPr>
          <w:rFonts w:eastAsia="仿宋_GB2312"/>
          <w:sz w:val="32"/>
          <w:szCs w:val="32"/>
        </w:rPr>
        <w:t>%，</w:t>
      </w:r>
      <w:r>
        <w:rPr>
          <w:rFonts w:hint="eastAsia" w:eastAsia="仿宋_GB2312"/>
          <w:sz w:val="32"/>
          <w:szCs w:val="32"/>
          <w:lang w:eastAsia="zh-CN"/>
        </w:rPr>
        <w:t>主要是较</w:t>
      </w:r>
      <w:r>
        <w:rPr>
          <w:rFonts w:hint="eastAsia" w:eastAsia="仿宋_GB2312"/>
          <w:sz w:val="32"/>
          <w:szCs w:val="32"/>
          <w:lang w:val="en-US" w:eastAsia="zh-CN"/>
        </w:rPr>
        <w:t>2017年度决算</w:t>
      </w:r>
      <w:bookmarkStart w:id="0" w:name="_GoBack"/>
      <w:bookmarkEnd w:id="0"/>
      <w:r>
        <w:rPr>
          <w:rFonts w:hint="eastAsia" w:eastAsia="仿宋_GB2312"/>
          <w:sz w:val="32"/>
          <w:szCs w:val="32"/>
          <w:lang w:val="en-US" w:eastAsia="zh-CN"/>
        </w:rPr>
        <w:t>无增减变化。</w:t>
      </w:r>
    </w:p>
    <w:p>
      <w:pPr>
        <w:adjustRightInd w:val="0"/>
        <w:snapToGrid w:val="0"/>
        <w:spacing w:line="584" w:lineRule="exact"/>
        <w:ind w:firstLine="640" w:firstLineChars="200"/>
        <w:rPr>
          <w:rFonts w:eastAsia="仿宋_GB2312"/>
          <w:sz w:val="32"/>
          <w:szCs w:val="32"/>
          <w:highlight w:val="yellow"/>
        </w:rPr>
      </w:pPr>
    </w:p>
    <w:p>
      <w:pPr>
        <w:adjustRightInd w:val="0"/>
        <w:snapToGrid w:val="0"/>
        <w:spacing w:after="0" w:line="580" w:lineRule="exact"/>
        <w:ind w:firstLine="640" w:firstLineChars="200"/>
        <w:rPr>
          <w:rFonts w:ascii="黑体" w:eastAsia="黑体"/>
          <w:sz w:val="32"/>
          <w:szCs w:val="40"/>
        </w:rPr>
      </w:pPr>
      <w:r>
        <w:rPr>
          <w:rFonts w:hint="eastAsia" w:ascii="黑体" w:eastAsia="黑体"/>
          <w:sz w:val="32"/>
          <w:szCs w:val="40"/>
        </w:rPr>
        <w:t>六、预算绩效情况说明</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（一）预算绩效管理工作开展情况。</w:t>
      </w:r>
    </w:p>
    <w:p>
      <w:pPr>
        <w:autoSpaceDE w:val="0"/>
        <w:autoSpaceDN w:val="0"/>
        <w:adjustRightInd w:val="0"/>
        <w:ind w:firstLine="640" w:firstLineChars="200"/>
        <w:jc w:val="left"/>
        <w:rPr>
          <w:rFonts w:ascii="仿宋_GB2312" w:eastAsia="仿宋_GB2312" w:cs="仿宋"/>
          <w:kern w:val="0"/>
          <w:sz w:val="32"/>
          <w:szCs w:val="32"/>
        </w:rPr>
      </w:pPr>
      <w:r>
        <w:rPr>
          <w:rFonts w:hint="eastAsia" w:ascii="仿宋_GB2312" w:hAnsi="Calibri" w:eastAsia="仿宋_GB2312"/>
          <w:sz w:val="32"/>
          <w:szCs w:val="32"/>
        </w:rPr>
        <w:t>2018年度科学规范的运用资金，力求节省开支，避免浪费。</w:t>
      </w:r>
      <w:r>
        <w:rPr>
          <w:rFonts w:hint="eastAsia" w:ascii="仿宋_GB2312" w:eastAsia="仿宋_GB2312" w:cs="仿宋"/>
          <w:kern w:val="0"/>
          <w:sz w:val="32"/>
          <w:szCs w:val="32"/>
        </w:rPr>
        <w:t xml:space="preserve">根据县财政预算绩效管理要求，县行政审批局以“部门职责—工作活动”为依据，确保部门预算项目和预算额度，清晰描述预算项目开支范围和内容，确定预算项目的绩效目标、绩效指标和评价标准，为预算绩效控制、绩效分析、绩效评价打下好的基础。                   </w:t>
      </w:r>
    </w:p>
    <w:p>
      <w:pPr>
        <w:autoSpaceDE w:val="0"/>
        <w:autoSpaceDN w:val="0"/>
        <w:adjustRightInd w:val="0"/>
        <w:ind w:firstLine="640" w:firstLineChars="200"/>
        <w:jc w:val="left"/>
        <w:rPr>
          <w:rFonts w:ascii="仿宋_GB2312" w:eastAsia="仿宋_GB2312" w:cs="DengXian-Regular"/>
          <w:sz w:val="32"/>
          <w:szCs w:val="32"/>
        </w:rPr>
      </w:pPr>
      <w:r>
        <w:rPr>
          <w:rFonts w:hint="eastAsia" w:ascii="仿宋_GB2312" w:eastAsia="仿宋_GB2312" w:cs="DengXian-Regular"/>
          <w:sz w:val="32"/>
          <w:szCs w:val="32"/>
        </w:rPr>
        <w:t>（二）项目绩效自评结果。</w:t>
      </w:r>
    </w:p>
    <w:p>
      <w:pPr>
        <w:widowControl/>
        <w:spacing w:line="584" w:lineRule="exact"/>
        <w:ind w:firstLine="640" w:firstLineChars="200"/>
        <w:rPr>
          <w:rFonts w:ascii="仿宋_GB2312" w:eastAsia="仿宋_GB2312"/>
          <w:kern w:val="0"/>
          <w:sz w:val="32"/>
          <w:szCs w:val="32"/>
        </w:rPr>
      </w:pPr>
      <w:r>
        <w:rPr>
          <w:rFonts w:hint="eastAsia" w:ascii="仿宋_GB2312" w:eastAsia="仿宋_GB2312"/>
          <w:kern w:val="0"/>
          <w:sz w:val="32"/>
          <w:szCs w:val="32"/>
        </w:rPr>
        <w:t>按照县财政局预算绩效管理要求，大城县行政审批局对2018年度财政支出项目开展了绩效自评。从评价结果可以看出，我局预算支出管理较为规范，能按照有关规章制度开展工作，重大支出项目资金到位及时，资金使用合理规范，实现了部门职责绩效目标，自评覆盖率达到100%。</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（三）重点项目绩效评价结果。</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hAnsi="宋体" w:eastAsia="仿宋_GB2312" w:cs="宋体"/>
          <w:sz w:val="32"/>
          <w:szCs w:val="32"/>
        </w:rPr>
        <w:t>抓好工作创新，全面提升行政审批局整体形象。着眼于</w:t>
      </w:r>
      <w:r>
        <w:rPr>
          <w:rFonts w:hint="eastAsia" w:ascii="仿宋_GB2312" w:eastAsia="仿宋_GB2312"/>
          <w:sz w:val="32"/>
          <w:szCs w:val="32"/>
        </w:rPr>
        <w:t>“</w:t>
      </w:r>
      <w:r>
        <w:rPr>
          <w:rFonts w:hint="eastAsia" w:ascii="仿宋_GB2312" w:hAnsi="宋体" w:eastAsia="仿宋_GB2312" w:cs="宋体"/>
          <w:sz w:val="32"/>
          <w:szCs w:val="32"/>
        </w:rPr>
        <w:t>依法、规范、便捷</w:t>
      </w:r>
      <w:r>
        <w:rPr>
          <w:rFonts w:hint="eastAsia" w:ascii="仿宋_GB2312" w:eastAsia="仿宋_GB2312"/>
          <w:sz w:val="32"/>
          <w:szCs w:val="32"/>
        </w:rPr>
        <w:t>”</w:t>
      </w:r>
      <w:r>
        <w:rPr>
          <w:rFonts w:hint="eastAsia" w:ascii="仿宋_GB2312" w:hAnsi="宋体" w:eastAsia="仿宋_GB2312" w:cs="宋体"/>
          <w:sz w:val="32"/>
          <w:szCs w:val="32"/>
        </w:rPr>
        <w:t>，对审批流程进行全面梳理，实现审批工作标准化，规范化。主动服务，为全县重点工程，重点项目保驾护航。综合评价结果为优。</w:t>
      </w:r>
    </w:p>
    <w:p>
      <w:pPr>
        <w:pStyle w:val="3"/>
        <w:spacing w:before="0" w:after="0" w:line="580" w:lineRule="exact"/>
        <w:ind w:firstLine="640" w:firstLineChars="200"/>
        <w:rPr>
          <w:rFonts w:ascii="黑体" w:eastAsia="黑体" w:cs="Times New Roman"/>
          <w:b w:val="0"/>
          <w:bCs w:val="0"/>
        </w:rPr>
      </w:pPr>
      <w:r>
        <w:rPr>
          <w:rFonts w:hint="eastAsia" w:ascii="黑体" w:eastAsia="黑体" w:cs="Times New Roman"/>
          <w:b w:val="0"/>
          <w:bCs w:val="0"/>
        </w:rPr>
        <w:t>七、其他重要事项的说明</w:t>
      </w:r>
    </w:p>
    <w:p>
      <w:pPr>
        <w:pStyle w:val="4"/>
        <w:spacing w:before="0" w:after="0" w:line="580" w:lineRule="exact"/>
        <w:ind w:firstLine="643" w:firstLineChars="200"/>
        <w:rPr>
          <w:rFonts w:ascii="楷体_GB2312" w:eastAsia="楷体_GB2312" w:cs="DengXian-Bold"/>
        </w:rPr>
      </w:pPr>
      <w:r>
        <w:rPr>
          <w:rFonts w:hint="eastAsia" w:ascii="楷体_GB2312" w:eastAsia="楷体_GB2312" w:cs="DengXian-Bold"/>
        </w:rPr>
        <w:t>（一）机关运行经费情况</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本部门2018年度机关运行经费支出58.20万元，比年初预算数增加4.28万元，增长</w:t>
      </w:r>
      <w:r>
        <w:rPr>
          <w:rFonts w:hint="eastAsia" w:eastAsia="仿宋_GB2312"/>
          <w:sz w:val="32"/>
          <w:szCs w:val="32"/>
        </w:rPr>
        <w:t>7</w:t>
      </w:r>
      <w:r>
        <w:rPr>
          <w:rFonts w:hint="eastAsia" w:ascii="仿宋_GB2312" w:eastAsia="仿宋_GB2312" w:cs="DengXian-Regular"/>
          <w:sz w:val="32"/>
          <w:szCs w:val="32"/>
        </w:rPr>
        <w:t xml:space="preserve"> </w:t>
      </w:r>
      <w:r>
        <w:rPr>
          <w:rFonts w:eastAsia="仿宋_GB2312"/>
          <w:sz w:val="32"/>
          <w:szCs w:val="32"/>
        </w:rPr>
        <w:t>%</w:t>
      </w:r>
      <w:r>
        <w:rPr>
          <w:rFonts w:hint="eastAsia" w:eastAsia="仿宋_GB2312"/>
          <w:sz w:val="32"/>
          <w:szCs w:val="32"/>
          <w:lang w:eastAsia="zh-CN"/>
        </w:rPr>
        <w:t>，</w:t>
      </w:r>
      <w:r>
        <w:rPr>
          <w:rFonts w:hint="eastAsia" w:ascii="仿宋_GB2312" w:eastAsia="仿宋_GB2312" w:cs="DengXian-Regular"/>
          <w:sz w:val="32"/>
          <w:szCs w:val="32"/>
        </w:rPr>
        <w:t>主要是人员增加</w:t>
      </w:r>
      <w:r>
        <w:rPr>
          <w:rFonts w:hint="eastAsia" w:ascii="宋体" w:hAnsi="宋体" w:cs="宋体"/>
          <w:sz w:val="32"/>
          <w:szCs w:val="32"/>
        </w:rPr>
        <w:t>、</w:t>
      </w:r>
      <w:r>
        <w:rPr>
          <w:rFonts w:hint="eastAsia" w:ascii="仿宋_GB2312" w:eastAsia="仿宋_GB2312" w:cs="DengXian-Regular"/>
          <w:sz w:val="32"/>
          <w:szCs w:val="32"/>
        </w:rPr>
        <w:t>业务量增加造成经费支出变动。</w:t>
      </w:r>
      <w:r>
        <w:rPr>
          <w:rFonts w:eastAsia="仿宋_GB2312"/>
          <w:sz w:val="32"/>
          <w:szCs w:val="32"/>
        </w:rPr>
        <w:t>较201</w:t>
      </w:r>
      <w:r>
        <w:rPr>
          <w:rFonts w:hint="eastAsia" w:eastAsia="仿宋_GB2312"/>
          <w:sz w:val="32"/>
          <w:szCs w:val="32"/>
        </w:rPr>
        <w:t>7</w:t>
      </w:r>
      <w:r>
        <w:rPr>
          <w:rFonts w:eastAsia="仿宋_GB2312"/>
          <w:sz w:val="32"/>
          <w:szCs w:val="32"/>
        </w:rPr>
        <w:t>年度决算增加</w:t>
      </w:r>
      <w:r>
        <w:rPr>
          <w:rFonts w:hint="eastAsia" w:eastAsia="仿宋_GB2312"/>
          <w:sz w:val="32"/>
          <w:szCs w:val="32"/>
        </w:rPr>
        <w:t>56.91</w:t>
      </w:r>
      <w:r>
        <w:rPr>
          <w:rFonts w:eastAsia="仿宋_GB2312"/>
          <w:sz w:val="32"/>
          <w:szCs w:val="32"/>
        </w:rPr>
        <w:t>万元，增长</w:t>
      </w:r>
      <w:r>
        <w:rPr>
          <w:rFonts w:hint="eastAsia" w:eastAsia="仿宋_GB2312"/>
          <w:sz w:val="32"/>
          <w:szCs w:val="32"/>
        </w:rPr>
        <w:t>98</w:t>
      </w:r>
      <w:r>
        <w:rPr>
          <w:rFonts w:eastAsia="仿宋_GB2312"/>
          <w:sz w:val="32"/>
          <w:szCs w:val="32"/>
        </w:rPr>
        <w:t>%，主要是</w:t>
      </w:r>
      <w:r>
        <w:rPr>
          <w:rFonts w:hint="eastAsia" w:eastAsia="仿宋_GB2312"/>
          <w:sz w:val="32"/>
          <w:szCs w:val="32"/>
        </w:rPr>
        <w:t>人</w:t>
      </w:r>
      <w:r>
        <w:rPr>
          <w:rFonts w:hint="eastAsia" w:ascii="仿宋_GB2312" w:eastAsia="仿宋_GB2312" w:cs="DengXian-Regular"/>
          <w:sz w:val="32"/>
          <w:szCs w:val="32"/>
        </w:rPr>
        <w:t>员增加、业务量增加造成经费支出变动。</w:t>
      </w:r>
    </w:p>
    <w:p>
      <w:pPr>
        <w:pStyle w:val="4"/>
        <w:spacing w:before="0" w:after="0" w:line="580" w:lineRule="exact"/>
        <w:ind w:firstLine="643" w:firstLineChars="200"/>
        <w:rPr>
          <w:rFonts w:ascii="楷体_GB2312" w:eastAsia="楷体_GB2312" w:cs="DengXian-Bold"/>
        </w:rPr>
      </w:pPr>
      <w:r>
        <w:rPr>
          <w:rFonts w:hint="eastAsia" w:ascii="楷体_GB2312" w:eastAsia="楷体_GB2312" w:cs="DengXian-Bold"/>
        </w:rPr>
        <w:t>（二）政府采购情况</w:t>
      </w:r>
    </w:p>
    <w:p>
      <w:pPr>
        <w:widowControl/>
        <w:spacing w:after="0" w:line="580" w:lineRule="exact"/>
        <w:ind w:firstLine="640" w:firstLineChars="200"/>
        <w:jc w:val="left"/>
        <w:rPr>
          <w:rFonts w:ascii="仿宋_GB2312" w:eastAsia="仿宋_GB2312" w:cs="DengXian-Regular"/>
          <w:sz w:val="32"/>
          <w:szCs w:val="32"/>
        </w:rPr>
      </w:pPr>
      <w:r>
        <w:rPr>
          <w:rFonts w:hint="eastAsia" w:ascii="仿宋_GB2312" w:eastAsia="仿宋_GB2312" w:cs="DengXian-Regular"/>
          <w:sz w:val="32"/>
          <w:szCs w:val="32"/>
        </w:rPr>
        <w:t>本部门2018年度政府采购支出总额230.44万元，从采购类型来看，</w:t>
      </w:r>
      <w:r>
        <w:rPr>
          <w:rFonts w:ascii="仿宋_GB2312" w:hAnsi="仿宋_GB2312" w:eastAsia="仿宋_GB2312" w:cs="仿宋_GB2312"/>
          <w:color w:val="000000"/>
          <w:kern w:val="0"/>
          <w:sz w:val="32"/>
          <w:szCs w:val="32"/>
        </w:rPr>
        <w:t>政府采购货物支出</w:t>
      </w:r>
      <w:r>
        <w:rPr>
          <w:rFonts w:hint="eastAsia" w:ascii="仿宋_GB2312" w:hAnsi="仿宋_GB2312" w:eastAsia="仿宋_GB2312" w:cs="仿宋_GB2312"/>
          <w:color w:val="000000"/>
          <w:kern w:val="0"/>
          <w:sz w:val="32"/>
          <w:szCs w:val="32"/>
        </w:rPr>
        <w:t>142.45</w:t>
      </w:r>
      <w:r>
        <w:rPr>
          <w:rFonts w:ascii="仿宋_GB2312" w:hAnsi="仿宋_GB2312" w:eastAsia="仿宋_GB2312" w:cs="仿宋_GB2312"/>
          <w:color w:val="000000"/>
          <w:kern w:val="0"/>
          <w:sz w:val="32"/>
          <w:szCs w:val="32"/>
        </w:rPr>
        <w:t xml:space="preserve"> 万元、政府采购工程支出</w:t>
      </w:r>
      <w:r>
        <w:rPr>
          <w:rFonts w:hint="eastAsia" w:ascii="仿宋_GB2312" w:hAnsi="仿宋_GB2312" w:eastAsia="仿宋_GB2312" w:cs="仿宋_GB2312"/>
          <w:color w:val="000000"/>
          <w:kern w:val="0"/>
          <w:sz w:val="32"/>
          <w:szCs w:val="32"/>
        </w:rPr>
        <w:t>0</w:t>
      </w:r>
      <w:r>
        <w:rPr>
          <w:rFonts w:ascii="仿宋_GB2312" w:hAnsi="仿宋_GB2312" w:eastAsia="仿宋_GB2312" w:cs="仿宋_GB2312"/>
          <w:color w:val="000000"/>
          <w:kern w:val="0"/>
          <w:sz w:val="32"/>
          <w:szCs w:val="32"/>
        </w:rPr>
        <w:t xml:space="preserve">万元、政府采购服务支出 </w:t>
      </w:r>
      <w:r>
        <w:rPr>
          <w:rFonts w:hint="eastAsia" w:ascii="仿宋_GB2312" w:hAnsi="仿宋_GB2312" w:eastAsia="仿宋_GB2312" w:cs="仿宋_GB2312"/>
          <w:color w:val="000000"/>
          <w:kern w:val="0"/>
          <w:sz w:val="32"/>
          <w:szCs w:val="32"/>
        </w:rPr>
        <w:t>87.99</w:t>
      </w:r>
      <w:r>
        <w:rPr>
          <w:rFonts w:ascii="仿宋_GB2312" w:hAnsi="仿宋_GB2312" w:eastAsia="仿宋_GB2312" w:cs="仿宋_GB2312"/>
          <w:color w:val="000000"/>
          <w:kern w:val="0"/>
          <w:sz w:val="32"/>
          <w:szCs w:val="32"/>
        </w:rPr>
        <w:t>万元。授予中小企业合同金</w:t>
      </w:r>
      <w:r>
        <w:rPr>
          <w:rFonts w:hint="eastAsia" w:ascii="仿宋_GB2312" w:hAnsi="仿宋_GB2312" w:eastAsia="仿宋_GB2312" w:cs="仿宋_GB2312"/>
          <w:color w:val="000000"/>
          <w:kern w:val="0"/>
          <w:sz w:val="32"/>
          <w:szCs w:val="32"/>
        </w:rPr>
        <w:t>0</w:t>
      </w:r>
      <w:r>
        <w:rPr>
          <w:rFonts w:ascii="仿宋_GB2312" w:hAnsi="仿宋_GB2312" w:eastAsia="仿宋_GB2312" w:cs="仿宋_GB2312"/>
          <w:color w:val="000000"/>
          <w:kern w:val="0"/>
          <w:sz w:val="32"/>
          <w:szCs w:val="32"/>
        </w:rPr>
        <w:t>万元，占政府采购支出总额的</w:t>
      </w:r>
      <w:r>
        <w:rPr>
          <w:rFonts w:hint="eastAsia" w:ascii="仿宋_GB2312" w:hAnsi="仿宋_GB2312" w:eastAsia="仿宋_GB2312" w:cs="仿宋_GB2312"/>
          <w:color w:val="000000"/>
          <w:kern w:val="0"/>
          <w:sz w:val="32"/>
          <w:szCs w:val="32"/>
        </w:rPr>
        <w:t>0%，</w:t>
      </w:r>
      <w:r>
        <w:rPr>
          <w:rFonts w:ascii="仿宋_GB2312" w:hAnsi="仿宋_GB2312" w:eastAsia="仿宋_GB2312" w:cs="仿宋_GB2312"/>
          <w:color w:val="000000"/>
          <w:kern w:val="0"/>
          <w:sz w:val="32"/>
          <w:szCs w:val="32"/>
        </w:rPr>
        <w:t>其中授予小微企业合同金额</w:t>
      </w:r>
      <w:r>
        <w:rPr>
          <w:rFonts w:hint="eastAsia" w:ascii="仿宋_GB2312" w:hAnsi="仿宋_GB2312" w:eastAsia="仿宋_GB2312" w:cs="仿宋_GB2312"/>
          <w:color w:val="000000"/>
          <w:kern w:val="0"/>
          <w:sz w:val="32"/>
          <w:szCs w:val="32"/>
        </w:rPr>
        <w:t>0</w:t>
      </w:r>
      <w:r>
        <w:rPr>
          <w:rFonts w:ascii="仿宋_GB2312" w:hAnsi="仿宋_GB2312" w:eastAsia="仿宋_GB2312" w:cs="仿宋_GB2312"/>
          <w:color w:val="000000"/>
          <w:kern w:val="0"/>
          <w:sz w:val="32"/>
          <w:szCs w:val="32"/>
        </w:rPr>
        <w:t xml:space="preserve">万元，占政府采购支出总额的 </w:t>
      </w:r>
      <w:r>
        <w:rPr>
          <w:rFonts w:hint="eastAsia" w:ascii="仿宋_GB2312" w:hAnsi="仿宋_GB2312" w:eastAsia="仿宋_GB2312" w:cs="仿宋_GB2312"/>
          <w:color w:val="000000"/>
          <w:kern w:val="0"/>
          <w:sz w:val="32"/>
          <w:szCs w:val="32"/>
        </w:rPr>
        <w:t>0</w:t>
      </w:r>
      <w:r>
        <w:rPr>
          <w:rFonts w:ascii="仿宋_GB2312" w:hAnsi="仿宋_GB2312" w:eastAsia="仿宋_GB2312" w:cs="仿宋_GB2312"/>
          <w:color w:val="000000"/>
          <w:kern w:val="0"/>
          <w:sz w:val="32"/>
          <w:szCs w:val="32"/>
        </w:rPr>
        <w:t>%。</w:t>
      </w:r>
    </w:p>
    <w:p>
      <w:pPr>
        <w:pStyle w:val="4"/>
        <w:spacing w:before="0" w:after="0" w:line="580" w:lineRule="exact"/>
        <w:ind w:firstLine="643" w:firstLineChars="200"/>
        <w:rPr>
          <w:rFonts w:ascii="楷体_GB2312" w:eastAsia="楷体_GB2312" w:cs="DengXian-Bold"/>
        </w:rPr>
      </w:pPr>
      <w:r>
        <w:rPr>
          <w:rFonts w:hint="eastAsia" w:ascii="楷体_GB2312" w:eastAsia="楷体_GB2312" w:cs="DengXian-Bold"/>
        </w:rPr>
        <w:t>（三）国有资产占用情况</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截至2018年12月31日，本部门共有车辆2辆，比上年增加1辆，主要是工作需要。其中，副部（省）级及以上领导用车0辆，主要领导干部用车0辆，机要通信用车2辆，应急保障用车0辆，执法执勤用车0辆，特种专业技术用车0辆，离退休干部用车0辆，其他用车0辆；单位价值</w:t>
      </w:r>
      <w:r>
        <w:rPr>
          <w:rFonts w:hint="eastAsia" w:ascii="仿宋_GB2312" w:hAnsi="TimesNewRomanPSMT" w:eastAsia="仿宋_GB2312" w:cs="TimesNewRomanPSMT"/>
          <w:sz w:val="32"/>
          <w:szCs w:val="32"/>
        </w:rPr>
        <w:t>50</w:t>
      </w:r>
      <w:r>
        <w:rPr>
          <w:rFonts w:hint="eastAsia" w:ascii="仿宋_GB2312" w:eastAsia="仿宋_GB2312" w:cs="DengXian-Regular"/>
          <w:sz w:val="32"/>
          <w:szCs w:val="32"/>
        </w:rPr>
        <w:t>万元以上通用设备0台（套），单位价值</w:t>
      </w:r>
      <w:r>
        <w:rPr>
          <w:rFonts w:hint="eastAsia" w:ascii="仿宋_GB2312" w:hAnsi="TimesNewRomanPSMT" w:eastAsia="仿宋_GB2312" w:cs="TimesNewRomanPSMT"/>
          <w:sz w:val="32"/>
          <w:szCs w:val="32"/>
        </w:rPr>
        <w:t>100</w:t>
      </w:r>
      <w:r>
        <w:rPr>
          <w:rFonts w:hint="eastAsia" w:ascii="仿宋_GB2312" w:eastAsia="仿宋_GB2312" w:cs="DengXian-Regular"/>
          <w:sz w:val="32"/>
          <w:szCs w:val="32"/>
        </w:rPr>
        <w:t>万元以上专用设备0台（套）。</w:t>
      </w:r>
    </w:p>
    <w:p>
      <w:pPr>
        <w:pStyle w:val="4"/>
        <w:spacing w:before="0" w:after="0" w:line="580" w:lineRule="exact"/>
        <w:ind w:firstLine="643" w:firstLineChars="200"/>
        <w:rPr>
          <w:rFonts w:ascii="楷体_GB2312" w:eastAsia="楷体_GB2312" w:cs="DengXian-Bold"/>
        </w:rPr>
      </w:pPr>
      <w:r>
        <w:rPr>
          <w:rFonts w:hint="eastAsia" w:ascii="楷体_GB2312" w:eastAsia="楷体_GB2312" w:cs="DengXian-Bold"/>
        </w:rPr>
        <w:t>（四）其他需要说明的情况</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1、本部门2018年度结转结余76.90万元</w:t>
      </w:r>
      <w:r>
        <w:rPr>
          <w:rFonts w:hint="eastAsia" w:eastAsia="仿宋_GB2312" w:cs="DengXian-Regular" w:asciiTheme="minorHAnsi" w:hAnsiTheme="minorHAnsi"/>
          <w:sz w:val="32"/>
          <w:szCs w:val="32"/>
        </w:rPr>
        <w:t>，结转资金为人员增资结转及部分项目资金</w:t>
      </w:r>
      <w:r>
        <w:rPr>
          <w:rFonts w:hint="eastAsia" w:ascii="仿宋_GB2312" w:eastAsia="仿宋_GB2312" w:cs="DengXian-Regular"/>
          <w:sz w:val="32"/>
          <w:szCs w:val="32"/>
        </w:rPr>
        <w:t>。</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2、由于决算公开表格中金额数值应当保留两位小数，公开数据为四舍五入计算结果，个别数据合计项与分项之和存在小数点后差额，特此说明。</w:t>
      </w:r>
    </w:p>
    <w:p>
      <w:pPr>
        <w:widowControl/>
        <w:spacing w:after="0" w:line="580" w:lineRule="exact"/>
        <w:ind w:firstLine="883" w:firstLineChars="200"/>
        <w:jc w:val="left"/>
        <w:rPr>
          <w:rFonts w:cs="MS-UIGothic,Bold" w:asciiTheme="majorEastAsia" w:hAnsiTheme="majorEastAsia" w:eastAsiaTheme="majorEastAsia"/>
          <w:b/>
          <w:bCs/>
          <w:kern w:val="0"/>
          <w:sz w:val="44"/>
          <w:szCs w:val="44"/>
        </w:rPr>
        <w:sectPr>
          <w:pgSz w:w="11906" w:h="16838"/>
          <w:pgMar w:top="2098" w:right="1474" w:bottom="1984" w:left="1588" w:header="851" w:footer="992" w:gutter="0"/>
          <w:cols w:space="0" w:num="1"/>
          <w:docGrid w:type="lines" w:linePitch="312" w:charSpace="0"/>
        </w:sectPr>
      </w:pPr>
    </w:p>
    <w:p>
      <w:pPr>
        <w:widowControl/>
        <w:spacing w:line="1200" w:lineRule="exact"/>
        <w:jc w:val="center"/>
        <w:rPr>
          <w:rFonts w:hAnsi="宋体" w:asciiTheme="minorEastAsia" w:eastAsiaTheme="minorEastAsia"/>
          <w:color w:val="000000" w:themeColor="text1"/>
          <w:sz w:val="96"/>
          <w:szCs w:val="96"/>
        </w:rPr>
      </w:pPr>
    </w:p>
    <w:p>
      <w:pPr>
        <w:widowControl/>
        <w:spacing w:line="1200" w:lineRule="exact"/>
        <w:jc w:val="center"/>
        <w:rPr>
          <w:rFonts w:hAnsi="宋体" w:asciiTheme="minorEastAsia" w:eastAsiaTheme="minorEastAsia"/>
          <w:color w:val="000000" w:themeColor="text1"/>
          <w:sz w:val="96"/>
          <w:szCs w:val="96"/>
        </w:rPr>
      </w:pPr>
    </w:p>
    <w:p>
      <w:pPr>
        <w:widowControl/>
        <w:spacing w:line="1200" w:lineRule="exact"/>
        <w:jc w:val="center"/>
        <w:rPr>
          <w:rFonts w:hAnsi="宋体" w:asciiTheme="minorEastAsia" w:eastAsiaTheme="minorEastAsia"/>
          <w:color w:val="000000" w:themeColor="text1"/>
          <w:sz w:val="96"/>
          <w:szCs w:val="96"/>
        </w:rPr>
      </w:pPr>
    </w:p>
    <w:p>
      <w:pPr>
        <w:widowControl/>
        <w:spacing w:line="1200" w:lineRule="exact"/>
        <w:jc w:val="center"/>
        <w:rPr>
          <w:rFonts w:hAnsi="宋体" w:asciiTheme="minorEastAsia" w:eastAsiaTheme="minorEastAsia"/>
          <w:color w:val="000000" w:themeColor="text1"/>
          <w:sz w:val="96"/>
          <w:szCs w:val="96"/>
        </w:rPr>
      </w:pPr>
      <w:r>
        <w:rPr>
          <w:rFonts w:hint="eastAsia" w:hAnsi="宋体" w:asciiTheme="minorEastAsia" w:eastAsiaTheme="minorEastAsia"/>
          <w:color w:val="000000" w:themeColor="text1"/>
          <w:sz w:val="96"/>
          <w:szCs w:val="96"/>
        </w:rPr>
        <w:t>第四部分</w:t>
      </w:r>
    </w:p>
    <w:p>
      <w:pPr>
        <w:widowControl/>
        <w:spacing w:line="1200" w:lineRule="exact"/>
        <w:jc w:val="center"/>
        <w:rPr>
          <w:color w:val="000000" w:themeColor="text1"/>
          <w:sz w:val="96"/>
          <w:szCs w:val="96"/>
        </w:rPr>
      </w:pPr>
      <w:r>
        <w:rPr>
          <w:rFonts w:hint="eastAsia" w:hAnsi="宋体" w:asciiTheme="minorEastAsia" w:eastAsiaTheme="minorEastAsia"/>
          <w:color w:val="000000" w:themeColor="text1"/>
          <w:sz w:val="96"/>
          <w:szCs w:val="96"/>
        </w:rPr>
        <w:t>名词解释</w:t>
      </w:r>
    </w:p>
    <w:p>
      <w:pPr>
        <w:rPr>
          <w:rFonts w:ascii="宋体" w:hAnsi="宋体" w:cs="ArialUnicodeMS"/>
          <w:color w:val="000000"/>
          <w:kern w:val="0"/>
        </w:rPr>
        <w:sectPr>
          <w:pgSz w:w="11906" w:h="16838"/>
          <w:pgMar w:top="2098" w:right="1474" w:bottom="1984" w:left="1588" w:header="851" w:footer="992" w:gutter="0"/>
          <w:cols w:space="0" w:num="1"/>
          <w:docGrid w:type="lines" w:linePitch="312" w:charSpace="0"/>
        </w:sectPr>
      </w:pP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（一）财政拨款收入：</w:t>
      </w:r>
      <w:r>
        <w:rPr>
          <w:rFonts w:hint="eastAsia" w:ascii="仿宋_GB2312" w:eastAsia="仿宋_GB2312" w:hAnsiTheme="majorEastAsia"/>
          <w:color w:val="000000"/>
          <w:kern w:val="0"/>
          <w:sz w:val="32"/>
          <w:szCs w:val="32"/>
        </w:rPr>
        <w:t>本年度从本级财政部门取得的财政拨款，包括一般公共预算财政拨款和政府性基金预算财政拨款。</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（二）事业收入：</w:t>
      </w:r>
      <w:r>
        <w:rPr>
          <w:rFonts w:hint="eastAsia" w:ascii="仿宋_GB2312" w:eastAsia="仿宋_GB2312" w:hAnsiTheme="majorEastAsia"/>
          <w:color w:val="000000"/>
          <w:kern w:val="0"/>
          <w:sz w:val="32"/>
          <w:szCs w:val="32"/>
        </w:rPr>
        <w:t>指事业单位开展专业业务活动及辅助活动所取得的收入。</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（三）其他收入：</w:t>
      </w:r>
      <w:r>
        <w:rPr>
          <w:rFonts w:hint="eastAsia" w:ascii="仿宋_GB2312" w:eastAsia="仿宋_GB2312" w:hAnsiTheme="majorEastAsia"/>
          <w:color w:val="000000"/>
          <w:kern w:val="0"/>
          <w:sz w:val="32"/>
          <w:szCs w:val="32"/>
        </w:rPr>
        <w:t>指除上述“财政拨款收入”“事业收入”“经营收入”等以外的收入。</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（四）用事业基金弥补收支差额：</w:t>
      </w:r>
      <w:r>
        <w:rPr>
          <w:rFonts w:hint="eastAsia" w:ascii="仿宋_GB2312" w:eastAsia="仿宋_GB2312" w:hAnsiTheme="majorEastAsia"/>
          <w:color w:val="000000"/>
          <w:kern w:val="0"/>
          <w:sz w:val="32"/>
          <w:szCs w:val="32"/>
        </w:rPr>
        <w:t>指事业单位在用当年的“财政拨款收入”“财政拨款结转和结余资金”“事业收入”“经营收入”“其他收入”不足以安排当年支出的情况下，使用以前年度积累的事业基金（事业单位当年收支相抵后按国家规定提取、用于弥补以后年度收支差额的基金）弥补本年度收支缺口的资金。</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（五）年初结转和结余：</w:t>
      </w:r>
      <w:r>
        <w:rPr>
          <w:rFonts w:hint="eastAsia" w:ascii="仿宋_GB2312" w:eastAsia="仿宋_GB2312" w:hAnsiTheme="majorEastAsia"/>
          <w:color w:val="000000"/>
          <w:kern w:val="0"/>
          <w:sz w:val="32"/>
          <w:szCs w:val="32"/>
        </w:rPr>
        <w:t>指以前年度尚未完成、结转到本年仍按原规定用途继续使用的资金，或项目已完成等产生的结余资金。</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（六）结余分配：</w:t>
      </w:r>
      <w:r>
        <w:rPr>
          <w:rFonts w:hint="eastAsia" w:ascii="仿宋_GB2312" w:eastAsia="仿宋_GB2312" w:hAnsiTheme="majorEastAsia"/>
          <w:color w:val="000000"/>
          <w:kern w:val="0"/>
          <w:sz w:val="32"/>
          <w:szCs w:val="32"/>
        </w:rPr>
        <w:t>指事业单位按照事业单位会计制度的规定从非财政补助结余中分配的事业基金和职工福利基金等。</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（七）年末结转和结余：</w:t>
      </w:r>
      <w:r>
        <w:rPr>
          <w:rFonts w:hint="eastAsia" w:ascii="仿宋_GB2312" w:eastAsia="仿宋_GB2312" w:hAnsiTheme="majorEastAsia"/>
          <w:color w:val="000000"/>
          <w:kern w:val="0"/>
          <w:sz w:val="32"/>
          <w:szCs w:val="32"/>
        </w:rPr>
        <w:t>指单位按有关规定结转到下年或以后年度继续使用的资金，或项目已完成等产生的结余资金。</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（八）基本支出：</w:t>
      </w:r>
      <w:r>
        <w:rPr>
          <w:rFonts w:hint="eastAsia" w:ascii="仿宋_GB2312" w:eastAsia="仿宋_GB2312" w:hAnsiTheme="majorEastAsia"/>
          <w:color w:val="000000"/>
          <w:kern w:val="0"/>
          <w:sz w:val="32"/>
          <w:szCs w:val="32"/>
        </w:rPr>
        <w:t>填列单位为保障机构正常运转、完成日常工作任务而发生的各项支出。</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（九）项目支出：</w:t>
      </w:r>
      <w:r>
        <w:rPr>
          <w:rFonts w:hint="eastAsia" w:ascii="仿宋_GB2312" w:eastAsia="仿宋_GB2312" w:hAnsiTheme="majorEastAsia"/>
          <w:color w:val="000000"/>
          <w:kern w:val="0"/>
          <w:sz w:val="32"/>
          <w:szCs w:val="32"/>
        </w:rPr>
        <w:t>填列单位为完成特定的行政工作任务或事业发展目标，在基本支出之外发生的各项支出</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（十）资本性支出（基本建设）：</w:t>
      </w:r>
      <w:r>
        <w:rPr>
          <w:rFonts w:hint="eastAsia" w:ascii="仿宋_GB2312" w:eastAsia="仿宋_GB2312" w:hAnsiTheme="majorEastAsia"/>
          <w:color w:val="000000"/>
          <w:kern w:val="0"/>
          <w:sz w:val="32"/>
          <w:szCs w:val="32"/>
        </w:rPr>
        <w:t>填列切块由发展改革部门安排的基本建设支出，对企业补助支出不在此科目反映。</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（十一）资本性支出：</w:t>
      </w:r>
      <w:r>
        <w:rPr>
          <w:rFonts w:hint="eastAsia" w:ascii="仿宋_GB2312" w:eastAsia="仿宋_GB2312" w:hAnsiTheme="majorEastAsia"/>
          <w:color w:val="000000"/>
          <w:kern w:val="0"/>
          <w:sz w:val="32"/>
          <w:szCs w:val="32"/>
        </w:rPr>
        <w:t>填列各单位安排的资本性支出。切块由发展改革部门安排的基本建设支出不在此科目反映。</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（十二）“三公”经费：</w:t>
      </w:r>
      <w:r>
        <w:rPr>
          <w:rFonts w:hint="eastAsia" w:ascii="仿宋_GB2312" w:eastAsia="仿宋_GB2312" w:hAnsiTheme="majorEastAsia"/>
          <w:color w:val="000000"/>
          <w:kern w:val="0"/>
          <w:sz w:val="32"/>
          <w:szCs w:val="32"/>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及租用费、燃料费、维修费、过路过桥费、保险费、安全奖励费用等支出；公务接待费反映单位按规定开支的各类公务接待（含外宾接待）支出。</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（十三）其他交通费用：</w:t>
      </w:r>
      <w:r>
        <w:rPr>
          <w:rFonts w:hint="eastAsia" w:ascii="仿宋_GB2312" w:eastAsia="仿宋_GB2312" w:hAnsiTheme="majorEastAsia"/>
          <w:color w:val="000000"/>
          <w:kern w:val="0"/>
          <w:sz w:val="32"/>
          <w:szCs w:val="32"/>
        </w:rPr>
        <w:t>填列单位除公务用车运行维护费以外的其他交通费用。如公务交通补贴、租车费用、出租车费用、飞机、船舶等的燃料费、维修费、保险费等。</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（十四）公务用车购置：</w:t>
      </w:r>
      <w:r>
        <w:rPr>
          <w:rFonts w:hint="eastAsia" w:ascii="仿宋_GB2312" w:eastAsia="仿宋_GB2312" w:hAnsiTheme="majorEastAsia"/>
          <w:color w:val="000000"/>
          <w:kern w:val="0"/>
          <w:sz w:val="32"/>
          <w:szCs w:val="32"/>
        </w:rPr>
        <w:t>填列单位公务用车购置支出（含车辆购置税、牌照费）。</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（十五）其他交通工具购置：</w:t>
      </w:r>
      <w:r>
        <w:rPr>
          <w:rFonts w:hint="eastAsia" w:ascii="仿宋_GB2312" w:eastAsia="仿宋_GB2312" w:hAnsiTheme="majorEastAsia"/>
          <w:color w:val="000000"/>
          <w:kern w:val="0"/>
          <w:sz w:val="32"/>
          <w:szCs w:val="32"/>
        </w:rPr>
        <w:t>填列单位除公务用车外的其他各类交通工具（如船舶、飞机）购置支出（含车辆购置税、牌照费）。</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（十六）机关运行经费：</w:t>
      </w:r>
      <w:r>
        <w:rPr>
          <w:rFonts w:hint="eastAsia" w:ascii="仿宋_GB2312" w:eastAsia="仿宋_GB2312" w:hAnsiTheme="majorEastAsia"/>
          <w:color w:val="000000"/>
          <w:kern w:val="0"/>
          <w:sz w:val="32"/>
          <w:szCs w:val="32"/>
        </w:rPr>
        <w:t>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pPr>
        <w:widowControl/>
        <w:spacing w:after="0" w:line="560" w:lineRule="exact"/>
        <w:ind w:firstLine="643" w:firstLineChars="200"/>
        <w:rPr>
          <w:rFonts w:ascii="仿宋_GB2312" w:eastAsia="仿宋_GB2312" w:cs="ArialUnicodeMS" w:hAnsiTheme="minorHAnsi"/>
          <w:kern w:val="0"/>
          <w:sz w:val="32"/>
          <w:szCs w:val="32"/>
        </w:rPr>
      </w:pPr>
      <w:r>
        <w:rPr>
          <w:rFonts w:hint="eastAsia" w:ascii="仿宋_GB2312" w:eastAsia="仿宋_GB2312" w:hAnsiTheme="majorEastAsia"/>
          <w:b/>
          <w:bCs/>
          <w:color w:val="000000"/>
          <w:kern w:val="0"/>
          <w:sz w:val="32"/>
          <w:szCs w:val="32"/>
        </w:rPr>
        <w:t>（十七）经费形式:</w:t>
      </w:r>
      <w:r>
        <w:rPr>
          <w:rFonts w:hint="eastAsia" w:ascii="仿宋_GB2312" w:eastAsia="仿宋_GB2312" w:hAnsiTheme="majorEastAsia"/>
          <w:color w:val="000000"/>
          <w:kern w:val="0"/>
          <w:sz w:val="32"/>
          <w:szCs w:val="32"/>
        </w:rPr>
        <w:t>按照经费来源，</w:t>
      </w:r>
      <w:r>
        <w:rPr>
          <w:rFonts w:hint="eastAsia" w:ascii="仿宋_GB2312" w:eastAsia="仿宋_GB2312" w:cs="ArialUnicodeMS" w:hAnsiTheme="minorHAnsi"/>
          <w:kern w:val="0"/>
          <w:sz w:val="32"/>
          <w:szCs w:val="32"/>
        </w:rPr>
        <w:t>可分为财政拨款、财政性资金基本保证、财政性资金定额或定项补助、财政性资金零补助四类。</w:t>
      </w:r>
    </w:p>
    <w:p>
      <w:pPr>
        <w:widowControl/>
        <w:spacing w:after="0" w:line="560" w:lineRule="exact"/>
        <w:ind w:firstLine="640" w:firstLineChars="200"/>
        <w:rPr>
          <w:rFonts w:ascii="仿宋_GB2312" w:eastAsia="仿宋_GB2312" w:cs="ArialUnicodeMS" w:hAnsiTheme="minorHAnsi"/>
          <w:kern w:val="0"/>
          <w:sz w:val="32"/>
          <w:szCs w:val="32"/>
        </w:rPr>
      </w:pPr>
    </w:p>
    <w:p>
      <w:pPr>
        <w:widowControl/>
        <w:spacing w:after="0" w:line="560" w:lineRule="exact"/>
        <w:ind w:firstLine="640" w:firstLineChars="200"/>
        <w:rPr>
          <w:rFonts w:ascii="仿宋_GB2312" w:eastAsia="仿宋_GB2312" w:cs="ArialUnicodeMS" w:hAnsiTheme="minorHAnsi"/>
          <w:kern w:val="0"/>
          <w:sz w:val="32"/>
          <w:szCs w:val="32"/>
        </w:rPr>
      </w:pPr>
    </w:p>
    <w:p>
      <w:pPr>
        <w:widowControl/>
        <w:spacing w:after="0" w:line="560" w:lineRule="exact"/>
        <w:ind w:firstLine="640" w:firstLineChars="200"/>
        <w:rPr>
          <w:rFonts w:ascii="仿宋_GB2312" w:eastAsia="仿宋_GB2312" w:cs="ArialUnicodeMS" w:hAnsiTheme="minorHAnsi"/>
          <w:kern w:val="0"/>
          <w:sz w:val="32"/>
          <w:szCs w:val="32"/>
        </w:rPr>
      </w:pPr>
    </w:p>
    <w:p>
      <w:pPr>
        <w:widowControl/>
        <w:spacing w:after="0" w:line="560" w:lineRule="exact"/>
        <w:ind w:firstLine="640" w:firstLineChars="200"/>
        <w:rPr>
          <w:rFonts w:ascii="仿宋_GB2312" w:eastAsia="仿宋_GB2312" w:cs="ArialUnicodeMS" w:hAnsiTheme="minorHAnsi"/>
          <w:kern w:val="0"/>
          <w:sz w:val="32"/>
          <w:szCs w:val="32"/>
        </w:rPr>
      </w:pPr>
    </w:p>
    <w:p>
      <w:pPr>
        <w:widowControl/>
        <w:spacing w:after="0" w:line="560" w:lineRule="exact"/>
        <w:ind w:firstLine="640" w:firstLineChars="200"/>
        <w:rPr>
          <w:rFonts w:ascii="仿宋_GB2312" w:eastAsia="仿宋_GB2312" w:cs="ArialUnicodeMS" w:hAnsiTheme="minorHAnsi"/>
          <w:kern w:val="0"/>
          <w:sz w:val="32"/>
          <w:szCs w:val="32"/>
        </w:rPr>
      </w:pPr>
    </w:p>
    <w:p>
      <w:pPr>
        <w:widowControl/>
        <w:spacing w:after="0" w:line="560" w:lineRule="exact"/>
        <w:ind w:firstLine="640" w:firstLineChars="200"/>
        <w:rPr>
          <w:rFonts w:ascii="仿宋_GB2312" w:eastAsia="仿宋_GB2312" w:cs="ArialUnicodeMS" w:hAnsiTheme="minorHAnsi"/>
          <w:kern w:val="0"/>
          <w:sz w:val="32"/>
          <w:szCs w:val="32"/>
        </w:rPr>
      </w:pPr>
    </w:p>
    <w:p>
      <w:pPr>
        <w:widowControl/>
        <w:spacing w:after="0" w:line="560" w:lineRule="exact"/>
        <w:ind w:firstLine="640" w:firstLineChars="200"/>
        <w:rPr>
          <w:rFonts w:ascii="仿宋_GB2312" w:eastAsia="仿宋_GB2312" w:cs="ArialUnicodeMS" w:hAnsiTheme="minorHAnsi"/>
          <w:kern w:val="0"/>
          <w:sz w:val="32"/>
          <w:szCs w:val="32"/>
        </w:rPr>
      </w:pPr>
    </w:p>
    <w:p>
      <w:pPr>
        <w:widowControl/>
        <w:spacing w:after="0" w:line="560" w:lineRule="exact"/>
        <w:ind w:firstLine="640" w:firstLineChars="200"/>
        <w:rPr>
          <w:rFonts w:ascii="仿宋_GB2312" w:eastAsia="仿宋_GB2312" w:cs="ArialUnicodeMS" w:hAnsiTheme="minorHAnsi"/>
          <w:kern w:val="0"/>
          <w:sz w:val="32"/>
          <w:szCs w:val="32"/>
        </w:rPr>
      </w:pPr>
    </w:p>
    <w:p>
      <w:pPr>
        <w:widowControl/>
        <w:spacing w:after="0" w:line="560" w:lineRule="exact"/>
        <w:ind w:firstLine="640" w:firstLineChars="200"/>
        <w:rPr>
          <w:rFonts w:ascii="仿宋_GB2312" w:eastAsia="仿宋_GB2312" w:cs="ArialUnicodeMS" w:hAnsiTheme="minorHAnsi"/>
          <w:kern w:val="0"/>
          <w:sz w:val="32"/>
          <w:szCs w:val="32"/>
        </w:rPr>
      </w:pPr>
    </w:p>
    <w:p>
      <w:pPr>
        <w:widowControl/>
        <w:spacing w:after="0" w:line="560" w:lineRule="exact"/>
        <w:rPr>
          <w:rFonts w:ascii="仿宋_GB2312" w:eastAsia="仿宋_GB2312" w:cs="ArialUnicodeMS" w:hAnsiTheme="minorHAnsi"/>
          <w:kern w:val="0"/>
          <w:sz w:val="32"/>
          <w:szCs w:val="32"/>
        </w:rPr>
      </w:pPr>
    </w:p>
    <w:sectPr>
      <w:pgSz w:w="11906" w:h="16838"/>
      <w:pgMar w:top="2098" w:right="1474" w:bottom="1985" w:left="1588"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F5FF57D9-4E93-48AD-9D80-061DEBE6A7A9}"/>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2" w:fontKey="{0B5CFF17-0385-4451-BC22-AB93005ADCA4}"/>
  </w:font>
  <w:font w:name="Cambria">
    <w:panose1 w:val="02040503050406030204"/>
    <w:charset w:val="00"/>
    <w:family w:val="roman"/>
    <w:pitch w:val="default"/>
    <w:sig w:usb0="E00002FF" w:usb1="400004FF" w:usb2="00000000" w:usb3="00000000" w:csb0="2000019F" w:csb1="00000000"/>
    <w:embedRegular r:id="rId3" w:fontKey="{D0CC9E56-8748-4DED-A112-178CE1B7A571}"/>
  </w:font>
  <w:font w:name="楷体">
    <w:panose1 w:val="02010609060101010101"/>
    <w:charset w:val="86"/>
    <w:family w:val="modern"/>
    <w:pitch w:val="default"/>
    <w:sig w:usb0="800002BF" w:usb1="38CF7CFA" w:usb2="00000016" w:usb3="00000000" w:csb0="00040001" w:csb1="00000000"/>
    <w:embedRegular r:id="rId4" w:fontKey="{C6E1D26E-6C66-4436-96DB-1FEDAB3B40C3}"/>
  </w:font>
  <w:font w:name="仿宋_GB2312">
    <w:panose1 w:val="02010609030101010101"/>
    <w:charset w:val="86"/>
    <w:family w:val="modern"/>
    <w:pitch w:val="default"/>
    <w:sig w:usb0="00000001" w:usb1="080E0000" w:usb2="00000000" w:usb3="00000000" w:csb0="00040000" w:csb1="00000000"/>
    <w:embedRegular r:id="rId5" w:fontKey="{0A582993-A1ED-47D1-952A-5F7DF1EE6352}"/>
  </w:font>
  <w:font w:name="仿宋">
    <w:panose1 w:val="02010609060101010101"/>
    <w:charset w:val="86"/>
    <w:family w:val="modern"/>
    <w:pitch w:val="default"/>
    <w:sig w:usb0="800002BF" w:usb1="38CF7CFA" w:usb2="00000016" w:usb3="00000000" w:csb0="00040001" w:csb1="00000000"/>
    <w:embedRegular r:id="rId6" w:fontKey="{C93FA4E8-09EF-41F7-917C-D9B97EE7B6EF}"/>
  </w:font>
  <w:font w:name="ArialUnicodeMS">
    <w:altName w:val="Malgun Gothic"/>
    <w:panose1 w:val="00000000000000000000"/>
    <w:charset w:val="81"/>
    <w:family w:val="auto"/>
    <w:pitch w:val="default"/>
    <w:sig w:usb0="00000000" w:usb1="00000000" w:usb2="00000010" w:usb3="00000000" w:csb0="00080001" w:csb1="00000000"/>
    <w:embedRegular r:id="rId7" w:fontKey="{57430ED6-DAD7-4221-B3AB-1BA1DA75EEF1}"/>
  </w:font>
  <w:font w:name="Malgun Gothic">
    <w:panose1 w:val="020B0503020000020004"/>
    <w:charset w:val="81"/>
    <w:family w:val="auto"/>
    <w:pitch w:val="default"/>
    <w:sig w:usb0="900002AF" w:usb1="01D77CFB" w:usb2="00000012" w:usb3="00000000" w:csb0="00080001" w:csb1="00000000"/>
  </w:font>
  <w:font w:name="MS-UIGothic,Bold">
    <w:altName w:val="Malgun Gothic"/>
    <w:panose1 w:val="00000000000000000000"/>
    <w:charset w:val="81"/>
    <w:family w:val="auto"/>
    <w:pitch w:val="default"/>
    <w:sig w:usb0="00000000" w:usb1="00000000" w:usb2="00000010" w:usb3="00000000" w:csb0="00080000" w:csb1="00000000"/>
    <w:embedRegular r:id="rId8" w:fontKey="{24E3A9A7-7A4E-4D38-B714-E916930D977E}"/>
  </w:font>
  <w:font w:name="DengXian-Regular">
    <w:altName w:val="宋体"/>
    <w:panose1 w:val="00000000000000000000"/>
    <w:charset w:val="86"/>
    <w:family w:val="auto"/>
    <w:pitch w:val="default"/>
    <w:sig w:usb0="00000000" w:usb1="00000000" w:usb2="00000010" w:usb3="00000000" w:csb0="00040001" w:csb1="00000000"/>
    <w:embedRegular r:id="rId9" w:fontKey="{66EC472A-B62E-481F-A224-60D260E874E8}"/>
  </w:font>
  <w:font w:name="楷体_GB2312">
    <w:panose1 w:val="02010609030101010101"/>
    <w:charset w:val="86"/>
    <w:family w:val="modern"/>
    <w:pitch w:val="default"/>
    <w:sig w:usb0="00000001" w:usb1="080E0000" w:usb2="00000000" w:usb3="00000000" w:csb0="00040000" w:csb1="00000000"/>
    <w:embedRegular r:id="rId10" w:fontKey="{9CABCBCA-45FC-45EE-AC92-6DABB5CB1563}"/>
  </w:font>
  <w:font w:name="DengXian-Bold">
    <w:altName w:val="宋体"/>
    <w:panose1 w:val="00000000000000000000"/>
    <w:charset w:val="86"/>
    <w:family w:val="auto"/>
    <w:pitch w:val="default"/>
    <w:sig w:usb0="00000000" w:usb1="00000000" w:usb2="00000010" w:usb3="00000000" w:csb0="00040001" w:csb1="00000000"/>
    <w:embedRegular r:id="rId11" w:fontKey="{06F8CD1D-131C-42AF-845E-26B23A2029E0}"/>
  </w:font>
  <w:font w:name="TimesNewRomanPSMT">
    <w:altName w:val="Arial"/>
    <w:panose1 w:val="00000000000000000000"/>
    <w:charset w:val="00"/>
    <w:family w:val="swiss"/>
    <w:pitch w:val="default"/>
    <w:sig w:usb0="00000000"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5DB9A87"/>
    <w:multiLevelType w:val="singleLevel"/>
    <w:tmpl w:val="45DB9A87"/>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isplayBackgroundShape w:val="1"/>
  <w:embedTrueTypeFonts/>
  <w:saveSubsetFonts/>
  <w:bordersDoNotSurroundHeader w:val="1"/>
  <w:bordersDoNotSurroundFooter w:val="1"/>
  <w:documentProtection w:enforcement="0"/>
  <w:defaultTabStop w:val="420"/>
  <w:drawingGridHorizontalSpacing w:val="105"/>
  <w:drawingGridVerticalSpacing w:val="156"/>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C1413"/>
    <w:rsid w:val="000125BF"/>
    <w:rsid w:val="00020FAF"/>
    <w:rsid w:val="00022474"/>
    <w:rsid w:val="00024E7F"/>
    <w:rsid w:val="000475A0"/>
    <w:rsid w:val="00067693"/>
    <w:rsid w:val="000838C3"/>
    <w:rsid w:val="000B2446"/>
    <w:rsid w:val="000D7C65"/>
    <w:rsid w:val="000E2F81"/>
    <w:rsid w:val="00101F8D"/>
    <w:rsid w:val="00117946"/>
    <w:rsid w:val="00117E2C"/>
    <w:rsid w:val="00146C47"/>
    <w:rsid w:val="00152FB8"/>
    <w:rsid w:val="00176658"/>
    <w:rsid w:val="0018239E"/>
    <w:rsid w:val="00194AB3"/>
    <w:rsid w:val="001B3410"/>
    <w:rsid w:val="001B7503"/>
    <w:rsid w:val="001C030D"/>
    <w:rsid w:val="001C3F23"/>
    <w:rsid w:val="001C4A84"/>
    <w:rsid w:val="001C65FB"/>
    <w:rsid w:val="001C6863"/>
    <w:rsid w:val="001E5902"/>
    <w:rsid w:val="00233705"/>
    <w:rsid w:val="00244B24"/>
    <w:rsid w:val="00246D99"/>
    <w:rsid w:val="00257266"/>
    <w:rsid w:val="0026029D"/>
    <w:rsid w:val="00262306"/>
    <w:rsid w:val="00275CA2"/>
    <w:rsid w:val="002A1E66"/>
    <w:rsid w:val="002A3FFA"/>
    <w:rsid w:val="002A65A5"/>
    <w:rsid w:val="002B7D79"/>
    <w:rsid w:val="002C04C4"/>
    <w:rsid w:val="002D08B0"/>
    <w:rsid w:val="002D1AE3"/>
    <w:rsid w:val="002E4638"/>
    <w:rsid w:val="002F2ECE"/>
    <w:rsid w:val="00341C8F"/>
    <w:rsid w:val="003526EA"/>
    <w:rsid w:val="00352A5C"/>
    <w:rsid w:val="0035463A"/>
    <w:rsid w:val="00356220"/>
    <w:rsid w:val="00391D9D"/>
    <w:rsid w:val="003B6C51"/>
    <w:rsid w:val="003C1413"/>
    <w:rsid w:val="003C549F"/>
    <w:rsid w:val="003D5A16"/>
    <w:rsid w:val="003E5464"/>
    <w:rsid w:val="003E7DB3"/>
    <w:rsid w:val="00431175"/>
    <w:rsid w:val="004374A3"/>
    <w:rsid w:val="00443268"/>
    <w:rsid w:val="00493686"/>
    <w:rsid w:val="004B6E37"/>
    <w:rsid w:val="004C32BA"/>
    <w:rsid w:val="004C68EF"/>
    <w:rsid w:val="004E1F84"/>
    <w:rsid w:val="00500AAA"/>
    <w:rsid w:val="00534DD0"/>
    <w:rsid w:val="00550A12"/>
    <w:rsid w:val="005707FE"/>
    <w:rsid w:val="00575120"/>
    <w:rsid w:val="00575922"/>
    <w:rsid w:val="005A3C0D"/>
    <w:rsid w:val="005A6C90"/>
    <w:rsid w:val="005B37E6"/>
    <w:rsid w:val="005E3FB0"/>
    <w:rsid w:val="005F13D8"/>
    <w:rsid w:val="005F4B66"/>
    <w:rsid w:val="005F5208"/>
    <w:rsid w:val="006061A9"/>
    <w:rsid w:val="00615C31"/>
    <w:rsid w:val="00641318"/>
    <w:rsid w:val="0064405D"/>
    <w:rsid w:val="00662F69"/>
    <w:rsid w:val="00695557"/>
    <w:rsid w:val="00695B68"/>
    <w:rsid w:val="006D08A4"/>
    <w:rsid w:val="006D34D1"/>
    <w:rsid w:val="006D4EA7"/>
    <w:rsid w:val="0070012A"/>
    <w:rsid w:val="0070664B"/>
    <w:rsid w:val="007071B8"/>
    <w:rsid w:val="007155C2"/>
    <w:rsid w:val="007414DE"/>
    <w:rsid w:val="00760C0C"/>
    <w:rsid w:val="007905A9"/>
    <w:rsid w:val="0079338E"/>
    <w:rsid w:val="007D35C2"/>
    <w:rsid w:val="007E072B"/>
    <w:rsid w:val="007E5500"/>
    <w:rsid w:val="007F055B"/>
    <w:rsid w:val="00811C2F"/>
    <w:rsid w:val="0081388B"/>
    <w:rsid w:val="00833D46"/>
    <w:rsid w:val="00836215"/>
    <w:rsid w:val="00840A97"/>
    <w:rsid w:val="00872B02"/>
    <w:rsid w:val="00873292"/>
    <w:rsid w:val="008930C4"/>
    <w:rsid w:val="008A640A"/>
    <w:rsid w:val="008C0149"/>
    <w:rsid w:val="008D5DED"/>
    <w:rsid w:val="008E25CA"/>
    <w:rsid w:val="008E5BDC"/>
    <w:rsid w:val="008F2F77"/>
    <w:rsid w:val="008F34FC"/>
    <w:rsid w:val="00935F8C"/>
    <w:rsid w:val="00941EDF"/>
    <w:rsid w:val="00944CD7"/>
    <w:rsid w:val="009538BE"/>
    <w:rsid w:val="00961190"/>
    <w:rsid w:val="00967A63"/>
    <w:rsid w:val="009831B2"/>
    <w:rsid w:val="009A1ABE"/>
    <w:rsid w:val="009E21A4"/>
    <w:rsid w:val="009F12CE"/>
    <w:rsid w:val="009F22C6"/>
    <w:rsid w:val="00A07E50"/>
    <w:rsid w:val="00A12C15"/>
    <w:rsid w:val="00A15397"/>
    <w:rsid w:val="00A169ED"/>
    <w:rsid w:val="00A2512B"/>
    <w:rsid w:val="00A35CE0"/>
    <w:rsid w:val="00A4462E"/>
    <w:rsid w:val="00A44AA4"/>
    <w:rsid w:val="00A54CEB"/>
    <w:rsid w:val="00A61623"/>
    <w:rsid w:val="00A84687"/>
    <w:rsid w:val="00AA0458"/>
    <w:rsid w:val="00AB0A0E"/>
    <w:rsid w:val="00AD3B6E"/>
    <w:rsid w:val="00AF6D31"/>
    <w:rsid w:val="00B1751F"/>
    <w:rsid w:val="00B50F96"/>
    <w:rsid w:val="00B56722"/>
    <w:rsid w:val="00B67044"/>
    <w:rsid w:val="00B74D39"/>
    <w:rsid w:val="00B827C6"/>
    <w:rsid w:val="00B91DA4"/>
    <w:rsid w:val="00BA3D73"/>
    <w:rsid w:val="00BA7174"/>
    <w:rsid w:val="00BC15B5"/>
    <w:rsid w:val="00C12630"/>
    <w:rsid w:val="00C173B9"/>
    <w:rsid w:val="00C206E2"/>
    <w:rsid w:val="00C34562"/>
    <w:rsid w:val="00C3774E"/>
    <w:rsid w:val="00C524C6"/>
    <w:rsid w:val="00C57456"/>
    <w:rsid w:val="00C65387"/>
    <w:rsid w:val="00C87FAB"/>
    <w:rsid w:val="00C91FF7"/>
    <w:rsid w:val="00C92D15"/>
    <w:rsid w:val="00C94E53"/>
    <w:rsid w:val="00CB0715"/>
    <w:rsid w:val="00CC3983"/>
    <w:rsid w:val="00CD3110"/>
    <w:rsid w:val="00CE3FC3"/>
    <w:rsid w:val="00CF10BE"/>
    <w:rsid w:val="00D0048E"/>
    <w:rsid w:val="00D17603"/>
    <w:rsid w:val="00D23E7A"/>
    <w:rsid w:val="00D35E7F"/>
    <w:rsid w:val="00D56D8F"/>
    <w:rsid w:val="00D61063"/>
    <w:rsid w:val="00DB015D"/>
    <w:rsid w:val="00DB35AF"/>
    <w:rsid w:val="00DC4BEE"/>
    <w:rsid w:val="00DD72D7"/>
    <w:rsid w:val="00DF5B88"/>
    <w:rsid w:val="00E0589E"/>
    <w:rsid w:val="00E0697F"/>
    <w:rsid w:val="00E076E9"/>
    <w:rsid w:val="00E2240B"/>
    <w:rsid w:val="00E241FA"/>
    <w:rsid w:val="00E2595E"/>
    <w:rsid w:val="00E35374"/>
    <w:rsid w:val="00E50C19"/>
    <w:rsid w:val="00E64655"/>
    <w:rsid w:val="00E73081"/>
    <w:rsid w:val="00E75FAB"/>
    <w:rsid w:val="00E856C9"/>
    <w:rsid w:val="00EA24C3"/>
    <w:rsid w:val="00EA4F68"/>
    <w:rsid w:val="00EB6A8B"/>
    <w:rsid w:val="00EC6814"/>
    <w:rsid w:val="00ED411D"/>
    <w:rsid w:val="00EF38C6"/>
    <w:rsid w:val="00F23B2A"/>
    <w:rsid w:val="00F679C7"/>
    <w:rsid w:val="00F7711A"/>
    <w:rsid w:val="00F80C72"/>
    <w:rsid w:val="00FA0D58"/>
    <w:rsid w:val="00FA1580"/>
    <w:rsid w:val="00FA56F4"/>
    <w:rsid w:val="00FB4EDA"/>
    <w:rsid w:val="00FD3BD5"/>
    <w:rsid w:val="00FE3DC8"/>
    <w:rsid w:val="04073F84"/>
    <w:rsid w:val="0B60750A"/>
    <w:rsid w:val="10686488"/>
    <w:rsid w:val="10DF728A"/>
    <w:rsid w:val="1264200E"/>
    <w:rsid w:val="141C5B77"/>
    <w:rsid w:val="18D8339D"/>
    <w:rsid w:val="1A21388F"/>
    <w:rsid w:val="1A570D2F"/>
    <w:rsid w:val="28FB0B8D"/>
    <w:rsid w:val="2D2B7942"/>
    <w:rsid w:val="2D46481D"/>
    <w:rsid w:val="2E733B28"/>
    <w:rsid w:val="31852B5A"/>
    <w:rsid w:val="32D01238"/>
    <w:rsid w:val="35C57B5C"/>
    <w:rsid w:val="3DFC59A8"/>
    <w:rsid w:val="3ECF245E"/>
    <w:rsid w:val="3FB96314"/>
    <w:rsid w:val="403963FE"/>
    <w:rsid w:val="52EA1C46"/>
    <w:rsid w:val="53A44FAF"/>
    <w:rsid w:val="594329EC"/>
    <w:rsid w:val="5BEE1540"/>
    <w:rsid w:val="5DE61A5D"/>
    <w:rsid w:val="63C04243"/>
    <w:rsid w:val="649C01C7"/>
    <w:rsid w:val="66905B65"/>
    <w:rsid w:val="67535AEC"/>
    <w:rsid w:val="68B933E5"/>
    <w:rsid w:val="699A3F60"/>
    <w:rsid w:val="6B7F15CE"/>
    <w:rsid w:val="6FFF3E3F"/>
    <w:rsid w:val="72902E62"/>
    <w:rsid w:val="73C61104"/>
    <w:rsid w:val="74263CA5"/>
    <w:rsid w:val="776452EA"/>
    <w:rsid w:val="7BD5426D"/>
    <w:rsid w:val="7DC663B9"/>
    <w:rsid w:val="7E6E6DC7"/>
    <w:rsid w:val="7F9405E4"/>
    <w:rsid w:val="7FD2103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1"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160" w:line="480" w:lineRule="auto"/>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7"/>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8"/>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29"/>
    <w:unhideWhenUsed/>
    <w:qFormat/>
    <w:uiPriority w:val="9"/>
    <w:pPr>
      <w:keepNext/>
      <w:keepLines/>
      <w:spacing w:before="260" w:after="260" w:line="416" w:lineRule="auto"/>
      <w:outlineLvl w:val="2"/>
    </w:pPr>
    <w:rPr>
      <w:b/>
      <w:bCs/>
      <w:sz w:val="32"/>
      <w:szCs w:val="32"/>
    </w:rPr>
  </w:style>
  <w:style w:type="paragraph" w:styleId="5">
    <w:name w:val="heading 4"/>
    <w:basedOn w:val="1"/>
    <w:next w:val="1"/>
    <w:link w:val="30"/>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6">
    <w:name w:val="Date"/>
    <w:basedOn w:val="1"/>
    <w:next w:val="1"/>
    <w:link w:val="31"/>
    <w:semiHidden/>
    <w:unhideWhenUsed/>
    <w:qFormat/>
    <w:uiPriority w:val="99"/>
    <w:pPr>
      <w:ind w:left="100" w:leftChars="2500"/>
    </w:pPr>
  </w:style>
  <w:style w:type="paragraph" w:styleId="7">
    <w:name w:val="Balloon Text"/>
    <w:basedOn w:val="1"/>
    <w:link w:val="19"/>
    <w:semiHidden/>
    <w:unhideWhenUsed/>
    <w:qFormat/>
    <w:uiPriority w:val="99"/>
    <w:rPr>
      <w:sz w:val="18"/>
      <w:szCs w:val="18"/>
    </w:rPr>
  </w:style>
  <w:style w:type="paragraph" w:styleId="8">
    <w:name w:val="footer"/>
    <w:basedOn w:val="1"/>
    <w:link w:val="16"/>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9">
    <w:name w:val="header"/>
    <w:basedOn w:val="1"/>
    <w:link w:val="15"/>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10">
    <w:name w:val="Subtitle"/>
    <w:basedOn w:val="1"/>
    <w:next w:val="1"/>
    <w:link w:val="21"/>
    <w:qFormat/>
    <w:uiPriority w:val="11"/>
    <w:pPr>
      <w:widowControl/>
      <w:spacing w:after="200" w:line="276" w:lineRule="auto"/>
      <w:jc w:val="left"/>
    </w:pPr>
    <w:rPr>
      <w:rFonts w:asciiTheme="majorHAnsi" w:hAnsiTheme="majorHAnsi" w:eastAsiaTheme="majorEastAsia" w:cstheme="majorBidi"/>
      <w:i/>
      <w:iCs/>
      <w:color w:val="F0A22E" w:themeColor="accent1"/>
      <w:spacing w:val="15"/>
      <w:kern w:val="0"/>
      <w:sz w:val="24"/>
    </w:rPr>
  </w:style>
  <w:style w:type="paragraph" w:styleId="11">
    <w:name w:val="Title"/>
    <w:basedOn w:val="1"/>
    <w:next w:val="1"/>
    <w:link w:val="20"/>
    <w:qFormat/>
    <w:uiPriority w:val="10"/>
    <w:pPr>
      <w:widowControl/>
      <w:pBdr>
        <w:bottom w:val="single" w:color="F0A22E" w:themeColor="accent1" w:sz="8" w:space="4"/>
      </w:pBdr>
      <w:spacing w:after="300"/>
      <w:contextualSpacing/>
      <w:jc w:val="left"/>
    </w:pPr>
    <w:rPr>
      <w:rFonts w:asciiTheme="majorHAnsi" w:hAnsiTheme="majorHAnsi" w:eastAsiaTheme="majorEastAsia" w:cstheme="majorBidi"/>
      <w:color w:val="3A2C23" w:themeColor="text2" w:themeShade="BF"/>
      <w:spacing w:val="5"/>
      <w:kern w:val="28"/>
      <w:sz w:val="52"/>
      <w:szCs w:val="52"/>
    </w:rPr>
  </w:style>
  <w:style w:type="table" w:styleId="13">
    <w:name w:val="Table Grid"/>
    <w:basedOn w:val="12"/>
    <w:qFormat/>
    <w:uiPriority w:val="1"/>
    <w:rPr>
      <w:sz w:val="22"/>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15">
    <w:name w:val="页眉 Char"/>
    <w:basedOn w:val="14"/>
    <w:link w:val="9"/>
    <w:qFormat/>
    <w:uiPriority w:val="99"/>
    <w:rPr>
      <w:sz w:val="18"/>
      <w:szCs w:val="18"/>
    </w:rPr>
  </w:style>
  <w:style w:type="character" w:customStyle="1" w:styleId="16">
    <w:name w:val="页脚 Char"/>
    <w:basedOn w:val="14"/>
    <w:link w:val="8"/>
    <w:qFormat/>
    <w:uiPriority w:val="99"/>
    <w:rPr>
      <w:sz w:val="18"/>
      <w:szCs w:val="18"/>
    </w:rPr>
  </w:style>
  <w:style w:type="paragraph" w:styleId="17">
    <w:name w:val="No Spacing"/>
    <w:link w:val="18"/>
    <w:qFormat/>
    <w:uiPriority w:val="1"/>
    <w:pPr>
      <w:spacing w:after="160" w:line="480" w:lineRule="auto"/>
    </w:pPr>
    <w:rPr>
      <w:rFonts w:asciiTheme="minorHAnsi" w:hAnsiTheme="minorHAnsi" w:eastAsiaTheme="minorEastAsia" w:cstheme="minorBidi"/>
      <w:sz w:val="22"/>
      <w:szCs w:val="22"/>
      <w:lang w:val="en-US" w:eastAsia="zh-CN" w:bidi="ar-SA"/>
    </w:rPr>
  </w:style>
  <w:style w:type="character" w:customStyle="1" w:styleId="18">
    <w:name w:val="无间隔 Char"/>
    <w:basedOn w:val="14"/>
    <w:link w:val="17"/>
    <w:qFormat/>
    <w:uiPriority w:val="1"/>
    <w:rPr>
      <w:kern w:val="0"/>
      <w:sz w:val="22"/>
    </w:rPr>
  </w:style>
  <w:style w:type="character" w:customStyle="1" w:styleId="19">
    <w:name w:val="批注框文本 Char"/>
    <w:basedOn w:val="14"/>
    <w:link w:val="7"/>
    <w:semiHidden/>
    <w:qFormat/>
    <w:uiPriority w:val="99"/>
    <w:rPr>
      <w:rFonts w:ascii="Times New Roman" w:hAnsi="Times New Roman" w:eastAsia="宋体" w:cs="Times New Roman"/>
      <w:sz w:val="18"/>
      <w:szCs w:val="18"/>
    </w:rPr>
  </w:style>
  <w:style w:type="character" w:customStyle="1" w:styleId="20">
    <w:name w:val="标题 Char"/>
    <w:basedOn w:val="14"/>
    <w:link w:val="11"/>
    <w:qFormat/>
    <w:uiPriority w:val="10"/>
    <w:rPr>
      <w:rFonts w:asciiTheme="majorHAnsi" w:hAnsiTheme="majorHAnsi" w:eastAsiaTheme="majorEastAsia" w:cstheme="majorBidi"/>
      <w:color w:val="3A2C23" w:themeColor="text2" w:themeShade="BF"/>
      <w:spacing w:val="5"/>
      <w:kern w:val="28"/>
      <w:sz w:val="52"/>
      <w:szCs w:val="52"/>
    </w:rPr>
  </w:style>
  <w:style w:type="character" w:customStyle="1" w:styleId="21">
    <w:name w:val="副标题 Char"/>
    <w:basedOn w:val="14"/>
    <w:link w:val="10"/>
    <w:qFormat/>
    <w:uiPriority w:val="11"/>
    <w:rPr>
      <w:rFonts w:asciiTheme="majorHAnsi" w:hAnsiTheme="majorHAnsi" w:eastAsiaTheme="majorEastAsia" w:cstheme="majorBidi"/>
      <w:i/>
      <w:iCs/>
      <w:color w:val="F0A22E" w:themeColor="accent1"/>
      <w:spacing w:val="15"/>
      <w:kern w:val="0"/>
      <w:sz w:val="24"/>
      <w:szCs w:val="24"/>
    </w:rPr>
  </w:style>
  <w:style w:type="character" w:customStyle="1" w:styleId="22">
    <w:name w:val="Style1"/>
    <w:basedOn w:val="14"/>
    <w:qFormat/>
    <w:uiPriority w:val="1"/>
    <w:rPr>
      <w:rFonts w:asciiTheme="minorHAnsi" w:hAnsiTheme="minorEastAsia" w:eastAsiaTheme="minorEastAsia" w:cstheme="minorBidi"/>
      <w:sz w:val="22"/>
      <w:szCs w:val="22"/>
      <w:lang w:eastAsia="zh-CN"/>
    </w:rPr>
  </w:style>
  <w:style w:type="character" w:customStyle="1" w:styleId="23">
    <w:name w:val="Style2"/>
    <w:basedOn w:val="14"/>
    <w:qFormat/>
    <w:uiPriority w:val="1"/>
    <w:rPr>
      <w:rFonts w:asciiTheme="minorHAnsi" w:hAnsiTheme="minorEastAsia" w:eastAsiaTheme="minorEastAsia" w:cstheme="minorBidi"/>
      <w:sz w:val="22"/>
      <w:szCs w:val="22"/>
      <w:lang w:eastAsia="zh-CN"/>
    </w:rPr>
  </w:style>
  <w:style w:type="character" w:customStyle="1" w:styleId="24">
    <w:name w:val="Style3"/>
    <w:basedOn w:val="14"/>
    <w:qFormat/>
    <w:uiPriority w:val="1"/>
    <w:rPr>
      <w:rFonts w:asciiTheme="minorHAnsi" w:hAnsiTheme="minorEastAsia" w:eastAsiaTheme="minorEastAsia" w:cstheme="minorBidi"/>
      <w:szCs w:val="22"/>
      <w:lang w:eastAsia="zh-CN"/>
    </w:rPr>
  </w:style>
  <w:style w:type="character" w:customStyle="1" w:styleId="25">
    <w:name w:val="Style4"/>
    <w:basedOn w:val="14"/>
    <w:qFormat/>
    <w:uiPriority w:val="1"/>
    <w:rPr>
      <w:rFonts w:asciiTheme="minorHAnsi" w:hAnsiTheme="minorEastAsia" w:eastAsiaTheme="minorEastAsia" w:cstheme="minorBidi"/>
      <w:szCs w:val="22"/>
      <w:lang w:eastAsia="zh-CN"/>
    </w:rPr>
  </w:style>
  <w:style w:type="character" w:customStyle="1" w:styleId="26">
    <w:name w:val="Style5"/>
    <w:basedOn w:val="14"/>
    <w:qFormat/>
    <w:uiPriority w:val="1"/>
    <w:rPr>
      <w:rFonts w:asciiTheme="minorHAnsi" w:hAnsiTheme="minorEastAsia" w:eastAsiaTheme="minorEastAsia" w:cstheme="minorBidi"/>
      <w:sz w:val="22"/>
      <w:szCs w:val="22"/>
      <w:lang w:eastAsia="zh-CN"/>
    </w:rPr>
  </w:style>
  <w:style w:type="character" w:customStyle="1" w:styleId="27">
    <w:name w:val="标题 1 Char"/>
    <w:basedOn w:val="14"/>
    <w:link w:val="2"/>
    <w:qFormat/>
    <w:uiPriority w:val="9"/>
    <w:rPr>
      <w:rFonts w:ascii="Times New Roman" w:hAnsi="Times New Roman" w:eastAsia="宋体" w:cs="Times New Roman"/>
      <w:b/>
      <w:bCs/>
      <w:kern w:val="44"/>
      <w:sz w:val="44"/>
      <w:szCs w:val="44"/>
    </w:rPr>
  </w:style>
  <w:style w:type="character" w:customStyle="1" w:styleId="28">
    <w:name w:val="标题 2 Char"/>
    <w:basedOn w:val="14"/>
    <w:link w:val="3"/>
    <w:qFormat/>
    <w:uiPriority w:val="9"/>
    <w:rPr>
      <w:rFonts w:asciiTheme="majorHAnsi" w:hAnsiTheme="majorHAnsi" w:eastAsiaTheme="majorEastAsia" w:cstheme="majorBidi"/>
      <w:b/>
      <w:bCs/>
      <w:sz w:val="32"/>
      <w:szCs w:val="32"/>
    </w:rPr>
  </w:style>
  <w:style w:type="character" w:customStyle="1" w:styleId="29">
    <w:name w:val="标题 3 Char"/>
    <w:basedOn w:val="14"/>
    <w:link w:val="4"/>
    <w:qFormat/>
    <w:uiPriority w:val="9"/>
    <w:rPr>
      <w:rFonts w:ascii="Times New Roman" w:hAnsi="Times New Roman" w:eastAsia="宋体" w:cs="Times New Roman"/>
      <w:b/>
      <w:bCs/>
      <w:sz w:val="32"/>
      <w:szCs w:val="32"/>
    </w:rPr>
  </w:style>
  <w:style w:type="character" w:customStyle="1" w:styleId="30">
    <w:name w:val="标题 4 Char"/>
    <w:basedOn w:val="14"/>
    <w:link w:val="5"/>
    <w:qFormat/>
    <w:uiPriority w:val="9"/>
    <w:rPr>
      <w:rFonts w:asciiTheme="majorHAnsi" w:hAnsiTheme="majorHAnsi" w:eastAsiaTheme="majorEastAsia" w:cstheme="majorBidi"/>
      <w:b/>
      <w:bCs/>
      <w:sz w:val="28"/>
      <w:szCs w:val="28"/>
    </w:rPr>
  </w:style>
  <w:style w:type="character" w:customStyle="1" w:styleId="31">
    <w:name w:val="日期 Char"/>
    <w:basedOn w:val="14"/>
    <w:link w:val="6"/>
    <w:semiHidden/>
    <w:qFormat/>
    <w:uiPriority w:val="99"/>
    <w:rPr>
      <w:rFonts w:ascii="Times New Roman" w:hAnsi="Times New Roman" w:eastAsia="宋体" w:cs="Times New Roman"/>
      <w:szCs w:val="24"/>
    </w:rPr>
  </w:style>
  <w:style w:type="paragraph" w:styleId="32">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hart" Target="charts/chart1.xml"/><Relationship Id="rId8" Type="http://schemas.openxmlformats.org/officeDocument/2006/relationships/image" Target="media/image3.jpe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3.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chart" Target="charts/chart2.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9" Type="http://schemas.openxmlformats.org/officeDocument/2006/relationships/font" Target="fonts/font9.odttf"/><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1" Type="http://schemas.openxmlformats.org/officeDocument/2006/relationships/font" Target="fonts/font11.odttf"/><Relationship Id="rId10" Type="http://schemas.openxmlformats.org/officeDocument/2006/relationships/font" Target="fonts/font10.odttf"/><Relationship Id="rId1" Type="http://schemas.openxmlformats.org/officeDocument/2006/relationships/font" Target="fonts/font1.odttf"/></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Administrator\Desktop\12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manualLayout>
          <c:layoutTarget val="inner"/>
          <c:xMode val="edge"/>
          <c:yMode val="edge"/>
          <c:x val="0.114254374453193"/>
          <c:y val="0.0271296296296296"/>
          <c:w val="0.644945756780403"/>
          <c:h val="0.898148148148148"/>
        </c:manualLayout>
      </c:layout>
      <c:barChart>
        <c:barDir val="col"/>
        <c:grouping val="clustered"/>
        <c:varyColors val="0"/>
        <c:ser>
          <c:idx val="0"/>
          <c:order val="0"/>
          <c:tx>
            <c:strRef>
              <c:f>Sheet1!$A$1</c:f>
              <c:strCache>
                <c:ptCount val="1"/>
                <c:pt idx="0">
                  <c:v>年份</c:v>
                </c:pt>
              </c:strCache>
            </c:strRef>
          </c:tx>
          <c:invertIfNegative val="0"/>
          <c:dLbls>
            <c:delete val="1"/>
          </c:dLbls>
          <c:val>
            <c:numRef>
              <c:f>Sheet1!$B$1</c:f>
              <c:numCache>
                <c:formatCode>General</c:formatCode>
                <c:ptCount val="1"/>
                <c:pt idx="0">
                  <c:v>0</c:v>
                </c:pt>
              </c:numCache>
            </c:numRef>
          </c:val>
        </c:ser>
        <c:ser>
          <c:idx val="1"/>
          <c:order val="1"/>
          <c:tx>
            <c:strRef>
              <c:f>Sheet1!$A$2</c:f>
              <c:strCache>
                <c:ptCount val="1"/>
                <c:pt idx="0">
                  <c:v>2018决算收入</c:v>
                </c:pt>
              </c:strCache>
            </c:strRef>
          </c:tx>
          <c:spPr>
            <a:solidFill>
              <a:srgbClr val="C00000"/>
            </a:solidFill>
          </c:spPr>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val>
            <c:numRef>
              <c:f>Sheet1!$B$2</c:f>
              <c:numCache>
                <c:formatCode>General</c:formatCode>
                <c:ptCount val="1"/>
                <c:pt idx="0">
                  <c:v>709.04</c:v>
                </c:pt>
              </c:numCache>
            </c:numRef>
          </c:val>
        </c:ser>
        <c:ser>
          <c:idx val="2"/>
          <c:order val="2"/>
          <c:tx>
            <c:strRef>
              <c:f>Sheet1!$A$4</c:f>
              <c:strCache>
                <c:ptCount val="1"/>
                <c:pt idx="0">
                  <c:v>2018预算收入</c:v>
                </c:pt>
              </c:strCache>
            </c:strRef>
          </c:tx>
          <c:spPr>
            <a:solidFill>
              <a:srgbClr val="92D050"/>
            </a:solidFill>
          </c:spPr>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val>
            <c:numRef>
              <c:f>Sheet1!$B$4</c:f>
              <c:numCache>
                <c:formatCode>General</c:formatCode>
                <c:ptCount val="1"/>
                <c:pt idx="0">
                  <c:v>579.12</c:v>
                </c:pt>
              </c:numCache>
            </c:numRef>
          </c:val>
        </c:ser>
        <c:ser>
          <c:idx val="3"/>
          <c:order val="3"/>
          <c:tx>
            <c:strRef>
              <c:f>Sheet1!$A$6</c:f>
              <c:strCache>
                <c:ptCount val="1"/>
                <c:pt idx="0">
                  <c:v>2018决算支出</c:v>
                </c:pt>
              </c:strCache>
            </c:strRef>
          </c:tx>
          <c:spPr>
            <a:solidFill>
              <a:srgbClr val="9F3185"/>
            </a:solidFill>
          </c:spPr>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val>
            <c:numRef>
              <c:f>Sheet1!$B$6</c:f>
              <c:numCache>
                <c:formatCode>General</c:formatCode>
                <c:ptCount val="1"/>
                <c:pt idx="0">
                  <c:v>632.14</c:v>
                </c:pt>
              </c:numCache>
            </c:numRef>
          </c:val>
        </c:ser>
        <c:ser>
          <c:idx val="4"/>
          <c:order val="4"/>
          <c:tx>
            <c:strRef>
              <c:f>Sheet1!$A$8</c:f>
              <c:strCache>
                <c:ptCount val="1"/>
                <c:pt idx="0">
                  <c:v>2018预算支出</c:v>
                </c:pt>
              </c:strCache>
            </c:strRef>
          </c:tx>
          <c:spPr>
            <a:solidFill>
              <a:srgbClr val="00B0F0"/>
            </a:solidFill>
          </c:spPr>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val>
            <c:numRef>
              <c:f>Sheet1!$B$8</c:f>
              <c:numCache>
                <c:formatCode>General</c:formatCode>
                <c:ptCount val="1"/>
                <c:pt idx="0">
                  <c:v>579.12</c:v>
                </c:pt>
              </c:numCache>
            </c:numRef>
          </c:val>
        </c:ser>
        <c:dLbls>
          <c:showLegendKey val="0"/>
          <c:showVal val="0"/>
          <c:showCatName val="0"/>
          <c:showSerName val="0"/>
          <c:showPercent val="0"/>
          <c:showBubbleSize val="0"/>
        </c:dLbls>
        <c:gapWidth val="262"/>
        <c:overlap val="-100"/>
        <c:axId val="119360896"/>
        <c:axId val="119374976"/>
      </c:barChart>
      <c:catAx>
        <c:axId val="119360896"/>
        <c:scaling>
          <c:orientation val="minMax"/>
        </c:scaling>
        <c:delete val="1"/>
        <c:axPos val="b"/>
        <c:majorTickMark val="none"/>
        <c:minorTickMark val="none"/>
        <c:tickLblPos val="none"/>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19374976"/>
        <c:crosses val="autoZero"/>
        <c:auto val="1"/>
        <c:lblAlgn val="ctr"/>
        <c:lblOffset val="100"/>
        <c:noMultiLvlLbl val="0"/>
      </c:catAx>
      <c:valAx>
        <c:axId val="119374976"/>
        <c:scaling>
          <c:orientation val="minMax"/>
        </c:scaling>
        <c:delete val="0"/>
        <c:axPos val="l"/>
        <c:majorGridlines/>
        <c:numFmt formatCode="General" sourceLinked="1"/>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19360896"/>
        <c:crosses val="autoZero"/>
        <c:crossBetween val="between"/>
      </c:valAx>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Sheet2!$B$1</c:f>
              <c:strCache>
                <c:ptCount val="1"/>
                <c:pt idx="0">
                  <c:v>占比</c:v>
                </c:pt>
              </c:strCache>
            </c:strRef>
          </c:tx>
          <c:explosion val="0"/>
          <c:dPt>
            <c:idx val="0"/>
            <c:bubble3D val="0"/>
            <c:spPr>
              <a:solidFill>
                <a:srgbClr val="FFFF00"/>
              </a:solidFill>
            </c:spPr>
          </c:dPt>
          <c:dPt>
            <c:idx val="1"/>
            <c:bubble3D val="0"/>
            <c:spPr>
              <a:solidFill>
                <a:srgbClr val="00B0F0"/>
              </a:solidFill>
            </c:spPr>
          </c:dPt>
          <c:dPt>
            <c:idx val="2"/>
            <c:bubble3D val="0"/>
            <c:spPr>
              <a:solidFill>
                <a:srgbClr val="9F3185"/>
              </a:solidFill>
            </c:spPr>
          </c:dPt>
          <c:dLbls>
            <c:dLbl>
              <c:idx val="0"/>
              <c:layout/>
              <c:tx>
                <c:rich>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r>
                      <a:rPr lang="en-US" altLang="en-US"/>
                      <a:t>1.04%</a:t>
                    </a:r>
                    <a:endParaRPr lang="en-US" altLang="en-US"/>
                  </a:p>
                </c:rich>
              </c:tx>
              <c:dLblPos val="bestFit"/>
              <c:showLegendKey val="0"/>
              <c:showVal val="1"/>
              <c:showCatName val="0"/>
              <c:showSerName val="0"/>
              <c:showPercent val="0"/>
              <c:showBubbleSize val="0"/>
              <c:extLst>
                <c:ext xmlns:c15="http://schemas.microsoft.com/office/drawing/2012/chart" uri="{CE6537A1-D6FC-4f65-9D91-7224C49458BB}"/>
              </c:extLst>
            </c:dLbl>
            <c:dLbl>
              <c:idx val="1"/>
              <c:layout/>
              <c:tx>
                <c:rich>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r>
                      <a:rPr lang="en-US" altLang="en-US"/>
                      <a:t>2.45%</a:t>
                    </a:r>
                    <a:endParaRPr lang="en-US" altLang="en-US"/>
                  </a:p>
                </c:rich>
              </c:tx>
              <c:dLblPos val="ctr"/>
              <c:showLegendKey val="0"/>
              <c:showVal val="1"/>
              <c:showCatName val="0"/>
              <c:showSerName val="0"/>
              <c:showPercent val="0"/>
              <c:showBubbleSize val="0"/>
              <c:extLst>
                <c:ext xmlns:c15="http://schemas.microsoft.com/office/drawing/2012/chart" uri="{CE6537A1-D6FC-4f65-9D91-7224C49458BB}"/>
              </c:extLst>
            </c:dLbl>
            <c:dLbl>
              <c:idx val="2"/>
              <c:layout/>
              <c:tx>
                <c:rich>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r>
                      <a:rPr lang="en-US" altLang="en-US"/>
                      <a:t>96.51%</a:t>
                    </a:r>
                    <a:endParaRPr lang="en-US" altLang="en-US"/>
                  </a:p>
                </c:rich>
              </c:tx>
              <c:dLblPos val="bestFi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ext>
            </c:extLst>
          </c:dLbls>
          <c:cat>
            <c:strRef>
              <c:f>Sheet2!$A$2:$A$4</c:f>
              <c:strCache>
                <c:ptCount val="3"/>
                <c:pt idx="0">
                  <c:v>医疗卫生与计划生育(类）支出</c:v>
                </c:pt>
                <c:pt idx="1">
                  <c:v>社会保障和就业（类）支出</c:v>
                </c:pt>
                <c:pt idx="2">
                  <c:v>一般公共服务（类）支出</c:v>
                </c:pt>
              </c:strCache>
            </c:strRef>
          </c:cat>
          <c:val>
            <c:numRef>
              <c:f>Sheet2!$B$2:$B$4</c:f>
              <c:numCache>
                <c:formatCode>0.00%</c:formatCode>
                <c:ptCount val="3"/>
                <c:pt idx="0">
                  <c:v>0.01047</c:v>
                </c:pt>
                <c:pt idx="1">
                  <c:v>0.02457</c:v>
                </c:pt>
                <c:pt idx="2">
                  <c:v>0.96517</c:v>
                </c:pt>
              </c:numCache>
            </c:numRef>
          </c:val>
        </c:ser>
        <c:dLbls>
          <c:showLegendKey val="0"/>
          <c:showVal val="1"/>
          <c:showCatName val="0"/>
          <c:showSerName val="0"/>
          <c:showPercent val="0"/>
          <c:showBubbleSize val="0"/>
          <c:showLeaderLines val="1"/>
        </c:dLbls>
        <c:firstSliceAng val="0"/>
      </c:pieChart>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theme/theme1.xml><?xml version="1.0" encoding="utf-8"?>
<a:theme xmlns:a="http://schemas.openxmlformats.org/drawingml/2006/main" name="Office 主题​​">
  <a:themeElements>
    <a:clrScheme name="跋涉">
      <a:dk1>
        <a:sysClr val="windowText" lastClr="000000"/>
      </a:dk1>
      <a:lt1>
        <a:sysClr val="window" lastClr="FFFFFF"/>
      </a:lt1>
      <a:dk2>
        <a:srgbClr val="4E3B30"/>
      </a:dk2>
      <a:lt2>
        <a:srgbClr val="FBEEC9"/>
      </a:lt2>
      <a:accent1>
        <a:srgbClr val="F0A22E"/>
      </a:accent1>
      <a:accent2>
        <a:srgbClr val="A5644E"/>
      </a:accent2>
      <a:accent3>
        <a:srgbClr val="B58B80"/>
      </a:accent3>
      <a:accent4>
        <a:srgbClr val="C3986D"/>
      </a:accent4>
      <a:accent5>
        <a:srgbClr val="A19574"/>
      </a:accent5>
      <a:accent6>
        <a:srgbClr val="C17529"/>
      </a:accent6>
      <a:hlink>
        <a:srgbClr val="AD1F1F"/>
      </a:hlink>
      <a:folHlink>
        <a:srgbClr val="FFC42F"/>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凤舞九天">
      <a:fillStyleLst>
        <a:solidFill>
          <a:schemeClr val="phClr">
            <a:tint val="100000"/>
            <a:shade val="100000"/>
            <a:hueMod val="100000"/>
            <a:satMod val="100000"/>
          </a:schemeClr>
        </a:solidFill>
        <a:gradFill rotWithShape="1">
          <a:gsLst>
            <a:gs pos="0">
              <a:schemeClr val="phClr">
                <a:tint val="65000"/>
                <a:satMod val="180000"/>
              </a:schemeClr>
            </a:gs>
            <a:gs pos="50000">
              <a:schemeClr val="phClr">
                <a:tint val="40000"/>
                <a:satMod val="175000"/>
              </a:schemeClr>
            </a:gs>
            <a:gs pos="100000">
              <a:schemeClr val="phClr">
                <a:tint val="65000"/>
                <a:satMod val="180000"/>
              </a:schemeClr>
            </a:gs>
          </a:gsLst>
          <a:lin ang="0" scaled="1"/>
        </a:gradFill>
        <a:gradFill rotWithShape="1">
          <a:gsLst>
            <a:gs pos="0">
              <a:schemeClr val="phClr">
                <a:shade val="38000"/>
                <a:satMod val="150000"/>
              </a:schemeClr>
            </a:gs>
            <a:gs pos="50000">
              <a:schemeClr val="phClr">
                <a:shade val="100000"/>
                <a:satMod val="100000"/>
              </a:schemeClr>
            </a:gs>
            <a:gs pos="100000">
              <a:schemeClr val="phClr">
                <a:shade val="38000"/>
                <a:satMod val="150000"/>
              </a:schemeClr>
            </a:gs>
          </a:gsLst>
          <a:lin ang="0" scaled="1"/>
        </a:gradFill>
      </a:fillStyleLst>
      <a:lnStyleLst>
        <a:ln w="12700" cap="flat" cmpd="sng" algn="ctr">
          <a:solidFill>
            <a:schemeClr val="phClr"/>
          </a:solidFill>
          <a:prstDash val="solid"/>
        </a:ln>
        <a:ln w="25400" cap="flat" cmpd="sng" algn="ctr">
          <a:solidFill>
            <a:schemeClr val="phClr"/>
          </a:solidFill>
          <a:prstDash val="solid"/>
        </a:ln>
        <a:ln w="38100" cap="flat" cmpd="dbl" algn="ctr">
          <a:solidFill>
            <a:schemeClr val="phClr"/>
          </a:solidFill>
          <a:prstDash val="solid"/>
        </a:ln>
      </a:lnStyleLst>
      <a:effectStyleLst>
        <a:effectStyle>
          <a:effectLst>
            <a:outerShdw blurRad="190500" dist="78600" dir="2700000" rotWithShape="0">
              <a:srgbClr val="000000">
                <a:alpha val="35500"/>
              </a:srgbClr>
            </a:outerShdw>
          </a:effectLst>
        </a:effectStyle>
        <a:effectStyle>
          <a:effectLst>
            <a:outerShdw blurRad="190500" dist="78600" dir="2700000" rotWithShape="0">
              <a:srgbClr val="000000">
                <a:alpha val="35500"/>
              </a:srgbClr>
            </a:outerShdw>
          </a:effectLst>
        </a:effectStyle>
        <a:effectStyle>
          <a:effectLst>
            <a:outerShdw blurRad="190500" dist="78600" dir="2700000" rotWithShape="0">
              <a:srgbClr val="000000">
                <a:alpha val="3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s:customData>
</file>

<file path=customXml/item2.xml><?xml version="1.0" encoding="utf-8"?>
<CoverPageProperties xmlns="http://schemas.microsoft.com/office/2006/coverPageProps">
  <PublishDate>2017</PublishDate>
  <Abstract/>
  <CompanyAddress/>
  <CompanyPhone/>
  <CompanyFax/>
  <CompanyEmail/>
</CoverPage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5AF091B-3C7A-41E3-B477-F2FDAA23CFDA}">
  <ds:schemaRefs/>
</ds:datastoreItem>
</file>

<file path=customXml/itemProps3.xml><?xml version="1.0" encoding="utf-8"?>
<ds:datastoreItem xmlns:ds="http://schemas.openxmlformats.org/officeDocument/2006/customXml" ds:itemID="{81CB2766-7C27-4209-8656-B38AD5207E04}">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21</Pages>
  <Words>883</Words>
  <Characters>5039</Characters>
  <Lines>41</Lines>
  <Paragraphs>11</Paragraphs>
  <TotalTime>1</TotalTime>
  <ScaleCrop>false</ScaleCrop>
  <LinksUpToDate>false</LinksUpToDate>
  <CharactersWithSpaces>5911</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2019-09-26T01:09:00Z</dcterms:created>
  <dc:creator>User</dc:creator>
  <cp:lastModifiedBy>Administrator</cp:lastModifiedBy>
  <cp:lastPrinted>2021-05-25T06:18:00Z</cp:lastPrinted>
  <dcterms:modified xsi:type="dcterms:W3CDTF">2021-05-27T01:13:12Z</dcterms:modified>
  <dc:subject>石家庄市xxx部门</dc:subject>
  <dc:title>2017年度部门决算</dc:title>
  <cp:revision>57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E5D47782CA8E41FC82CBB803FD5CF156</vt:lpwstr>
  </property>
</Properties>
</file>