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3A" w:rsidRDefault="00DB0AC1">
      <w:pPr>
        <w:sectPr w:rsidR="006D5D3A">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pict>
          <v:shapetype id="_x0000_t202" coordsize="21600,21600" o:spt="202" path="m,l,21600r21600,l21600,xe">
            <v:stroke joinstyle="miter"/>
            <v:path gradientshapeok="t" o:connecttype="rect"/>
          </v:shapetype>
          <v:shape id="文本框 18" o:spid="_x0000_s2072" type="#_x0000_t202" style="position:absolute;left:0;text-align:left;margin-left:106.25pt;margin-top:693.55pt;width:404.15pt;height:38.4pt;z-index:251653120;mso-wrap-distance-left:3.17494mm;mso-wrap-distance-right:3.17494mm" filled="f" stroked="f">
            <v:textbox id="848custom" style="mso-fit-shape-to-text:t">
              <w:txbxContent>
                <w:p w:rsidR="006D5D3A" w:rsidRDefault="00F73404">
                  <w:pPr>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二〇二〇年</w:t>
                  </w:r>
                  <w:r>
                    <w:rPr>
                      <w:rFonts w:ascii="楷体_GB2312" w:eastAsia="楷体_GB2312" w:cs="楷体_GB2312"/>
                      <w:color w:val="000000"/>
                      <w:kern w:val="0"/>
                      <w:sz w:val="44"/>
                      <w:szCs w:val="44"/>
                    </w:rPr>
                    <w:t>十一</w:t>
                  </w:r>
                  <w:r>
                    <w:rPr>
                      <w:rFonts w:ascii="楷体_GB2312" w:eastAsia="楷体_GB2312" w:cs="楷体_GB2312" w:hint="eastAsia"/>
                      <w:color w:val="000000"/>
                      <w:kern w:val="0"/>
                      <w:sz w:val="44"/>
                      <w:szCs w:val="44"/>
                    </w:rPr>
                    <w:t>月</w:t>
                  </w:r>
                </w:p>
              </w:txbxContent>
            </v:textbox>
          </v:shape>
        </w:pict>
      </w:r>
      <w:r>
        <w:pict>
          <v:oval id="椭圆 21" o:spid="_x0000_s2071" style="position:absolute;left:0;text-align:left;margin-left:53.5pt;margin-top:232.45pt;width:121.95pt;height:121.95pt;z-index:251650048;mso-wrap-distance-left:3.17494mm;mso-wrap-distance-right:3.17494mm" stroked="f">
            <v:textbox id="885custom">
              <w:txbxContent>
                <w:p w:rsidR="006D5D3A" w:rsidRDefault="006D5D3A">
                  <w:pPr>
                    <w:jc w:val="center"/>
                  </w:pPr>
                </w:p>
              </w:txbxContent>
            </v:textbox>
          </v:oval>
        </w:pict>
      </w:r>
      <w:r>
        <w:pict>
          <v:rect id="矩形 24" o:spid="_x0000_s2070" style="position:absolute;left:0;text-align:left;margin-left:33.6pt;margin-top:256.75pt;width:160.65pt;height:69.6pt;z-index:251655168;mso-wrap-distance-left:3.17494mm;mso-wrap-distance-right:3.17494mm" filled="f" stroked="f">
            <v:textbox id="886custom" style="mso-fit-shape-to-text:t">
              <w:txbxContent>
                <w:p w:rsidR="006D5D3A" w:rsidRDefault="00F73404">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pict>
          <v:oval id="椭圆 27" o:spid="_x0000_s2069" style="position:absolute;left:0;text-align:left;margin-left:62.2pt;margin-top:242.75pt;width:103.45pt;height:103.45pt;z-index:251654144;mso-wrap-distance-left:3.17494mm;mso-wrap-distance-right:3.17494mm" fillcolor="#1f2959" stroked="f">
            <v:textbox id="887custom">
              <w:txbxContent>
                <w:p w:rsidR="006D5D3A" w:rsidRDefault="006D5D3A">
                  <w:pPr>
                    <w:jc w:val="center"/>
                  </w:pPr>
                </w:p>
              </w:txbxContent>
            </v:textbox>
          </v:oval>
        </w:pict>
      </w:r>
      <w:r>
        <w:pict>
          <v:group id="组合 32" o:spid="_x0000_s2066" style="position:absolute;left:0;text-align:left;margin-left:1.25pt;margin-top:821.7pt;width:595.25pt;height:21.45pt;z-index:251651072;mso-wrap-distance-left:3.17494mm;mso-wrap-distance-right:3.17494mm" coordorigin="25,16434" coordsize="11905,429">
            <v:rect id="矩形 33" o:spid="_x0000_s2068" style="position:absolute;left:25;top:16434;width:1125;height:428" fillcolor="#fdbc11" stroked="f"/>
            <v:rect id="矩形 34" o:spid="_x0000_s2067" style="position:absolute;left:1150;top:16435;width:10780;height:428" fillcolor="#1f2959" stroked="f"/>
          </v:group>
        </w:pict>
      </w:r>
      <w:r>
        <w:pict>
          <v:group id="组合 40" o:spid="_x0000_s2063" style="position:absolute;left:0;text-align:left;margin-left:-2.5pt;margin-top:0;width:600.25pt;height:308.5pt;z-index:-251652096;mso-wrap-distance-left:3.17494mm;mso-wrap-distance-right:3.17494mm" coordorigin="-49" coordsize="12005,6170">
            <v:rect id="矩形 41" o:spid="_x0000_s2065" style="position:absolute;left:-49;width:12005;height:6170" fillcolor="#fdbc11" stroked="f"/>
            <v:shape id="文本框 42" o:spid="_x0000_s2064" type="#_x0000_t202" style="position:absolute;left:3548;top:4738;width:8083;height:1392" filled="f" stroked="f">
              <v:textbox id="849custom" style="mso-fit-shape-to-text:t">
                <w:txbxContent>
                  <w:p w:rsidR="006D5D3A" w:rsidRDefault="00F73404">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pict>
          <v:rect id="矩形 45" o:spid="_x0000_s2062" style="position:absolute;left:0;text-align:left;margin-left:184.75pt;margin-top:286.6pt;width:15.15pt;height:22.8pt;z-index:251652096;mso-wrap-style:none;mso-wrap-distance-left:3.17494mm;mso-wrap-distance-right:3.17494mm" filled="f" stroked="f">
            <v:textbox id="888custom" style="mso-fit-shape-to-text:t">
              <w:txbxContent>
                <w:p w:rsidR="006D5D3A" w:rsidRDefault="006D5D3A"/>
              </w:txbxContent>
            </v:textbox>
          </v:rect>
        </w:pict>
      </w:r>
    </w:p>
    <w:p w:rsidR="006D5D3A" w:rsidRDefault="006D5D3A"/>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F73404">
      <w:pPr>
        <w:rPr>
          <w:rFonts w:ascii="黑体" w:eastAsia="黑体" w:cs="Times New Roman"/>
          <w:sz w:val="48"/>
          <w:szCs w:val="48"/>
        </w:rPr>
      </w:pPr>
      <w:r>
        <w:rPr>
          <w:rFonts w:ascii="黑体" w:eastAsia="黑体" w:cs="Times New Roman" w:hint="eastAsia"/>
          <w:sz w:val="48"/>
          <w:szCs w:val="48"/>
        </w:rPr>
        <w:br w:type="page"/>
      </w:r>
    </w:p>
    <w:p w:rsidR="006D5D3A" w:rsidRDefault="00F73404">
      <w:pPr>
        <w:tabs>
          <w:tab w:val="left" w:pos="2728"/>
        </w:tabs>
        <w:rPr>
          <w:rFonts w:ascii="黑体" w:eastAsia="黑体" w:cs="Times New Roman"/>
          <w:sz w:val="48"/>
          <w:szCs w:val="48"/>
        </w:rPr>
      </w:pPr>
      <w:r>
        <w:rPr>
          <w:rFonts w:ascii="黑体" w:eastAsia="黑体" w:cs="Times New Roman" w:hint="eastAsia"/>
          <w:sz w:val="48"/>
          <w:szCs w:val="48"/>
        </w:rPr>
        <w:lastRenderedPageBreak/>
        <w:tab/>
      </w:r>
    </w:p>
    <w:p w:rsidR="006D5D3A" w:rsidRDefault="006D5D3A">
      <w:pPr>
        <w:rPr>
          <w:rFonts w:ascii="黑体" w:eastAsia="黑体" w:cs="黑体"/>
          <w:sz w:val="56"/>
          <w:szCs w:val="72"/>
        </w:rPr>
      </w:pPr>
    </w:p>
    <w:p w:rsidR="006D5D3A" w:rsidRDefault="00F73404">
      <w:pPr>
        <w:rPr>
          <w:rFonts w:ascii="黑体" w:eastAsia="黑体" w:cs="黑体"/>
          <w:b/>
          <w:bCs/>
          <w:sz w:val="72"/>
          <w:szCs w:val="96"/>
        </w:rPr>
      </w:pPr>
      <w:r>
        <w:rPr>
          <w:rFonts w:ascii="黑体" w:eastAsia="黑体" w:cs="黑体" w:hint="eastAsia"/>
          <w:b/>
          <w:bCs/>
          <w:sz w:val="72"/>
          <w:szCs w:val="96"/>
        </w:rPr>
        <w:t>2019年度部门决算公开文本</w:t>
      </w:r>
    </w:p>
    <w:p w:rsidR="006D5D3A" w:rsidRDefault="006D5D3A">
      <w:pPr>
        <w:spacing w:line="360" w:lineRule="auto"/>
        <w:jc w:val="center"/>
        <w:rPr>
          <w:rFonts w:ascii="黑体" w:eastAsia="黑体" w:cs="黑体"/>
          <w:sz w:val="56"/>
          <w:szCs w:val="72"/>
        </w:rPr>
      </w:pPr>
    </w:p>
    <w:p w:rsidR="006D5D3A" w:rsidRDefault="006D5D3A">
      <w:pPr>
        <w:spacing w:line="600" w:lineRule="auto"/>
        <w:jc w:val="center"/>
        <w:rPr>
          <w:rFonts w:ascii="黑体" w:eastAsia="黑体" w:cs="黑体"/>
          <w:sz w:val="56"/>
          <w:szCs w:val="72"/>
        </w:rPr>
      </w:pPr>
    </w:p>
    <w:p w:rsidR="006D5D3A" w:rsidRDefault="006D5D3A">
      <w:pPr>
        <w:spacing w:line="600" w:lineRule="auto"/>
        <w:jc w:val="center"/>
        <w:rPr>
          <w:rFonts w:ascii="黑体" w:eastAsia="黑体" w:cs="黑体"/>
          <w:sz w:val="56"/>
          <w:szCs w:val="72"/>
        </w:rPr>
      </w:pPr>
    </w:p>
    <w:p w:rsidR="006D5D3A" w:rsidRDefault="006D5D3A">
      <w:pPr>
        <w:spacing w:line="600" w:lineRule="auto"/>
        <w:jc w:val="center"/>
        <w:rPr>
          <w:rFonts w:ascii="黑体" w:eastAsia="黑体" w:cs="黑体"/>
          <w:sz w:val="56"/>
          <w:szCs w:val="72"/>
        </w:rPr>
      </w:pPr>
    </w:p>
    <w:p w:rsidR="006D5D3A" w:rsidRDefault="006D5D3A">
      <w:pPr>
        <w:spacing w:line="600" w:lineRule="auto"/>
        <w:jc w:val="center"/>
        <w:rPr>
          <w:rFonts w:ascii="黑体" w:eastAsia="黑体" w:cs="黑体"/>
          <w:sz w:val="56"/>
          <w:szCs w:val="72"/>
        </w:rPr>
      </w:pPr>
    </w:p>
    <w:p w:rsidR="006D5D3A" w:rsidRDefault="006D5D3A">
      <w:pPr>
        <w:spacing w:line="480" w:lineRule="auto"/>
        <w:jc w:val="center"/>
        <w:rPr>
          <w:rFonts w:ascii="黑体" w:eastAsia="黑体" w:cs="黑体"/>
          <w:sz w:val="56"/>
          <w:szCs w:val="72"/>
        </w:rPr>
      </w:pPr>
    </w:p>
    <w:p w:rsidR="006D5D3A" w:rsidRDefault="006D5D3A">
      <w:pPr>
        <w:spacing w:line="480" w:lineRule="auto"/>
        <w:jc w:val="center"/>
        <w:rPr>
          <w:rFonts w:ascii="黑体" w:eastAsia="黑体" w:cs="黑体"/>
          <w:sz w:val="56"/>
          <w:szCs w:val="72"/>
        </w:rPr>
      </w:pPr>
    </w:p>
    <w:p w:rsidR="006D5D3A" w:rsidRDefault="006D5D3A">
      <w:pPr>
        <w:spacing w:line="480" w:lineRule="auto"/>
        <w:jc w:val="center"/>
        <w:rPr>
          <w:rFonts w:ascii="黑体" w:eastAsia="黑体" w:cs="黑体"/>
          <w:sz w:val="56"/>
          <w:szCs w:val="72"/>
        </w:rPr>
      </w:pPr>
    </w:p>
    <w:p w:rsidR="006D5D3A" w:rsidRDefault="006D5D3A">
      <w:pPr>
        <w:snapToGrid w:val="0"/>
        <w:spacing w:line="480" w:lineRule="auto"/>
        <w:jc w:val="center"/>
        <w:rPr>
          <w:rFonts w:ascii="黑体" w:eastAsia="黑体" w:cs="黑体"/>
          <w:sz w:val="56"/>
          <w:szCs w:val="72"/>
        </w:rPr>
      </w:pPr>
    </w:p>
    <w:p w:rsidR="006D5D3A" w:rsidRDefault="00F73404">
      <w:pPr>
        <w:snapToGrid w:val="0"/>
        <w:jc w:val="center"/>
        <w:rPr>
          <w:rFonts w:ascii="楷体_GB2312" w:eastAsia="楷体_GB2312" w:cs="楷体_GB2312"/>
          <w:color w:val="000000"/>
          <w:kern w:val="0"/>
          <w:sz w:val="44"/>
          <w:szCs w:val="44"/>
          <w:highlight w:val="yellow"/>
        </w:rPr>
      </w:pPr>
      <w:r>
        <w:rPr>
          <w:rFonts w:ascii="楷体_GB2312" w:eastAsia="楷体_GB2312" w:cs="楷体_GB2312"/>
          <w:color w:val="000000"/>
          <w:kern w:val="0"/>
          <w:sz w:val="44"/>
          <w:szCs w:val="44"/>
        </w:rPr>
        <w:t>大城县城市管理综合行政执法局</w:t>
      </w:r>
    </w:p>
    <w:p w:rsidR="006D5D3A" w:rsidRDefault="00F73404">
      <w:pPr>
        <w:snapToGrid w:val="0"/>
        <w:jc w:val="center"/>
        <w:rPr>
          <w:rFonts w:ascii="楷体_GB2312" w:eastAsia="楷体_GB2312" w:cs="楷体_GB2312"/>
          <w:color w:val="000000"/>
          <w:kern w:val="0"/>
          <w:sz w:val="44"/>
          <w:szCs w:val="44"/>
        </w:rPr>
        <w:sectPr w:rsidR="006D5D3A">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w:t>
      </w:r>
      <w:r>
        <w:rPr>
          <w:rFonts w:ascii="楷体_GB2312" w:eastAsia="楷体_GB2312" w:cs="楷体_GB2312"/>
          <w:color w:val="000000"/>
          <w:kern w:val="0"/>
          <w:sz w:val="44"/>
          <w:szCs w:val="44"/>
        </w:rPr>
        <w:t>十一</w:t>
      </w:r>
      <w:r>
        <w:rPr>
          <w:rFonts w:ascii="楷体" w:eastAsia="楷体" w:cs="Times New Roman" w:hint="eastAsia"/>
          <w:sz w:val="44"/>
          <w:szCs w:val="44"/>
        </w:rPr>
        <w:t>月</w:t>
      </w:r>
    </w:p>
    <w:p w:rsidR="006D5D3A" w:rsidRDefault="006D5D3A">
      <w:pPr>
        <w:tabs>
          <w:tab w:val="left" w:pos="2728"/>
        </w:tabs>
        <w:rPr>
          <w:rFonts w:ascii="黑体" w:eastAsia="黑体" w:cs="Times New Roman"/>
          <w:sz w:val="48"/>
          <w:szCs w:val="48"/>
        </w:rPr>
      </w:pPr>
    </w:p>
    <w:p w:rsidR="006D5D3A" w:rsidRDefault="00F73404">
      <w:pPr>
        <w:tabs>
          <w:tab w:val="left" w:pos="2728"/>
        </w:tabs>
        <w:jc w:val="center"/>
        <w:rPr>
          <w:rFonts w:ascii="黑体" w:eastAsia="黑体" w:cs="Times New Roman"/>
          <w:sz w:val="48"/>
          <w:szCs w:val="48"/>
        </w:rPr>
      </w:pPr>
      <w:r>
        <w:rPr>
          <w:rFonts w:ascii="黑体" w:eastAsia="黑体" w:cs="Times New Roman" w:hint="eastAsia"/>
          <w:sz w:val="48"/>
          <w:szCs w:val="48"/>
        </w:rPr>
        <w:t>目    录</w:t>
      </w:r>
    </w:p>
    <w:p w:rsidR="006D5D3A" w:rsidRDefault="006D5D3A">
      <w:pPr>
        <w:widowControl/>
        <w:spacing w:after="160" w:line="580" w:lineRule="exact"/>
        <w:ind w:firstLineChars="200" w:firstLine="640"/>
        <w:rPr>
          <w:rFonts w:ascii="Times New Roman" w:eastAsia="黑体" w:cs="Times New Roman"/>
          <w:sz w:val="32"/>
          <w:szCs w:val="32"/>
        </w:rPr>
      </w:pPr>
    </w:p>
    <w:p w:rsidR="006D5D3A" w:rsidRDefault="00F73404">
      <w:pPr>
        <w:widowControl/>
        <w:spacing w:after="160" w:line="580" w:lineRule="exact"/>
        <w:ind w:firstLineChars="200" w:firstLine="640"/>
        <w:rPr>
          <w:rFonts w:ascii="Times New Roman" w:eastAsia="仿宋_GB2312" w:cs="Times New Roman"/>
          <w:sz w:val="24"/>
          <w:szCs w:val="32"/>
        </w:rPr>
      </w:pPr>
      <w:r>
        <w:rPr>
          <w:rFonts w:ascii="Times New Roman" w:eastAsia="黑体" w:cs="Times New Roman"/>
          <w:sz w:val="32"/>
          <w:szCs w:val="32"/>
        </w:rPr>
        <w:t>第一部分</w:t>
      </w:r>
      <w:r>
        <w:rPr>
          <w:rFonts w:ascii="Times New Roman" w:eastAsia="黑体" w:cs="Times New Roman"/>
          <w:sz w:val="32"/>
          <w:szCs w:val="32"/>
        </w:rPr>
        <w:t xml:space="preserve">   </w:t>
      </w:r>
      <w:r>
        <w:rPr>
          <w:rFonts w:ascii="Times New Roman" w:eastAsia="黑体" w:cs="Times New Roman"/>
          <w:sz w:val="32"/>
          <w:szCs w:val="32"/>
        </w:rPr>
        <w:t>部门概况</w:t>
      </w:r>
    </w:p>
    <w:p w:rsidR="006D5D3A" w:rsidRDefault="00F73404">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一、部门</w:t>
      </w:r>
      <w:r>
        <w:rPr>
          <w:rFonts w:ascii="Times New Roman" w:eastAsia="仿宋_GB2312" w:cs="Times New Roman" w:hint="eastAsia"/>
          <w:sz w:val="32"/>
          <w:szCs w:val="32"/>
        </w:rPr>
        <w:t>职责</w:t>
      </w:r>
    </w:p>
    <w:p w:rsidR="006D5D3A" w:rsidRDefault="00F73404">
      <w:pPr>
        <w:widowControl/>
        <w:spacing w:after="160" w:line="580" w:lineRule="exact"/>
        <w:ind w:firstLineChars="398" w:firstLine="1274"/>
        <w:rPr>
          <w:rFonts w:ascii="Times New Roman" w:eastAsia="仿宋_GB2312" w:cs="Times New Roman"/>
          <w:sz w:val="32"/>
          <w:szCs w:val="32"/>
        </w:rPr>
      </w:pPr>
      <w:r>
        <w:rPr>
          <w:rFonts w:ascii="Times New Roman" w:eastAsia="仿宋_GB2312" w:cs="Times New Roman"/>
          <w:sz w:val="32"/>
          <w:szCs w:val="32"/>
        </w:rPr>
        <w:t>二、</w:t>
      </w:r>
      <w:r>
        <w:rPr>
          <w:rFonts w:ascii="Times New Roman" w:eastAsia="仿宋_GB2312" w:cs="Times New Roman" w:hint="eastAsia"/>
          <w:sz w:val="32"/>
          <w:szCs w:val="32"/>
        </w:rPr>
        <w:t>机构设置</w:t>
      </w:r>
    </w:p>
    <w:p w:rsidR="006D5D3A" w:rsidRDefault="00F73404">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第二部分</w:t>
      </w:r>
      <w:r>
        <w:rPr>
          <w:rFonts w:ascii="Times New Roman" w:eastAsia="黑体" w:cs="Times New Roman"/>
          <w:sz w:val="32"/>
          <w:szCs w:val="32"/>
        </w:rPr>
        <w:t xml:space="preserve">   201</w:t>
      </w:r>
      <w:r>
        <w:rPr>
          <w:rFonts w:ascii="Times New Roman" w:eastAsia="黑体" w:cs="Times New Roman" w:hint="eastAsia"/>
          <w:sz w:val="32"/>
          <w:szCs w:val="32"/>
        </w:rPr>
        <w:t>9</w:t>
      </w:r>
      <w:r>
        <w:rPr>
          <w:rFonts w:ascii="Times New Roman" w:eastAsia="黑体" w:cs="Times New Roman"/>
          <w:sz w:val="32"/>
          <w:szCs w:val="32"/>
        </w:rPr>
        <w:t>年部门决算情况说明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一、收入支出决算总体情况说明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二、收入决算情况说明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三、支出决算情况说明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sz w:val="32"/>
          <w:szCs w:val="32"/>
        </w:rPr>
        <w:t>四、财政拨款收入支出决算总体情况说明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五、一般公共预算</w:t>
      </w:r>
      <w:r>
        <w:rPr>
          <w:rFonts w:ascii="Times New Roman" w:eastAsia="仿宋_GB2312" w:cs="Times New Roman"/>
          <w:sz w:val="32"/>
          <w:szCs w:val="32"/>
        </w:rPr>
        <w:t>“</w:t>
      </w:r>
      <w:r>
        <w:rPr>
          <w:rFonts w:ascii="Times New Roman" w:eastAsia="仿宋_GB2312" w:cs="Times New Roman"/>
          <w:sz w:val="32"/>
          <w:szCs w:val="32"/>
        </w:rPr>
        <w:t>三公</w:t>
      </w:r>
      <w:r>
        <w:rPr>
          <w:rFonts w:ascii="Times New Roman" w:eastAsia="仿宋_GB2312" w:cs="Times New Roman"/>
          <w:sz w:val="32"/>
          <w:szCs w:val="32"/>
        </w:rPr>
        <w:t>”</w:t>
      </w:r>
      <w:r>
        <w:rPr>
          <w:rFonts w:ascii="Times New Roman" w:eastAsia="仿宋_GB2312" w:cs="Times New Roman"/>
          <w:sz w:val="32"/>
          <w:szCs w:val="32"/>
        </w:rPr>
        <w:t>经费支出决算情况说明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六</w:t>
      </w:r>
      <w:r>
        <w:rPr>
          <w:rFonts w:ascii="Times New Roman" w:eastAsia="仿宋_GB2312" w:cs="Times New Roman"/>
          <w:sz w:val="32"/>
          <w:szCs w:val="32"/>
        </w:rPr>
        <w:t>、预算绩效情况说明</w:t>
      </w:r>
    </w:p>
    <w:p w:rsidR="006D5D3A" w:rsidRDefault="00F73404">
      <w:pPr>
        <w:widowControl/>
        <w:spacing w:after="160" w:line="580" w:lineRule="exact"/>
        <w:ind w:left="640" w:firstLineChars="200" w:firstLine="640"/>
        <w:rPr>
          <w:rFonts w:ascii="Times New Roman" w:eastAsia="仿宋_GB2312" w:cs="Times New Roman"/>
          <w:sz w:val="32"/>
          <w:szCs w:val="32"/>
        </w:rPr>
      </w:pPr>
      <w:r>
        <w:rPr>
          <w:rFonts w:ascii="Times New Roman" w:eastAsia="仿宋_GB2312" w:cs="Times New Roman" w:hint="eastAsia"/>
          <w:sz w:val="32"/>
          <w:szCs w:val="32"/>
        </w:rPr>
        <w:t>七</w:t>
      </w:r>
      <w:r>
        <w:rPr>
          <w:rFonts w:ascii="Times New Roman" w:eastAsia="仿宋_GB2312" w:cs="Times New Roman"/>
          <w:sz w:val="32"/>
          <w:szCs w:val="32"/>
        </w:rPr>
        <w:t>、其他重要事项的说明</w:t>
      </w:r>
    </w:p>
    <w:p w:rsidR="006D5D3A" w:rsidRDefault="00F73404">
      <w:pPr>
        <w:widowControl/>
        <w:spacing w:after="160" w:line="580" w:lineRule="exact"/>
        <w:ind w:firstLineChars="200" w:firstLine="640"/>
        <w:rPr>
          <w:rFonts w:ascii="Times New Roman" w:eastAsia="黑体" w:cs="Times New Roman"/>
          <w:sz w:val="32"/>
          <w:szCs w:val="32"/>
        </w:rPr>
      </w:pPr>
      <w:r>
        <w:rPr>
          <w:rFonts w:ascii="Times New Roman" w:eastAsia="黑体" w:cs="Times New Roman"/>
          <w:sz w:val="32"/>
          <w:szCs w:val="32"/>
        </w:rPr>
        <w:t>第三部分名词解释</w:t>
      </w:r>
    </w:p>
    <w:p w:rsidR="006D5D3A" w:rsidRDefault="00F73404">
      <w:pPr>
        <w:widowControl/>
        <w:spacing w:after="160" w:line="580" w:lineRule="exact"/>
        <w:ind w:firstLineChars="200" w:firstLine="640"/>
        <w:rPr>
          <w:rFonts w:ascii="Times New Roman" w:eastAsia="仿宋_GB2312" w:cs="Times New Roman"/>
          <w:sz w:val="20"/>
          <w:szCs w:val="32"/>
        </w:rPr>
      </w:pPr>
      <w:r>
        <w:rPr>
          <w:rFonts w:ascii="Times New Roman" w:eastAsia="黑体" w:cs="Times New Roman"/>
          <w:sz w:val="32"/>
          <w:szCs w:val="32"/>
        </w:rPr>
        <w:t>第</w:t>
      </w:r>
      <w:r>
        <w:rPr>
          <w:rFonts w:ascii="Times New Roman" w:eastAsia="黑体" w:cs="Times New Roman" w:hint="eastAsia"/>
          <w:sz w:val="32"/>
          <w:szCs w:val="32"/>
        </w:rPr>
        <w:t>四</w:t>
      </w:r>
      <w:r>
        <w:rPr>
          <w:rFonts w:ascii="Times New Roman" w:eastAsia="黑体" w:cs="Times New Roman"/>
          <w:sz w:val="32"/>
          <w:szCs w:val="32"/>
        </w:rPr>
        <w:t>部分</w:t>
      </w:r>
      <w:r>
        <w:rPr>
          <w:rFonts w:ascii="Times New Roman" w:eastAsia="黑体" w:cs="Times New Roman"/>
          <w:sz w:val="32"/>
          <w:szCs w:val="32"/>
        </w:rPr>
        <w:t>201</w:t>
      </w:r>
      <w:r>
        <w:rPr>
          <w:rFonts w:ascii="Times New Roman" w:eastAsia="黑体" w:cs="Times New Roman" w:hint="eastAsia"/>
          <w:sz w:val="32"/>
          <w:szCs w:val="32"/>
        </w:rPr>
        <w:t>9</w:t>
      </w:r>
      <w:r>
        <w:rPr>
          <w:rFonts w:ascii="Times New Roman" w:eastAsia="黑体" w:cs="Times New Roman"/>
          <w:sz w:val="32"/>
          <w:szCs w:val="32"/>
        </w:rPr>
        <w:t>年度部门决算报表</w:t>
      </w:r>
    </w:p>
    <w:p w:rsidR="006D5D3A" w:rsidRDefault="006D5D3A">
      <w:pPr>
        <w:widowControl/>
        <w:spacing w:after="160" w:line="580" w:lineRule="exact"/>
        <w:ind w:firstLineChars="200" w:firstLine="640"/>
        <w:rPr>
          <w:rFonts w:ascii="Times New Roman" w:eastAsia="黑体" w:cs="Times New Roman"/>
          <w:sz w:val="32"/>
          <w:szCs w:val="32"/>
        </w:rPr>
      </w:pPr>
    </w:p>
    <w:p w:rsidR="006D5D3A" w:rsidRDefault="006D5D3A">
      <w:pPr>
        <w:widowControl/>
        <w:spacing w:after="160" w:line="580" w:lineRule="exact"/>
        <w:ind w:firstLineChars="200" w:firstLine="640"/>
        <w:rPr>
          <w:rFonts w:ascii="Times New Roman" w:eastAsia="黑体" w:cs="Times New Roman"/>
          <w:sz w:val="32"/>
          <w:szCs w:val="32"/>
        </w:rPr>
        <w:sectPr w:rsidR="006D5D3A">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6D5D3A" w:rsidRDefault="006D5D3A">
      <w:pPr>
        <w:widowControl/>
        <w:spacing w:line="580" w:lineRule="exact"/>
        <w:ind w:firstLineChars="200" w:firstLine="640"/>
        <w:rPr>
          <w:rFonts w:eastAsia="黑体"/>
          <w:sz w:val="32"/>
          <w:szCs w:val="32"/>
        </w:rPr>
      </w:pPr>
    </w:p>
    <w:p w:rsidR="006D5D3A" w:rsidRDefault="006D5D3A">
      <w:pPr>
        <w:widowControl/>
        <w:spacing w:line="580" w:lineRule="exact"/>
        <w:ind w:firstLineChars="200" w:firstLine="640"/>
        <w:rPr>
          <w:rFonts w:eastAsia="黑体"/>
          <w:sz w:val="32"/>
          <w:szCs w:val="32"/>
        </w:rPr>
      </w:pPr>
    </w:p>
    <w:p w:rsidR="006D5D3A" w:rsidRDefault="006D5D3A">
      <w:pPr>
        <w:widowControl/>
        <w:spacing w:line="580" w:lineRule="exact"/>
        <w:ind w:firstLineChars="200" w:firstLine="640"/>
        <w:rPr>
          <w:rFonts w:eastAsia="黑体"/>
          <w:sz w:val="32"/>
          <w:szCs w:val="32"/>
        </w:rPr>
      </w:pPr>
    </w:p>
    <w:p w:rsidR="006D5D3A" w:rsidRDefault="00DB0AC1">
      <w:r w:rsidRPr="00DB0AC1">
        <w:rPr>
          <w:sz w:val="72"/>
        </w:rPr>
        <w:pict>
          <v:shape id="文本框 69" o:spid="_x0000_s2061" type="#_x0000_t202" style="position:absolute;left:0;text-align:left;margin-left:-85.7pt;margin-top:80.7pt;width:613.65pt;height:263.1pt;z-index:251656192;mso-wrap-distance-left:3.17494mm;mso-wrap-distance-right:3.17494mm;v-text-anchor:middle" strokecolor="#ffd966" strokeweight="1pt">
            <v:fill r:id="rId20" type="tile"/>
            <v:textbox id="850custom">
              <w:txbxContent>
                <w:p w:rsidR="006D5D3A" w:rsidRDefault="00F73404">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w:r>
      <w:r w:rsidR="00F73404">
        <w:br w:type="page"/>
      </w:r>
    </w:p>
    <w:p w:rsidR="006D5D3A" w:rsidRDefault="00F73404">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hint="eastAsia"/>
          <w:sz w:val="32"/>
          <w:szCs w:val="32"/>
        </w:rPr>
        <w:lastRenderedPageBreak/>
        <w:t>按照《中华人民共和国预算法》、《河北省人民政府信息公开条例》、《中共河北省委办公厅河北省人民政府办公厅印发</w:t>
      </w:r>
      <w:r>
        <w:rPr>
          <w:rFonts w:ascii="Calibri" w:eastAsia="仿宋_GB2312" w:hAnsi="Calibri" w:cs="Times New Roman"/>
          <w:sz w:val="32"/>
          <w:szCs w:val="32"/>
        </w:rPr>
        <w:t>&lt;</w:t>
      </w:r>
      <w:r>
        <w:rPr>
          <w:rFonts w:ascii="Calibri" w:eastAsia="仿宋_GB2312" w:hAnsi="Calibri" w:hint="eastAsia"/>
          <w:sz w:val="32"/>
          <w:szCs w:val="32"/>
        </w:rPr>
        <w:t>关于进一步推进预算公开工作的实施意见</w:t>
      </w:r>
      <w:r>
        <w:rPr>
          <w:rFonts w:ascii="Calibri" w:eastAsia="仿宋_GB2312" w:hAnsi="Calibri" w:cs="Times New Roman"/>
          <w:sz w:val="32"/>
          <w:szCs w:val="32"/>
        </w:rPr>
        <w:t>&gt;</w:t>
      </w:r>
      <w:r>
        <w:rPr>
          <w:rFonts w:ascii="Calibri" w:eastAsia="仿宋_GB2312" w:hAnsi="Calibri" w:hint="eastAsia"/>
          <w:sz w:val="32"/>
          <w:szCs w:val="32"/>
        </w:rPr>
        <w:t>的通知》（冀办发</w:t>
      </w:r>
      <w:r>
        <w:rPr>
          <w:rFonts w:ascii="Calibri" w:hAnsi="Calibri"/>
          <w:sz w:val="32"/>
          <w:szCs w:val="32"/>
        </w:rPr>
        <w:t>﹝</w:t>
      </w:r>
      <w:r>
        <w:rPr>
          <w:rFonts w:ascii="Calibri" w:hAnsi="Calibri" w:cs="Times New Roman"/>
          <w:sz w:val="32"/>
          <w:szCs w:val="32"/>
        </w:rPr>
        <w:t>2016</w:t>
      </w:r>
      <w:r>
        <w:rPr>
          <w:rFonts w:ascii="Calibri" w:hAnsi="Calibri"/>
          <w:sz w:val="32"/>
          <w:szCs w:val="32"/>
        </w:rPr>
        <w:t>﹞</w:t>
      </w:r>
      <w:r>
        <w:rPr>
          <w:rFonts w:ascii="Calibri" w:hAnsi="Calibri" w:cs="Times New Roman"/>
          <w:sz w:val="32"/>
          <w:szCs w:val="32"/>
        </w:rPr>
        <w:t>29</w:t>
      </w:r>
      <w:r>
        <w:rPr>
          <w:rFonts w:ascii="Calibri" w:hAnsi="Calibri"/>
          <w:sz w:val="32"/>
          <w:szCs w:val="32"/>
        </w:rPr>
        <w:t>号</w:t>
      </w:r>
      <w:r>
        <w:rPr>
          <w:rFonts w:ascii="Calibri" w:eastAsia="仿宋_GB2312" w:hAnsi="Calibri" w:hint="eastAsia"/>
          <w:sz w:val="32"/>
          <w:szCs w:val="32"/>
        </w:rPr>
        <w:t>）和《河北省财政厅关于印发</w:t>
      </w:r>
      <w:r>
        <w:rPr>
          <w:rFonts w:ascii="Calibri" w:eastAsia="仿宋_GB2312" w:hAnsi="Calibri" w:cs="Times New Roman"/>
          <w:sz w:val="32"/>
          <w:szCs w:val="32"/>
        </w:rPr>
        <w:t>&lt;</w:t>
      </w:r>
      <w:r>
        <w:rPr>
          <w:rFonts w:ascii="Calibri" w:eastAsia="仿宋_GB2312" w:hAnsi="Calibri" w:hint="eastAsia"/>
          <w:sz w:val="32"/>
          <w:szCs w:val="32"/>
        </w:rPr>
        <w:t>河北省预决算公开操作规程实施细则</w:t>
      </w:r>
      <w:r>
        <w:rPr>
          <w:rFonts w:ascii="Calibri" w:eastAsia="仿宋_GB2312" w:hAnsi="Calibri" w:cs="Times New Roman"/>
          <w:sz w:val="32"/>
          <w:szCs w:val="32"/>
        </w:rPr>
        <w:t>&gt;</w:t>
      </w:r>
      <w:r>
        <w:rPr>
          <w:rFonts w:ascii="Calibri" w:eastAsia="仿宋_GB2312" w:hAnsi="Calibri" w:hint="eastAsia"/>
          <w:sz w:val="32"/>
          <w:szCs w:val="32"/>
        </w:rPr>
        <w:t>的通知》（冀财预</w:t>
      </w:r>
      <w:r>
        <w:rPr>
          <w:rFonts w:ascii="Calibri" w:hAnsi="Calibri"/>
          <w:sz w:val="32"/>
          <w:szCs w:val="32"/>
        </w:rPr>
        <w:t>﹝</w:t>
      </w:r>
      <w:r>
        <w:rPr>
          <w:rFonts w:ascii="Calibri" w:eastAsia="仿宋_GB2312" w:hAnsi="Calibri" w:cs="Times New Roman"/>
          <w:sz w:val="32"/>
          <w:szCs w:val="32"/>
        </w:rPr>
        <w:t>2016</w:t>
      </w:r>
      <w:r>
        <w:rPr>
          <w:rFonts w:ascii="Calibri" w:hAnsi="Calibri"/>
          <w:sz w:val="32"/>
          <w:szCs w:val="32"/>
        </w:rPr>
        <w:t>﹞</w:t>
      </w:r>
      <w:r>
        <w:rPr>
          <w:rFonts w:ascii="Calibri" w:eastAsia="仿宋_GB2312" w:hAnsi="Calibri" w:cs="Times New Roman"/>
          <w:sz w:val="32"/>
          <w:szCs w:val="32"/>
        </w:rPr>
        <w:t>129</w:t>
      </w:r>
      <w:r>
        <w:rPr>
          <w:rFonts w:ascii="Calibri" w:eastAsia="仿宋_GB2312" w:hAnsi="Calibri" w:hint="eastAsia"/>
          <w:sz w:val="32"/>
          <w:szCs w:val="32"/>
        </w:rPr>
        <w:t>号）等规定，现将</w:t>
      </w:r>
      <w:r>
        <w:rPr>
          <w:rFonts w:ascii="Calibri" w:eastAsia="仿宋_GB2312" w:hAnsi="Calibri" w:cs="Times New Roman"/>
          <w:sz w:val="32"/>
          <w:szCs w:val="32"/>
        </w:rPr>
        <w:t>2019</w:t>
      </w:r>
      <w:r>
        <w:rPr>
          <w:rFonts w:ascii="Calibri" w:eastAsia="仿宋_GB2312" w:hAnsi="Calibri" w:hint="eastAsia"/>
          <w:sz w:val="32"/>
          <w:szCs w:val="32"/>
        </w:rPr>
        <w:t>年部门决算公开如下：</w:t>
      </w:r>
    </w:p>
    <w:p w:rsidR="006D5D3A" w:rsidRDefault="00F73404">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根据《中共廊坊市委办公室廊坊市人民政府办公室关于印发&lt;大城县机构改革方案&gt;的通知》（廊办字〔2018〕74号）。2019年3月22日在大城县城市管理行政执法局基础上成立大城县城市管理综合行政执法局（简称县城管行政执法局）为县政府工作部门，机构规格正科级。 主要职责是：</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（一）贯彻落实国家、省和市关于城市管理综合行政执法工作的法律、法规、规章及相关政策；统筹全县城市管理综合行政执法的改革与发展。</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（二）行使市容环境卫生管理方面法律、法规、规章规定的全部行政处罚权；履行市容环境卫生管理方面法律、法规、规章规定的有关职责。</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（三）行使城区规划管理方面法律、法规规定的行政处罚权。</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（四）行使城市园林绿化管理方面法律、法规、规章规定的全部行政处罚权。</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（五）行使市场监督管理方面法律、法规、规章规定的对户外公共场所无照经营行为的行政处罚权。</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（六）行使公安交通管理方面法律、法规、规章规定的对侵占城市道路人行道、公共场地等行为的行政处罚权。</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（七）行使市政、公用设施管理方面法律、法规、规章规定的全部行政处罚权。负责临时占用城市道路审批并依法收取占用费。</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（八）负责编制城区户外广告、招牌设置规划和技术规范；负责城区户外广告、张贴张挂宣传品的审批、监督和管理工作。</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u w:val="single"/>
        </w:rPr>
      </w:pPr>
      <w:r>
        <w:rPr>
          <w:rFonts w:ascii="仿宋_GB2312" w:eastAsia="仿宋_GB2312" w:cs="仿宋_GB2312" w:hint="eastAsia"/>
          <w:kern w:val="0"/>
          <w:sz w:val="32"/>
          <w:szCs w:val="32"/>
        </w:rPr>
        <w:t>（九）行使大气污染防治方面的法律、法规、规章规定的部分行政处罚权。查处运输渣土、砂石、建筑垃圾等车辆未采取密闭或其他防护措施造成扬尘污染的行为，查处露天烧烤污染行为，查处焚烧沥青、塑料、垃圾等烟尘和恶臭污染行为，查处露天焚烧秸秆落叶等烟尘污染的行为。</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（十）负责数字化城市管理信息平台的建设、管理工作。</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（十一）负责受理上级批转的信访案件和群众举报案件及办理县人大、政协建议、提案工作。</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（十二）负责干部职工思想政治教育及业务培训工作，局内党（团）员的发展、教育、管理工作，工青妇及安全生产保卫工作。</w:t>
      </w:r>
    </w:p>
    <w:p w:rsidR="006D5D3A" w:rsidRDefault="00F734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（十三）完成县委、县政府交办的其他任务。</w:t>
      </w:r>
    </w:p>
    <w:p w:rsidR="006D5D3A" w:rsidRDefault="00F73404">
      <w:pPr>
        <w:keepNext/>
        <w:keepLines/>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lastRenderedPageBreak/>
        <w:t>二、机构设置</w:t>
      </w:r>
    </w:p>
    <w:p w:rsidR="006D5D3A" w:rsidRDefault="00F73404">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从决算编报单位构成看，纳入2019 年度本部门决算汇编范围的独立核算单位（以下简称“单位”）共1个，具体情况如下：</w:t>
      </w:r>
    </w:p>
    <w:p w:rsidR="006D5D3A" w:rsidRDefault="006D5D3A">
      <w:pPr>
        <w:spacing w:line="580" w:lineRule="exact"/>
        <w:ind w:firstLineChars="200" w:firstLine="640"/>
        <w:rPr>
          <w:rFonts w:ascii="仿宋_GB2312" w:eastAsia="仿宋_GB2312" w:cs="ArialUnicodeMS"/>
          <w:kern w:val="0"/>
          <w:sz w:val="32"/>
          <w:szCs w:val="32"/>
        </w:rPr>
      </w:pPr>
    </w:p>
    <w:tbl>
      <w:tblPr>
        <w:tblW w:w="9222"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Look w:val="0000"/>
      </w:tblPr>
      <w:tblGrid>
        <w:gridCol w:w="741"/>
        <w:gridCol w:w="4252"/>
        <w:gridCol w:w="1678"/>
        <w:gridCol w:w="2551"/>
      </w:tblGrid>
      <w:tr w:rsidR="006D5D3A">
        <w:trPr>
          <w:trHeight w:val="615"/>
          <w:tblHeader/>
          <w:jc w:val="center"/>
        </w:trPr>
        <w:tc>
          <w:tcPr>
            <w:tcW w:w="741"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b/>
              </w:rPr>
            </w:pPr>
            <w:r>
              <w:rPr>
                <w:rFonts w:eastAsia="方正书宋_GBK" w:hint="eastAsia"/>
                <w:b/>
              </w:rPr>
              <w:t>序号</w:t>
            </w:r>
          </w:p>
        </w:tc>
        <w:tc>
          <w:tcPr>
            <w:tcW w:w="4252"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b/>
              </w:rPr>
            </w:pPr>
            <w:r>
              <w:rPr>
                <w:rFonts w:eastAsia="方正书宋_GBK" w:hint="eastAsia"/>
                <w:b/>
              </w:rPr>
              <w:t>单位名称</w:t>
            </w:r>
          </w:p>
        </w:tc>
        <w:tc>
          <w:tcPr>
            <w:tcW w:w="1678"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b/>
              </w:rPr>
            </w:pPr>
            <w:r>
              <w:rPr>
                <w:rFonts w:eastAsia="方正书宋_GBK" w:hint="eastAsia"/>
                <w:b/>
              </w:rPr>
              <w:t>单位性质</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b/>
              </w:rPr>
            </w:pPr>
            <w:r>
              <w:rPr>
                <w:rFonts w:eastAsia="方正书宋_GBK" w:hint="eastAsia"/>
                <w:b/>
              </w:rPr>
              <w:t>经费保障形式</w:t>
            </w:r>
          </w:p>
        </w:tc>
      </w:tr>
      <w:tr w:rsidR="006D5D3A">
        <w:trPr>
          <w:trHeight w:val="458"/>
          <w:jc w:val="center"/>
        </w:trPr>
        <w:tc>
          <w:tcPr>
            <w:tcW w:w="741" w:type="dxa"/>
            <w:tcBorders>
              <w:top w:val="single" w:sz="6" w:space="0" w:color="000000"/>
              <w:left w:val="single" w:sz="6" w:space="0" w:color="000000"/>
              <w:bottom w:val="single" w:sz="6" w:space="0" w:color="000000"/>
              <w:right w:val="single" w:sz="6" w:space="0" w:color="000000"/>
              <w:tl2br w:val="nil"/>
              <w:tr2bl w:val="nil"/>
            </w:tcBorders>
          </w:tcPr>
          <w:p w:rsidR="006D5D3A" w:rsidRDefault="00F73404">
            <w:pPr>
              <w:spacing w:line="300" w:lineRule="exact"/>
              <w:jc w:val="center"/>
              <w:rPr>
                <w:rFonts w:eastAsia="方正书宋_GBK"/>
              </w:rPr>
            </w:pPr>
            <w:r>
              <w:rPr>
                <w:rFonts w:eastAsia="方正书宋_GBK"/>
              </w:rPr>
              <w:t>1</w:t>
            </w:r>
          </w:p>
        </w:tc>
        <w:tc>
          <w:tcPr>
            <w:tcW w:w="4252"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rPr>
            </w:pPr>
            <w:r>
              <w:rPr>
                <w:rFonts w:eastAsia="方正书宋_GBK" w:hint="eastAsia"/>
              </w:rPr>
              <w:t>大城县城市管理综合行政执法局（本级）</w:t>
            </w:r>
          </w:p>
        </w:tc>
        <w:tc>
          <w:tcPr>
            <w:tcW w:w="1678"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rPr>
            </w:pPr>
            <w:r>
              <w:rPr>
                <w:rFonts w:eastAsia="方正书宋_GBK" w:hint="eastAsia"/>
              </w:rPr>
              <w:t>行政单位</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6D5D3A" w:rsidRDefault="00F73404">
            <w:pPr>
              <w:spacing w:line="300" w:lineRule="exact"/>
              <w:jc w:val="center"/>
              <w:rPr>
                <w:rFonts w:eastAsia="方正书宋_GBK"/>
              </w:rPr>
            </w:pPr>
            <w:r>
              <w:rPr>
                <w:rFonts w:eastAsia="方正书宋_GBK" w:hint="eastAsia"/>
              </w:rPr>
              <w:t>财政性资金基本保证</w:t>
            </w:r>
          </w:p>
        </w:tc>
      </w:tr>
    </w:tbl>
    <w:p w:rsidR="006D5D3A" w:rsidRDefault="006D5D3A">
      <w:pPr>
        <w:widowControl/>
        <w:spacing w:after="160" w:line="580" w:lineRule="exact"/>
        <w:ind w:firstLineChars="200" w:firstLine="640"/>
        <w:rPr>
          <w:rFonts w:ascii="Times New Roman" w:eastAsia="黑体" w:cs="Times New Roman"/>
          <w:sz w:val="32"/>
          <w:szCs w:val="32"/>
        </w:rPr>
      </w:pPr>
    </w:p>
    <w:p w:rsidR="006D5D3A" w:rsidRDefault="006D5D3A">
      <w:pPr>
        <w:widowControl/>
        <w:spacing w:after="160" w:line="580" w:lineRule="exact"/>
        <w:ind w:firstLineChars="200" w:firstLine="640"/>
        <w:rPr>
          <w:rFonts w:ascii="Times New Roman" w:eastAsia="黑体" w:cs="Times New Roman"/>
          <w:sz w:val="32"/>
          <w:szCs w:val="32"/>
        </w:rPr>
      </w:pPr>
    </w:p>
    <w:p w:rsidR="006D5D3A" w:rsidRDefault="006D5D3A">
      <w:pPr>
        <w:widowControl/>
        <w:spacing w:after="160" w:line="580" w:lineRule="exact"/>
        <w:ind w:firstLineChars="200" w:firstLine="640"/>
        <w:rPr>
          <w:rFonts w:ascii="Times New Roman" w:eastAsia="黑体" w:cs="Times New Roman"/>
          <w:sz w:val="32"/>
          <w:szCs w:val="32"/>
        </w:rPr>
        <w:sectPr w:rsidR="006D5D3A">
          <w:headerReference w:type="default" r:id="rId21"/>
          <w:footerReference w:type="default" r:id="rId22"/>
          <w:footerReference w:type="first" r:id="rId23"/>
          <w:pgSz w:w="11906" w:h="16838"/>
          <w:pgMar w:top="2041" w:right="1531" w:bottom="2041" w:left="1531" w:header="851" w:footer="992" w:gutter="0"/>
          <w:pgNumType w:fmt="numberInDash" w:start="1"/>
          <w:cols w:space="720"/>
          <w:titlePg/>
          <w:docGrid w:type="lines" w:linePitch="312"/>
        </w:sectPr>
      </w:pPr>
    </w:p>
    <w:p w:rsidR="006D5D3A" w:rsidRDefault="006D5D3A">
      <w:pPr>
        <w:widowControl/>
        <w:spacing w:after="160" w:line="580" w:lineRule="exact"/>
        <w:ind w:firstLineChars="200" w:firstLine="640"/>
        <w:rPr>
          <w:rFonts w:ascii="Times New Roman" w:eastAsia="黑体" w:cs="Times New Roman"/>
          <w:sz w:val="32"/>
          <w:szCs w:val="32"/>
        </w:rPr>
        <w:sectPr w:rsidR="006D5D3A">
          <w:headerReference w:type="default" r:id="rId24"/>
          <w:type w:val="continuous"/>
          <w:pgSz w:w="11906" w:h="16838"/>
          <w:pgMar w:top="2041" w:right="1531" w:bottom="2041" w:left="1531" w:header="851" w:footer="992" w:gutter="0"/>
          <w:pgNumType w:fmt="numberInDash"/>
          <w:cols w:space="720"/>
          <w:titlePg/>
          <w:docGrid w:type="lines" w:linePitch="312"/>
        </w:sectPr>
      </w:pPr>
    </w:p>
    <w:p w:rsidR="006D5D3A" w:rsidRDefault="00DB0AC1">
      <w:pPr>
        <w:widowControl/>
        <w:spacing w:after="160" w:line="580" w:lineRule="exact"/>
        <w:ind w:firstLineChars="200" w:firstLine="1440"/>
        <w:rPr>
          <w:rFonts w:ascii="Times New Roman" w:eastAsia="黑体" w:cs="Times New Roman"/>
          <w:sz w:val="32"/>
          <w:szCs w:val="32"/>
        </w:rPr>
        <w:sectPr w:rsidR="006D5D3A">
          <w:pgSz w:w="11906" w:h="16838"/>
          <w:pgMar w:top="2041" w:right="1531" w:bottom="2041" w:left="1531" w:header="851" w:footer="992" w:gutter="0"/>
          <w:pgNumType w:fmt="numberInDash"/>
          <w:cols w:space="720"/>
          <w:titlePg/>
          <w:docGrid w:type="lines" w:linePitch="312"/>
        </w:sectPr>
      </w:pPr>
      <w:r w:rsidRPr="00DB0AC1">
        <w:rPr>
          <w:sz w:val="72"/>
        </w:rPr>
        <w:lastRenderedPageBreak/>
        <w:pict>
          <v:shape id="文本框 88" o:spid="_x0000_s2060" type="#_x0000_t202" style="position:absolute;left:0;text-align:left;margin-left:-85.7pt;margin-top:238.15pt;width:613.65pt;height:173.25pt;z-index:251657216;mso-wrap-distance-left:3.17494mm;mso-wrap-distance-right:3.17494mm" filled="f" stroked="f">
            <v:textbox id="851custom">
              <w:txbxContent>
                <w:p w:rsidR="006D5D3A" w:rsidRDefault="006D5D3A">
                  <w:pPr>
                    <w:widowControl/>
                    <w:jc w:val="center"/>
                    <w:rPr>
                      <w:rFonts w:ascii="黑体" w:eastAsia="黑体" w:cs="黑体"/>
                      <w:color w:val="000000"/>
                      <w:sz w:val="96"/>
                      <w:szCs w:val="96"/>
                    </w:rPr>
                  </w:pPr>
                </w:p>
                <w:p w:rsidR="006D5D3A" w:rsidRDefault="006D5D3A">
                  <w:pPr>
                    <w:widowControl/>
                    <w:jc w:val="center"/>
                    <w:rPr>
                      <w:rFonts w:ascii="黑体" w:eastAsia="黑体" w:cs="黑体"/>
                      <w:color w:val="000000"/>
                      <w:sz w:val="96"/>
                      <w:szCs w:val="96"/>
                    </w:rPr>
                  </w:pPr>
                </w:p>
              </w:txbxContent>
            </v:textbox>
          </v:shape>
        </w:pict>
      </w:r>
    </w:p>
    <w:p w:rsidR="006D5D3A" w:rsidRDefault="006D5D3A">
      <w:pPr>
        <w:widowControl/>
        <w:spacing w:line="580" w:lineRule="exact"/>
        <w:ind w:firstLineChars="200" w:firstLine="640"/>
        <w:rPr>
          <w:rFonts w:eastAsia="黑体"/>
          <w:sz w:val="32"/>
          <w:szCs w:val="3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DB0AC1">
      <w:pPr>
        <w:jc w:val="center"/>
        <w:rPr>
          <w:rFonts w:ascii="黑体" w:eastAsia="黑体" w:cs="黑体"/>
          <w:sz w:val="56"/>
          <w:szCs w:val="72"/>
        </w:rPr>
      </w:pPr>
      <w:r w:rsidRPr="00DB0AC1">
        <w:rPr>
          <w:sz w:val="72"/>
        </w:rPr>
        <w:pict>
          <v:shape id="文本框 91" o:spid="_x0000_s2059" type="#_x0000_t202" style="position:absolute;left:0;text-align:left;margin-left:-90.8pt;margin-top:4.35pt;width:613.65pt;height:263.1pt;z-index:251658240;mso-wrap-distance-left:3.17494mm;mso-wrap-distance-right:3.17494mm;v-text-anchor:middle" strokecolor="#ffd966" strokeweight=".5pt">
            <v:fill r:id="rId25" type="tile"/>
            <v:textbox id="852custom">
              <w:txbxContent>
                <w:p w:rsidR="006D5D3A" w:rsidRDefault="00F73404">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6D5D3A" w:rsidRDefault="00F73404">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6D5D3A" w:rsidRDefault="006D5D3A"/>
              </w:txbxContent>
            </v:textbox>
          </v:shape>
        </w:pict>
      </w: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F73404">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一、收入</w:t>
      </w:r>
      <w:r>
        <w:rPr>
          <w:rFonts w:ascii="黑体" w:eastAsia="黑体" w:cs="黑体" w:hint="eastAsia"/>
          <w:kern w:val="0"/>
          <w:sz w:val="32"/>
          <w:szCs w:val="32"/>
        </w:rPr>
        <w:t>支出</w:t>
      </w:r>
      <w:r>
        <w:rPr>
          <w:rFonts w:ascii="黑体" w:eastAsia="黑体" w:cs="Times New Roman" w:hint="eastAsia"/>
          <w:sz w:val="32"/>
          <w:szCs w:val="32"/>
        </w:rPr>
        <w:t>决算总体情况说明</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本部门2019年度收支总计（含结转和结余）</w:t>
      </w:r>
      <w:r>
        <w:rPr>
          <w:rFonts w:ascii="仿宋_GB2312" w:eastAsia="仿宋_GB2312" w:cs="DengXian-Regular"/>
          <w:sz w:val="32"/>
          <w:szCs w:val="32"/>
        </w:rPr>
        <w:t>2328.89</w:t>
      </w:r>
      <w:r>
        <w:rPr>
          <w:rFonts w:ascii="仿宋_GB2312" w:eastAsia="仿宋_GB2312" w:cs="DengXian-Regular" w:hint="eastAsia"/>
          <w:sz w:val="32"/>
          <w:szCs w:val="32"/>
        </w:rPr>
        <w:t>万元。与2018年度决算相比，收支各增加</w:t>
      </w:r>
      <w:r>
        <w:rPr>
          <w:rFonts w:ascii="仿宋_GB2312" w:eastAsia="仿宋_GB2312" w:cs="DengXian-Regular"/>
          <w:sz w:val="32"/>
          <w:szCs w:val="32"/>
        </w:rPr>
        <w:t>559.12</w:t>
      </w:r>
      <w:r>
        <w:rPr>
          <w:rFonts w:ascii="仿宋_GB2312" w:eastAsia="仿宋_GB2312" w:cs="DengXian-Regular" w:hint="eastAsia"/>
          <w:sz w:val="32"/>
          <w:szCs w:val="32"/>
        </w:rPr>
        <w:t>万元，增长</w:t>
      </w:r>
      <w:r>
        <w:rPr>
          <w:rFonts w:ascii="仿宋_GB2312" w:eastAsia="仿宋_GB2312" w:cs="DengXian-Regular"/>
          <w:sz w:val="32"/>
          <w:szCs w:val="32"/>
        </w:rPr>
        <w:t>31.59</w:t>
      </w:r>
      <w:r>
        <w:rPr>
          <w:rFonts w:ascii="仿宋_GB2312" w:eastAsia="仿宋_GB2312" w:cs="DengXian-Regular" w:hint="eastAsia"/>
          <w:sz w:val="32"/>
          <w:szCs w:val="32"/>
        </w:rPr>
        <w:t>%，主要原因是</w:t>
      </w:r>
      <w:r>
        <w:rPr>
          <w:rFonts w:ascii="仿宋_GB2312" w:eastAsia="仿宋_GB2312" w:cs="DengXian-Regular"/>
          <w:sz w:val="32"/>
          <w:szCs w:val="32"/>
        </w:rPr>
        <w:t>增加基本支出人员经费支出和项目支出城区门店</w:t>
      </w:r>
      <w:r>
        <w:rPr>
          <w:rFonts w:ascii="仿宋_GB2312" w:eastAsia="仿宋_GB2312" w:cs="DengXian-Regular" w:hint="eastAsia"/>
          <w:sz w:val="32"/>
          <w:szCs w:val="32"/>
        </w:rPr>
        <w:t>“气代煤”改造工程。</w:t>
      </w:r>
    </w:p>
    <w:p w:rsidR="006D5D3A" w:rsidRDefault="00F73404">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二、收入决算情况说明</w:t>
      </w:r>
    </w:p>
    <w:p w:rsidR="006D5D3A" w:rsidRDefault="00F73404">
      <w:pPr>
        <w:adjustRightInd w:val="0"/>
        <w:snapToGrid w:val="0"/>
        <w:spacing w:line="580" w:lineRule="exact"/>
        <w:ind w:firstLineChars="200" w:firstLine="640"/>
      </w:pPr>
      <w:r>
        <w:rPr>
          <w:rFonts w:ascii="仿宋_GB2312" w:eastAsia="仿宋_GB2312" w:cs="DengXian-Regular" w:hint="eastAsia"/>
          <w:sz w:val="32"/>
          <w:szCs w:val="32"/>
        </w:rPr>
        <w:t>本部门2019年度本年收入合计</w:t>
      </w:r>
      <w:r>
        <w:rPr>
          <w:rFonts w:ascii="仿宋_GB2312" w:eastAsia="仿宋_GB2312" w:cs="DengXian-Regular"/>
          <w:sz w:val="32"/>
          <w:szCs w:val="32"/>
        </w:rPr>
        <w:t>2211.92</w:t>
      </w:r>
      <w:r>
        <w:rPr>
          <w:rFonts w:ascii="仿宋_GB2312" w:eastAsia="仿宋_GB2312" w:cs="DengXian-Regular" w:hint="eastAsia"/>
          <w:sz w:val="32"/>
          <w:szCs w:val="32"/>
        </w:rPr>
        <w:t>万元，其中：财政拨款收入</w:t>
      </w:r>
      <w:r>
        <w:rPr>
          <w:rFonts w:ascii="仿宋_GB2312" w:eastAsia="仿宋_GB2312" w:cs="DengXian-Regular"/>
          <w:sz w:val="32"/>
          <w:szCs w:val="32"/>
        </w:rPr>
        <w:t>2211.92</w:t>
      </w:r>
      <w:r>
        <w:rPr>
          <w:rFonts w:ascii="仿宋_GB2312" w:eastAsia="仿宋_GB2312" w:cs="DengXian-Regular" w:hint="eastAsia"/>
          <w:sz w:val="32"/>
          <w:szCs w:val="32"/>
        </w:rPr>
        <w:t>万元，占</w:t>
      </w:r>
      <w:r>
        <w:rPr>
          <w:rFonts w:ascii="仿宋_GB2312" w:eastAsia="仿宋_GB2312" w:cs="DengXian-Regular"/>
          <w:sz w:val="32"/>
          <w:szCs w:val="32"/>
        </w:rPr>
        <w:t>100.00</w:t>
      </w:r>
      <w:r>
        <w:rPr>
          <w:rFonts w:ascii="仿宋_GB2312" w:eastAsia="仿宋_GB2312" w:cs="DengXian-Regular" w:hint="eastAsia"/>
          <w:sz w:val="32"/>
          <w:szCs w:val="32"/>
        </w:rPr>
        <w:t>%；事业收入</w:t>
      </w:r>
      <w:r>
        <w:rPr>
          <w:rFonts w:ascii="仿宋_GB2312" w:eastAsia="仿宋_GB2312" w:cs="DengXian-Regular"/>
          <w:sz w:val="32"/>
          <w:szCs w:val="32"/>
        </w:rPr>
        <w:t>0.00</w:t>
      </w:r>
      <w:r>
        <w:rPr>
          <w:rFonts w:ascii="仿宋_GB2312" w:eastAsia="仿宋_GB2312" w:cs="DengXian-Regular" w:hint="eastAsia"/>
          <w:sz w:val="32"/>
          <w:szCs w:val="32"/>
        </w:rPr>
        <w:t>万元，占</w:t>
      </w:r>
      <w:r>
        <w:rPr>
          <w:rFonts w:ascii="仿宋_GB2312" w:eastAsia="仿宋_GB2312" w:cs="DengXian-Regular"/>
          <w:sz w:val="32"/>
          <w:szCs w:val="32"/>
        </w:rPr>
        <w:t>0.00</w:t>
      </w:r>
      <w:r>
        <w:rPr>
          <w:rFonts w:ascii="仿宋_GB2312" w:eastAsia="仿宋_GB2312" w:cs="DengXian-Regular" w:hint="eastAsia"/>
          <w:sz w:val="32"/>
          <w:szCs w:val="32"/>
        </w:rPr>
        <w:t>%；经营收入</w:t>
      </w:r>
      <w:r>
        <w:rPr>
          <w:rFonts w:ascii="仿宋_GB2312" w:eastAsia="仿宋_GB2312" w:cs="DengXian-Regular"/>
          <w:sz w:val="32"/>
          <w:szCs w:val="32"/>
        </w:rPr>
        <w:t>0.00</w:t>
      </w:r>
      <w:r>
        <w:rPr>
          <w:rFonts w:ascii="仿宋_GB2312" w:eastAsia="仿宋_GB2312" w:cs="DengXian-Regular" w:hint="eastAsia"/>
          <w:sz w:val="32"/>
          <w:szCs w:val="32"/>
        </w:rPr>
        <w:t>万元，占</w:t>
      </w:r>
      <w:r>
        <w:rPr>
          <w:rFonts w:ascii="仿宋_GB2312" w:eastAsia="仿宋_GB2312" w:cs="DengXian-Regular"/>
          <w:sz w:val="32"/>
          <w:szCs w:val="32"/>
        </w:rPr>
        <w:t>0.00</w:t>
      </w:r>
      <w:r>
        <w:rPr>
          <w:rFonts w:ascii="仿宋_GB2312" w:eastAsia="仿宋_GB2312" w:cs="DengXian-Regular" w:hint="eastAsia"/>
          <w:sz w:val="32"/>
          <w:szCs w:val="32"/>
        </w:rPr>
        <w:t>%；其他收入</w:t>
      </w:r>
      <w:r>
        <w:rPr>
          <w:rFonts w:ascii="仿宋_GB2312" w:eastAsia="仿宋_GB2312" w:cs="DengXian-Regular"/>
          <w:sz w:val="32"/>
          <w:szCs w:val="32"/>
        </w:rPr>
        <w:t>0.00</w:t>
      </w:r>
      <w:r>
        <w:rPr>
          <w:rFonts w:ascii="仿宋_GB2312" w:eastAsia="仿宋_GB2312" w:cs="DengXian-Regular" w:hint="eastAsia"/>
          <w:sz w:val="32"/>
          <w:szCs w:val="32"/>
        </w:rPr>
        <w:t>万元，</w:t>
      </w:r>
    </w:p>
    <w:p w:rsidR="006D5D3A" w:rsidRDefault="00F73404">
      <w:pPr>
        <w:adjustRightInd w:val="0"/>
        <w:snapToGrid w:val="0"/>
        <w:spacing w:line="580" w:lineRule="exact"/>
        <w:rPr>
          <w:rFonts w:ascii="仿宋_GB2312" w:eastAsia="仿宋_GB2312" w:cs="DengXian-Regular"/>
          <w:sz w:val="32"/>
          <w:szCs w:val="32"/>
          <w:highlight w:val="yellow"/>
        </w:rPr>
      </w:pPr>
      <w:r>
        <w:rPr>
          <w:rFonts w:ascii="仿宋_GB2312" w:eastAsia="仿宋_GB2312" w:cs="DengXian-Regular" w:hint="eastAsia"/>
          <w:sz w:val="32"/>
          <w:szCs w:val="32"/>
        </w:rPr>
        <w:t>占</w:t>
      </w:r>
      <w:r>
        <w:rPr>
          <w:rFonts w:ascii="仿宋_GB2312" w:eastAsia="仿宋_GB2312" w:cs="DengXian-Regular"/>
          <w:sz w:val="32"/>
          <w:szCs w:val="32"/>
        </w:rPr>
        <w:t>0.00</w:t>
      </w:r>
      <w:r>
        <w:rPr>
          <w:rFonts w:ascii="仿宋_GB2312" w:eastAsia="仿宋_GB2312" w:cs="DengXian-Regular" w:hint="eastAsia"/>
          <w:sz w:val="32"/>
          <w:szCs w:val="32"/>
        </w:rPr>
        <w:t>%。</w:t>
      </w:r>
    </w:p>
    <w:p w:rsidR="006D5D3A" w:rsidRPr="00136A7F" w:rsidRDefault="00F73404" w:rsidP="00C926F5">
      <w:pPr>
        <w:keepNext/>
        <w:keepLines/>
        <w:snapToGrid w:val="0"/>
        <w:spacing w:line="580" w:lineRule="exact"/>
        <w:ind w:firstLineChars="200" w:firstLine="640"/>
        <w:outlineLvl w:val="1"/>
        <w:rPr>
          <w:rFonts w:ascii="黑体" w:eastAsia="黑体" w:cs="Times New Roman"/>
          <w:b/>
          <w:bCs/>
          <w:sz w:val="32"/>
          <w:szCs w:val="32"/>
        </w:rPr>
      </w:pPr>
      <w:r>
        <w:rPr>
          <w:rFonts w:ascii="黑体" w:eastAsia="黑体" w:cs="Times New Roman" w:hint="eastAsia"/>
          <w:sz w:val="32"/>
          <w:szCs w:val="32"/>
        </w:rPr>
        <w:t>三、支出决算情况说明</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本部门2019年度本年支出合计</w:t>
      </w:r>
      <w:r>
        <w:rPr>
          <w:rFonts w:ascii="仿宋_GB2312" w:eastAsia="仿宋_GB2312" w:cs="DengXian-Regular"/>
          <w:sz w:val="32"/>
          <w:szCs w:val="32"/>
        </w:rPr>
        <w:t>2326.61</w:t>
      </w:r>
      <w:r>
        <w:rPr>
          <w:rFonts w:ascii="仿宋_GB2312" w:eastAsia="仿宋_GB2312" w:cs="DengXian-Regular" w:hint="eastAsia"/>
          <w:sz w:val="32"/>
          <w:szCs w:val="32"/>
        </w:rPr>
        <w:t>万元，其中：基本支出</w:t>
      </w:r>
      <w:r>
        <w:rPr>
          <w:rFonts w:ascii="仿宋_GB2312" w:eastAsia="仿宋_GB2312" w:cs="DengXian-Regular"/>
          <w:sz w:val="32"/>
          <w:szCs w:val="32"/>
        </w:rPr>
        <w:t>1186.16</w:t>
      </w:r>
      <w:r>
        <w:rPr>
          <w:rFonts w:ascii="仿宋_GB2312" w:eastAsia="仿宋_GB2312" w:cs="DengXian-Regular" w:hint="eastAsia"/>
          <w:sz w:val="32"/>
          <w:szCs w:val="32"/>
        </w:rPr>
        <w:t>万元，占</w:t>
      </w:r>
      <w:r>
        <w:rPr>
          <w:rFonts w:ascii="仿宋_GB2312" w:eastAsia="仿宋_GB2312" w:cs="DengXian-Regular"/>
          <w:sz w:val="32"/>
          <w:szCs w:val="32"/>
        </w:rPr>
        <w:t>50.98</w:t>
      </w:r>
      <w:r>
        <w:rPr>
          <w:rFonts w:ascii="仿宋_GB2312" w:eastAsia="仿宋_GB2312" w:cs="DengXian-Regular" w:hint="eastAsia"/>
          <w:sz w:val="32"/>
          <w:szCs w:val="32"/>
        </w:rPr>
        <w:t>%；项目支出</w:t>
      </w:r>
      <w:r>
        <w:rPr>
          <w:rFonts w:ascii="仿宋_GB2312" w:eastAsia="仿宋_GB2312" w:cs="DengXian-Regular"/>
          <w:sz w:val="32"/>
          <w:szCs w:val="32"/>
        </w:rPr>
        <w:t>1140.44</w:t>
      </w:r>
      <w:r>
        <w:rPr>
          <w:rFonts w:ascii="仿宋_GB2312" w:eastAsia="仿宋_GB2312" w:cs="DengXian-Regular" w:hint="eastAsia"/>
          <w:sz w:val="32"/>
          <w:szCs w:val="32"/>
        </w:rPr>
        <w:t>万元，占</w:t>
      </w:r>
      <w:r>
        <w:rPr>
          <w:rFonts w:ascii="仿宋_GB2312" w:eastAsia="仿宋_GB2312" w:cs="DengXian-Regular"/>
          <w:sz w:val="32"/>
          <w:szCs w:val="32"/>
        </w:rPr>
        <w:t>49.02</w:t>
      </w:r>
      <w:r>
        <w:rPr>
          <w:rFonts w:ascii="仿宋_GB2312" w:eastAsia="仿宋_GB2312" w:cs="DengXian-Regular" w:hint="eastAsia"/>
          <w:sz w:val="32"/>
          <w:szCs w:val="32"/>
        </w:rPr>
        <w:t>%；经营支出</w:t>
      </w:r>
      <w:r>
        <w:rPr>
          <w:rFonts w:ascii="仿宋_GB2312" w:eastAsia="仿宋_GB2312" w:cs="DengXian-Regular"/>
          <w:sz w:val="32"/>
          <w:szCs w:val="32"/>
        </w:rPr>
        <w:t>0.00</w:t>
      </w:r>
      <w:r>
        <w:rPr>
          <w:rFonts w:ascii="仿宋_GB2312" w:eastAsia="仿宋_GB2312" w:cs="DengXian-Regular" w:hint="eastAsia"/>
          <w:sz w:val="32"/>
          <w:szCs w:val="32"/>
        </w:rPr>
        <w:t>万元，占</w:t>
      </w:r>
      <w:r>
        <w:rPr>
          <w:rFonts w:ascii="仿宋_GB2312" w:eastAsia="仿宋_GB2312" w:cs="DengXian-Regular"/>
          <w:sz w:val="32"/>
          <w:szCs w:val="32"/>
        </w:rPr>
        <w:t>0.00</w:t>
      </w:r>
      <w:r>
        <w:rPr>
          <w:rFonts w:ascii="仿宋_GB2312" w:eastAsia="仿宋_GB2312" w:cs="DengXian-Regular" w:hint="eastAsia"/>
          <w:sz w:val="32"/>
          <w:szCs w:val="32"/>
        </w:rPr>
        <w:t>%。如图所示：</w:t>
      </w:r>
    </w:p>
    <w:p w:rsidR="00F73404" w:rsidRDefault="00F73404">
      <w:pPr>
        <w:adjustRightInd w:val="0"/>
        <w:snapToGrid w:val="0"/>
        <w:spacing w:line="580" w:lineRule="exact"/>
        <w:ind w:firstLineChars="200" w:firstLine="640"/>
        <w:rPr>
          <w:rFonts w:ascii="仿宋_GB2312" w:eastAsia="仿宋_GB2312" w:cs="DengXian-Regular"/>
          <w:sz w:val="32"/>
          <w:szCs w:val="32"/>
        </w:rPr>
      </w:pPr>
    </w:p>
    <w:p w:rsidR="00F73404" w:rsidRDefault="00F73404">
      <w:pPr>
        <w:adjustRightInd w:val="0"/>
        <w:snapToGrid w:val="0"/>
        <w:spacing w:line="580" w:lineRule="exact"/>
        <w:ind w:firstLineChars="200" w:firstLine="640"/>
        <w:rPr>
          <w:rFonts w:ascii="仿宋_GB2312" w:eastAsia="仿宋_GB2312" w:cs="DengXian-Regular"/>
          <w:sz w:val="32"/>
          <w:szCs w:val="32"/>
        </w:rPr>
      </w:pPr>
    </w:p>
    <w:p w:rsidR="00F73404" w:rsidRDefault="00F73404">
      <w:pPr>
        <w:adjustRightInd w:val="0"/>
        <w:snapToGrid w:val="0"/>
        <w:spacing w:line="580" w:lineRule="exact"/>
        <w:ind w:firstLineChars="200" w:firstLine="640"/>
        <w:rPr>
          <w:rFonts w:ascii="仿宋_GB2312" w:eastAsia="仿宋_GB2312" w:cs="DengXian-Regular"/>
          <w:sz w:val="32"/>
          <w:szCs w:val="32"/>
        </w:rPr>
      </w:pPr>
    </w:p>
    <w:p w:rsidR="006D5D3A" w:rsidRDefault="006D5D3A" w:rsidP="00F73404">
      <w:pPr>
        <w:keepNext/>
        <w:keepLines/>
        <w:snapToGrid w:val="0"/>
        <w:spacing w:line="580" w:lineRule="exact"/>
        <w:outlineLvl w:val="1"/>
        <w:rPr>
          <w:rFonts w:ascii="黑体" w:eastAsia="黑体" w:cs="Times New Roman"/>
          <w:sz w:val="32"/>
          <w:szCs w:val="32"/>
        </w:rPr>
      </w:pPr>
    </w:p>
    <w:p w:rsidR="006D5D3A" w:rsidRDefault="006D5D3A">
      <w:pPr>
        <w:keepNext/>
        <w:keepLines/>
        <w:snapToGrid w:val="0"/>
        <w:spacing w:line="580" w:lineRule="exact"/>
        <w:ind w:firstLineChars="200" w:firstLine="640"/>
        <w:outlineLvl w:val="1"/>
        <w:rPr>
          <w:rFonts w:ascii="黑体" w:eastAsia="黑体" w:cs="Times New Roman"/>
          <w:sz w:val="32"/>
          <w:szCs w:val="32"/>
        </w:rPr>
      </w:pPr>
    </w:p>
    <w:p w:rsidR="006D5D3A" w:rsidRDefault="00F73404" w:rsidP="00F73404">
      <w:pPr>
        <w:pStyle w:val="a6"/>
      </w:pPr>
      <w:r>
        <w:object w:dxaOrig="8670"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246.75pt" o:ole="">
            <v:imagedata r:id="rId26" o:title=""/>
          </v:shape>
          <o:OLEObject Type="Embed" ProgID="MSGraph.Chart.8" ShapeID="_x0000_i1025" DrawAspect="Icon" ObjectID="_1683535142" r:id="rId27"/>
        </w:object>
      </w:r>
    </w:p>
    <w:p w:rsidR="006D5D3A" w:rsidRDefault="006D5D3A">
      <w:pPr>
        <w:keepNext/>
        <w:keepLines/>
        <w:snapToGrid w:val="0"/>
        <w:spacing w:line="580" w:lineRule="exact"/>
        <w:ind w:firstLineChars="200" w:firstLine="640"/>
        <w:outlineLvl w:val="1"/>
        <w:rPr>
          <w:rFonts w:ascii="黑体" w:eastAsia="黑体" w:cs="Times New Roman"/>
          <w:sz w:val="32"/>
          <w:szCs w:val="32"/>
        </w:rPr>
      </w:pPr>
    </w:p>
    <w:p w:rsidR="006D5D3A" w:rsidRDefault="006D5D3A">
      <w:pPr>
        <w:keepNext/>
        <w:keepLines/>
        <w:snapToGrid w:val="0"/>
        <w:spacing w:line="580" w:lineRule="exact"/>
        <w:ind w:firstLineChars="200" w:firstLine="640"/>
        <w:outlineLvl w:val="1"/>
        <w:rPr>
          <w:rFonts w:ascii="黑体" w:eastAsia="黑体" w:cs="Times New Roman"/>
          <w:sz w:val="32"/>
          <w:szCs w:val="32"/>
        </w:rPr>
      </w:pPr>
    </w:p>
    <w:p w:rsidR="006D5D3A" w:rsidRDefault="006D5D3A">
      <w:pPr>
        <w:keepNext/>
        <w:keepLines/>
        <w:snapToGrid w:val="0"/>
        <w:spacing w:line="580" w:lineRule="exact"/>
        <w:ind w:firstLineChars="200" w:firstLine="640"/>
        <w:outlineLvl w:val="1"/>
        <w:rPr>
          <w:rFonts w:ascii="黑体" w:eastAsia="黑体" w:cs="Times New Roman"/>
          <w:sz w:val="32"/>
          <w:szCs w:val="32"/>
        </w:rPr>
      </w:pPr>
    </w:p>
    <w:p w:rsidR="006D5D3A" w:rsidRDefault="00F73404">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四、</w:t>
      </w:r>
      <w:r>
        <w:rPr>
          <w:rFonts w:ascii="黑体" w:eastAsia="黑体" w:cs="黑体" w:hint="eastAsia"/>
          <w:kern w:val="0"/>
          <w:sz w:val="32"/>
          <w:szCs w:val="32"/>
        </w:rPr>
        <w:t>财政</w:t>
      </w:r>
      <w:r>
        <w:rPr>
          <w:rFonts w:ascii="黑体" w:eastAsia="黑体" w:cs="Times New Roman" w:hint="eastAsia"/>
          <w:sz w:val="32"/>
          <w:szCs w:val="32"/>
        </w:rPr>
        <w:t>拨款收入支出决算总体情况说明</w:t>
      </w:r>
    </w:p>
    <w:p w:rsidR="006D5D3A" w:rsidRDefault="00F73404" w:rsidP="006D5D3A">
      <w:pPr>
        <w:snapToGrid w:val="0"/>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（一）财政拨款收支与2018 年度决算对比情况</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本部门2019年度形成的财政拨款收支均为一般公共预算财政拨款，其中本年收入</w:t>
      </w:r>
      <w:r>
        <w:rPr>
          <w:rFonts w:ascii="仿宋_GB2312" w:eastAsia="仿宋_GB2312" w:cs="DengXian-Regular"/>
          <w:sz w:val="32"/>
          <w:szCs w:val="32"/>
        </w:rPr>
        <w:t>2211.92</w:t>
      </w:r>
      <w:r>
        <w:rPr>
          <w:rFonts w:ascii="仿宋_GB2312" w:eastAsia="仿宋_GB2312" w:cs="DengXian-Regular" w:hint="eastAsia"/>
          <w:sz w:val="32"/>
          <w:szCs w:val="32"/>
        </w:rPr>
        <w:t>万元,比2018年度增加</w:t>
      </w:r>
      <w:r>
        <w:rPr>
          <w:rFonts w:ascii="仿宋_GB2312" w:eastAsia="仿宋_GB2312" w:cs="DengXian-Regular"/>
          <w:sz w:val="32"/>
          <w:szCs w:val="32"/>
        </w:rPr>
        <w:t>442.15</w:t>
      </w:r>
      <w:r>
        <w:rPr>
          <w:rFonts w:ascii="仿宋_GB2312" w:eastAsia="仿宋_GB2312" w:cs="DengXian-Regular" w:hint="eastAsia"/>
          <w:sz w:val="32"/>
          <w:szCs w:val="32"/>
        </w:rPr>
        <w:t>万元，增长</w:t>
      </w:r>
      <w:r>
        <w:rPr>
          <w:rFonts w:ascii="仿宋_GB2312" w:eastAsia="仿宋_GB2312" w:cs="DengXian-Regular"/>
          <w:sz w:val="32"/>
          <w:szCs w:val="32"/>
        </w:rPr>
        <w:t>24.98</w:t>
      </w:r>
      <w:r>
        <w:rPr>
          <w:rFonts w:ascii="仿宋_GB2312" w:eastAsia="仿宋_GB2312" w:cs="DengXian-Regular" w:hint="eastAsia"/>
          <w:sz w:val="32"/>
          <w:szCs w:val="32"/>
        </w:rPr>
        <w:t>%，主要是</w:t>
      </w:r>
      <w:r>
        <w:rPr>
          <w:rFonts w:ascii="仿宋_GB2312" w:eastAsia="仿宋_GB2312" w:cs="DengXian-Regular"/>
          <w:sz w:val="32"/>
          <w:szCs w:val="32"/>
        </w:rPr>
        <w:t>增加基本支出人员经费支出和项目支出城区门店</w:t>
      </w:r>
      <w:r>
        <w:rPr>
          <w:rFonts w:ascii="仿宋_GB2312" w:eastAsia="仿宋_GB2312" w:cs="DengXian-Regular" w:hint="eastAsia"/>
          <w:sz w:val="32"/>
          <w:szCs w:val="32"/>
        </w:rPr>
        <w:t>“气代煤”改造工程；本年支出</w:t>
      </w:r>
      <w:r>
        <w:rPr>
          <w:rFonts w:ascii="仿宋_GB2312" w:eastAsia="仿宋_GB2312" w:cs="DengXian-Regular"/>
          <w:sz w:val="32"/>
          <w:szCs w:val="32"/>
        </w:rPr>
        <w:t>2326.61</w:t>
      </w:r>
      <w:r>
        <w:rPr>
          <w:rFonts w:ascii="仿宋_GB2312" w:eastAsia="仿宋_GB2312" w:cs="DengXian-Regular" w:hint="eastAsia"/>
          <w:sz w:val="32"/>
          <w:szCs w:val="32"/>
        </w:rPr>
        <w:t>万元，增加</w:t>
      </w:r>
      <w:r>
        <w:rPr>
          <w:rFonts w:ascii="仿宋_GB2312" w:eastAsia="仿宋_GB2312" w:cs="DengXian-Regular"/>
          <w:sz w:val="32"/>
          <w:szCs w:val="32"/>
        </w:rPr>
        <w:t>706.14</w:t>
      </w:r>
      <w:r>
        <w:rPr>
          <w:rFonts w:ascii="仿宋_GB2312" w:eastAsia="仿宋_GB2312" w:cs="DengXian-Regular" w:hint="eastAsia"/>
          <w:sz w:val="32"/>
          <w:szCs w:val="32"/>
        </w:rPr>
        <w:t>万元，增长</w:t>
      </w:r>
      <w:r>
        <w:rPr>
          <w:rFonts w:ascii="仿宋_GB2312" w:eastAsia="仿宋_GB2312" w:cs="DengXian-Regular"/>
          <w:sz w:val="32"/>
          <w:szCs w:val="32"/>
        </w:rPr>
        <w:t>43.58</w:t>
      </w:r>
      <w:r>
        <w:rPr>
          <w:rFonts w:ascii="仿宋_GB2312" w:eastAsia="仿宋_GB2312" w:cs="DengXian-Regular" w:hint="eastAsia"/>
          <w:sz w:val="32"/>
          <w:szCs w:val="32"/>
        </w:rPr>
        <w:t>%，主要是</w:t>
      </w:r>
      <w:r>
        <w:rPr>
          <w:rFonts w:ascii="仿宋_GB2312" w:eastAsia="仿宋_GB2312" w:cs="DengXian-Regular"/>
          <w:sz w:val="32"/>
          <w:szCs w:val="32"/>
        </w:rPr>
        <w:t>增加基本支出人员经费支</w:t>
      </w:r>
      <w:r>
        <w:rPr>
          <w:rFonts w:ascii="仿宋_GB2312" w:eastAsia="仿宋_GB2312" w:cs="DengXian-Regular"/>
          <w:sz w:val="32"/>
          <w:szCs w:val="32"/>
        </w:rPr>
        <w:lastRenderedPageBreak/>
        <w:t>出和项目支出城区门店</w:t>
      </w:r>
      <w:r>
        <w:rPr>
          <w:rFonts w:ascii="仿宋_GB2312" w:eastAsia="仿宋_GB2312" w:cs="DengXian-Regular" w:hint="eastAsia"/>
          <w:sz w:val="32"/>
          <w:szCs w:val="32"/>
        </w:rPr>
        <w:t>“气代煤”改造工程。</w:t>
      </w:r>
      <w:r>
        <w:rPr>
          <w:rFonts w:ascii="仿宋_GB2312" w:eastAsia="仿宋_GB2312" w:cs="DengXian-Regular"/>
          <w:sz w:val="32"/>
          <w:szCs w:val="32"/>
        </w:rPr>
        <w:t>如下图：</w:t>
      </w:r>
    </w:p>
    <w:p w:rsidR="006D5D3A" w:rsidRDefault="006D5D3A">
      <w:pPr>
        <w:adjustRightInd w:val="0"/>
        <w:snapToGrid w:val="0"/>
        <w:spacing w:line="580" w:lineRule="exact"/>
        <w:ind w:firstLineChars="200" w:firstLine="640"/>
        <w:rPr>
          <w:rFonts w:ascii="仿宋_GB2312" w:eastAsia="仿宋_GB2312" w:cs="DengXian-Regular"/>
          <w:sz w:val="32"/>
          <w:szCs w:val="32"/>
        </w:rPr>
      </w:pPr>
    </w:p>
    <w:p w:rsidR="006D5D3A" w:rsidRDefault="00F73404">
      <w:pPr>
        <w:adjustRightInd w:val="0"/>
        <w:snapToGrid w:val="0"/>
        <w:spacing w:line="580" w:lineRule="exact"/>
        <w:ind w:firstLineChars="200" w:firstLine="640"/>
        <w:rPr>
          <w:rFonts w:ascii="仿宋_GB2312" w:eastAsia="仿宋_GB2312" w:cs="DengXian-Regular"/>
          <w:sz w:val="32"/>
          <w:szCs w:val="32"/>
          <w:highlight w:val="yellow"/>
        </w:rPr>
      </w:pPr>
      <w:r>
        <w:rPr>
          <w:rFonts w:ascii="仿宋_GB2312" w:eastAsia="仿宋_GB2312" w:cs="DengXian-Regular"/>
          <w:sz w:val="32"/>
          <w:szCs w:val="32"/>
        </w:rPr>
        <w:t>图：</w:t>
      </w:r>
      <w:r>
        <w:rPr>
          <w:rFonts w:ascii="楷体_GB2312" w:eastAsia="楷体_GB2312" w:cs="DengXian-Bold" w:hint="eastAsia"/>
          <w:sz w:val="32"/>
          <w:szCs w:val="32"/>
        </w:rPr>
        <w:t>财政拨款收支与2018 年度决算对比情况</w:t>
      </w:r>
    </w:p>
    <w:p w:rsidR="006D5D3A" w:rsidRDefault="006D5D3A">
      <w:pPr>
        <w:adjustRightInd w:val="0"/>
        <w:snapToGrid w:val="0"/>
        <w:spacing w:line="580" w:lineRule="exact"/>
        <w:rPr>
          <w:rFonts w:ascii="仿宋_GB2312" w:eastAsia="仿宋_GB2312" w:cs="DengXian-Regular"/>
          <w:sz w:val="32"/>
          <w:szCs w:val="32"/>
          <w:highlight w:val="yellow"/>
        </w:rPr>
      </w:pPr>
    </w:p>
    <w:p w:rsidR="006D5D3A" w:rsidRDefault="006D5D3A">
      <w:pPr>
        <w:adjustRightInd w:val="0"/>
        <w:snapToGrid w:val="0"/>
        <w:spacing w:line="580" w:lineRule="exact"/>
        <w:rPr>
          <w:rFonts w:ascii="仿宋_GB2312" w:eastAsia="仿宋_GB2312" w:cs="DengXian-Regular"/>
          <w:sz w:val="32"/>
          <w:szCs w:val="32"/>
          <w:highlight w:val="yellow"/>
        </w:rPr>
      </w:pPr>
    </w:p>
    <w:p w:rsidR="006D5D3A" w:rsidRDefault="006D5D3A">
      <w:pPr>
        <w:adjustRightInd w:val="0"/>
        <w:snapToGrid w:val="0"/>
        <w:spacing w:line="580" w:lineRule="exact"/>
        <w:rPr>
          <w:rFonts w:ascii="仿宋_GB2312" w:eastAsia="仿宋_GB2312" w:cs="DengXian-Regular"/>
          <w:sz w:val="32"/>
          <w:szCs w:val="32"/>
          <w:highlight w:val="yellow"/>
        </w:rPr>
      </w:pPr>
    </w:p>
    <w:p w:rsidR="006D5D3A" w:rsidRDefault="006D5D3A">
      <w:pPr>
        <w:adjustRightInd w:val="0"/>
        <w:snapToGrid w:val="0"/>
        <w:spacing w:line="580" w:lineRule="exact"/>
        <w:rPr>
          <w:rFonts w:ascii="仿宋_GB2312" w:eastAsia="仿宋_GB2312" w:cs="DengXian-Regular"/>
          <w:sz w:val="32"/>
          <w:szCs w:val="32"/>
          <w:highlight w:val="yellow"/>
        </w:rPr>
      </w:pPr>
    </w:p>
    <w:p w:rsidR="006D5D3A" w:rsidRDefault="006D5D3A">
      <w:pPr>
        <w:adjustRightInd w:val="0"/>
        <w:snapToGrid w:val="0"/>
        <w:spacing w:line="580" w:lineRule="exact"/>
        <w:rPr>
          <w:rFonts w:ascii="仿宋_GB2312" w:eastAsia="仿宋_GB2312" w:cs="DengXian-Regular"/>
          <w:sz w:val="32"/>
          <w:szCs w:val="32"/>
          <w:highlight w:val="yellow"/>
        </w:rPr>
      </w:pPr>
    </w:p>
    <w:p w:rsidR="006D5D3A" w:rsidRDefault="006D5D3A">
      <w:pPr>
        <w:adjustRightInd w:val="0"/>
        <w:snapToGrid w:val="0"/>
        <w:spacing w:line="580" w:lineRule="exact"/>
        <w:rPr>
          <w:rFonts w:ascii="仿宋_GB2312" w:eastAsia="仿宋_GB2312" w:cs="DengXian-Regular"/>
          <w:sz w:val="32"/>
          <w:szCs w:val="32"/>
          <w:highlight w:val="yellow"/>
        </w:rPr>
      </w:pPr>
    </w:p>
    <w:p w:rsidR="006D5D3A" w:rsidRDefault="006D5D3A">
      <w:pPr>
        <w:adjustRightInd w:val="0"/>
        <w:snapToGrid w:val="0"/>
        <w:spacing w:line="580" w:lineRule="exact"/>
        <w:ind w:firstLineChars="200" w:firstLine="420"/>
      </w:pPr>
    </w:p>
    <w:p w:rsidR="006D5D3A" w:rsidRDefault="00DB0AC1">
      <w:pPr>
        <w:adjustRightInd w:val="0"/>
        <w:snapToGrid w:val="0"/>
        <w:spacing w:line="580" w:lineRule="exact"/>
        <w:ind w:firstLineChars="200" w:firstLine="420"/>
      </w:pPr>
      <w:r>
        <w:pict>
          <v:shape id="_x0000_s2055" type="#_x0000_t75" style="position:absolute;left:0;text-align:left;margin-left:21pt;margin-top:-156.25pt;width:5in;height:185.25pt;z-index:251662336;mso-wrap-distance-left:3.17494mm;mso-wrap-distance-right:3.17494mm">
            <v:imagedata r:id="rId28" o:title="9526586951606117779712"/>
            <w10:wrap type="square"/>
          </v:shape>
          <o:OLEObject Type="Embed" ProgID="MSGraph.Chart.8" ShapeID="_x0000_s2055" DrawAspect="Icon" ObjectID="_1683535144" r:id="rId29"/>
        </w:pict>
      </w:r>
    </w:p>
    <w:p w:rsidR="006D5D3A" w:rsidRDefault="006D5D3A" w:rsidP="006D5D3A">
      <w:pPr>
        <w:snapToGrid w:val="0"/>
        <w:spacing w:line="580" w:lineRule="exact"/>
        <w:ind w:firstLineChars="200" w:firstLine="643"/>
        <w:rPr>
          <w:rFonts w:ascii="楷体_GB2312" w:eastAsia="楷体_GB2312" w:cs="DengXian-Bold"/>
          <w:b/>
          <w:bCs/>
          <w:sz w:val="32"/>
          <w:szCs w:val="32"/>
        </w:rPr>
      </w:pPr>
    </w:p>
    <w:p w:rsidR="006D5D3A" w:rsidRDefault="006D5D3A" w:rsidP="006D5D3A">
      <w:pPr>
        <w:snapToGrid w:val="0"/>
        <w:spacing w:line="580" w:lineRule="exact"/>
        <w:ind w:firstLineChars="200" w:firstLine="643"/>
        <w:rPr>
          <w:rFonts w:ascii="楷体_GB2312" w:eastAsia="楷体_GB2312" w:cs="DengXian-Bold"/>
          <w:b/>
          <w:bCs/>
          <w:sz w:val="32"/>
          <w:szCs w:val="32"/>
        </w:rPr>
      </w:pPr>
    </w:p>
    <w:p w:rsidR="006D5D3A" w:rsidRDefault="006D5D3A" w:rsidP="006D5D3A">
      <w:pPr>
        <w:snapToGrid w:val="0"/>
        <w:spacing w:line="580" w:lineRule="exact"/>
        <w:ind w:firstLineChars="200" w:firstLine="643"/>
        <w:rPr>
          <w:rFonts w:ascii="楷体_GB2312" w:eastAsia="楷体_GB2312" w:cs="DengXian-Bold"/>
          <w:b/>
          <w:bCs/>
          <w:sz w:val="32"/>
          <w:szCs w:val="32"/>
        </w:rPr>
      </w:pPr>
    </w:p>
    <w:p w:rsidR="006D5D3A" w:rsidRDefault="00F73404" w:rsidP="006D5D3A">
      <w:pPr>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本部门2019年度一般公共预算财政拨款收入</w:t>
      </w:r>
      <w:r>
        <w:rPr>
          <w:rFonts w:ascii="仿宋_GB2312" w:eastAsia="仿宋_GB2312" w:cs="DengXian-Regular"/>
          <w:sz w:val="32"/>
          <w:szCs w:val="32"/>
        </w:rPr>
        <w:t>2211.92</w:t>
      </w:r>
      <w:r>
        <w:rPr>
          <w:rFonts w:ascii="仿宋_GB2312" w:eastAsia="仿宋_GB2312" w:cs="DengXian-Regular" w:hint="eastAsia"/>
          <w:sz w:val="32"/>
          <w:szCs w:val="32"/>
        </w:rPr>
        <w:t>万元，完成年初预算的</w:t>
      </w:r>
      <w:r>
        <w:rPr>
          <w:rFonts w:ascii="仿宋_GB2312" w:eastAsia="仿宋_GB2312" w:cs="DengXian-Regular"/>
          <w:sz w:val="32"/>
          <w:szCs w:val="32"/>
        </w:rPr>
        <w:t>134.33</w:t>
      </w:r>
      <w:r>
        <w:rPr>
          <w:rFonts w:ascii="仿宋_GB2312" w:eastAsia="仿宋_GB2312" w:cs="DengXian-Regular" w:hint="eastAsia"/>
          <w:sz w:val="32"/>
          <w:szCs w:val="32"/>
        </w:rPr>
        <w:t>%,比年初预算增加</w:t>
      </w:r>
      <w:r>
        <w:rPr>
          <w:rFonts w:ascii="仿宋_GB2312" w:eastAsia="仿宋_GB2312" w:cs="DengXian-Regular"/>
          <w:sz w:val="32"/>
          <w:szCs w:val="32"/>
        </w:rPr>
        <w:t>565.26</w:t>
      </w:r>
      <w:r>
        <w:rPr>
          <w:rFonts w:ascii="仿宋_GB2312" w:eastAsia="仿宋_GB2312" w:cs="DengXian-Regular" w:hint="eastAsia"/>
          <w:sz w:val="32"/>
          <w:szCs w:val="32"/>
        </w:rPr>
        <w:t>万元，决算数大于预算数主要原因是</w:t>
      </w:r>
      <w:r>
        <w:rPr>
          <w:rFonts w:ascii="仿宋_GB2312" w:eastAsia="仿宋_GB2312" w:cs="DengXian-Regular"/>
          <w:sz w:val="32"/>
          <w:szCs w:val="32"/>
        </w:rPr>
        <w:t>增加基本支出人员经费支出和项目支出城区门店</w:t>
      </w:r>
      <w:r>
        <w:rPr>
          <w:rFonts w:ascii="仿宋_GB2312" w:eastAsia="仿宋_GB2312" w:cs="DengXian-Regular" w:hint="eastAsia"/>
          <w:sz w:val="32"/>
          <w:szCs w:val="32"/>
        </w:rPr>
        <w:t>“气代煤”改造工程；本年支出</w:t>
      </w:r>
      <w:r>
        <w:rPr>
          <w:rFonts w:ascii="仿宋_GB2312" w:eastAsia="仿宋_GB2312" w:cs="DengXian-Regular"/>
          <w:sz w:val="32"/>
          <w:szCs w:val="32"/>
        </w:rPr>
        <w:t>2326.61</w:t>
      </w:r>
      <w:r>
        <w:rPr>
          <w:rFonts w:ascii="仿宋_GB2312" w:eastAsia="仿宋_GB2312" w:cs="DengXian-Regular" w:hint="eastAsia"/>
          <w:sz w:val="32"/>
          <w:szCs w:val="32"/>
        </w:rPr>
        <w:t>万元，完成年初预算的</w:t>
      </w:r>
      <w:r>
        <w:rPr>
          <w:rFonts w:ascii="仿宋_GB2312" w:eastAsia="仿宋_GB2312" w:cs="DengXian-Regular"/>
          <w:sz w:val="32"/>
          <w:szCs w:val="32"/>
        </w:rPr>
        <w:t>141.29</w:t>
      </w:r>
      <w:r>
        <w:rPr>
          <w:rFonts w:ascii="仿宋_GB2312" w:eastAsia="仿宋_GB2312" w:cs="DengXian-Regular" w:hint="eastAsia"/>
          <w:sz w:val="32"/>
          <w:szCs w:val="32"/>
        </w:rPr>
        <w:t>%,比年初预算增加</w:t>
      </w:r>
      <w:r>
        <w:rPr>
          <w:rFonts w:ascii="仿宋_GB2312" w:eastAsia="仿宋_GB2312" w:cs="DengXian-Regular"/>
          <w:sz w:val="32"/>
          <w:szCs w:val="32"/>
        </w:rPr>
        <w:t>679.95</w:t>
      </w:r>
      <w:r>
        <w:rPr>
          <w:rFonts w:ascii="仿宋_GB2312" w:eastAsia="仿宋_GB2312" w:cs="DengXian-Regular" w:hint="eastAsia"/>
          <w:sz w:val="32"/>
          <w:szCs w:val="32"/>
        </w:rPr>
        <w:t>万元，决算数大于预算数主要原因是主要是</w:t>
      </w:r>
      <w:r>
        <w:rPr>
          <w:rFonts w:ascii="仿宋_GB2312" w:eastAsia="仿宋_GB2312" w:cs="DengXian-Regular"/>
          <w:sz w:val="32"/>
          <w:szCs w:val="32"/>
        </w:rPr>
        <w:t>增加基本支出人员经费支出和项目支出</w:t>
      </w:r>
      <w:r>
        <w:rPr>
          <w:rFonts w:ascii="仿宋_GB2312" w:eastAsia="仿宋_GB2312" w:cs="DengXian-Regular"/>
          <w:sz w:val="32"/>
          <w:szCs w:val="32"/>
        </w:rPr>
        <w:lastRenderedPageBreak/>
        <w:t>城区门店</w:t>
      </w:r>
      <w:r>
        <w:rPr>
          <w:rFonts w:ascii="仿宋_GB2312" w:eastAsia="仿宋_GB2312" w:cs="DengXian-Regular" w:hint="eastAsia"/>
          <w:sz w:val="32"/>
          <w:szCs w:val="32"/>
        </w:rPr>
        <w:t>“气代煤”改造工程。</w:t>
      </w:r>
      <w:r>
        <w:rPr>
          <w:rFonts w:ascii="仿宋_GB2312" w:eastAsia="仿宋_GB2312" w:cs="DengXian-Regular"/>
          <w:sz w:val="32"/>
          <w:szCs w:val="32"/>
        </w:rPr>
        <w:t>如下图：</w:t>
      </w:r>
    </w:p>
    <w:p w:rsidR="006D5D3A" w:rsidRDefault="006D5D3A">
      <w:pPr>
        <w:adjustRightInd w:val="0"/>
        <w:snapToGrid w:val="0"/>
        <w:spacing w:line="580" w:lineRule="exact"/>
        <w:ind w:firstLineChars="200" w:firstLine="640"/>
        <w:rPr>
          <w:rFonts w:ascii="仿宋_GB2312" w:eastAsia="仿宋_GB2312" w:cs="DengXian-Regular"/>
          <w:sz w:val="32"/>
          <w:szCs w:val="32"/>
        </w:rPr>
      </w:pPr>
    </w:p>
    <w:p w:rsidR="006D5D3A" w:rsidRDefault="00DB0AC1">
      <w:pPr>
        <w:adjustRightInd w:val="0"/>
        <w:snapToGrid w:val="0"/>
        <w:spacing w:line="580" w:lineRule="exact"/>
        <w:ind w:firstLineChars="200" w:firstLine="420"/>
        <w:rPr>
          <w:rFonts w:ascii="仿宋_GB2312" w:eastAsia="仿宋_GB2312" w:cs="DengXian-Regular"/>
          <w:sz w:val="32"/>
          <w:szCs w:val="32"/>
        </w:rPr>
      </w:pPr>
      <w:r w:rsidRPr="00DB0AC1">
        <w:pict>
          <v:shape id="_x0000_s2054" type="#_x0000_t75" style="position:absolute;left:0;text-align:left;margin-left:15.75pt;margin-top:72.7pt;width:383.35pt;height:266.3pt;z-index:251663360;mso-wrap-distance-left:3.17494mm;mso-wrap-distance-right:3.17494mm">
            <v:imagedata r:id="rId30" o:title="926866521606117779728"/>
            <w10:wrap type="square"/>
          </v:shape>
          <o:OLEObject Type="Embed" ProgID="MSGraph.Chart.8" ShapeID="_x0000_s2054" DrawAspect="Icon" ObjectID="_1683535145" r:id="rId31"/>
        </w:pict>
      </w:r>
      <w:r w:rsidR="00F73404">
        <w:rPr>
          <w:rFonts w:ascii="仿宋_GB2312" w:eastAsia="仿宋_GB2312" w:cs="DengXian-Regular"/>
          <w:sz w:val="32"/>
          <w:szCs w:val="32"/>
        </w:rPr>
        <w:t>图：财政拨款收支预决算对比情况</w:t>
      </w: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ind w:firstLineChars="200" w:firstLine="420"/>
      </w:pPr>
    </w:p>
    <w:p w:rsidR="006D5D3A" w:rsidRDefault="006D5D3A">
      <w:pPr>
        <w:adjustRightInd w:val="0"/>
        <w:snapToGrid w:val="0"/>
        <w:spacing w:line="580" w:lineRule="exact"/>
        <w:rPr>
          <w:rFonts w:ascii="仿宋_GB2312" w:eastAsia="仿宋_GB2312" w:cs="DengXian-Regular"/>
          <w:sz w:val="32"/>
          <w:szCs w:val="32"/>
        </w:rPr>
      </w:pPr>
    </w:p>
    <w:p w:rsidR="006D5D3A" w:rsidRDefault="00F73404">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 年度财政拨款支出</w:t>
      </w:r>
      <w:r>
        <w:rPr>
          <w:rFonts w:ascii="仿宋_GB2312" w:eastAsia="仿宋_GB2312" w:cs="DengXian-Regular"/>
          <w:sz w:val="32"/>
          <w:szCs w:val="32"/>
        </w:rPr>
        <w:t>2326.61</w:t>
      </w:r>
      <w:r>
        <w:rPr>
          <w:rFonts w:ascii="仿宋_GB2312" w:eastAsia="仿宋_GB2312" w:cs="DengXian-Regular" w:hint="eastAsia"/>
          <w:sz w:val="32"/>
          <w:szCs w:val="32"/>
        </w:rPr>
        <w:t>万元，主要用于以下方面：</w:t>
      </w:r>
      <w:r>
        <w:rPr>
          <w:rFonts w:ascii="仿宋_GB2312" w:eastAsia="仿宋_GB2312" w:cs="DengXian-Regular"/>
          <w:sz w:val="32"/>
          <w:szCs w:val="32"/>
        </w:rPr>
        <w:t>社会保障和就业支出47.76</w:t>
      </w:r>
      <w:r>
        <w:rPr>
          <w:rFonts w:ascii="仿宋_GB2312" w:eastAsia="仿宋_GB2312" w:cs="DengXian-Regular" w:hint="eastAsia"/>
          <w:sz w:val="32"/>
          <w:szCs w:val="32"/>
        </w:rPr>
        <w:t>万元，占</w:t>
      </w:r>
      <w:r>
        <w:rPr>
          <w:rFonts w:ascii="仿宋_GB2312" w:eastAsia="仿宋_GB2312" w:cs="DengXian-Regular"/>
          <w:sz w:val="32"/>
          <w:szCs w:val="32"/>
        </w:rPr>
        <w:t>2.05</w:t>
      </w:r>
      <w:r>
        <w:rPr>
          <w:rFonts w:ascii="仿宋_GB2312" w:eastAsia="仿宋_GB2312" w:cs="DengXian-Regular" w:hint="eastAsia"/>
          <w:sz w:val="32"/>
          <w:szCs w:val="32"/>
        </w:rPr>
        <w:t>%；</w:t>
      </w:r>
      <w:r>
        <w:rPr>
          <w:rFonts w:ascii="仿宋_GB2312" w:eastAsia="仿宋_GB2312" w:cs="DengXian-Regular"/>
          <w:sz w:val="32"/>
          <w:szCs w:val="32"/>
        </w:rPr>
        <w:t>卫生健康支出11.13</w:t>
      </w:r>
      <w:r>
        <w:rPr>
          <w:rFonts w:ascii="仿宋_GB2312" w:eastAsia="仿宋_GB2312" w:cs="DengXian-Regular" w:hint="eastAsia"/>
          <w:sz w:val="32"/>
          <w:szCs w:val="32"/>
        </w:rPr>
        <w:t>万元，占</w:t>
      </w:r>
      <w:r>
        <w:rPr>
          <w:rFonts w:ascii="仿宋_GB2312" w:eastAsia="仿宋_GB2312" w:cs="DengXian-Regular"/>
          <w:sz w:val="32"/>
          <w:szCs w:val="32"/>
        </w:rPr>
        <w:t>0.48</w:t>
      </w:r>
      <w:r>
        <w:rPr>
          <w:rFonts w:ascii="仿宋_GB2312" w:eastAsia="仿宋_GB2312" w:cs="DengXian-Regular" w:hint="eastAsia"/>
          <w:sz w:val="32"/>
          <w:szCs w:val="32"/>
        </w:rPr>
        <w:t>%；</w:t>
      </w:r>
      <w:r>
        <w:rPr>
          <w:rFonts w:ascii="仿宋_GB2312" w:eastAsia="仿宋_GB2312" w:cs="DengXian-Regular"/>
          <w:sz w:val="32"/>
          <w:szCs w:val="32"/>
        </w:rPr>
        <w:t>节能环保支出455.00</w:t>
      </w:r>
      <w:r>
        <w:rPr>
          <w:rFonts w:ascii="仿宋_GB2312" w:eastAsia="仿宋_GB2312" w:cs="DengXian-Regular" w:hint="eastAsia"/>
          <w:sz w:val="32"/>
          <w:szCs w:val="32"/>
        </w:rPr>
        <w:t>万元，占</w:t>
      </w:r>
      <w:r>
        <w:rPr>
          <w:rFonts w:ascii="仿宋_GB2312" w:eastAsia="仿宋_GB2312" w:cs="DengXian-Regular"/>
          <w:sz w:val="32"/>
          <w:szCs w:val="32"/>
        </w:rPr>
        <w:t>19.56</w:t>
      </w:r>
      <w:r>
        <w:rPr>
          <w:rFonts w:ascii="仿宋_GB2312" w:eastAsia="仿宋_GB2312" w:cs="DengXian-Regular" w:hint="eastAsia"/>
          <w:sz w:val="32"/>
          <w:szCs w:val="32"/>
        </w:rPr>
        <w:t>%；</w:t>
      </w:r>
      <w:r>
        <w:rPr>
          <w:rFonts w:ascii="仿宋_GB2312" w:eastAsia="仿宋_GB2312" w:cs="DengXian-Regular"/>
          <w:sz w:val="32"/>
          <w:szCs w:val="32"/>
        </w:rPr>
        <w:t>城乡社区支出1805.55</w:t>
      </w:r>
      <w:r>
        <w:rPr>
          <w:rFonts w:ascii="仿宋_GB2312" w:eastAsia="仿宋_GB2312" w:cs="DengXian-Regular" w:hint="eastAsia"/>
          <w:sz w:val="32"/>
          <w:szCs w:val="32"/>
        </w:rPr>
        <w:t xml:space="preserve">万元，占 </w:t>
      </w:r>
      <w:r>
        <w:rPr>
          <w:rFonts w:ascii="仿宋_GB2312" w:eastAsia="仿宋_GB2312" w:cs="DengXian-Regular"/>
          <w:sz w:val="32"/>
          <w:szCs w:val="32"/>
        </w:rPr>
        <w:t>77.60</w:t>
      </w:r>
      <w:r>
        <w:rPr>
          <w:rFonts w:ascii="仿宋_GB2312" w:eastAsia="仿宋_GB2312" w:cs="DengXian-Regular" w:hint="eastAsia"/>
          <w:sz w:val="32"/>
          <w:szCs w:val="32"/>
        </w:rPr>
        <w:t>%；</w:t>
      </w:r>
      <w:r>
        <w:rPr>
          <w:rFonts w:ascii="仿宋_GB2312" w:eastAsia="仿宋_GB2312" w:cs="DengXian-Regular"/>
          <w:sz w:val="32"/>
          <w:szCs w:val="32"/>
        </w:rPr>
        <w:t>农林水支出6.20</w:t>
      </w:r>
      <w:r>
        <w:rPr>
          <w:rFonts w:ascii="仿宋_GB2312" w:eastAsia="仿宋_GB2312" w:cs="DengXian-Regular" w:hint="eastAsia"/>
          <w:sz w:val="32"/>
          <w:szCs w:val="32"/>
        </w:rPr>
        <w:t>万元，占</w:t>
      </w:r>
      <w:r>
        <w:rPr>
          <w:rFonts w:ascii="仿宋_GB2312" w:eastAsia="仿宋_GB2312" w:cs="DengXian-Regular"/>
          <w:sz w:val="32"/>
          <w:szCs w:val="32"/>
        </w:rPr>
        <w:t>0.27</w:t>
      </w:r>
      <w:r>
        <w:rPr>
          <w:rFonts w:ascii="仿宋_GB2312" w:eastAsia="仿宋_GB2312" w:cs="DengXian-Regular" w:hint="eastAsia"/>
          <w:sz w:val="32"/>
          <w:szCs w:val="32"/>
        </w:rPr>
        <w:t>%；住房保障支出</w:t>
      </w:r>
      <w:r>
        <w:rPr>
          <w:rFonts w:ascii="仿宋_GB2312" w:eastAsia="仿宋_GB2312" w:cs="DengXian-Regular"/>
          <w:sz w:val="32"/>
          <w:szCs w:val="32"/>
        </w:rPr>
        <w:t>0.97</w:t>
      </w:r>
      <w:r>
        <w:rPr>
          <w:rFonts w:ascii="仿宋_GB2312" w:eastAsia="仿宋_GB2312" w:cs="DengXian-Regular" w:hint="eastAsia"/>
          <w:sz w:val="32"/>
          <w:szCs w:val="32"/>
        </w:rPr>
        <w:t xml:space="preserve">万元，占 </w:t>
      </w:r>
      <w:r>
        <w:rPr>
          <w:rFonts w:ascii="仿宋_GB2312" w:eastAsia="仿宋_GB2312" w:cs="DengXian-Regular"/>
          <w:sz w:val="32"/>
          <w:szCs w:val="32"/>
        </w:rPr>
        <w:t>0.04</w:t>
      </w:r>
      <w:r>
        <w:rPr>
          <w:rFonts w:ascii="仿宋_GB2312" w:eastAsia="仿宋_GB2312" w:cs="DengXian-Regular" w:hint="eastAsia"/>
          <w:sz w:val="32"/>
          <w:szCs w:val="32"/>
        </w:rPr>
        <w:t>%。</w:t>
      </w:r>
    </w:p>
    <w:p w:rsidR="006D5D3A" w:rsidRDefault="006D5D3A">
      <w:pPr>
        <w:adjustRightInd w:val="0"/>
        <w:snapToGrid w:val="0"/>
        <w:spacing w:line="580" w:lineRule="exact"/>
        <w:rPr>
          <w:rFonts w:ascii="楷体_GB2312" w:eastAsia="楷体_GB2312" w:cs="DengXian-Bold"/>
          <w:b/>
          <w:bCs/>
          <w:sz w:val="32"/>
          <w:szCs w:val="32"/>
        </w:rPr>
      </w:pPr>
    </w:p>
    <w:p w:rsidR="006D5D3A" w:rsidRDefault="006D5D3A">
      <w:pPr>
        <w:adjustRightInd w:val="0"/>
        <w:snapToGrid w:val="0"/>
        <w:spacing w:line="580" w:lineRule="exact"/>
        <w:ind w:firstLineChars="200" w:firstLine="640"/>
        <w:rPr>
          <w:rFonts w:ascii="仿宋_GB2312" w:eastAsia="仿宋_GB2312" w:cs="DengXian-Regular"/>
          <w:sz w:val="32"/>
          <w:szCs w:val="32"/>
        </w:rPr>
      </w:pPr>
    </w:p>
    <w:p w:rsidR="006D5D3A" w:rsidRDefault="006D5D3A">
      <w:pPr>
        <w:adjustRightInd w:val="0"/>
        <w:snapToGrid w:val="0"/>
        <w:spacing w:line="580" w:lineRule="exact"/>
        <w:ind w:firstLineChars="200" w:firstLine="640"/>
        <w:rPr>
          <w:rFonts w:ascii="仿宋_GB2312" w:eastAsia="仿宋_GB2312" w:cs="DengXian-Regular"/>
          <w:sz w:val="32"/>
          <w:szCs w:val="32"/>
        </w:rPr>
      </w:pPr>
    </w:p>
    <w:p w:rsidR="006D5D3A" w:rsidRDefault="00F73404">
      <w:pPr>
        <w:adjustRightInd w:val="0"/>
        <w:snapToGrid w:val="0"/>
        <w:spacing w:line="580" w:lineRule="exact"/>
        <w:ind w:firstLineChars="200" w:firstLine="640"/>
        <w:rPr>
          <w:rFonts w:ascii="楷体_GB2312" w:eastAsia="楷体_GB2312" w:cs="DengXian-Bold"/>
          <w:sz w:val="32"/>
          <w:szCs w:val="32"/>
        </w:rPr>
      </w:pPr>
      <w:r>
        <w:rPr>
          <w:rFonts w:ascii="仿宋_GB2312" w:eastAsia="仿宋_GB2312" w:cs="DengXian-Regular"/>
          <w:sz w:val="32"/>
          <w:szCs w:val="32"/>
        </w:rPr>
        <w:t>图：</w:t>
      </w:r>
      <w:r>
        <w:rPr>
          <w:rFonts w:ascii="楷体_GB2312" w:eastAsia="楷体_GB2312" w:cs="DengXian-Bold" w:hint="eastAsia"/>
          <w:sz w:val="32"/>
          <w:szCs w:val="32"/>
        </w:rPr>
        <w:t>财政拨款支出决算结构情况</w:t>
      </w:r>
    </w:p>
    <w:p w:rsidR="006D5D3A" w:rsidRDefault="006D5D3A">
      <w:pPr>
        <w:adjustRightInd w:val="0"/>
        <w:snapToGrid w:val="0"/>
        <w:spacing w:line="580" w:lineRule="exact"/>
        <w:ind w:firstLineChars="200" w:firstLine="640"/>
        <w:rPr>
          <w:rFonts w:ascii="楷体_GB2312" w:eastAsia="楷体_GB2312" w:cs="DengXian-Bold"/>
          <w:sz w:val="32"/>
          <w:szCs w:val="32"/>
        </w:rPr>
      </w:pPr>
    </w:p>
    <w:p w:rsidR="006D5D3A" w:rsidRDefault="006D5D3A">
      <w:pPr>
        <w:pStyle w:val="2"/>
      </w:pPr>
      <w:r>
        <w:object w:dxaOrig="1390" w:dyaOrig="660">
          <v:shape id="_x0000_i1028" type="#_x0000_t75" style="width:403.5pt;height:189pt" o:ole="">
            <v:imagedata r:id="rId32" o:title="9699725521606117779738"/>
          </v:shape>
          <o:OLEObject Type="Embed" ProgID="MSGraph.Chart.8" ShapeID="_x0000_i1028" DrawAspect="Icon" ObjectID="_1683535143" r:id="rId33"/>
        </w:object>
      </w:r>
    </w:p>
    <w:p w:rsidR="006D5D3A" w:rsidRDefault="006D5D3A">
      <w:pPr>
        <w:adjustRightInd w:val="0"/>
        <w:snapToGrid w:val="0"/>
        <w:spacing w:line="580" w:lineRule="exact"/>
        <w:rPr>
          <w:rFonts w:ascii="楷体_GB2312" w:eastAsia="楷体_GB2312" w:cs="DengXian-Bold"/>
          <w:b/>
          <w:bCs/>
          <w:sz w:val="32"/>
          <w:szCs w:val="32"/>
        </w:rPr>
      </w:pPr>
    </w:p>
    <w:p w:rsidR="006D5D3A" w:rsidRDefault="00F73404">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 年度财政拨款基本支出</w:t>
      </w:r>
      <w:r>
        <w:rPr>
          <w:rFonts w:ascii="仿宋_GB2312" w:eastAsia="仿宋_GB2312" w:cs="DengXian-Regular"/>
          <w:sz w:val="32"/>
          <w:szCs w:val="32"/>
        </w:rPr>
        <w:t>1186.16</w:t>
      </w:r>
      <w:r>
        <w:rPr>
          <w:rFonts w:ascii="仿宋_GB2312" w:eastAsia="仿宋_GB2312" w:cs="DengXian-Regular" w:hint="eastAsia"/>
          <w:sz w:val="32"/>
          <w:szCs w:val="32"/>
        </w:rPr>
        <w:t xml:space="preserve">万元，其中：人员经费 </w:t>
      </w:r>
      <w:r>
        <w:rPr>
          <w:rFonts w:ascii="仿宋_GB2312" w:eastAsia="仿宋_GB2312" w:cs="DengXian-Regular"/>
          <w:sz w:val="32"/>
          <w:szCs w:val="32"/>
        </w:rPr>
        <w:t>1119.80</w:t>
      </w:r>
      <w:r>
        <w:rPr>
          <w:rFonts w:ascii="仿宋_GB2312" w:eastAsia="仿宋_GB2312" w:cs="DengXian-Regular" w:hint="eastAsia"/>
          <w:sz w:val="32"/>
          <w:szCs w:val="32"/>
        </w:rPr>
        <w:t>万元，主要包括基本工资</w:t>
      </w:r>
      <w:r>
        <w:rPr>
          <w:rFonts w:ascii="仿宋_GB2312" w:eastAsia="仿宋_GB2312" w:cs="DengXian-Regular"/>
          <w:sz w:val="32"/>
          <w:szCs w:val="32"/>
        </w:rPr>
        <w:t>463.64万元</w:t>
      </w:r>
      <w:r>
        <w:rPr>
          <w:rFonts w:ascii="仿宋_GB2312" w:eastAsia="仿宋_GB2312" w:cs="DengXian-Regular" w:hint="eastAsia"/>
          <w:sz w:val="32"/>
          <w:szCs w:val="32"/>
        </w:rPr>
        <w:t>、津贴补贴</w:t>
      </w:r>
      <w:r>
        <w:rPr>
          <w:rFonts w:ascii="仿宋_GB2312" w:eastAsia="仿宋_GB2312" w:cs="DengXian-Regular"/>
          <w:sz w:val="32"/>
          <w:szCs w:val="32"/>
        </w:rPr>
        <w:t>221.42万元</w:t>
      </w:r>
      <w:r>
        <w:rPr>
          <w:rFonts w:ascii="仿宋_GB2312" w:eastAsia="仿宋_GB2312" w:cs="DengXian-Regular" w:hint="eastAsia"/>
          <w:sz w:val="32"/>
          <w:szCs w:val="32"/>
        </w:rPr>
        <w:t>、奖金</w:t>
      </w:r>
      <w:r>
        <w:rPr>
          <w:rFonts w:ascii="仿宋_GB2312" w:eastAsia="仿宋_GB2312" w:cs="DengXian-Regular"/>
          <w:sz w:val="32"/>
          <w:szCs w:val="32"/>
        </w:rPr>
        <w:t>6.17万元</w:t>
      </w:r>
      <w:r>
        <w:rPr>
          <w:rFonts w:ascii="仿宋_GB2312" w:eastAsia="仿宋_GB2312" w:cs="DengXian-Regular" w:hint="eastAsia"/>
          <w:sz w:val="32"/>
          <w:szCs w:val="32"/>
        </w:rPr>
        <w:t>、绩效工资</w:t>
      </w:r>
      <w:r>
        <w:rPr>
          <w:rFonts w:ascii="仿宋_GB2312" w:eastAsia="仿宋_GB2312" w:cs="DengXian-Regular"/>
          <w:sz w:val="32"/>
          <w:szCs w:val="32"/>
        </w:rPr>
        <w:t>165.75万元</w:t>
      </w:r>
      <w:r>
        <w:rPr>
          <w:rFonts w:ascii="仿宋_GB2312" w:eastAsia="仿宋_GB2312" w:cs="DengXian-Regular" w:hint="eastAsia"/>
          <w:sz w:val="32"/>
          <w:szCs w:val="32"/>
        </w:rPr>
        <w:t>、机关事业单位基本养老保险缴费</w:t>
      </w:r>
      <w:r>
        <w:rPr>
          <w:rFonts w:ascii="仿宋_GB2312" w:eastAsia="仿宋_GB2312" w:cs="DengXian-Regular"/>
          <w:sz w:val="32"/>
          <w:szCs w:val="32"/>
        </w:rPr>
        <w:t>127.16万元</w:t>
      </w:r>
      <w:r>
        <w:rPr>
          <w:rFonts w:ascii="仿宋_GB2312" w:eastAsia="仿宋_GB2312" w:cs="DengXian-Regular" w:hint="eastAsia"/>
          <w:sz w:val="32"/>
          <w:szCs w:val="32"/>
        </w:rPr>
        <w:t>、职业年金缴费</w:t>
      </w:r>
      <w:r>
        <w:rPr>
          <w:rFonts w:ascii="仿宋_GB2312" w:eastAsia="仿宋_GB2312" w:cs="DengXian-Regular"/>
          <w:sz w:val="32"/>
          <w:szCs w:val="32"/>
        </w:rPr>
        <w:t>45.41万元</w:t>
      </w:r>
      <w:r>
        <w:rPr>
          <w:rFonts w:ascii="仿宋_GB2312" w:eastAsia="仿宋_GB2312" w:cs="DengXian-Regular" w:hint="eastAsia"/>
          <w:sz w:val="32"/>
          <w:szCs w:val="32"/>
        </w:rPr>
        <w:t>、职工基本医疗保险缴费</w:t>
      </w:r>
      <w:r>
        <w:rPr>
          <w:rFonts w:ascii="仿宋_GB2312" w:eastAsia="仿宋_GB2312" w:cs="DengXian-Regular"/>
          <w:sz w:val="32"/>
          <w:szCs w:val="32"/>
        </w:rPr>
        <w:t>61.04万元</w:t>
      </w:r>
      <w:r>
        <w:rPr>
          <w:rFonts w:ascii="仿宋_GB2312" w:eastAsia="仿宋_GB2312" w:cs="DengXian-Regular" w:hint="eastAsia"/>
          <w:sz w:val="32"/>
          <w:szCs w:val="32"/>
        </w:rPr>
        <w:t>、住房公积金</w:t>
      </w:r>
      <w:r>
        <w:rPr>
          <w:rFonts w:ascii="仿宋_GB2312" w:eastAsia="仿宋_GB2312" w:cs="DengXian-Regular"/>
          <w:sz w:val="32"/>
          <w:szCs w:val="32"/>
        </w:rPr>
        <w:t>23.91万元</w:t>
      </w:r>
      <w:r>
        <w:rPr>
          <w:rFonts w:ascii="仿宋_GB2312" w:eastAsia="仿宋_GB2312" w:cs="DengXian-Regular" w:hint="eastAsia"/>
          <w:sz w:val="32"/>
          <w:szCs w:val="32"/>
        </w:rPr>
        <w:t>、其他社会保障缴费</w:t>
      </w:r>
      <w:r>
        <w:rPr>
          <w:rFonts w:ascii="仿宋_GB2312" w:eastAsia="仿宋_GB2312" w:cs="DengXian-Regular"/>
          <w:sz w:val="32"/>
          <w:szCs w:val="32"/>
        </w:rPr>
        <w:t>2.77万元</w:t>
      </w:r>
      <w:r>
        <w:rPr>
          <w:rFonts w:ascii="仿宋_GB2312" w:eastAsia="仿宋_GB2312" w:cs="DengXian-Regular" w:hint="eastAsia"/>
          <w:sz w:val="32"/>
          <w:szCs w:val="32"/>
        </w:rPr>
        <w:t>、生活补助</w:t>
      </w:r>
      <w:r>
        <w:rPr>
          <w:rFonts w:ascii="仿宋_GB2312" w:eastAsia="仿宋_GB2312" w:cs="DengXian-Regular"/>
          <w:sz w:val="32"/>
          <w:szCs w:val="32"/>
        </w:rPr>
        <w:t>2.52万元</w:t>
      </w:r>
      <w:r>
        <w:rPr>
          <w:rFonts w:ascii="仿宋_GB2312" w:eastAsia="仿宋_GB2312" w:cs="DengXian-Regular" w:hint="eastAsia"/>
          <w:sz w:val="32"/>
          <w:szCs w:val="32"/>
        </w:rPr>
        <w:t xml:space="preserve">；公用经费 </w:t>
      </w:r>
      <w:r>
        <w:rPr>
          <w:rFonts w:ascii="仿宋_GB2312" w:eastAsia="仿宋_GB2312" w:cs="DengXian-Regular"/>
          <w:sz w:val="32"/>
          <w:szCs w:val="32"/>
        </w:rPr>
        <w:t>66.36</w:t>
      </w:r>
      <w:r>
        <w:rPr>
          <w:rFonts w:ascii="仿宋_GB2312" w:eastAsia="仿宋_GB2312" w:cs="DengXian-Regular" w:hint="eastAsia"/>
          <w:sz w:val="32"/>
          <w:szCs w:val="32"/>
        </w:rPr>
        <w:t>万元，主要包括办公费</w:t>
      </w:r>
      <w:r>
        <w:rPr>
          <w:rFonts w:ascii="仿宋_GB2312" w:eastAsia="仿宋_GB2312" w:cs="DengXian-Regular"/>
          <w:sz w:val="32"/>
          <w:szCs w:val="32"/>
        </w:rPr>
        <w:t>12.05万元</w:t>
      </w:r>
      <w:r>
        <w:rPr>
          <w:rFonts w:ascii="仿宋_GB2312" w:eastAsia="仿宋_GB2312" w:cs="DengXian-Regular" w:hint="eastAsia"/>
          <w:sz w:val="32"/>
          <w:szCs w:val="32"/>
        </w:rPr>
        <w:t>、咨询费</w:t>
      </w:r>
      <w:r>
        <w:rPr>
          <w:rFonts w:ascii="仿宋_GB2312" w:eastAsia="仿宋_GB2312" w:cs="DengXian-Regular"/>
          <w:sz w:val="32"/>
          <w:szCs w:val="32"/>
        </w:rPr>
        <w:t>0.90万元</w:t>
      </w:r>
      <w:r>
        <w:rPr>
          <w:rFonts w:ascii="仿宋_GB2312" w:eastAsia="仿宋_GB2312" w:cs="DengXian-Regular" w:hint="eastAsia"/>
          <w:sz w:val="32"/>
          <w:szCs w:val="32"/>
        </w:rPr>
        <w:t>、手续费</w:t>
      </w:r>
      <w:r>
        <w:rPr>
          <w:rFonts w:ascii="仿宋_GB2312" w:eastAsia="仿宋_GB2312" w:cs="DengXian-Regular"/>
          <w:sz w:val="32"/>
          <w:szCs w:val="32"/>
        </w:rPr>
        <w:t>0.01万元</w:t>
      </w:r>
      <w:r>
        <w:rPr>
          <w:rFonts w:ascii="仿宋_GB2312" w:eastAsia="仿宋_GB2312" w:cs="DengXian-Regular" w:hint="eastAsia"/>
          <w:sz w:val="32"/>
          <w:szCs w:val="32"/>
        </w:rPr>
        <w:t>、水费</w:t>
      </w:r>
      <w:r>
        <w:rPr>
          <w:rFonts w:ascii="仿宋_GB2312" w:eastAsia="仿宋_GB2312" w:cs="DengXian-Regular"/>
          <w:sz w:val="32"/>
          <w:szCs w:val="32"/>
        </w:rPr>
        <w:t>0.33万元</w:t>
      </w:r>
      <w:r>
        <w:rPr>
          <w:rFonts w:ascii="仿宋_GB2312" w:eastAsia="仿宋_GB2312" w:cs="DengXian-Regular" w:hint="eastAsia"/>
          <w:sz w:val="32"/>
          <w:szCs w:val="32"/>
        </w:rPr>
        <w:t>、电费</w:t>
      </w:r>
      <w:r>
        <w:rPr>
          <w:rFonts w:ascii="仿宋_GB2312" w:eastAsia="仿宋_GB2312" w:cs="DengXian-Regular"/>
          <w:sz w:val="32"/>
          <w:szCs w:val="32"/>
        </w:rPr>
        <w:t>3.35万元</w:t>
      </w:r>
      <w:r>
        <w:rPr>
          <w:rFonts w:ascii="仿宋_GB2312" w:eastAsia="仿宋_GB2312" w:cs="DengXian-Regular" w:hint="eastAsia"/>
          <w:sz w:val="32"/>
          <w:szCs w:val="32"/>
        </w:rPr>
        <w:t>、邮电费</w:t>
      </w:r>
      <w:r>
        <w:rPr>
          <w:rFonts w:ascii="仿宋_GB2312" w:eastAsia="仿宋_GB2312" w:cs="DengXian-Regular"/>
          <w:sz w:val="32"/>
          <w:szCs w:val="32"/>
        </w:rPr>
        <w:t>1.46</w:t>
      </w:r>
      <w:r>
        <w:rPr>
          <w:rFonts w:ascii="仿宋_GB2312" w:eastAsia="仿宋_GB2312" w:cs="DengXian-Regular"/>
          <w:sz w:val="32"/>
          <w:szCs w:val="32"/>
        </w:rPr>
        <w:lastRenderedPageBreak/>
        <w:t>万元</w:t>
      </w:r>
      <w:r>
        <w:rPr>
          <w:rFonts w:ascii="仿宋_GB2312" w:eastAsia="仿宋_GB2312" w:cs="DengXian-Regular" w:hint="eastAsia"/>
          <w:sz w:val="32"/>
          <w:szCs w:val="32"/>
        </w:rPr>
        <w:t>、取暖费</w:t>
      </w:r>
      <w:r>
        <w:rPr>
          <w:rFonts w:ascii="仿宋_GB2312" w:eastAsia="仿宋_GB2312" w:cs="DengXian-Regular"/>
          <w:sz w:val="32"/>
          <w:szCs w:val="32"/>
        </w:rPr>
        <w:t>5.10万元</w:t>
      </w:r>
      <w:r>
        <w:rPr>
          <w:rFonts w:ascii="仿宋_GB2312" w:eastAsia="仿宋_GB2312" w:cs="DengXian-Regular" w:hint="eastAsia"/>
          <w:sz w:val="32"/>
          <w:szCs w:val="32"/>
        </w:rPr>
        <w:t>、差旅费</w:t>
      </w:r>
      <w:r>
        <w:rPr>
          <w:rFonts w:ascii="仿宋_GB2312" w:eastAsia="仿宋_GB2312" w:cs="DengXian-Regular"/>
          <w:sz w:val="32"/>
          <w:szCs w:val="32"/>
        </w:rPr>
        <w:t>0.45万元</w:t>
      </w:r>
      <w:r>
        <w:rPr>
          <w:rFonts w:ascii="仿宋_GB2312" w:eastAsia="仿宋_GB2312" w:cs="DengXian-Regular" w:hint="eastAsia"/>
          <w:sz w:val="32"/>
          <w:szCs w:val="32"/>
        </w:rPr>
        <w:t>、维修（护）费</w:t>
      </w:r>
      <w:r>
        <w:rPr>
          <w:rFonts w:ascii="仿宋_GB2312" w:eastAsia="仿宋_GB2312" w:cs="DengXian-Regular"/>
          <w:sz w:val="32"/>
          <w:szCs w:val="32"/>
        </w:rPr>
        <w:t>0.48万元</w:t>
      </w:r>
      <w:r>
        <w:rPr>
          <w:rFonts w:ascii="仿宋_GB2312" w:eastAsia="仿宋_GB2312" w:cs="DengXian-Regular" w:hint="eastAsia"/>
          <w:sz w:val="32"/>
          <w:szCs w:val="32"/>
        </w:rPr>
        <w:t>、培训费</w:t>
      </w:r>
      <w:r>
        <w:rPr>
          <w:rFonts w:ascii="仿宋_GB2312" w:eastAsia="仿宋_GB2312" w:cs="DengXian-Regular"/>
          <w:sz w:val="32"/>
          <w:szCs w:val="32"/>
        </w:rPr>
        <w:t>0.48万元</w:t>
      </w:r>
      <w:r>
        <w:rPr>
          <w:rFonts w:ascii="仿宋_GB2312" w:eastAsia="仿宋_GB2312" w:cs="DengXian-Regular" w:hint="eastAsia"/>
          <w:sz w:val="32"/>
          <w:szCs w:val="32"/>
        </w:rPr>
        <w:t>、专用材料费</w:t>
      </w:r>
      <w:r>
        <w:rPr>
          <w:rFonts w:ascii="仿宋_GB2312" w:eastAsia="仿宋_GB2312" w:cs="DengXian-Regular"/>
          <w:sz w:val="32"/>
          <w:szCs w:val="32"/>
        </w:rPr>
        <w:t>3.00万元</w:t>
      </w:r>
      <w:r>
        <w:rPr>
          <w:rFonts w:ascii="仿宋_GB2312" w:eastAsia="仿宋_GB2312" w:cs="DengXian-Regular" w:hint="eastAsia"/>
          <w:sz w:val="32"/>
          <w:szCs w:val="32"/>
        </w:rPr>
        <w:t>、劳务费</w:t>
      </w:r>
      <w:r>
        <w:rPr>
          <w:rFonts w:ascii="仿宋_GB2312" w:eastAsia="仿宋_GB2312" w:cs="DengXian-Regular"/>
          <w:sz w:val="32"/>
          <w:szCs w:val="32"/>
        </w:rPr>
        <w:t>11.48万元</w:t>
      </w:r>
      <w:r>
        <w:rPr>
          <w:rFonts w:ascii="仿宋_GB2312" w:eastAsia="仿宋_GB2312" w:cs="DengXian-Regular" w:hint="eastAsia"/>
          <w:sz w:val="32"/>
          <w:szCs w:val="32"/>
        </w:rPr>
        <w:t>、工会经费</w:t>
      </w:r>
      <w:r>
        <w:rPr>
          <w:rFonts w:ascii="仿宋_GB2312" w:eastAsia="仿宋_GB2312" w:cs="DengXian-Regular"/>
          <w:sz w:val="32"/>
          <w:szCs w:val="32"/>
        </w:rPr>
        <w:t>6.70万元</w:t>
      </w:r>
      <w:r>
        <w:rPr>
          <w:rFonts w:ascii="仿宋_GB2312" w:eastAsia="仿宋_GB2312" w:cs="DengXian-Regular" w:hint="eastAsia"/>
          <w:sz w:val="32"/>
          <w:szCs w:val="32"/>
        </w:rPr>
        <w:t>、公务用车运行维护费</w:t>
      </w:r>
      <w:r>
        <w:rPr>
          <w:rFonts w:ascii="仿宋_GB2312" w:eastAsia="仿宋_GB2312" w:cs="DengXian-Regular"/>
          <w:sz w:val="32"/>
          <w:szCs w:val="32"/>
        </w:rPr>
        <w:t>6.5万元</w:t>
      </w:r>
      <w:r>
        <w:rPr>
          <w:rFonts w:ascii="仿宋_GB2312" w:eastAsia="仿宋_GB2312" w:cs="DengXian-Regular" w:hint="eastAsia"/>
          <w:sz w:val="32"/>
          <w:szCs w:val="32"/>
        </w:rPr>
        <w:t>、其他交通费用</w:t>
      </w:r>
      <w:r>
        <w:rPr>
          <w:rFonts w:ascii="仿宋_GB2312" w:eastAsia="仿宋_GB2312" w:cs="DengXian-Regular"/>
          <w:sz w:val="32"/>
          <w:szCs w:val="32"/>
        </w:rPr>
        <w:t>10.32万元</w:t>
      </w:r>
      <w:r>
        <w:rPr>
          <w:rFonts w:ascii="仿宋_GB2312" w:eastAsia="仿宋_GB2312" w:cs="DengXian-Regular" w:hint="eastAsia"/>
          <w:sz w:val="32"/>
          <w:szCs w:val="32"/>
        </w:rPr>
        <w:t>、其他商品和服务支出</w:t>
      </w:r>
      <w:r>
        <w:rPr>
          <w:rFonts w:ascii="仿宋_GB2312" w:eastAsia="仿宋_GB2312" w:cs="DengXian-Regular"/>
          <w:sz w:val="32"/>
          <w:szCs w:val="32"/>
        </w:rPr>
        <w:t>2.86万元</w:t>
      </w:r>
      <w:r>
        <w:rPr>
          <w:rFonts w:ascii="仿宋_GB2312" w:eastAsia="仿宋_GB2312" w:cs="DengXian-Regular" w:hint="eastAsia"/>
          <w:sz w:val="32"/>
          <w:szCs w:val="32"/>
        </w:rPr>
        <w:t>、办公设备购置</w:t>
      </w:r>
      <w:r>
        <w:rPr>
          <w:rFonts w:ascii="仿宋_GB2312" w:eastAsia="仿宋_GB2312" w:cs="DengXian-Regular"/>
          <w:sz w:val="32"/>
          <w:szCs w:val="32"/>
        </w:rPr>
        <w:t>3.89万元</w:t>
      </w:r>
      <w:r>
        <w:rPr>
          <w:rFonts w:ascii="仿宋_GB2312" w:eastAsia="仿宋_GB2312" w:cs="DengXian-Regular" w:hint="eastAsia"/>
          <w:sz w:val="32"/>
          <w:szCs w:val="32"/>
        </w:rPr>
        <w:t>。</w:t>
      </w:r>
    </w:p>
    <w:p w:rsidR="006D5D3A" w:rsidRDefault="00F73404">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五、一般公共预算“三公” 经费支出决算情况说明</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本部门2019年度“三公”经费支出共计</w:t>
      </w:r>
      <w:r>
        <w:rPr>
          <w:rFonts w:ascii="仿宋_GB2312" w:eastAsia="仿宋_GB2312" w:cs="DengXian-Regular"/>
          <w:sz w:val="32"/>
          <w:szCs w:val="32"/>
        </w:rPr>
        <w:t>21.36</w:t>
      </w:r>
      <w:r>
        <w:rPr>
          <w:rFonts w:ascii="仿宋_GB2312" w:eastAsia="仿宋_GB2312" w:cs="DengXian-Regular" w:hint="eastAsia"/>
          <w:sz w:val="32"/>
          <w:szCs w:val="32"/>
        </w:rPr>
        <w:t>万元，完成预算的</w:t>
      </w:r>
      <w:r>
        <w:rPr>
          <w:rFonts w:ascii="仿宋_GB2312" w:eastAsia="仿宋_GB2312" w:cs="DengXian-Regular"/>
          <w:sz w:val="32"/>
          <w:szCs w:val="32"/>
        </w:rPr>
        <w:t>61.03</w:t>
      </w:r>
      <w:r>
        <w:rPr>
          <w:rFonts w:ascii="仿宋_GB2312" w:eastAsia="仿宋_GB2312" w:cs="DengXian-Regular" w:hint="eastAsia"/>
          <w:sz w:val="32"/>
          <w:szCs w:val="32"/>
        </w:rPr>
        <w:t>%,较预算减少</w:t>
      </w:r>
      <w:r>
        <w:rPr>
          <w:rFonts w:ascii="仿宋_GB2312" w:eastAsia="仿宋_GB2312" w:cs="DengXian-Regular"/>
          <w:sz w:val="32"/>
          <w:szCs w:val="32"/>
        </w:rPr>
        <w:t>13.64</w:t>
      </w:r>
      <w:r>
        <w:rPr>
          <w:rFonts w:ascii="仿宋_GB2312" w:eastAsia="仿宋_GB2312" w:cs="DengXian-Regular" w:hint="eastAsia"/>
          <w:sz w:val="32"/>
          <w:szCs w:val="32"/>
        </w:rPr>
        <w:t>万元，降低</w:t>
      </w:r>
      <w:r>
        <w:rPr>
          <w:rFonts w:ascii="仿宋_GB2312" w:eastAsia="仿宋_GB2312" w:cs="DengXian-Regular"/>
          <w:sz w:val="32"/>
          <w:szCs w:val="32"/>
        </w:rPr>
        <w:t>38.97</w:t>
      </w:r>
      <w:r>
        <w:rPr>
          <w:rFonts w:ascii="仿宋_GB2312" w:eastAsia="仿宋_GB2312" w:cs="DengXian-Regular" w:hint="eastAsia"/>
          <w:sz w:val="32"/>
          <w:szCs w:val="32"/>
        </w:rPr>
        <w:t>%，主要是</w:t>
      </w:r>
      <w:r>
        <w:rPr>
          <w:rFonts w:ascii="仿宋_GB2312" w:eastAsia="仿宋_GB2312" w:cs="DengXian-Regular"/>
          <w:sz w:val="32"/>
          <w:szCs w:val="32"/>
        </w:rPr>
        <w:t>2018年底执法执勤车辆更换新车9辆，车辆减少维修维护</w:t>
      </w:r>
      <w:r>
        <w:rPr>
          <w:rFonts w:ascii="仿宋_GB2312" w:eastAsia="仿宋_GB2312" w:cs="DengXian-Regular" w:hint="eastAsia"/>
          <w:sz w:val="32"/>
          <w:szCs w:val="32"/>
        </w:rPr>
        <w:t>；较2018年度减少</w:t>
      </w:r>
      <w:r>
        <w:rPr>
          <w:rFonts w:ascii="仿宋_GB2312" w:eastAsia="仿宋_GB2312" w:cs="DengXian-Regular"/>
          <w:sz w:val="32"/>
          <w:szCs w:val="32"/>
        </w:rPr>
        <w:t>13.64</w:t>
      </w:r>
      <w:r>
        <w:rPr>
          <w:rFonts w:ascii="仿宋_GB2312" w:eastAsia="仿宋_GB2312" w:cs="DengXian-Regular" w:hint="eastAsia"/>
          <w:sz w:val="32"/>
          <w:szCs w:val="32"/>
        </w:rPr>
        <w:t>万元，降低</w:t>
      </w:r>
      <w:r>
        <w:rPr>
          <w:rFonts w:ascii="仿宋_GB2312" w:eastAsia="仿宋_GB2312" w:cs="DengXian-Regular"/>
          <w:sz w:val="32"/>
          <w:szCs w:val="32"/>
        </w:rPr>
        <w:t>38.97</w:t>
      </w:r>
      <w:r>
        <w:rPr>
          <w:rFonts w:ascii="仿宋_GB2312" w:eastAsia="仿宋_GB2312" w:cs="DengXian-Regular" w:hint="eastAsia"/>
          <w:sz w:val="32"/>
          <w:szCs w:val="32"/>
        </w:rPr>
        <w:t>%，主要是</w:t>
      </w:r>
      <w:r>
        <w:rPr>
          <w:rFonts w:ascii="仿宋_GB2312" w:eastAsia="仿宋_GB2312" w:cs="DengXian-Regular"/>
          <w:sz w:val="32"/>
          <w:szCs w:val="32"/>
        </w:rPr>
        <w:t>2018年底执法执勤车辆更换新车9辆，车辆减少维修维护</w:t>
      </w:r>
      <w:r>
        <w:rPr>
          <w:rFonts w:ascii="仿宋_GB2312" w:eastAsia="仿宋_GB2312" w:cs="DengXian-Regular" w:hint="eastAsia"/>
          <w:sz w:val="32"/>
          <w:szCs w:val="32"/>
        </w:rPr>
        <w:t>。具体情况如下：</w:t>
      </w:r>
    </w:p>
    <w:p w:rsidR="006D5D3A" w:rsidRDefault="00F73404" w:rsidP="006D5D3A">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（一）因公出国（境）费支出</w:t>
      </w:r>
      <w:r>
        <w:rPr>
          <w:rFonts w:ascii="楷体_GB2312" w:eastAsia="楷体_GB2312" w:cs="DengXian-Bold"/>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本部门2019年度因公出国（境）团组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人/无本单位组织的出国（境）团组。因公出国（境）费支出较预算</w:t>
      </w:r>
      <w:r>
        <w:rPr>
          <w:rFonts w:ascii="仿宋_GB2312" w:eastAsia="仿宋_GB2312" w:cs="DengXian-Regular"/>
          <w:sz w:val="32"/>
          <w:szCs w:val="32"/>
        </w:rPr>
        <w:t>无增减变化</w:t>
      </w:r>
      <w:r>
        <w:rPr>
          <w:rFonts w:ascii="仿宋_GB2312" w:eastAsia="仿宋_GB2312" w:cs="DengXian-Regular" w:hint="eastAsia"/>
          <w:sz w:val="32"/>
          <w:szCs w:val="32"/>
        </w:rPr>
        <w:t>,主要是因公出国（境）费</w:t>
      </w:r>
      <w:r>
        <w:rPr>
          <w:rFonts w:ascii="仿宋_GB2312" w:eastAsia="仿宋_GB2312" w:cs="DengXian-Regular"/>
          <w:sz w:val="32"/>
          <w:szCs w:val="32"/>
        </w:rPr>
        <w:t>未安排</w:t>
      </w:r>
      <w:r>
        <w:rPr>
          <w:rFonts w:ascii="仿宋_GB2312" w:eastAsia="仿宋_GB2312" w:cs="DengXian-Regular" w:hint="eastAsia"/>
          <w:sz w:val="32"/>
          <w:szCs w:val="32"/>
        </w:rPr>
        <w:t>；较上年</w:t>
      </w:r>
      <w:r>
        <w:rPr>
          <w:rFonts w:ascii="仿宋_GB2312" w:eastAsia="仿宋_GB2312" w:cs="DengXian-Regular"/>
          <w:sz w:val="32"/>
          <w:szCs w:val="32"/>
        </w:rPr>
        <w:t>无增减变化</w:t>
      </w:r>
      <w:r>
        <w:rPr>
          <w:rFonts w:ascii="仿宋_GB2312" w:eastAsia="仿宋_GB2312" w:cs="DengXian-Regular" w:hint="eastAsia"/>
          <w:sz w:val="32"/>
          <w:szCs w:val="32"/>
        </w:rPr>
        <w:t>,主要是因公出国（境）费</w:t>
      </w:r>
      <w:r>
        <w:rPr>
          <w:rFonts w:ascii="仿宋_GB2312" w:eastAsia="仿宋_GB2312" w:cs="DengXian-Regular"/>
          <w:sz w:val="32"/>
          <w:szCs w:val="32"/>
        </w:rPr>
        <w:t>未安排</w:t>
      </w:r>
      <w:r>
        <w:rPr>
          <w:rFonts w:ascii="仿宋_GB2312" w:eastAsia="仿宋_GB2312" w:cs="DengXian-Regular" w:hint="eastAsia"/>
          <w:sz w:val="32"/>
          <w:szCs w:val="32"/>
        </w:rPr>
        <w:t>。</w:t>
      </w:r>
    </w:p>
    <w:p w:rsidR="006D5D3A" w:rsidRDefault="00F73404" w:rsidP="006D5D3A">
      <w:pPr>
        <w:adjustRightInd w:val="0"/>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w:t>
      </w:r>
      <w:r>
        <w:rPr>
          <w:rFonts w:ascii="楷体_GB2312" w:eastAsia="楷体_GB2312" w:cs="DengXian-Bold"/>
          <w:b/>
          <w:bCs/>
          <w:sz w:val="32"/>
          <w:szCs w:val="32"/>
        </w:rPr>
        <w:t>21.36</w:t>
      </w:r>
      <w:r>
        <w:rPr>
          <w:rFonts w:ascii="楷体_GB2312" w:eastAsia="楷体_GB2312" w:cs="DengXian-Bold" w:hint="eastAsia"/>
          <w:b/>
          <w:bCs/>
          <w:sz w:val="32"/>
          <w:szCs w:val="32"/>
        </w:rPr>
        <w:t>万元。</w:t>
      </w:r>
      <w:r>
        <w:rPr>
          <w:rFonts w:ascii="仿宋_GB2312" w:eastAsia="仿宋_GB2312" w:cs="DengXian-Regular" w:hint="eastAsia"/>
          <w:sz w:val="32"/>
          <w:szCs w:val="32"/>
        </w:rPr>
        <w:t>本部门2019年度公务用车购置及运行维护费较预算减少</w:t>
      </w:r>
      <w:r>
        <w:rPr>
          <w:rFonts w:ascii="仿宋_GB2312" w:eastAsia="仿宋_GB2312" w:cs="DengXian-Regular"/>
          <w:sz w:val="32"/>
          <w:szCs w:val="32"/>
        </w:rPr>
        <w:t>13.64</w:t>
      </w:r>
      <w:r>
        <w:rPr>
          <w:rFonts w:ascii="仿宋_GB2312" w:eastAsia="仿宋_GB2312" w:cs="DengXian-Regular" w:hint="eastAsia"/>
          <w:sz w:val="32"/>
          <w:szCs w:val="32"/>
        </w:rPr>
        <w:t>万元，降低</w:t>
      </w:r>
      <w:r>
        <w:rPr>
          <w:rFonts w:ascii="仿宋_GB2312" w:eastAsia="仿宋_GB2312" w:cs="DengXian-Regular"/>
          <w:sz w:val="32"/>
          <w:szCs w:val="32"/>
        </w:rPr>
        <w:t>38.97</w:t>
      </w:r>
      <w:r>
        <w:rPr>
          <w:rFonts w:ascii="仿宋_GB2312" w:eastAsia="仿宋_GB2312" w:cs="DengXian-Regular" w:hint="eastAsia"/>
          <w:sz w:val="32"/>
          <w:szCs w:val="32"/>
        </w:rPr>
        <w:t>%,主要是</w:t>
      </w:r>
      <w:r>
        <w:rPr>
          <w:rFonts w:ascii="仿宋_GB2312" w:eastAsia="仿宋_GB2312" w:cs="DengXian-Regular"/>
          <w:sz w:val="32"/>
          <w:szCs w:val="32"/>
        </w:rPr>
        <w:t>2018年底执法执勤车辆更换新车9辆，车辆减少维修维护</w:t>
      </w:r>
      <w:r>
        <w:rPr>
          <w:rFonts w:ascii="仿宋_GB2312" w:eastAsia="仿宋_GB2312" w:cs="DengXian-Regular" w:hint="eastAsia"/>
          <w:sz w:val="32"/>
          <w:szCs w:val="32"/>
        </w:rPr>
        <w:t>；较上年减少</w:t>
      </w:r>
      <w:r>
        <w:rPr>
          <w:rFonts w:ascii="仿宋_GB2312" w:eastAsia="仿宋_GB2312" w:cs="DengXian-Regular"/>
          <w:sz w:val="32"/>
          <w:szCs w:val="32"/>
        </w:rPr>
        <w:t>13.64</w:t>
      </w:r>
      <w:r>
        <w:rPr>
          <w:rFonts w:ascii="仿宋_GB2312" w:eastAsia="仿宋_GB2312" w:cs="DengXian-Regular" w:hint="eastAsia"/>
          <w:sz w:val="32"/>
          <w:szCs w:val="32"/>
        </w:rPr>
        <w:t>万元，降低</w:t>
      </w:r>
      <w:r>
        <w:rPr>
          <w:rFonts w:ascii="仿宋_GB2312" w:eastAsia="仿宋_GB2312" w:cs="DengXian-Regular"/>
          <w:sz w:val="32"/>
          <w:szCs w:val="32"/>
        </w:rPr>
        <w:t>38.97</w:t>
      </w:r>
      <w:r>
        <w:rPr>
          <w:rFonts w:ascii="仿宋_GB2312" w:eastAsia="仿宋_GB2312" w:cs="DengXian-Regular" w:hint="eastAsia"/>
          <w:sz w:val="32"/>
          <w:szCs w:val="32"/>
        </w:rPr>
        <w:t>%,主要是</w:t>
      </w:r>
      <w:r>
        <w:rPr>
          <w:rFonts w:ascii="仿宋_GB2312" w:eastAsia="仿宋_GB2312" w:cs="DengXian-Regular"/>
          <w:sz w:val="32"/>
          <w:szCs w:val="32"/>
        </w:rPr>
        <w:t>2018年底执法执勤车辆更换新车9辆，车辆减少维修维护</w:t>
      </w:r>
      <w:r>
        <w:rPr>
          <w:rFonts w:ascii="仿宋_GB2312" w:eastAsia="仿宋_GB2312" w:cs="DengXian-Regular" w:hint="eastAsia"/>
          <w:sz w:val="32"/>
          <w:szCs w:val="32"/>
        </w:rPr>
        <w:t>。</w:t>
      </w:r>
      <w:r>
        <w:rPr>
          <w:rFonts w:ascii="仿宋_GB2312" w:eastAsia="仿宋_GB2312" w:cs="DengXian-Bold" w:hint="eastAsia"/>
          <w:b/>
          <w:bCs/>
          <w:sz w:val="32"/>
          <w:szCs w:val="32"/>
        </w:rPr>
        <w:t>其</w:t>
      </w:r>
      <w:r>
        <w:rPr>
          <w:rFonts w:ascii="仿宋_GB2312" w:eastAsia="仿宋_GB2312" w:cs="DengXian-Bold" w:hint="eastAsia"/>
          <w:b/>
          <w:bCs/>
          <w:sz w:val="32"/>
          <w:szCs w:val="32"/>
        </w:rPr>
        <w:lastRenderedPageBreak/>
        <w:t>中：</w:t>
      </w:r>
    </w:p>
    <w:p w:rsidR="006D5D3A" w:rsidRDefault="00F73404" w:rsidP="006D5D3A">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公务用车购置费：</w:t>
      </w:r>
      <w:r>
        <w:rPr>
          <w:rFonts w:ascii="仿宋_GB2312" w:eastAsia="仿宋_GB2312" w:cs="DengXian-Regular" w:hint="eastAsia"/>
          <w:sz w:val="32"/>
          <w:szCs w:val="32"/>
        </w:rPr>
        <w:t>本部门2019年度公务用车购置量</w:t>
      </w:r>
      <w:r>
        <w:rPr>
          <w:rFonts w:ascii="仿宋_GB2312" w:eastAsia="仿宋_GB2312" w:cs="DengXian-Regular"/>
          <w:sz w:val="32"/>
          <w:szCs w:val="32"/>
        </w:rPr>
        <w:t>0</w:t>
      </w:r>
      <w:r>
        <w:rPr>
          <w:rFonts w:ascii="仿宋_GB2312" w:eastAsia="仿宋_GB2312" w:cs="DengXian-Regular" w:hint="eastAsia"/>
          <w:sz w:val="32"/>
          <w:szCs w:val="32"/>
        </w:rPr>
        <w:t>辆，发生“公务用车购置”经费支出</w:t>
      </w:r>
      <w:r>
        <w:rPr>
          <w:rFonts w:ascii="仿宋_GB2312" w:eastAsia="仿宋_GB2312" w:cs="DengXian-Regular"/>
          <w:sz w:val="32"/>
          <w:szCs w:val="32"/>
        </w:rPr>
        <w:t>0</w:t>
      </w:r>
      <w:r>
        <w:rPr>
          <w:rFonts w:ascii="仿宋_GB2312" w:eastAsia="仿宋_GB2312" w:cs="DengXian-Regular" w:hint="eastAsia"/>
          <w:sz w:val="32"/>
          <w:szCs w:val="32"/>
        </w:rPr>
        <w:t>万元。公务用车购置费支出较预算</w:t>
      </w:r>
      <w:r>
        <w:rPr>
          <w:rFonts w:ascii="仿宋_GB2312" w:eastAsia="仿宋_GB2312" w:cs="DengXian-Regular"/>
          <w:sz w:val="32"/>
          <w:szCs w:val="32"/>
        </w:rPr>
        <w:t>无增减变化</w:t>
      </w:r>
      <w:r>
        <w:rPr>
          <w:rFonts w:ascii="仿宋_GB2312" w:eastAsia="仿宋_GB2312" w:cs="DengXian-Regular" w:hint="eastAsia"/>
          <w:sz w:val="32"/>
          <w:szCs w:val="32"/>
        </w:rPr>
        <w:t>,主要是</w:t>
      </w:r>
      <w:r>
        <w:rPr>
          <w:rFonts w:ascii="仿宋_GB2312" w:eastAsia="仿宋_GB2312" w:cs="DengXian-Regular"/>
          <w:sz w:val="32"/>
          <w:szCs w:val="32"/>
        </w:rPr>
        <w:t>未发生公务用车购置</w:t>
      </w:r>
      <w:r>
        <w:rPr>
          <w:rFonts w:ascii="仿宋_GB2312" w:eastAsia="仿宋_GB2312" w:cs="DengXian-Regular" w:hint="eastAsia"/>
          <w:sz w:val="32"/>
          <w:szCs w:val="32"/>
        </w:rPr>
        <w:t>；较上年</w:t>
      </w:r>
      <w:r>
        <w:rPr>
          <w:rFonts w:ascii="仿宋_GB2312" w:eastAsia="仿宋_GB2312" w:cs="DengXian-Regular"/>
          <w:sz w:val="32"/>
          <w:szCs w:val="32"/>
        </w:rPr>
        <w:t>无增减变化</w:t>
      </w:r>
      <w:r>
        <w:rPr>
          <w:rFonts w:ascii="仿宋_GB2312" w:eastAsia="仿宋_GB2312" w:cs="DengXian-Regular" w:hint="eastAsia"/>
          <w:sz w:val="32"/>
          <w:szCs w:val="32"/>
        </w:rPr>
        <w:t>,主要是</w:t>
      </w:r>
      <w:r>
        <w:rPr>
          <w:rFonts w:ascii="仿宋_GB2312" w:eastAsia="仿宋_GB2312" w:cs="DengXian-Regular"/>
          <w:sz w:val="32"/>
          <w:szCs w:val="32"/>
        </w:rPr>
        <w:t>未发生公务用车购置</w:t>
      </w:r>
      <w:r>
        <w:rPr>
          <w:rFonts w:ascii="仿宋_GB2312" w:eastAsia="仿宋_GB2312" w:cs="DengXian-Regular" w:hint="eastAsia"/>
          <w:sz w:val="32"/>
          <w:szCs w:val="32"/>
        </w:rPr>
        <w:t>。</w:t>
      </w:r>
    </w:p>
    <w:p w:rsidR="006D5D3A" w:rsidRDefault="00F73404" w:rsidP="006D5D3A">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本部门2019年度单位公务用车保有量</w:t>
      </w:r>
      <w:r>
        <w:rPr>
          <w:rFonts w:ascii="仿宋_GB2312" w:eastAsia="仿宋_GB2312" w:cs="DengXian-Regular"/>
          <w:sz w:val="32"/>
          <w:szCs w:val="32"/>
        </w:rPr>
        <w:t>1</w:t>
      </w:r>
      <w:r>
        <w:rPr>
          <w:rFonts w:ascii="仿宋_GB2312" w:eastAsia="仿宋_GB2312" w:cs="DengXian-Regular" w:hint="eastAsia"/>
          <w:sz w:val="32"/>
          <w:szCs w:val="32"/>
        </w:rPr>
        <w:t>辆</w:t>
      </w:r>
      <w:r>
        <w:rPr>
          <w:rFonts w:ascii="仿宋_GB2312" w:eastAsia="仿宋_GB2312" w:cs="DengXian-Regular"/>
          <w:sz w:val="32"/>
          <w:szCs w:val="32"/>
        </w:rPr>
        <w:t>，执法执勤用车9辆</w:t>
      </w:r>
      <w:r>
        <w:rPr>
          <w:rFonts w:ascii="仿宋_GB2312" w:eastAsia="仿宋_GB2312" w:cs="DengXian-Regular" w:hint="eastAsia"/>
          <w:sz w:val="32"/>
          <w:szCs w:val="32"/>
        </w:rPr>
        <w:t>。公车运行维护费支出较预算减少</w:t>
      </w:r>
      <w:r>
        <w:rPr>
          <w:rFonts w:ascii="仿宋_GB2312" w:eastAsia="仿宋_GB2312" w:cs="DengXian-Regular"/>
          <w:sz w:val="32"/>
          <w:szCs w:val="32"/>
        </w:rPr>
        <w:t>13.64</w:t>
      </w:r>
      <w:r>
        <w:rPr>
          <w:rFonts w:ascii="仿宋_GB2312" w:eastAsia="仿宋_GB2312" w:cs="DengXian-Regular" w:hint="eastAsia"/>
          <w:sz w:val="32"/>
          <w:szCs w:val="32"/>
        </w:rPr>
        <w:t>万元，降低</w:t>
      </w:r>
      <w:r>
        <w:rPr>
          <w:rFonts w:ascii="仿宋_GB2312" w:eastAsia="仿宋_GB2312" w:cs="DengXian-Regular"/>
          <w:sz w:val="32"/>
          <w:szCs w:val="32"/>
        </w:rPr>
        <w:t>38.97</w:t>
      </w:r>
      <w:r>
        <w:rPr>
          <w:rFonts w:ascii="仿宋_GB2312" w:eastAsia="仿宋_GB2312" w:cs="DengXian-Regular" w:hint="eastAsia"/>
          <w:sz w:val="32"/>
          <w:szCs w:val="32"/>
        </w:rPr>
        <w:t>%,主要是</w:t>
      </w:r>
      <w:r>
        <w:rPr>
          <w:rFonts w:ascii="仿宋_GB2312" w:eastAsia="仿宋_GB2312" w:cs="DengXian-Regular"/>
          <w:sz w:val="32"/>
          <w:szCs w:val="32"/>
        </w:rPr>
        <w:t>2018年底执法执勤车辆更换新车9辆，车辆减少维修维护</w:t>
      </w:r>
      <w:r>
        <w:rPr>
          <w:rFonts w:ascii="仿宋_GB2312" w:eastAsia="仿宋_GB2312" w:cs="DengXian-Regular" w:hint="eastAsia"/>
          <w:sz w:val="32"/>
          <w:szCs w:val="32"/>
        </w:rPr>
        <w:t>；较上年减少</w:t>
      </w:r>
      <w:r>
        <w:rPr>
          <w:rFonts w:ascii="仿宋_GB2312" w:eastAsia="仿宋_GB2312" w:cs="DengXian-Regular"/>
          <w:sz w:val="32"/>
          <w:szCs w:val="32"/>
        </w:rPr>
        <w:t>13.64</w:t>
      </w:r>
      <w:r>
        <w:rPr>
          <w:rFonts w:ascii="仿宋_GB2312" w:eastAsia="仿宋_GB2312" w:cs="DengXian-Regular" w:hint="eastAsia"/>
          <w:sz w:val="32"/>
          <w:szCs w:val="32"/>
        </w:rPr>
        <w:t>万元，降低</w:t>
      </w:r>
      <w:r>
        <w:rPr>
          <w:rFonts w:ascii="仿宋_GB2312" w:eastAsia="仿宋_GB2312" w:cs="DengXian-Regular"/>
          <w:sz w:val="32"/>
          <w:szCs w:val="32"/>
        </w:rPr>
        <w:t>38.97</w:t>
      </w:r>
      <w:r>
        <w:rPr>
          <w:rFonts w:ascii="仿宋_GB2312" w:eastAsia="仿宋_GB2312" w:cs="DengXian-Regular" w:hint="eastAsia"/>
          <w:sz w:val="32"/>
          <w:szCs w:val="32"/>
        </w:rPr>
        <w:t>%，主要是</w:t>
      </w:r>
      <w:r>
        <w:rPr>
          <w:rFonts w:ascii="仿宋_GB2312" w:eastAsia="仿宋_GB2312" w:cs="DengXian-Regular"/>
          <w:sz w:val="32"/>
          <w:szCs w:val="32"/>
        </w:rPr>
        <w:t>2018年底执法执勤车辆更换新车9辆，车辆减少维修维护</w:t>
      </w:r>
      <w:r>
        <w:rPr>
          <w:rFonts w:ascii="仿宋_GB2312" w:eastAsia="仿宋_GB2312" w:cs="DengXian-Regular" w:hint="eastAsia"/>
          <w:sz w:val="32"/>
          <w:szCs w:val="32"/>
        </w:rPr>
        <w:t>。</w:t>
      </w:r>
    </w:p>
    <w:p w:rsidR="006D5D3A" w:rsidRDefault="00F73404" w:rsidP="006D5D3A">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w:t>
      </w:r>
      <w:r>
        <w:rPr>
          <w:rFonts w:ascii="楷体_GB2312" w:eastAsia="楷体_GB2312" w:cs="DengXian-Bold"/>
          <w:b/>
          <w:bCs/>
          <w:sz w:val="32"/>
          <w:szCs w:val="32"/>
        </w:rPr>
        <w:t>0</w:t>
      </w:r>
      <w:r>
        <w:rPr>
          <w:rFonts w:ascii="楷体_GB2312" w:eastAsia="楷体_GB2312" w:cs="DengXian-Bold" w:hint="eastAsia"/>
          <w:b/>
          <w:bCs/>
          <w:sz w:val="32"/>
          <w:szCs w:val="32"/>
        </w:rPr>
        <w:t>万元。</w:t>
      </w:r>
      <w:r>
        <w:rPr>
          <w:rFonts w:ascii="仿宋_GB2312" w:eastAsia="仿宋_GB2312" w:cs="DengXian-Regular" w:hint="eastAsia"/>
          <w:sz w:val="32"/>
          <w:szCs w:val="32"/>
        </w:rPr>
        <w:t>本部门2019年度公务接待共</w:t>
      </w:r>
      <w:r>
        <w:rPr>
          <w:rFonts w:ascii="仿宋_GB2312" w:eastAsia="仿宋_GB2312" w:cs="DengXian-Regular"/>
          <w:sz w:val="32"/>
          <w:szCs w:val="32"/>
        </w:rPr>
        <w:t>0</w:t>
      </w:r>
      <w:r>
        <w:rPr>
          <w:rFonts w:ascii="仿宋_GB2312" w:eastAsia="仿宋_GB2312" w:cs="DengXian-Regular" w:hint="eastAsia"/>
          <w:sz w:val="32"/>
          <w:szCs w:val="32"/>
        </w:rPr>
        <w:t>批次、</w:t>
      </w:r>
      <w:r>
        <w:rPr>
          <w:rFonts w:ascii="仿宋_GB2312" w:eastAsia="仿宋_GB2312" w:cs="DengXian-Regular"/>
          <w:sz w:val="32"/>
          <w:szCs w:val="32"/>
        </w:rPr>
        <w:t>0</w:t>
      </w:r>
      <w:r>
        <w:rPr>
          <w:rFonts w:ascii="仿宋_GB2312" w:eastAsia="仿宋_GB2312" w:cs="DengXian-Regular" w:hint="eastAsia"/>
          <w:sz w:val="32"/>
          <w:szCs w:val="32"/>
        </w:rPr>
        <w:t>人次。公务接待费支出较预算</w:t>
      </w:r>
      <w:r>
        <w:rPr>
          <w:rFonts w:ascii="仿宋_GB2312" w:eastAsia="仿宋_GB2312" w:cs="DengXian-Regular"/>
          <w:sz w:val="32"/>
          <w:szCs w:val="32"/>
        </w:rPr>
        <w:t>无增减变化</w:t>
      </w:r>
      <w:r>
        <w:rPr>
          <w:rFonts w:ascii="仿宋_GB2312" w:eastAsia="仿宋_GB2312" w:cs="DengXian-Regular" w:hint="eastAsia"/>
          <w:sz w:val="32"/>
          <w:szCs w:val="32"/>
        </w:rPr>
        <w:t>,主要是</w:t>
      </w:r>
      <w:r>
        <w:rPr>
          <w:rFonts w:ascii="仿宋_GB2312" w:eastAsia="仿宋_GB2312" w:cs="DengXian-Regular"/>
          <w:sz w:val="32"/>
          <w:szCs w:val="32"/>
        </w:rPr>
        <w:t>未发生公务接待经费支出</w:t>
      </w:r>
      <w:r>
        <w:rPr>
          <w:rFonts w:ascii="仿宋_GB2312" w:eastAsia="仿宋_GB2312" w:cs="DengXian-Regular" w:hint="eastAsia"/>
          <w:sz w:val="32"/>
          <w:szCs w:val="32"/>
        </w:rPr>
        <w:t>；较上年度</w:t>
      </w:r>
      <w:r>
        <w:rPr>
          <w:rFonts w:ascii="仿宋_GB2312" w:eastAsia="仿宋_GB2312" w:cs="DengXian-Regular"/>
          <w:sz w:val="32"/>
          <w:szCs w:val="32"/>
        </w:rPr>
        <w:t>无增减变化</w:t>
      </w:r>
      <w:r>
        <w:rPr>
          <w:rFonts w:ascii="仿宋_GB2312" w:eastAsia="仿宋_GB2312" w:cs="DengXian-Regular" w:hint="eastAsia"/>
          <w:sz w:val="32"/>
          <w:szCs w:val="32"/>
        </w:rPr>
        <w:t>,主要是</w:t>
      </w:r>
      <w:r>
        <w:rPr>
          <w:rFonts w:ascii="仿宋_GB2312" w:eastAsia="仿宋_GB2312" w:cs="DengXian-Regular"/>
          <w:sz w:val="32"/>
          <w:szCs w:val="32"/>
        </w:rPr>
        <w:t>未发生公务接待经费支出</w:t>
      </w:r>
      <w:r>
        <w:rPr>
          <w:rFonts w:ascii="仿宋_GB2312" w:eastAsia="仿宋_GB2312" w:cs="DengXian-Regular" w:hint="eastAsia"/>
          <w:sz w:val="32"/>
          <w:szCs w:val="32"/>
        </w:rPr>
        <w:t>。</w:t>
      </w:r>
    </w:p>
    <w:p w:rsidR="006D5D3A" w:rsidRDefault="00F73404">
      <w:pPr>
        <w:adjustRightInd w:val="0"/>
        <w:snapToGrid w:val="0"/>
        <w:spacing w:line="580" w:lineRule="exact"/>
        <w:ind w:firstLineChars="200" w:firstLine="640"/>
        <w:rPr>
          <w:rFonts w:ascii="黑体" w:eastAsia="黑体" w:cs="Times New Roman"/>
          <w:sz w:val="32"/>
          <w:szCs w:val="40"/>
        </w:rPr>
      </w:pPr>
      <w:r>
        <w:rPr>
          <w:rFonts w:ascii="黑体" w:eastAsia="黑体" w:cs="Times New Roman" w:hint="eastAsia"/>
          <w:sz w:val="32"/>
          <w:szCs w:val="40"/>
        </w:rPr>
        <w:t>六、预算绩效情况说明</w:t>
      </w:r>
    </w:p>
    <w:p w:rsidR="006D5D3A" w:rsidRDefault="00F73404" w:rsidP="006D5D3A">
      <w:pPr>
        <w:adjustRightInd w:val="0"/>
        <w:snapToGrid w:val="0"/>
        <w:spacing w:line="580" w:lineRule="exact"/>
        <w:ind w:firstLineChars="200" w:firstLine="643"/>
        <w:rPr>
          <w:rFonts w:ascii="仿宋_GB2312" w:eastAsia="仿宋_GB2312" w:cs="仿宋_GB2312"/>
          <w:b/>
          <w:bCs/>
          <w:sz w:val="32"/>
          <w:szCs w:val="32"/>
        </w:rPr>
      </w:pPr>
      <w:r>
        <w:rPr>
          <w:rFonts w:ascii="仿宋_GB2312" w:eastAsia="仿宋_GB2312" w:cs="仿宋_GB2312" w:hint="eastAsia"/>
          <w:b/>
          <w:bCs/>
          <w:sz w:val="32"/>
          <w:szCs w:val="32"/>
        </w:rPr>
        <w:t>1. 预算绩效管理工作开展情况。</w:t>
      </w:r>
    </w:p>
    <w:p w:rsidR="006D5D3A" w:rsidRDefault="00F73404">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根据预算绩效管理要求，本部门组织对2019年度一般公共预算项目支出全面开展绩效自评，其中，项目</w:t>
      </w:r>
      <w:r>
        <w:rPr>
          <w:rFonts w:ascii="仿宋_GB2312" w:eastAsia="仿宋_GB2312" w:cs="仿宋_GB2312"/>
          <w:sz w:val="32"/>
          <w:szCs w:val="32"/>
        </w:rPr>
        <w:t>31</w:t>
      </w:r>
      <w:r>
        <w:rPr>
          <w:rFonts w:ascii="仿宋_GB2312" w:eastAsia="仿宋_GB2312" w:cs="仿宋_GB2312" w:hint="eastAsia"/>
          <w:sz w:val="32"/>
          <w:szCs w:val="32"/>
        </w:rPr>
        <w:t>个，共涉及资金</w:t>
      </w:r>
      <w:r>
        <w:rPr>
          <w:rFonts w:ascii="仿宋_GB2312" w:eastAsia="仿宋_GB2312" w:cs="仿宋_GB2312"/>
          <w:sz w:val="32"/>
          <w:szCs w:val="32"/>
        </w:rPr>
        <w:t>1140.44</w:t>
      </w:r>
      <w:r>
        <w:rPr>
          <w:rFonts w:ascii="仿宋_GB2312" w:eastAsia="仿宋_GB2312" w:cs="仿宋_GB2312" w:hint="eastAsia"/>
          <w:sz w:val="32"/>
          <w:szCs w:val="32"/>
        </w:rPr>
        <w:t>万元，占一般公共预算项目支出总额的</w:t>
      </w:r>
      <w:r>
        <w:rPr>
          <w:rFonts w:ascii="仿宋_GB2312" w:eastAsia="仿宋_GB2312" w:cs="仿宋_GB2312"/>
          <w:sz w:val="32"/>
          <w:szCs w:val="32"/>
        </w:rPr>
        <w:t>100%</w:t>
      </w:r>
      <w:r>
        <w:rPr>
          <w:rFonts w:ascii="仿宋_GB2312" w:eastAsia="仿宋_GB2312" w:cs="仿宋_GB2312" w:hint="eastAsia"/>
          <w:sz w:val="32"/>
          <w:szCs w:val="32"/>
        </w:rPr>
        <w:t>。组织对“城区小广告清理费”</w:t>
      </w:r>
      <w:r>
        <w:rPr>
          <w:rFonts w:ascii="仿宋_GB2312" w:eastAsia="仿宋_GB2312" w:cs="仿宋_GB2312"/>
          <w:sz w:val="32"/>
          <w:szCs w:val="32"/>
        </w:rPr>
        <w:t>、</w:t>
      </w:r>
      <w:r>
        <w:rPr>
          <w:rFonts w:ascii="仿宋_GB2312" w:eastAsia="仿宋_GB2312" w:cs="仿宋_GB2312" w:hint="eastAsia"/>
          <w:sz w:val="32"/>
          <w:szCs w:val="32"/>
        </w:rPr>
        <w:t>“违规及违建拆除及劳务费”等</w:t>
      </w:r>
      <w:r>
        <w:rPr>
          <w:rFonts w:ascii="仿宋_GB2312" w:eastAsia="仿宋_GB2312" w:cs="仿宋_GB2312"/>
          <w:sz w:val="32"/>
          <w:szCs w:val="32"/>
        </w:rPr>
        <w:t>31</w:t>
      </w:r>
      <w:r>
        <w:rPr>
          <w:rFonts w:ascii="仿宋_GB2312" w:eastAsia="仿宋_GB2312" w:cs="仿宋_GB2312" w:hint="eastAsia"/>
          <w:sz w:val="32"/>
          <w:szCs w:val="32"/>
        </w:rPr>
        <w:lastRenderedPageBreak/>
        <w:t>个项目开展了部门</w:t>
      </w:r>
      <w:r>
        <w:rPr>
          <w:rFonts w:ascii="仿宋_GB2312" w:eastAsia="仿宋_GB2312" w:cs="仿宋_GB2312"/>
          <w:sz w:val="32"/>
          <w:szCs w:val="32"/>
        </w:rPr>
        <w:t>自评</w:t>
      </w:r>
      <w:r>
        <w:rPr>
          <w:rFonts w:ascii="仿宋_GB2312" w:eastAsia="仿宋_GB2312" w:cs="仿宋_GB2312" w:hint="eastAsia"/>
          <w:sz w:val="32"/>
          <w:szCs w:val="32"/>
        </w:rPr>
        <w:t>，涉及一般公共预算支出</w:t>
      </w:r>
      <w:r>
        <w:rPr>
          <w:rFonts w:ascii="仿宋_GB2312" w:eastAsia="仿宋_GB2312" w:cs="仿宋_GB2312"/>
          <w:sz w:val="32"/>
          <w:szCs w:val="32"/>
        </w:rPr>
        <w:t>1140.44</w:t>
      </w:r>
      <w:r>
        <w:rPr>
          <w:rFonts w:ascii="仿宋_GB2312" w:eastAsia="仿宋_GB2312" w:cs="仿宋_GB2312" w:hint="eastAsia"/>
          <w:sz w:val="32"/>
          <w:szCs w:val="32"/>
        </w:rPr>
        <w:t>万元，政府性基金预算支出</w:t>
      </w:r>
      <w:r>
        <w:rPr>
          <w:rFonts w:ascii="仿宋_GB2312" w:eastAsia="仿宋_GB2312" w:cs="仿宋_GB2312"/>
          <w:sz w:val="32"/>
          <w:szCs w:val="32"/>
        </w:rPr>
        <w:t>0</w:t>
      </w:r>
      <w:r>
        <w:rPr>
          <w:rFonts w:ascii="仿宋_GB2312" w:eastAsia="仿宋_GB2312" w:cs="仿宋_GB2312" w:hint="eastAsia"/>
          <w:sz w:val="32"/>
          <w:szCs w:val="32"/>
        </w:rPr>
        <w:t>万元。从评价情况来看，</w:t>
      </w:r>
      <w:r>
        <w:rPr>
          <w:rFonts w:ascii="仿宋_GB2312" w:eastAsia="仿宋_GB2312" w:cs="仿宋_GB2312"/>
          <w:sz w:val="32"/>
          <w:szCs w:val="32"/>
        </w:rPr>
        <w:t>项目整体性及延续性得到认可，希望能达到更好的效果。</w:t>
      </w:r>
    </w:p>
    <w:p w:rsidR="006D5D3A" w:rsidRDefault="00F73404" w:rsidP="006D5D3A">
      <w:pPr>
        <w:adjustRightInd w:val="0"/>
        <w:snapToGrid w:val="0"/>
        <w:spacing w:line="580" w:lineRule="exact"/>
        <w:ind w:leftChars="200" w:left="420" w:firstLineChars="100" w:firstLine="321"/>
        <w:rPr>
          <w:rFonts w:ascii="仿宋_GB2312" w:eastAsia="仿宋_GB2312" w:cs="仿宋_GB2312"/>
          <w:b/>
          <w:bCs/>
          <w:sz w:val="32"/>
          <w:szCs w:val="32"/>
        </w:rPr>
      </w:pPr>
      <w:r>
        <w:rPr>
          <w:rFonts w:ascii="仿宋_GB2312" w:eastAsia="仿宋_GB2312" w:cs="仿宋_GB2312" w:hint="eastAsia"/>
          <w:b/>
          <w:bCs/>
          <w:sz w:val="32"/>
          <w:szCs w:val="32"/>
        </w:rPr>
        <w:t>2. 部门决算中项目绩效自评结果。</w:t>
      </w:r>
    </w:p>
    <w:p w:rsidR="006D5D3A" w:rsidRDefault="00F73404">
      <w:pPr>
        <w:adjustRightInd w:val="0"/>
        <w:snapToGrid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本部门在今年部门决算公开中反映违规及违建拆除及劳务费</w:t>
      </w:r>
      <w:r>
        <w:rPr>
          <w:rFonts w:ascii="仿宋_GB2312" w:eastAsia="仿宋_GB2312" w:cs="仿宋_GB2312"/>
          <w:sz w:val="32"/>
          <w:szCs w:val="32"/>
        </w:rPr>
        <w:t>项目、</w:t>
      </w:r>
      <w:r>
        <w:rPr>
          <w:rFonts w:ascii="仿宋_GB2312" w:eastAsia="仿宋_GB2312" w:cs="仿宋_GB2312" w:hint="eastAsia"/>
          <w:sz w:val="32"/>
          <w:szCs w:val="32"/>
        </w:rPr>
        <w:t>城区小广告清理费项目等</w:t>
      </w:r>
      <w:r>
        <w:rPr>
          <w:rFonts w:ascii="仿宋_GB2312" w:eastAsia="仿宋_GB2312" w:cs="仿宋_GB2312"/>
          <w:sz w:val="32"/>
          <w:szCs w:val="32"/>
        </w:rPr>
        <w:t>2</w:t>
      </w:r>
      <w:r>
        <w:rPr>
          <w:rFonts w:ascii="仿宋_GB2312" w:eastAsia="仿宋_GB2312" w:cs="仿宋_GB2312" w:hint="eastAsia"/>
          <w:sz w:val="32"/>
          <w:szCs w:val="32"/>
        </w:rPr>
        <w:t>个项目绩效自评结果。</w:t>
      </w:r>
    </w:p>
    <w:p w:rsidR="006D5D3A" w:rsidRDefault="00F73404">
      <w:pPr>
        <w:snapToGrid w:val="0"/>
        <w:spacing w:line="52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违规及违建拆除及劳务费项目自评综述：根据年初设定的绩效目标，违规及违建拆除及劳务费项目绩效自评得分为</w:t>
      </w:r>
      <w:r>
        <w:rPr>
          <w:rFonts w:ascii="仿宋_GB2312" w:eastAsia="仿宋_GB2312" w:cs="仿宋_GB2312"/>
          <w:sz w:val="32"/>
          <w:szCs w:val="32"/>
        </w:rPr>
        <w:t>100</w:t>
      </w:r>
      <w:r>
        <w:rPr>
          <w:rFonts w:ascii="仿宋_GB2312" w:eastAsia="仿宋_GB2312" w:cs="仿宋_GB2312" w:hint="eastAsia"/>
          <w:sz w:val="32"/>
          <w:szCs w:val="32"/>
        </w:rPr>
        <w:t>分（绩效自评表附后）。全年预算数为</w:t>
      </w:r>
      <w:r>
        <w:rPr>
          <w:rFonts w:ascii="仿宋_GB2312" w:eastAsia="仿宋_GB2312" w:cs="仿宋_GB2312"/>
          <w:sz w:val="32"/>
          <w:szCs w:val="32"/>
        </w:rPr>
        <w:t>4.7723</w:t>
      </w:r>
      <w:r>
        <w:rPr>
          <w:rFonts w:ascii="仿宋_GB2312" w:eastAsia="仿宋_GB2312" w:cs="仿宋_GB2312" w:hint="eastAsia"/>
          <w:sz w:val="32"/>
          <w:szCs w:val="32"/>
        </w:rPr>
        <w:t>万元，执行数为</w:t>
      </w:r>
      <w:r>
        <w:rPr>
          <w:rFonts w:ascii="仿宋_GB2312" w:eastAsia="仿宋_GB2312" w:cs="仿宋_GB2312"/>
          <w:sz w:val="32"/>
          <w:szCs w:val="32"/>
        </w:rPr>
        <w:t>4.7723</w:t>
      </w:r>
      <w:r>
        <w:rPr>
          <w:rFonts w:ascii="仿宋_GB2312" w:eastAsia="仿宋_GB2312" w:cs="仿宋_GB2312" w:hint="eastAsia"/>
          <w:sz w:val="32"/>
          <w:szCs w:val="32"/>
        </w:rPr>
        <w:t>万元，完成预算的</w:t>
      </w:r>
      <w:r>
        <w:rPr>
          <w:rFonts w:ascii="仿宋_GB2312" w:eastAsia="仿宋_GB2312" w:cs="仿宋_GB2312"/>
          <w:sz w:val="32"/>
          <w:szCs w:val="32"/>
        </w:rPr>
        <w:t>100%</w:t>
      </w:r>
      <w:r>
        <w:rPr>
          <w:rFonts w:ascii="仿宋_GB2312" w:eastAsia="仿宋_GB2312" w:cs="仿宋_GB2312" w:hint="eastAsia"/>
          <w:sz w:val="32"/>
          <w:szCs w:val="32"/>
        </w:rPr>
        <w:t>。项目绩效目标完成情况：一是</w:t>
      </w:r>
      <w:r>
        <w:rPr>
          <w:rFonts w:ascii="仿宋_GB2312" w:eastAsia="仿宋_GB2312" w:cs="仿宋_GB2312"/>
          <w:sz w:val="32"/>
          <w:szCs w:val="32"/>
        </w:rPr>
        <w:t>对城内违法建筑的拆除</w:t>
      </w:r>
      <w:r>
        <w:rPr>
          <w:rFonts w:ascii="仿宋_GB2312" w:eastAsia="仿宋_GB2312" w:cs="仿宋_GB2312" w:hint="eastAsia"/>
          <w:sz w:val="32"/>
          <w:szCs w:val="32"/>
        </w:rPr>
        <w:t>；二是</w:t>
      </w:r>
      <w:r>
        <w:rPr>
          <w:rFonts w:ascii="仿宋_GB2312" w:eastAsia="仿宋_GB2312" w:cs="仿宋_GB2312"/>
          <w:sz w:val="32"/>
          <w:szCs w:val="32"/>
        </w:rPr>
        <w:t>实现城内无违法建筑</w:t>
      </w:r>
      <w:r>
        <w:rPr>
          <w:rFonts w:ascii="仿宋_GB2312" w:eastAsia="仿宋_GB2312" w:cs="仿宋_GB2312" w:hint="eastAsia"/>
          <w:sz w:val="32"/>
          <w:szCs w:val="32"/>
        </w:rPr>
        <w:t>。发现的主要问题及原因：一是根据河北省政府解决房地产遗留问题政策；二是进一步加强城区房地产市场违法建设行为巡查管控。下一步改进措施：一是</w:t>
      </w:r>
      <w:r>
        <w:rPr>
          <w:rFonts w:ascii="仿宋_GB2312" w:eastAsia="仿宋_GB2312" w:cs="仿宋_GB2312"/>
          <w:sz w:val="32"/>
          <w:szCs w:val="32"/>
        </w:rPr>
        <w:t>加强巡查管控</w:t>
      </w:r>
      <w:r>
        <w:rPr>
          <w:rFonts w:ascii="仿宋_GB2312" w:eastAsia="仿宋_GB2312" w:cs="仿宋_GB2312" w:hint="eastAsia"/>
          <w:sz w:val="32"/>
          <w:szCs w:val="32"/>
        </w:rPr>
        <w:t>；二是</w:t>
      </w:r>
      <w:r>
        <w:rPr>
          <w:rFonts w:ascii="仿宋_GB2312" w:eastAsia="仿宋_GB2312" w:cs="仿宋_GB2312"/>
          <w:sz w:val="32"/>
          <w:szCs w:val="32"/>
        </w:rPr>
        <w:t>对违法建筑强制拆除</w:t>
      </w:r>
      <w:r>
        <w:rPr>
          <w:rFonts w:ascii="仿宋_GB2312" w:eastAsia="仿宋_GB2312" w:cs="仿宋_GB2312" w:hint="eastAsia"/>
          <w:sz w:val="32"/>
          <w:szCs w:val="32"/>
        </w:rPr>
        <w:t>。</w:t>
      </w:r>
      <w:r>
        <w:rPr>
          <w:rFonts w:ascii="仿宋_GB2312" w:eastAsia="仿宋_GB2312" w:hint="eastAsia"/>
          <w:sz w:val="32"/>
          <w:szCs w:val="32"/>
        </w:rPr>
        <w:t>绩效自评等级为“优”。</w:t>
      </w:r>
    </w:p>
    <w:p w:rsidR="006D5D3A" w:rsidRDefault="00F73404">
      <w:pPr>
        <w:snapToGrid w:val="0"/>
        <w:spacing w:line="520" w:lineRule="exact"/>
        <w:ind w:firstLineChars="200" w:firstLine="640"/>
        <w:rPr>
          <w:rFonts w:ascii="仿宋_GB2312" w:eastAsia="仿宋_GB2312"/>
          <w:sz w:val="32"/>
          <w:szCs w:val="32"/>
        </w:rPr>
      </w:pPr>
      <w:r>
        <w:rPr>
          <w:rFonts w:ascii="仿宋_GB2312" w:eastAsia="仿宋_GB2312" w:cs="仿宋_GB2312"/>
          <w:sz w:val="32"/>
          <w:szCs w:val="32"/>
        </w:rPr>
        <w:t>(2)城区小广告清理费</w:t>
      </w:r>
      <w:r>
        <w:rPr>
          <w:rFonts w:ascii="仿宋_GB2312" w:eastAsia="仿宋_GB2312" w:cs="仿宋_GB2312" w:hint="eastAsia"/>
          <w:sz w:val="32"/>
          <w:szCs w:val="32"/>
        </w:rPr>
        <w:t>项目绩效自评综述：根据年初设定的绩效目标，大气污染治理经费项目绩效自评得分为</w:t>
      </w:r>
      <w:r>
        <w:rPr>
          <w:rFonts w:ascii="仿宋_GB2312" w:eastAsia="仿宋_GB2312" w:cs="仿宋_GB2312"/>
          <w:sz w:val="32"/>
          <w:szCs w:val="32"/>
        </w:rPr>
        <w:t>99.64</w:t>
      </w:r>
      <w:r>
        <w:rPr>
          <w:rFonts w:ascii="仿宋_GB2312" w:eastAsia="仿宋_GB2312" w:cs="仿宋_GB2312" w:hint="eastAsia"/>
          <w:sz w:val="32"/>
          <w:szCs w:val="32"/>
        </w:rPr>
        <w:t>分（绩效自评表附后）。全年预算数为</w:t>
      </w:r>
      <w:r>
        <w:rPr>
          <w:rFonts w:ascii="仿宋_GB2312" w:eastAsia="仿宋_GB2312" w:cs="仿宋_GB2312"/>
          <w:sz w:val="32"/>
          <w:szCs w:val="32"/>
        </w:rPr>
        <w:t>63.7740</w:t>
      </w:r>
      <w:r>
        <w:rPr>
          <w:rFonts w:ascii="仿宋_GB2312" w:eastAsia="仿宋_GB2312" w:cs="仿宋_GB2312" w:hint="eastAsia"/>
          <w:sz w:val="32"/>
          <w:szCs w:val="32"/>
        </w:rPr>
        <w:t>万元，执行数为</w:t>
      </w:r>
      <w:r>
        <w:rPr>
          <w:rFonts w:ascii="仿宋_GB2312" w:eastAsia="仿宋_GB2312" w:cs="仿宋_GB2312"/>
          <w:sz w:val="32"/>
          <w:szCs w:val="32"/>
        </w:rPr>
        <w:t>61.4940</w:t>
      </w:r>
      <w:r>
        <w:rPr>
          <w:rFonts w:ascii="仿宋_GB2312" w:eastAsia="仿宋_GB2312" w:cs="仿宋_GB2312" w:hint="eastAsia"/>
          <w:sz w:val="32"/>
          <w:szCs w:val="32"/>
        </w:rPr>
        <w:t>万元，完成预算的</w:t>
      </w:r>
      <w:r>
        <w:rPr>
          <w:rFonts w:ascii="仿宋_GB2312" w:eastAsia="仿宋_GB2312" w:cs="仿宋_GB2312"/>
          <w:sz w:val="32"/>
          <w:szCs w:val="32"/>
        </w:rPr>
        <w:t>99.64%</w:t>
      </w:r>
      <w:r>
        <w:rPr>
          <w:rFonts w:ascii="仿宋_GB2312" w:eastAsia="仿宋_GB2312" w:cs="仿宋_GB2312" w:hint="eastAsia"/>
          <w:sz w:val="32"/>
          <w:szCs w:val="32"/>
        </w:rPr>
        <w:t>。项目绩效目标完成情况：一是</w:t>
      </w:r>
      <w:r>
        <w:rPr>
          <w:rFonts w:ascii="仿宋_GB2312" w:eastAsia="仿宋_GB2312" w:cs="仿宋_GB2312"/>
          <w:sz w:val="32"/>
          <w:szCs w:val="32"/>
        </w:rPr>
        <w:t>实现城区内小广告清理工作的顺利开展</w:t>
      </w:r>
      <w:r>
        <w:rPr>
          <w:rFonts w:ascii="仿宋_GB2312" w:eastAsia="仿宋_GB2312" w:cs="仿宋_GB2312" w:hint="eastAsia"/>
          <w:sz w:val="32"/>
          <w:szCs w:val="32"/>
        </w:rPr>
        <w:t>；二是</w:t>
      </w:r>
      <w:r>
        <w:rPr>
          <w:rFonts w:ascii="仿宋_GB2312" w:eastAsia="仿宋_GB2312" w:cs="仿宋_GB2312"/>
          <w:sz w:val="32"/>
          <w:szCs w:val="32"/>
        </w:rPr>
        <w:t>保障城区环境的整洁</w:t>
      </w:r>
      <w:r>
        <w:rPr>
          <w:rFonts w:ascii="仿宋_GB2312" w:eastAsia="仿宋_GB2312" w:cs="仿宋_GB2312" w:hint="eastAsia"/>
          <w:sz w:val="32"/>
          <w:szCs w:val="32"/>
        </w:rPr>
        <w:t>。发现的主要问题及原因：</w:t>
      </w:r>
      <w:r>
        <w:rPr>
          <w:rFonts w:ascii="仿宋_GB2312" w:eastAsia="仿宋_GB2312" w:cs="仿宋_GB2312"/>
          <w:sz w:val="32"/>
          <w:szCs w:val="32"/>
        </w:rPr>
        <w:t>主次干道两侧及路面、市政设施、胡同两侧的小广告乱贴乱画，门店大花脸现象</w:t>
      </w:r>
      <w:r>
        <w:rPr>
          <w:rFonts w:ascii="仿宋_GB2312" w:eastAsia="仿宋_GB2312" w:cs="仿宋_GB2312" w:hint="eastAsia"/>
          <w:sz w:val="32"/>
          <w:szCs w:val="32"/>
        </w:rPr>
        <w:t>。下一步改进措施：一是</w:t>
      </w:r>
      <w:r>
        <w:rPr>
          <w:rFonts w:ascii="仿宋_GB2312" w:eastAsia="仿宋_GB2312" w:cs="仿宋_GB2312"/>
          <w:sz w:val="32"/>
          <w:szCs w:val="32"/>
        </w:rPr>
        <w:t>加强巡查清理</w:t>
      </w:r>
      <w:r>
        <w:rPr>
          <w:rFonts w:ascii="仿宋_GB2312" w:eastAsia="仿宋_GB2312" w:cs="仿宋_GB2312" w:hint="eastAsia"/>
          <w:sz w:val="32"/>
          <w:szCs w:val="32"/>
        </w:rPr>
        <w:t>；二是</w:t>
      </w:r>
      <w:r>
        <w:rPr>
          <w:rFonts w:ascii="仿宋_GB2312" w:eastAsia="仿宋_GB2312" w:cs="仿宋_GB2312"/>
          <w:sz w:val="32"/>
          <w:szCs w:val="32"/>
        </w:rPr>
        <w:t>加大力度清理实现城区小广告清理工作全</w:t>
      </w:r>
      <w:r>
        <w:rPr>
          <w:rFonts w:ascii="仿宋_GB2312" w:eastAsia="仿宋_GB2312" w:cs="仿宋_GB2312"/>
          <w:sz w:val="32"/>
          <w:szCs w:val="32"/>
        </w:rPr>
        <w:lastRenderedPageBreak/>
        <w:t>覆盖</w:t>
      </w:r>
      <w:r>
        <w:rPr>
          <w:rFonts w:ascii="仿宋_GB2312" w:eastAsia="仿宋_GB2312" w:cs="仿宋_GB2312" w:hint="eastAsia"/>
          <w:sz w:val="32"/>
          <w:szCs w:val="32"/>
        </w:rPr>
        <w:t>。</w:t>
      </w:r>
      <w:r>
        <w:rPr>
          <w:rFonts w:ascii="仿宋_GB2312" w:eastAsia="仿宋_GB2312" w:hint="eastAsia"/>
          <w:sz w:val="32"/>
          <w:szCs w:val="32"/>
        </w:rPr>
        <w:t>绩效自评等级为“优”。</w:t>
      </w:r>
    </w:p>
    <w:p w:rsidR="006D5D3A" w:rsidRDefault="006D5D3A">
      <w:pPr>
        <w:snapToGrid w:val="0"/>
        <w:spacing w:line="520" w:lineRule="exact"/>
        <w:ind w:firstLineChars="200" w:firstLine="640"/>
        <w:rPr>
          <w:rFonts w:ascii="仿宋_GB2312" w:eastAsia="仿宋_GB2312"/>
          <w:sz w:val="32"/>
          <w:szCs w:val="32"/>
        </w:rPr>
      </w:pPr>
    </w:p>
    <w:tbl>
      <w:tblPr>
        <w:tblW w:w="8865" w:type="dxa"/>
        <w:tblInd w:w="15" w:type="dxa"/>
        <w:tblLayout w:type="fixed"/>
        <w:tblCellMar>
          <w:left w:w="0" w:type="dxa"/>
          <w:right w:w="0" w:type="dxa"/>
        </w:tblCellMar>
        <w:tblLook w:val="0000"/>
      </w:tblPr>
      <w:tblGrid>
        <w:gridCol w:w="587"/>
        <w:gridCol w:w="627"/>
        <w:gridCol w:w="64"/>
        <w:gridCol w:w="1135"/>
        <w:gridCol w:w="709"/>
        <w:gridCol w:w="1135"/>
        <w:gridCol w:w="126"/>
        <w:gridCol w:w="1021"/>
        <w:gridCol w:w="927"/>
        <w:gridCol w:w="196"/>
        <w:gridCol w:w="336"/>
        <w:gridCol w:w="434"/>
        <w:gridCol w:w="112"/>
        <w:gridCol w:w="784"/>
        <w:gridCol w:w="646"/>
        <w:gridCol w:w="26"/>
      </w:tblGrid>
      <w:tr w:rsidR="006D5D3A">
        <w:trPr>
          <w:gridAfter w:val="1"/>
          <w:wAfter w:w="26" w:type="dxa"/>
          <w:trHeight w:val="533"/>
        </w:trPr>
        <w:tc>
          <w:tcPr>
            <w:tcW w:w="8839" w:type="dxa"/>
            <w:gridSpan w:val="15"/>
            <w:tcBorders>
              <w:tl2br w:val="nil"/>
              <w:tr2bl w:val="nil"/>
            </w:tcBorders>
            <w:tcMar>
              <w:top w:w="15" w:type="dxa"/>
              <w:left w:w="15" w:type="dxa"/>
              <w:right w:w="15" w:type="dxa"/>
            </w:tcMar>
            <w:vAlign w:val="center"/>
          </w:tcPr>
          <w:p w:rsidR="006D5D3A" w:rsidRDefault="00F73404" w:rsidP="00F026C6">
            <w:pPr>
              <w:widowControl/>
              <w:jc w:val="center"/>
              <w:textAlignment w:val="center"/>
              <w:rPr>
                <w:rFonts w:ascii="仿宋" w:eastAsia="仿宋"/>
                <w:color w:val="000000"/>
                <w:kern w:val="0"/>
                <w:sz w:val="20"/>
                <w:szCs w:val="20"/>
              </w:rPr>
            </w:pPr>
            <w:r>
              <w:rPr>
                <w:rFonts w:ascii="仿宋" w:eastAsia="仿宋" w:hint="eastAsia"/>
                <w:kern w:val="0"/>
                <w:sz w:val="20"/>
                <w:szCs w:val="20"/>
              </w:rPr>
              <w:t>违规及违建拆除机械及劳务费项目支出绩效自评表</w:t>
            </w:r>
          </w:p>
        </w:tc>
      </w:tr>
      <w:tr w:rsidR="006D5D3A">
        <w:trPr>
          <w:trHeight w:val="259"/>
        </w:trPr>
        <w:tc>
          <w:tcPr>
            <w:tcW w:w="8865" w:type="dxa"/>
            <w:gridSpan w:val="16"/>
            <w:tcBorders>
              <w:tl2br w:val="nil"/>
              <w:tr2bl w:val="nil"/>
            </w:tcBorders>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 xml:space="preserve">                               （2019年度）                         单位：万元</w:t>
            </w:r>
          </w:p>
        </w:tc>
      </w:tr>
      <w:tr w:rsidR="006D5D3A">
        <w:trPr>
          <w:trHeight w:val="469"/>
        </w:trPr>
        <w:tc>
          <w:tcPr>
            <w:tcW w:w="12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587" w:type="dxa"/>
            <w:gridSpan w:val="1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违规及违建拆除机械及劳务费</w:t>
            </w:r>
          </w:p>
        </w:tc>
      </w:tr>
      <w:tr w:rsidR="006D5D3A">
        <w:trPr>
          <w:trHeight w:val="547"/>
        </w:trPr>
        <w:tc>
          <w:tcPr>
            <w:tcW w:w="12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4126" w:type="dxa"/>
            <w:gridSpan w:val="5"/>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Times New Roman" w:eastAsia="仿宋_GB2312" w:hint="eastAsia"/>
                <w:color w:val="000000"/>
                <w:kern w:val="0"/>
                <w:sz w:val="24"/>
                <w:szCs w:val="20"/>
              </w:rPr>
              <w:t>大城县城市管理综合行政执法局</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Times New Roman" w:eastAsia="仿宋_GB2312" w:hint="eastAsia"/>
                <w:color w:val="000000"/>
                <w:kern w:val="0"/>
                <w:sz w:val="24"/>
                <w:szCs w:val="20"/>
              </w:rPr>
              <w:t>大城县城市管理综合行政执法局</w:t>
            </w:r>
          </w:p>
        </w:tc>
      </w:tr>
      <w:tr w:rsidR="006D5D3A">
        <w:trPr>
          <w:trHeight w:val="555"/>
        </w:trPr>
        <w:tc>
          <w:tcPr>
            <w:tcW w:w="1278"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6D5D3A">
        <w:trPr>
          <w:trHeight w:val="461"/>
        </w:trPr>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rPr>
                <w:rFonts w:ascii="仿宋" w:eastAsia="仿宋"/>
                <w:kern w:val="0"/>
                <w:sz w:val="20"/>
                <w:szCs w:val="20"/>
              </w:rPr>
            </w:pPr>
            <w:r>
              <w:rPr>
                <w:rFonts w:ascii="仿宋" w:eastAsia="仿宋" w:hint="eastAsia"/>
                <w:kern w:val="0"/>
                <w:sz w:val="20"/>
                <w:szCs w:val="20"/>
              </w:rPr>
              <w:t>年度资金总额</w:t>
            </w: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4.7723</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4.7723</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4.7723</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w:t>
            </w:r>
          </w:p>
        </w:tc>
      </w:tr>
      <w:tr w:rsidR="006D5D3A">
        <w:trPr>
          <w:trHeight w:val="553"/>
        </w:trPr>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left"/>
              <w:rPr>
                <w:rFonts w:ascii="仿宋" w:eastAsia="仿宋"/>
                <w:kern w:val="0"/>
                <w:sz w:val="20"/>
                <w:szCs w:val="20"/>
              </w:rPr>
            </w:pPr>
            <w:r>
              <w:rPr>
                <w:rFonts w:ascii="仿宋" w:eastAsia="仿宋" w:hint="eastAsia"/>
                <w:kern w:val="0"/>
                <w:sz w:val="20"/>
                <w:szCs w:val="20"/>
              </w:rPr>
              <w:t>其中：当年财政拨款</w:t>
            </w: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4.7723</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4.7723</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4.7723</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D5D3A">
        <w:trPr>
          <w:trHeight w:val="419"/>
        </w:trPr>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left"/>
              <w:rPr>
                <w:rFonts w:ascii="仿宋" w:eastAsia="仿宋"/>
                <w:kern w:val="0"/>
                <w:sz w:val="20"/>
                <w:szCs w:val="20"/>
              </w:rPr>
            </w:pPr>
            <w:r>
              <w:rPr>
                <w:rFonts w:ascii="仿宋" w:eastAsia="仿宋" w:hint="eastAsia"/>
                <w:kern w:val="0"/>
                <w:sz w:val="20"/>
                <w:szCs w:val="20"/>
              </w:rPr>
              <w:t xml:space="preserve">      上年结转资金</w:t>
            </w:r>
          </w:p>
        </w:tc>
        <w:tc>
          <w:tcPr>
            <w:tcW w:w="1135" w:type="dxa"/>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D5D3A">
        <w:trPr>
          <w:trHeight w:val="424"/>
        </w:trPr>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 xml:space="preserve">  其他资金</w:t>
            </w:r>
          </w:p>
        </w:tc>
        <w:tc>
          <w:tcPr>
            <w:tcW w:w="1135" w:type="dxa"/>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D5D3A">
        <w:trPr>
          <w:trHeight w:val="320"/>
        </w:trPr>
        <w:tc>
          <w:tcPr>
            <w:tcW w:w="587" w:type="dxa"/>
            <w:vMerge w:val="restart"/>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817" w:type="dxa"/>
            <w:gridSpan w:val="7"/>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6D5D3A">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4817" w:type="dxa"/>
            <w:gridSpan w:val="7"/>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通过项目的开展实现大城县城内所有违法建筑的拆除战略，保障大城县城内无违法建筑的实现。</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通过项目的开展完成</w:t>
            </w:r>
            <w:r>
              <w:rPr>
                <w:sz w:val="18"/>
                <w:szCs w:val="18"/>
              </w:rPr>
              <w:t>2019</w:t>
            </w:r>
            <w:r>
              <w:rPr>
                <w:rFonts w:ascii="Times New Roman" w:eastAsia="宋体" w:hint="eastAsia"/>
                <w:sz w:val="18"/>
                <w:szCs w:val="18"/>
              </w:rPr>
              <w:t>年大城县城内所有违法建筑的拆除，实现</w:t>
            </w:r>
            <w:r>
              <w:rPr>
                <w:sz w:val="18"/>
                <w:szCs w:val="18"/>
              </w:rPr>
              <w:t>2019</w:t>
            </w:r>
            <w:r>
              <w:rPr>
                <w:rFonts w:ascii="Times New Roman" w:eastAsia="宋体" w:hint="eastAsia"/>
                <w:sz w:val="18"/>
                <w:szCs w:val="18"/>
              </w:rPr>
              <w:t>年大城县城内无违法建筑。</w:t>
            </w:r>
          </w:p>
        </w:tc>
      </w:tr>
      <w:tr w:rsidR="006D5D3A">
        <w:trPr>
          <w:trHeight w:val="469"/>
        </w:trPr>
        <w:tc>
          <w:tcPr>
            <w:tcW w:w="587" w:type="dxa"/>
            <w:vMerge w:val="restart"/>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t>标</w:t>
            </w:r>
          </w:p>
        </w:tc>
        <w:tc>
          <w:tcPr>
            <w:tcW w:w="627"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9"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021"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927"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val="restart"/>
            <w:tcBorders>
              <w:top w:val="nil"/>
              <w:left w:val="single" w:sz="4" w:space="0" w:color="auto"/>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spacing w:line="240" w:lineRule="exact"/>
              <w:jc w:val="center"/>
              <w:rPr>
                <w:rFonts w:ascii="仿宋" w:eastAsia="仿宋"/>
                <w:kern w:val="0"/>
                <w:sz w:val="20"/>
                <w:szCs w:val="20"/>
              </w:rPr>
            </w:pPr>
          </w:p>
          <w:p w:rsidR="006D5D3A" w:rsidRDefault="006D5D3A">
            <w:pPr>
              <w:widowControl/>
              <w:pBdr>
                <w:top w:val="single" w:sz="4" w:space="1" w:color="auto"/>
              </w:pBdr>
              <w:spacing w:line="240" w:lineRule="exact"/>
              <w:jc w:val="center"/>
              <w:rPr>
                <w:rFonts w:ascii="仿宋" w:eastAsia="仿宋"/>
                <w:kern w:val="0"/>
                <w:sz w:val="20"/>
                <w:szCs w:val="20"/>
              </w:rPr>
            </w:pPr>
          </w:p>
          <w:p w:rsidR="006D5D3A" w:rsidRDefault="006D5D3A">
            <w:pPr>
              <w:widowControl/>
              <w:pBdr>
                <w:top w:val="single" w:sz="4" w:space="1" w:color="auto"/>
              </w:pBdr>
              <w:spacing w:line="240" w:lineRule="exact"/>
              <w:jc w:val="center"/>
              <w:rPr>
                <w:rFonts w:ascii="仿宋" w:eastAsia="仿宋"/>
                <w:kern w:val="0"/>
                <w:sz w:val="20"/>
                <w:szCs w:val="20"/>
              </w:rPr>
            </w:pPr>
          </w:p>
          <w:p w:rsidR="006D5D3A" w:rsidRDefault="00F73404">
            <w:pPr>
              <w:widowControl/>
              <w:pBdr>
                <w:top w:val="single" w:sz="4" w:space="1" w:color="auto"/>
              </w:pBdr>
              <w:spacing w:line="240" w:lineRule="exact"/>
              <w:jc w:val="center"/>
              <w:rPr>
                <w:rFonts w:ascii="仿宋" w:eastAsia="仿宋"/>
                <w:kern w:val="0"/>
                <w:sz w:val="20"/>
                <w:szCs w:val="20"/>
              </w:rPr>
            </w:pPr>
            <w:r>
              <w:rPr>
                <w:rFonts w:ascii="仿宋" w:eastAsia="仿宋" w:hint="eastAsia"/>
                <w:kern w:val="0"/>
                <w:sz w:val="20"/>
                <w:szCs w:val="20"/>
              </w:rPr>
              <w:t>效益指标</w:t>
            </w:r>
          </w:p>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拆除工程量</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&lt;=1000.00</w:t>
            </w:r>
            <w:r>
              <w:rPr>
                <w:rFonts w:ascii="Times New Roman" w:eastAsia="宋体" w:hint="eastAsia"/>
                <w:sz w:val="18"/>
                <w:szCs w:val="18"/>
              </w:rPr>
              <w:t>平方米</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=1000.00</w:t>
            </w:r>
            <w:r>
              <w:rPr>
                <w:rFonts w:ascii="Times New Roman" w:eastAsia="宋体" w:hint="eastAsia"/>
                <w:sz w:val="18"/>
                <w:szCs w:val="18"/>
              </w:rPr>
              <w:t>平方米</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vMerge w:val="restart"/>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工程完成率（</w:t>
            </w:r>
            <w:r>
              <w:rPr>
                <w:sz w:val="18"/>
                <w:szCs w:val="18"/>
              </w:rPr>
              <w:t>%</w:t>
            </w:r>
            <w:r>
              <w:rPr>
                <w:rFonts w:ascii="Times New Roman" w:eastAsia="宋体" w:hint="eastAsia"/>
                <w:sz w:val="18"/>
                <w:szCs w:val="18"/>
              </w:rPr>
              <w:t>）</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&gt;=98.00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&gt;=98.00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工程验收合格率（</w:t>
            </w:r>
            <w:r>
              <w:rPr>
                <w:sz w:val="18"/>
                <w:szCs w:val="18"/>
              </w:rPr>
              <w:t>%</w:t>
            </w:r>
            <w:r>
              <w:rPr>
                <w:rFonts w:ascii="Times New Roman" w:eastAsia="宋体" w:hint="eastAsia"/>
                <w:sz w:val="18"/>
                <w:szCs w:val="18"/>
              </w:rPr>
              <w:t>）</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vMerge w:val="restart"/>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日常巡查及时率（</w:t>
            </w:r>
            <w:r>
              <w:rPr>
                <w:sz w:val="18"/>
                <w:szCs w:val="18"/>
              </w:rPr>
              <w:t>%</w:t>
            </w:r>
            <w:r>
              <w:rPr>
                <w:rFonts w:ascii="Times New Roman" w:eastAsia="宋体" w:hint="eastAsia"/>
                <w:sz w:val="18"/>
                <w:szCs w:val="18"/>
              </w:rPr>
              <w:t>）</w:t>
            </w:r>
          </w:p>
        </w:tc>
        <w:tc>
          <w:tcPr>
            <w:tcW w:w="1021"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927"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工程按期完成率</w:t>
            </w:r>
            <w:r>
              <w:rPr>
                <w:sz w:val="18"/>
                <w:szCs w:val="18"/>
              </w:rPr>
              <w:t>(%)</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&gt;=90.00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&gt;=90.00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6.25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工程单位建设成本</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&lt;=4.7723</w:t>
            </w:r>
            <w:r>
              <w:rPr>
                <w:rFonts w:ascii="Times New Roman" w:eastAsia="宋体" w:hint="eastAsia"/>
                <w:sz w:val="18"/>
                <w:szCs w:val="18"/>
              </w:rPr>
              <w:t>万元</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 xml:space="preserve">=4.7723 </w:t>
            </w:r>
            <w:r>
              <w:rPr>
                <w:rFonts w:ascii="Times New Roman" w:eastAsia="宋体" w:hint="eastAsia"/>
                <w:sz w:val="18"/>
                <w:szCs w:val="18"/>
              </w:rPr>
              <w:t>万元</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517"/>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隐患消除情况</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&gt;=90</w:t>
            </w:r>
            <w:r>
              <w:rPr>
                <w:rFonts w:ascii="Times New Roman" w:eastAsia="宋体" w:hint="eastAsia"/>
                <w:sz w:val="18"/>
                <w:szCs w:val="18"/>
              </w:rPr>
              <w:t>项</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&gt;=90</w:t>
            </w:r>
            <w:r>
              <w:rPr>
                <w:rFonts w:ascii="Times New Roman" w:eastAsia="宋体" w:hint="eastAsia"/>
                <w:sz w:val="18"/>
                <w:szCs w:val="18"/>
              </w:rPr>
              <w:t>项</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533"/>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业务保障能力</w:t>
            </w:r>
          </w:p>
        </w:tc>
        <w:tc>
          <w:tcPr>
            <w:tcW w:w="1021"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927"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532"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15</w:t>
            </w:r>
          </w:p>
        </w:tc>
        <w:tc>
          <w:tcPr>
            <w:tcW w:w="54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rFonts w:ascii="Times New Roman" w:eastAsia="宋体" w:hint="eastAsia"/>
                <w:sz w:val="18"/>
                <w:szCs w:val="18"/>
              </w:rPr>
              <w:t>受益群众满意度（</w:t>
            </w:r>
            <w:r>
              <w:rPr>
                <w:sz w:val="18"/>
                <w:szCs w:val="18"/>
              </w:rPr>
              <w:t>%</w:t>
            </w:r>
            <w:r>
              <w:rPr>
                <w:rFonts w:ascii="Times New Roman" w:eastAsia="宋体" w:hint="eastAsia"/>
                <w:sz w:val="18"/>
                <w:szCs w:val="18"/>
              </w:rPr>
              <w:t>）</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73"/>
        </w:trPr>
        <w:tc>
          <w:tcPr>
            <w:tcW w:w="6331"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r>
    </w:tbl>
    <w:p w:rsidR="006D5D3A" w:rsidRDefault="006D5D3A">
      <w:pPr>
        <w:snapToGrid w:val="0"/>
        <w:spacing w:line="520" w:lineRule="exact"/>
        <w:ind w:firstLineChars="200" w:firstLine="640"/>
        <w:rPr>
          <w:rFonts w:ascii="仿宋_GB2312" w:eastAsia="仿宋_GB2312"/>
          <w:sz w:val="32"/>
          <w:szCs w:val="32"/>
        </w:rPr>
      </w:pPr>
    </w:p>
    <w:tbl>
      <w:tblPr>
        <w:tblW w:w="8865" w:type="dxa"/>
        <w:tblInd w:w="15" w:type="dxa"/>
        <w:tblLayout w:type="fixed"/>
        <w:tblCellMar>
          <w:left w:w="0" w:type="dxa"/>
          <w:right w:w="0" w:type="dxa"/>
        </w:tblCellMar>
        <w:tblLook w:val="0000"/>
      </w:tblPr>
      <w:tblGrid>
        <w:gridCol w:w="587"/>
        <w:gridCol w:w="627"/>
        <w:gridCol w:w="64"/>
        <w:gridCol w:w="1135"/>
        <w:gridCol w:w="709"/>
        <w:gridCol w:w="1135"/>
        <w:gridCol w:w="126"/>
        <w:gridCol w:w="1021"/>
        <w:gridCol w:w="927"/>
        <w:gridCol w:w="196"/>
        <w:gridCol w:w="336"/>
        <w:gridCol w:w="434"/>
        <w:gridCol w:w="112"/>
        <w:gridCol w:w="784"/>
        <w:gridCol w:w="646"/>
        <w:gridCol w:w="26"/>
      </w:tblGrid>
      <w:tr w:rsidR="006D5D3A">
        <w:trPr>
          <w:gridAfter w:val="1"/>
          <w:wAfter w:w="26" w:type="dxa"/>
          <w:trHeight w:val="533"/>
        </w:trPr>
        <w:tc>
          <w:tcPr>
            <w:tcW w:w="8839" w:type="dxa"/>
            <w:gridSpan w:val="15"/>
            <w:tcBorders>
              <w:tl2br w:val="nil"/>
              <w:tr2bl w:val="nil"/>
            </w:tcBorders>
            <w:tcMar>
              <w:top w:w="15" w:type="dxa"/>
              <w:left w:w="15" w:type="dxa"/>
              <w:right w:w="15" w:type="dxa"/>
            </w:tcMar>
            <w:vAlign w:val="center"/>
          </w:tcPr>
          <w:p w:rsidR="006D5D3A" w:rsidRDefault="006D5D3A">
            <w:pPr>
              <w:widowControl/>
              <w:jc w:val="center"/>
              <w:textAlignment w:val="center"/>
              <w:rPr>
                <w:rFonts w:ascii="Calibri" w:eastAsia="宋体" w:hAnsi="Calibri" w:cs="宋体"/>
                <w:sz w:val="16"/>
                <w:szCs w:val="16"/>
              </w:rPr>
            </w:pPr>
          </w:p>
          <w:p w:rsidR="006D5D3A" w:rsidRDefault="00F73404">
            <w:pPr>
              <w:widowControl/>
              <w:jc w:val="center"/>
              <w:textAlignment w:val="center"/>
              <w:rPr>
                <w:rFonts w:ascii="仿宋" w:eastAsia="仿宋"/>
                <w:color w:val="000000"/>
                <w:kern w:val="0"/>
                <w:sz w:val="20"/>
                <w:szCs w:val="20"/>
              </w:rPr>
            </w:pPr>
            <w:r>
              <w:rPr>
                <w:rFonts w:ascii="Calibri" w:eastAsia="宋体" w:hAnsi="Calibri" w:cs="宋体"/>
                <w:sz w:val="16"/>
                <w:szCs w:val="16"/>
              </w:rPr>
              <w:t xml:space="preserve"> </w:t>
            </w:r>
            <w:r>
              <w:rPr>
                <w:rFonts w:ascii="Calibri" w:eastAsia="宋体" w:hAnsi="Calibri" w:cs="宋体" w:hint="eastAsia"/>
                <w:sz w:val="16"/>
                <w:szCs w:val="16"/>
              </w:rPr>
              <w:t>城区小广告清理费</w:t>
            </w:r>
            <w:r>
              <w:rPr>
                <w:rFonts w:ascii="仿宋" w:eastAsia="仿宋" w:hint="eastAsia"/>
                <w:kern w:val="0"/>
                <w:sz w:val="20"/>
                <w:szCs w:val="20"/>
              </w:rPr>
              <w:t>项目支出绩效自评表</w:t>
            </w:r>
          </w:p>
        </w:tc>
      </w:tr>
      <w:tr w:rsidR="006D5D3A">
        <w:trPr>
          <w:trHeight w:val="259"/>
        </w:trPr>
        <w:tc>
          <w:tcPr>
            <w:tcW w:w="8865" w:type="dxa"/>
            <w:gridSpan w:val="16"/>
            <w:tcBorders>
              <w:tl2br w:val="nil"/>
              <w:tr2bl w:val="nil"/>
            </w:tcBorders>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 xml:space="preserve">                               （2019年度）                         单位：万元</w:t>
            </w:r>
          </w:p>
        </w:tc>
      </w:tr>
      <w:tr w:rsidR="006D5D3A">
        <w:trPr>
          <w:trHeight w:val="352"/>
        </w:trPr>
        <w:tc>
          <w:tcPr>
            <w:tcW w:w="12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项目名称</w:t>
            </w:r>
          </w:p>
        </w:tc>
        <w:tc>
          <w:tcPr>
            <w:tcW w:w="7587" w:type="dxa"/>
            <w:gridSpan w:val="13"/>
            <w:tcBorders>
              <w:top w:val="single" w:sz="4" w:space="0" w:color="auto"/>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eastAsia="宋体" w:hAnsi="Calibri" w:cs="宋体" w:hint="eastAsia"/>
              </w:rPr>
              <w:t>城区小广告清理费</w:t>
            </w:r>
          </w:p>
        </w:tc>
      </w:tr>
      <w:tr w:rsidR="006D5D3A">
        <w:tc>
          <w:tcPr>
            <w:tcW w:w="12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主管部门</w:t>
            </w:r>
          </w:p>
        </w:tc>
        <w:tc>
          <w:tcPr>
            <w:tcW w:w="4126" w:type="dxa"/>
            <w:gridSpan w:val="5"/>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Times New Roman" w:eastAsia="仿宋_GB2312" w:hint="eastAsia"/>
                <w:color w:val="000000"/>
                <w:kern w:val="0"/>
                <w:sz w:val="24"/>
                <w:szCs w:val="20"/>
              </w:rPr>
              <w:t>大城县城市管理综合行政执法局</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实施单位</w:t>
            </w:r>
          </w:p>
        </w:tc>
        <w:tc>
          <w:tcPr>
            <w:tcW w:w="2338" w:type="dxa"/>
            <w:gridSpan w:val="6"/>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Times New Roman" w:eastAsia="仿宋_GB2312" w:hint="eastAsia"/>
                <w:color w:val="000000"/>
                <w:kern w:val="0"/>
                <w:sz w:val="24"/>
                <w:szCs w:val="20"/>
              </w:rPr>
              <w:t>大城县城市管理综合行政执法局</w:t>
            </w:r>
          </w:p>
        </w:tc>
      </w:tr>
      <w:tr w:rsidR="006D5D3A">
        <w:trPr>
          <w:trHeight w:val="555"/>
        </w:trPr>
        <w:tc>
          <w:tcPr>
            <w:tcW w:w="1278"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项目资金</w:t>
            </w:r>
            <w:r>
              <w:rPr>
                <w:rFonts w:ascii="仿宋" w:eastAsia="仿宋" w:hint="eastAsia"/>
                <w:kern w:val="0"/>
                <w:sz w:val="20"/>
                <w:szCs w:val="20"/>
              </w:rPr>
              <w:br/>
              <w:t>（万元）</w:t>
            </w:r>
          </w:p>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年初</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预算数</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全年</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执行数</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执行率</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r>
      <w:tr w:rsidR="006D5D3A">
        <w:trPr>
          <w:trHeight w:val="279"/>
        </w:trPr>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年度资金总额</w:t>
            </w: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hAnsi="Calibri" w:cs="宋体"/>
              </w:rPr>
              <w:t>63.7740</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hAnsi="Calibri" w:cs="宋体"/>
              </w:rPr>
              <w:t>63.7740</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hAnsi="Calibri" w:cs="宋体"/>
              </w:rPr>
              <w:t>61.4940</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9.64</w:t>
            </w:r>
          </w:p>
        </w:tc>
      </w:tr>
      <w:tr w:rsidR="006D5D3A">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其中：当年财政拨款</w:t>
            </w: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hAnsi="Calibri" w:cs="宋体"/>
              </w:rPr>
              <w:t>60.1820</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hAnsi="Calibri" w:cs="宋体"/>
              </w:rPr>
              <w:t>60.1820</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jc w:val="center"/>
              <w:rPr>
                <w:rFonts w:ascii="Calibri" w:hAnsi="Calibri" w:cs="宋体"/>
              </w:rPr>
            </w:pPr>
            <w:r>
              <w:rPr>
                <w:rFonts w:ascii="Calibri" w:hAnsi="Calibri" w:cs="宋体"/>
              </w:rPr>
              <w:t>57.9020</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D5D3A">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上年结转资金</w:t>
            </w:r>
          </w:p>
        </w:tc>
        <w:tc>
          <w:tcPr>
            <w:tcW w:w="1135"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3.5920</w:t>
            </w:r>
          </w:p>
        </w:tc>
        <w:tc>
          <w:tcPr>
            <w:tcW w:w="1147"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3.5920</w:t>
            </w:r>
          </w:p>
        </w:tc>
        <w:tc>
          <w:tcPr>
            <w:tcW w:w="1123"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3.5920</w:t>
            </w: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100%</w:t>
            </w: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D5D3A">
        <w:tc>
          <w:tcPr>
            <w:tcW w:w="127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6D5D3A" w:rsidRDefault="006D5D3A"/>
        </w:tc>
        <w:tc>
          <w:tcPr>
            <w:tcW w:w="1844"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其他资金</w:t>
            </w:r>
          </w:p>
        </w:tc>
        <w:tc>
          <w:tcPr>
            <w:tcW w:w="1135" w:type="dxa"/>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47" w:type="dxa"/>
            <w:gridSpan w:val="2"/>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1123" w:type="dxa"/>
            <w:gridSpan w:val="2"/>
            <w:tcBorders>
              <w:top w:val="nil"/>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770"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c>
          <w:tcPr>
            <w:tcW w:w="896" w:type="dxa"/>
            <w:gridSpan w:val="2"/>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c>
          <w:tcPr>
            <w:tcW w:w="67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w:t>
            </w:r>
          </w:p>
        </w:tc>
      </w:tr>
      <w:tr w:rsidR="006D5D3A">
        <w:tc>
          <w:tcPr>
            <w:tcW w:w="587" w:type="dxa"/>
            <w:vMerge w:val="restart"/>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年度总体目标</w:t>
            </w:r>
          </w:p>
        </w:tc>
        <w:tc>
          <w:tcPr>
            <w:tcW w:w="4817" w:type="dxa"/>
            <w:gridSpan w:val="7"/>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预期目标</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实际完成情况</w:t>
            </w:r>
          </w:p>
        </w:tc>
      </w:tr>
      <w:tr w:rsidR="006D5D3A">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4817" w:type="dxa"/>
            <w:gridSpan w:val="7"/>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开展本项目主要为了实现城区小广告清理工作全覆盖，使主次干道两侧及路面、市政设施、胡同两侧的小广告做到当日发现、当日清除，彻底杜绝门店大花脸现象，进一步提升县城美誉度。</w:t>
            </w:r>
          </w:p>
        </w:tc>
        <w:tc>
          <w:tcPr>
            <w:tcW w:w="3461" w:type="dxa"/>
            <w:gridSpan w:val="8"/>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通过项目的开展实现城区内小广告清理工作的顺利开展，保障城区环境的整洁。</w:t>
            </w:r>
          </w:p>
        </w:tc>
      </w:tr>
      <w:tr w:rsidR="006D5D3A">
        <w:trPr>
          <w:trHeight w:val="469"/>
        </w:trPr>
        <w:tc>
          <w:tcPr>
            <w:tcW w:w="587" w:type="dxa"/>
            <w:vMerge w:val="restart"/>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绩</w:t>
            </w:r>
            <w:r>
              <w:rPr>
                <w:rFonts w:ascii="仿宋" w:eastAsia="仿宋" w:hint="eastAsia"/>
                <w:kern w:val="0"/>
                <w:sz w:val="20"/>
                <w:szCs w:val="20"/>
              </w:rPr>
              <w:br/>
              <w:t>效</w:t>
            </w:r>
            <w:r>
              <w:rPr>
                <w:rFonts w:ascii="仿宋" w:eastAsia="仿宋" w:hint="eastAsia"/>
                <w:kern w:val="0"/>
                <w:sz w:val="20"/>
                <w:szCs w:val="20"/>
              </w:rPr>
              <w:br/>
              <w:t>指</w:t>
            </w:r>
            <w:r>
              <w:rPr>
                <w:rFonts w:ascii="仿宋" w:eastAsia="仿宋" w:hint="eastAsia"/>
                <w:kern w:val="0"/>
                <w:sz w:val="20"/>
                <w:szCs w:val="20"/>
              </w:rPr>
              <w:br/>
              <w:t>标</w:t>
            </w:r>
          </w:p>
        </w:tc>
        <w:tc>
          <w:tcPr>
            <w:tcW w:w="627"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一级指标</w:t>
            </w:r>
          </w:p>
        </w:tc>
        <w:tc>
          <w:tcPr>
            <w:tcW w:w="1199"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二级指标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三级指标</w:t>
            </w:r>
          </w:p>
        </w:tc>
        <w:tc>
          <w:tcPr>
            <w:tcW w:w="1021"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年度</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指标值</w:t>
            </w:r>
          </w:p>
        </w:tc>
        <w:tc>
          <w:tcPr>
            <w:tcW w:w="927" w:type="dxa"/>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实际</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完成值</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分值</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得分</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偏差原因分析及改进措施</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val="restart"/>
            <w:tcBorders>
              <w:top w:val="nil"/>
              <w:left w:val="single" w:sz="4" w:space="0" w:color="auto"/>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产出指标</w:t>
            </w:r>
          </w:p>
          <w:p w:rsidR="006D5D3A" w:rsidRDefault="006D5D3A">
            <w:pPr>
              <w:rPr>
                <w:rFonts w:ascii="仿宋" w:eastAsia="仿宋"/>
                <w:sz w:val="20"/>
                <w:szCs w:val="20"/>
              </w:rPr>
            </w:pPr>
          </w:p>
          <w:p w:rsidR="006D5D3A" w:rsidRDefault="006D5D3A">
            <w:pPr>
              <w:rPr>
                <w:rFonts w:ascii="仿宋" w:eastAsia="仿宋"/>
                <w:sz w:val="20"/>
                <w:szCs w:val="20"/>
              </w:rPr>
            </w:pPr>
          </w:p>
          <w:p w:rsidR="006D5D3A" w:rsidRDefault="006D5D3A">
            <w:pPr>
              <w:rPr>
                <w:rFonts w:ascii="仿宋" w:eastAsia="仿宋"/>
                <w:sz w:val="20"/>
                <w:szCs w:val="20"/>
              </w:rPr>
            </w:pPr>
          </w:p>
          <w:p w:rsidR="006D5D3A" w:rsidRDefault="006D5D3A">
            <w:pPr>
              <w:rPr>
                <w:rFonts w:ascii="仿宋" w:eastAsia="仿宋"/>
                <w:sz w:val="20"/>
                <w:szCs w:val="20"/>
              </w:rPr>
            </w:pPr>
          </w:p>
          <w:p w:rsidR="006D5D3A" w:rsidRDefault="006D5D3A">
            <w:pPr>
              <w:rPr>
                <w:rFonts w:ascii="仿宋" w:eastAsia="仿宋"/>
                <w:sz w:val="20"/>
                <w:szCs w:val="20"/>
              </w:rPr>
            </w:pPr>
          </w:p>
          <w:p w:rsidR="006D5D3A" w:rsidRDefault="006D5D3A">
            <w:pPr>
              <w:pBdr>
                <w:top w:val="single" w:sz="4" w:space="1" w:color="auto"/>
              </w:pBdr>
              <w:rPr>
                <w:rFonts w:ascii="仿宋" w:eastAsia="仿宋"/>
                <w:sz w:val="20"/>
                <w:szCs w:val="20"/>
              </w:rPr>
            </w:pPr>
          </w:p>
          <w:p w:rsidR="006D5D3A" w:rsidRDefault="00F73404">
            <w:pPr>
              <w:widowControl/>
              <w:pBdr>
                <w:top w:val="single" w:sz="4" w:space="1" w:color="auto"/>
              </w:pBdr>
              <w:spacing w:line="240" w:lineRule="exact"/>
              <w:jc w:val="center"/>
              <w:rPr>
                <w:rFonts w:ascii="仿宋" w:eastAsia="仿宋"/>
                <w:kern w:val="0"/>
                <w:sz w:val="20"/>
                <w:szCs w:val="20"/>
              </w:rPr>
            </w:pPr>
            <w:r>
              <w:rPr>
                <w:rFonts w:ascii="仿宋" w:eastAsia="仿宋" w:hint="eastAsia"/>
                <w:kern w:val="0"/>
                <w:sz w:val="20"/>
                <w:szCs w:val="20"/>
              </w:rPr>
              <w:t>效益指标</w:t>
            </w:r>
          </w:p>
          <w:p w:rsidR="006D5D3A" w:rsidRDefault="00F73404">
            <w:pPr>
              <w:ind w:leftChars="96" w:left="202" w:firstLineChars="200" w:firstLine="400"/>
              <w:rPr>
                <w:rFonts w:ascii="仿宋" w:eastAsia="仿宋"/>
                <w:sz w:val="20"/>
                <w:szCs w:val="20"/>
              </w:rPr>
            </w:pPr>
            <w:r>
              <w:rPr>
                <w:rFonts w:ascii="仿宋" w:eastAsia="仿宋" w:hint="eastAsia"/>
                <w:sz w:val="20"/>
                <w:szCs w:val="20"/>
                <w:bdr w:val="single" w:sz="4" w:space="0" w:color="auto"/>
              </w:rPr>
              <w:t xml:space="preserve"> </w:t>
            </w:r>
          </w:p>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数量指标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小广告处理率</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&gt;=98.00 %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&gt;=98.00 %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质量指标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小广告清理完成率</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=100.00%</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=100.00%</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时效指标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完成时间</w:t>
            </w:r>
          </w:p>
        </w:tc>
        <w:tc>
          <w:tcPr>
            <w:tcW w:w="1021"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=100.00 %</w:t>
            </w:r>
          </w:p>
        </w:tc>
        <w:tc>
          <w:tcPr>
            <w:tcW w:w="927"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=100.00 %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成本指标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成本控制</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&lt;=63.7740</w:t>
            </w:r>
            <w:r>
              <w:rPr>
                <w:rFonts w:ascii="Times New Roman" w:eastAsia="宋体" w:hint="eastAsia"/>
                <w:sz w:val="18"/>
                <w:szCs w:val="18"/>
              </w:rPr>
              <w:t>万元</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=61.4940</w:t>
            </w:r>
            <w:r>
              <w:rPr>
                <w:rFonts w:ascii="Times New Roman" w:eastAsia="宋体" w:hint="eastAsia"/>
                <w:sz w:val="18"/>
                <w:szCs w:val="18"/>
              </w:rPr>
              <w:t>万元</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12.5</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sz w:val="16"/>
                <w:szCs w:val="16"/>
              </w:rPr>
            </w:pPr>
            <w:r>
              <w:rPr>
                <w:rFonts w:ascii="Times New Roman" w:eastAsia="仿宋_GB2312" w:hint="eastAsia"/>
                <w:color w:val="000000"/>
                <w:sz w:val="16"/>
                <w:szCs w:val="16"/>
              </w:rPr>
              <w:t>由于工程完工情况需验收成果，故实际支出时间下压一个月。</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社会效益</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改善城区市容市貌</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生态效益</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改善城区环境</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11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可持续影响</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长效管理机制健全性</w:t>
            </w:r>
          </w:p>
        </w:tc>
        <w:tc>
          <w:tcPr>
            <w:tcW w:w="1021"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927" w:type="dxa"/>
            <w:tcBorders>
              <w:top w:val="single" w:sz="4" w:space="0" w:color="auto"/>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&gt;=95.00 %</w:t>
            </w:r>
          </w:p>
        </w:tc>
        <w:tc>
          <w:tcPr>
            <w:tcW w:w="532"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546" w:type="dxa"/>
            <w:gridSpan w:val="2"/>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rPr>
          <w:trHeight w:val="229"/>
        </w:trPr>
        <w:tc>
          <w:tcPr>
            <w:tcW w:w="587" w:type="dxa"/>
            <w:vMerge/>
            <w:tcBorders>
              <w:top w:val="nil"/>
              <w:left w:val="single" w:sz="4" w:space="0" w:color="auto"/>
              <w:bottom w:val="single" w:sz="4" w:space="0" w:color="auto"/>
              <w:right w:val="single" w:sz="4" w:space="0" w:color="auto"/>
              <w:tl2br w:val="nil"/>
              <w:tr2bl w:val="nil"/>
            </w:tcBorders>
            <w:vAlign w:val="center"/>
          </w:tcPr>
          <w:p w:rsidR="006D5D3A" w:rsidRDefault="006D5D3A"/>
        </w:tc>
        <w:tc>
          <w:tcPr>
            <w:tcW w:w="627" w:type="dxa"/>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满意度</w:t>
            </w:r>
          </w:p>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指标</w:t>
            </w:r>
          </w:p>
        </w:tc>
        <w:tc>
          <w:tcPr>
            <w:tcW w:w="1199" w:type="dxa"/>
            <w:gridSpan w:val="2"/>
            <w:tcBorders>
              <w:top w:val="nil"/>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kern w:val="0"/>
                <w:sz w:val="20"/>
                <w:szCs w:val="20"/>
              </w:rPr>
            </w:pPr>
            <w:r>
              <w:rPr>
                <w:rFonts w:ascii="仿宋" w:eastAsia="仿宋" w:hint="eastAsia"/>
                <w:kern w:val="0"/>
                <w:sz w:val="20"/>
                <w:szCs w:val="20"/>
              </w:rPr>
              <w:t>服务对象满意度指标</w:t>
            </w:r>
          </w:p>
        </w:tc>
        <w:tc>
          <w:tcPr>
            <w:tcW w:w="1970"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Times New Roman" w:eastAsia="宋体" w:hint="eastAsia"/>
                <w:sz w:val="18"/>
                <w:szCs w:val="18"/>
              </w:rPr>
              <w:t>居民满意度</w:t>
            </w:r>
          </w:p>
        </w:tc>
        <w:tc>
          <w:tcPr>
            <w:tcW w:w="1021"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&gt;=90.00 %</w:t>
            </w:r>
          </w:p>
        </w:tc>
        <w:tc>
          <w:tcPr>
            <w:tcW w:w="927" w:type="dxa"/>
            <w:tcBorders>
              <w:top w:val="nil"/>
              <w:left w:val="nil"/>
              <w:bottom w:val="single" w:sz="4" w:space="0" w:color="auto"/>
              <w:right w:val="single" w:sz="4" w:space="0" w:color="auto"/>
              <w:tl2br w:val="nil"/>
              <w:tr2bl w:val="nil"/>
            </w:tcBorders>
            <w:vAlign w:val="center"/>
          </w:tcPr>
          <w:p w:rsidR="006D5D3A" w:rsidRDefault="00F73404">
            <w:pPr>
              <w:jc w:val="left"/>
              <w:rPr>
                <w:rFonts w:ascii="宋体" w:eastAsia="宋体" w:cs="宋体"/>
                <w:sz w:val="18"/>
                <w:szCs w:val="18"/>
              </w:rPr>
            </w:pPr>
            <w:r>
              <w:rPr>
                <w:sz w:val="18"/>
                <w:szCs w:val="18"/>
              </w:rPr>
              <w:t>&gt;=90.00 %</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jc w:val="center"/>
              <w:rPr>
                <w:rFonts w:ascii="宋体" w:eastAsia="宋体" w:cs="宋体"/>
                <w:sz w:val="18"/>
                <w:szCs w:val="18"/>
              </w:rPr>
            </w:pPr>
            <w:r>
              <w:rPr>
                <w:rFonts w:ascii="宋体" w:eastAsia="宋体" w:cs="宋体" w:hint="eastAsia"/>
                <w:sz w:val="18"/>
                <w:szCs w:val="18"/>
              </w:rPr>
              <w:t>10</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F73404">
            <w:pPr>
              <w:jc w:val="center"/>
            </w:pPr>
            <w:r>
              <w:rPr>
                <w:rFonts w:ascii="仿宋" w:eastAsia="仿宋" w:hint="eastAsia"/>
                <w:kern w:val="0"/>
                <w:sz w:val="20"/>
                <w:szCs w:val="20"/>
              </w:rPr>
              <w:t>无</w:t>
            </w:r>
          </w:p>
        </w:tc>
      </w:tr>
      <w:tr w:rsidR="006D5D3A">
        <w:tc>
          <w:tcPr>
            <w:tcW w:w="6331"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总分</w:t>
            </w:r>
          </w:p>
        </w:tc>
        <w:tc>
          <w:tcPr>
            <w:tcW w:w="532"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100</w:t>
            </w:r>
          </w:p>
        </w:tc>
        <w:tc>
          <w:tcPr>
            <w:tcW w:w="546" w:type="dxa"/>
            <w:gridSpan w:val="2"/>
            <w:tcBorders>
              <w:top w:val="nil"/>
              <w:left w:val="nil"/>
              <w:bottom w:val="single" w:sz="4" w:space="0" w:color="auto"/>
              <w:right w:val="single" w:sz="4" w:space="0" w:color="auto"/>
              <w:tl2br w:val="nil"/>
              <w:tr2bl w:val="nil"/>
            </w:tcBorders>
            <w:vAlign w:val="center"/>
          </w:tcPr>
          <w:p w:rsidR="006D5D3A" w:rsidRDefault="00F73404">
            <w:pPr>
              <w:widowControl/>
              <w:spacing w:line="240" w:lineRule="exact"/>
              <w:jc w:val="center"/>
              <w:rPr>
                <w:rFonts w:ascii="仿宋" w:eastAsia="仿宋"/>
                <w:color w:val="000000"/>
                <w:kern w:val="0"/>
                <w:sz w:val="20"/>
                <w:szCs w:val="20"/>
              </w:rPr>
            </w:pPr>
            <w:r>
              <w:rPr>
                <w:rFonts w:ascii="仿宋" w:eastAsia="仿宋" w:hint="eastAsia"/>
                <w:color w:val="000000"/>
                <w:kern w:val="0"/>
                <w:sz w:val="20"/>
                <w:szCs w:val="20"/>
              </w:rPr>
              <w:t>99.64</w:t>
            </w:r>
          </w:p>
        </w:tc>
        <w:tc>
          <w:tcPr>
            <w:tcW w:w="1456" w:type="dxa"/>
            <w:gridSpan w:val="3"/>
            <w:tcBorders>
              <w:top w:val="single" w:sz="4" w:space="0" w:color="auto"/>
              <w:left w:val="nil"/>
              <w:bottom w:val="single" w:sz="4" w:space="0" w:color="auto"/>
              <w:right w:val="single" w:sz="4" w:space="0" w:color="auto"/>
              <w:tl2br w:val="nil"/>
              <w:tr2bl w:val="nil"/>
            </w:tcBorders>
            <w:vAlign w:val="center"/>
          </w:tcPr>
          <w:p w:rsidR="006D5D3A" w:rsidRDefault="006D5D3A">
            <w:pPr>
              <w:widowControl/>
              <w:spacing w:line="240" w:lineRule="exact"/>
              <w:jc w:val="center"/>
              <w:rPr>
                <w:rFonts w:ascii="仿宋" w:eastAsia="仿宋"/>
                <w:kern w:val="0"/>
                <w:sz w:val="20"/>
                <w:szCs w:val="20"/>
              </w:rPr>
            </w:pPr>
          </w:p>
        </w:tc>
      </w:tr>
    </w:tbl>
    <w:p w:rsidR="006D5D3A" w:rsidRDefault="00F73404">
      <w:pPr>
        <w:widowControl/>
        <w:jc w:val="left"/>
        <w:rPr>
          <w:rFonts w:ascii="仿宋" w:eastAsia="仿宋"/>
          <w:color w:val="000000"/>
          <w:kern w:val="0"/>
          <w:sz w:val="20"/>
          <w:szCs w:val="20"/>
        </w:rPr>
      </w:pPr>
      <w:r>
        <w:rPr>
          <w:rFonts w:ascii="仿宋" w:eastAsia="仿宋" w:hint="eastAsia"/>
          <w:color w:val="000000"/>
          <w:kern w:val="0"/>
          <w:sz w:val="20"/>
          <w:szCs w:val="20"/>
        </w:rPr>
        <w:t xml:space="preserve"> </w:t>
      </w:r>
    </w:p>
    <w:p w:rsidR="006D5D3A" w:rsidRDefault="006D5D3A">
      <w:pPr>
        <w:widowControl/>
        <w:jc w:val="left"/>
        <w:rPr>
          <w:rFonts w:ascii="仿宋" w:eastAsia="仿宋"/>
          <w:color w:val="000000"/>
          <w:kern w:val="0"/>
          <w:sz w:val="20"/>
          <w:szCs w:val="20"/>
        </w:rPr>
      </w:pPr>
    </w:p>
    <w:p w:rsidR="006D5D3A" w:rsidRDefault="006D5D3A">
      <w:pPr>
        <w:adjustRightInd w:val="0"/>
        <w:snapToGrid w:val="0"/>
        <w:spacing w:line="580" w:lineRule="exact"/>
        <w:rPr>
          <w:rFonts w:ascii="仿宋_GB2312" w:eastAsia="仿宋_GB2312" w:cs="仿宋_GB2312"/>
          <w:b/>
          <w:bCs/>
          <w:sz w:val="32"/>
          <w:szCs w:val="32"/>
        </w:rPr>
      </w:pPr>
    </w:p>
    <w:p w:rsidR="006D5D3A" w:rsidRDefault="006D5D3A">
      <w:pPr>
        <w:adjustRightInd w:val="0"/>
        <w:snapToGrid w:val="0"/>
        <w:spacing w:line="580" w:lineRule="exact"/>
        <w:rPr>
          <w:rFonts w:ascii="仿宋_GB2312" w:eastAsia="仿宋_GB2312" w:cs="仿宋_GB2312"/>
          <w:b/>
          <w:bCs/>
          <w:sz w:val="32"/>
          <w:szCs w:val="32"/>
        </w:rPr>
      </w:pPr>
    </w:p>
    <w:p w:rsidR="006D5D3A" w:rsidRDefault="006D5D3A">
      <w:pPr>
        <w:adjustRightInd w:val="0"/>
        <w:snapToGrid w:val="0"/>
        <w:spacing w:line="580" w:lineRule="exact"/>
        <w:rPr>
          <w:rFonts w:ascii="仿宋_GB2312" w:eastAsia="仿宋_GB2312" w:cs="仿宋_GB2312"/>
          <w:b/>
          <w:bCs/>
          <w:sz w:val="32"/>
          <w:szCs w:val="32"/>
        </w:rPr>
      </w:pPr>
    </w:p>
    <w:p w:rsidR="006D5D3A" w:rsidRDefault="00F73404">
      <w:pPr>
        <w:adjustRightInd w:val="0"/>
        <w:snapToGrid w:val="0"/>
        <w:spacing w:line="580" w:lineRule="exact"/>
        <w:rPr>
          <w:rFonts w:ascii="仿宋_GB2312" w:eastAsia="仿宋_GB2312" w:cs="仿宋_GB2312"/>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财政评价项目绩效评价结果。</w:t>
      </w:r>
    </w:p>
    <w:p w:rsidR="006D5D3A" w:rsidRDefault="00F73404" w:rsidP="006D5D3A">
      <w:pPr>
        <w:keepNext/>
        <w:keepLines/>
        <w:snapToGrid w:val="0"/>
        <w:spacing w:line="580" w:lineRule="exact"/>
        <w:ind w:left="640" w:firstLineChars="100" w:firstLine="321"/>
        <w:outlineLvl w:val="1"/>
        <w:rPr>
          <w:rFonts w:ascii="仿宋_GB2312" w:eastAsia="仿宋_GB2312" w:cs="仿宋_GB2312"/>
          <w:b/>
          <w:bCs/>
          <w:sz w:val="32"/>
          <w:szCs w:val="32"/>
        </w:rPr>
      </w:pPr>
      <w:r>
        <w:rPr>
          <w:rFonts w:ascii="仿宋_GB2312" w:eastAsia="仿宋_GB2312" w:cs="仿宋_GB2312"/>
          <w:b/>
          <w:bCs/>
          <w:sz w:val="32"/>
          <w:szCs w:val="32"/>
        </w:rPr>
        <w:t>无</w:t>
      </w:r>
    </w:p>
    <w:p w:rsidR="006D5D3A" w:rsidRDefault="00F73404">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七、其他重要事项的说明</w:t>
      </w:r>
    </w:p>
    <w:p w:rsidR="006D5D3A" w:rsidRDefault="00F73404" w:rsidP="006D5D3A">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（一）机关运行经费情况</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本部门2019年度机关运行经费支出</w:t>
      </w:r>
      <w:r>
        <w:rPr>
          <w:rFonts w:ascii="仿宋_GB2312" w:eastAsia="仿宋_GB2312" w:cs="DengXian-Regular"/>
          <w:sz w:val="32"/>
          <w:szCs w:val="32"/>
        </w:rPr>
        <w:t>66.3</w:t>
      </w:r>
      <w:r w:rsidR="00172037">
        <w:rPr>
          <w:rFonts w:ascii="仿宋_GB2312" w:eastAsia="仿宋_GB2312" w:cs="DengXian-Regular" w:hint="eastAsia"/>
          <w:sz w:val="32"/>
          <w:szCs w:val="32"/>
        </w:rPr>
        <w:t>7</w:t>
      </w:r>
      <w:r>
        <w:rPr>
          <w:rFonts w:ascii="仿宋_GB2312" w:eastAsia="仿宋_GB2312" w:cs="DengXian-Regular" w:hint="eastAsia"/>
          <w:sz w:val="32"/>
          <w:szCs w:val="32"/>
        </w:rPr>
        <w:t>万元，比2018年度增加</w:t>
      </w:r>
      <w:r>
        <w:rPr>
          <w:rFonts w:ascii="仿宋_GB2312" w:eastAsia="仿宋_GB2312" w:cs="DengXian-Regular"/>
          <w:sz w:val="32"/>
          <w:szCs w:val="32"/>
        </w:rPr>
        <w:t>7.1</w:t>
      </w:r>
      <w:r w:rsidR="00172037">
        <w:rPr>
          <w:rFonts w:ascii="仿宋_GB2312" w:eastAsia="仿宋_GB2312" w:cs="DengXian-Regular" w:hint="eastAsia"/>
          <w:sz w:val="32"/>
          <w:szCs w:val="32"/>
        </w:rPr>
        <w:t>6</w:t>
      </w:r>
      <w:r>
        <w:rPr>
          <w:rFonts w:ascii="仿宋_GB2312" w:eastAsia="仿宋_GB2312" w:cs="DengXian-Regular" w:hint="eastAsia"/>
          <w:sz w:val="32"/>
          <w:szCs w:val="32"/>
        </w:rPr>
        <w:t>万元，增长</w:t>
      </w:r>
      <w:r>
        <w:rPr>
          <w:rFonts w:ascii="仿宋_GB2312" w:eastAsia="仿宋_GB2312" w:cs="DengXian-Regular"/>
          <w:sz w:val="32"/>
          <w:szCs w:val="32"/>
        </w:rPr>
        <w:t>12.09</w:t>
      </w:r>
      <w:r>
        <w:rPr>
          <w:rFonts w:ascii="仿宋_GB2312" w:eastAsia="仿宋_GB2312" w:cs="DengXian-Regular" w:hint="eastAsia"/>
          <w:sz w:val="32"/>
          <w:szCs w:val="32"/>
        </w:rPr>
        <w:t>%。主要原因是</w:t>
      </w:r>
      <w:r>
        <w:rPr>
          <w:rFonts w:ascii="仿宋_GB2312" w:eastAsia="仿宋_GB2312" w:cs="DengXian-Regular"/>
          <w:sz w:val="32"/>
          <w:szCs w:val="32"/>
        </w:rPr>
        <w:t>办公大楼加固装修，两次搬迁导致机关运行经费增加</w:t>
      </w:r>
      <w:r>
        <w:rPr>
          <w:rFonts w:ascii="仿宋_GB2312" w:eastAsia="仿宋_GB2312" w:cs="DengXian-Regular" w:hint="eastAsia"/>
          <w:sz w:val="32"/>
          <w:szCs w:val="32"/>
        </w:rPr>
        <w:t>。</w:t>
      </w:r>
    </w:p>
    <w:p w:rsidR="006D5D3A" w:rsidRDefault="00F73404" w:rsidP="006D5D3A">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（二）政府采购情况</w:t>
      </w:r>
    </w:p>
    <w:p w:rsidR="006D5D3A" w:rsidRDefault="00F73404">
      <w:pPr>
        <w:snapToGrid w:val="0"/>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w:t>
      </w:r>
      <w:r>
        <w:rPr>
          <w:rFonts w:ascii="仿宋_GB2312" w:eastAsia="仿宋_GB2312" w:cs="DengXian-Regular"/>
          <w:sz w:val="32"/>
          <w:szCs w:val="32"/>
        </w:rPr>
        <w:t>496.58</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政府采购货物支出0.00 万元、政府采购工程支出394.30万元、政府采购服务支出 102.28万元。授予中小企业合同金496.58万元，占政府采购支出总额的100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其中授予小微企业合同金额496.58万元，占政府采购支出总额的100%。</w:t>
      </w:r>
    </w:p>
    <w:p w:rsidR="006D5D3A" w:rsidRDefault="00F73404" w:rsidP="006D5D3A">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（三）国有资产占用情况</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w:t>
      </w:r>
      <w:r>
        <w:rPr>
          <w:rFonts w:ascii="仿宋_GB2312" w:eastAsia="仿宋_GB2312" w:cs="DengXian-Regular"/>
          <w:sz w:val="32"/>
          <w:szCs w:val="32"/>
        </w:rPr>
        <w:t>10</w:t>
      </w:r>
      <w:r>
        <w:rPr>
          <w:rFonts w:ascii="仿宋_GB2312" w:eastAsia="仿宋_GB2312" w:cs="DengXian-Regular" w:hint="eastAsia"/>
          <w:sz w:val="32"/>
          <w:szCs w:val="32"/>
        </w:rPr>
        <w:t>辆，比上年</w:t>
      </w:r>
      <w:r>
        <w:rPr>
          <w:rFonts w:ascii="仿宋_GB2312" w:eastAsia="仿宋_GB2312" w:cs="DengXian-Regular"/>
          <w:sz w:val="32"/>
          <w:szCs w:val="32"/>
        </w:rPr>
        <w:t>无增减变化</w:t>
      </w:r>
      <w:r>
        <w:rPr>
          <w:rFonts w:ascii="仿宋_GB2312" w:eastAsia="仿宋_GB2312" w:cs="DengXian-Regular" w:hint="eastAsia"/>
          <w:sz w:val="32"/>
          <w:szCs w:val="32"/>
        </w:rPr>
        <w:t>，主要是</w:t>
      </w:r>
      <w:r>
        <w:rPr>
          <w:rFonts w:ascii="仿宋_GB2312" w:eastAsia="仿宋_GB2312" w:cs="DengXian-Regular"/>
          <w:sz w:val="32"/>
          <w:szCs w:val="32"/>
        </w:rPr>
        <w:t>财政批复车辆编制10辆</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9</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w:t>
      </w:r>
      <w:r w:rsidR="001344C4">
        <w:rPr>
          <w:rFonts w:ascii="仿宋_GB2312" w:eastAsia="仿宋_GB2312" w:cs="DengXian-Regular" w:hint="eastAsia"/>
          <w:sz w:val="32"/>
          <w:szCs w:val="32"/>
        </w:rPr>
        <w:t>其他用车</w:t>
      </w:r>
      <w:r>
        <w:rPr>
          <w:rFonts w:ascii="仿宋_GB2312" w:eastAsia="仿宋_GB2312" w:cs="DengXian-Regular" w:hint="eastAsia"/>
          <w:sz w:val="32"/>
          <w:szCs w:val="32"/>
        </w:rPr>
        <w:t>主要是</w:t>
      </w:r>
      <w:r>
        <w:rPr>
          <w:rFonts w:ascii="仿宋_GB2312" w:eastAsia="仿宋_GB2312" w:cs="DengXian-Regular"/>
          <w:sz w:val="32"/>
          <w:szCs w:val="32"/>
        </w:rPr>
        <w:t>财政批复车辆编制10辆</w:t>
      </w:r>
      <w:r>
        <w:rPr>
          <w:rFonts w:ascii="仿宋_GB2312" w:eastAsia="仿宋_GB2312" w:cs="DengXian-Regular" w:hint="eastAsia"/>
          <w:sz w:val="32"/>
          <w:szCs w:val="32"/>
        </w:rPr>
        <w:t>；</w:t>
      </w:r>
    </w:p>
    <w:p w:rsidR="006D5D3A" w:rsidRDefault="00F73404">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lastRenderedPageBreak/>
        <w:t>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1</w:t>
      </w:r>
      <w:r>
        <w:rPr>
          <w:rFonts w:ascii="仿宋_GB2312" w:eastAsia="仿宋_GB2312" w:cs="DengXian-Regular" w:hint="eastAsia"/>
          <w:sz w:val="32"/>
          <w:szCs w:val="32"/>
        </w:rPr>
        <w:t>台（套），比上年</w:t>
      </w:r>
      <w:r>
        <w:rPr>
          <w:rFonts w:ascii="仿宋_GB2312" w:eastAsia="仿宋_GB2312" w:cs="DengXian-Regular"/>
          <w:sz w:val="32"/>
          <w:szCs w:val="32"/>
        </w:rPr>
        <w:t>无增减变化</w:t>
      </w:r>
      <w:r>
        <w:rPr>
          <w:rFonts w:ascii="仿宋_GB2312" w:eastAsia="仿宋_GB2312" w:cs="DengXian-Regular" w:hint="eastAsia"/>
          <w:sz w:val="32"/>
          <w:szCs w:val="32"/>
        </w:rPr>
        <w:t>，主要是</w:t>
      </w:r>
      <w:r>
        <w:rPr>
          <w:rFonts w:ascii="仿宋_GB2312" w:eastAsia="仿宋_GB2312" w:cs="DengXian-Regular"/>
          <w:sz w:val="32"/>
          <w:szCs w:val="32"/>
        </w:rPr>
        <w:t>未购置大型通用设备</w:t>
      </w:r>
      <w:r>
        <w:rPr>
          <w:rFonts w:ascii="仿宋_GB2312" w:eastAsia="仿宋_GB2312" w:cs="DengXian-Regular" w:hint="eastAsia"/>
          <w:sz w:val="32"/>
          <w:szCs w:val="32"/>
        </w:rPr>
        <w:t xml:space="preserve"> </w:t>
      </w:r>
      <w:r>
        <w:rPr>
          <w:rFonts w:ascii="仿宋_GB2312" w:eastAsia="仿宋_GB2312" w:cs="DengXian-Regular"/>
          <w:sz w:val="32"/>
          <w:szCs w:val="32"/>
        </w:rPr>
        <w:t>；</w:t>
      </w:r>
      <w:r>
        <w:rPr>
          <w:rFonts w:ascii="仿宋_GB2312" w:eastAsia="仿宋_GB2312" w:cs="DengXian-Regular" w:hint="eastAsia"/>
          <w:sz w:val="32"/>
          <w:szCs w:val="32"/>
        </w:rPr>
        <w:t>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w:t>
      </w:r>
      <w:r>
        <w:rPr>
          <w:rFonts w:ascii="仿宋_GB2312" w:eastAsia="仿宋_GB2312" w:cs="DengXian-Regular"/>
          <w:sz w:val="32"/>
          <w:szCs w:val="32"/>
        </w:rPr>
        <w:t>增减变化</w:t>
      </w:r>
      <w:r>
        <w:rPr>
          <w:rFonts w:ascii="仿宋_GB2312" w:eastAsia="仿宋_GB2312" w:cs="DengXian-Regular" w:hint="eastAsia"/>
          <w:sz w:val="32"/>
          <w:szCs w:val="32"/>
        </w:rPr>
        <w:t>，主要是</w:t>
      </w:r>
      <w:r>
        <w:rPr>
          <w:rFonts w:ascii="仿宋_GB2312" w:eastAsia="仿宋_GB2312" w:cs="DengXian-Regular"/>
          <w:sz w:val="32"/>
          <w:szCs w:val="32"/>
        </w:rPr>
        <w:t>未购置大型专用设备</w:t>
      </w:r>
      <w:r>
        <w:rPr>
          <w:rFonts w:ascii="仿宋_GB2312" w:eastAsia="仿宋_GB2312" w:cs="DengXian-Regular" w:hint="eastAsia"/>
          <w:sz w:val="32"/>
          <w:szCs w:val="32"/>
        </w:rPr>
        <w:t>。</w:t>
      </w:r>
    </w:p>
    <w:p w:rsidR="006D5D3A" w:rsidRDefault="00F73404" w:rsidP="006D5D3A">
      <w:pPr>
        <w:keepNext/>
        <w:keepLines/>
        <w:snapToGrid w:val="0"/>
        <w:spacing w:line="580" w:lineRule="exact"/>
        <w:ind w:firstLineChars="200" w:firstLine="643"/>
        <w:outlineLvl w:val="2"/>
        <w:rPr>
          <w:rFonts w:ascii="楷体_GB2312" w:eastAsia="楷体_GB2312" w:cs="DengXian-Bold"/>
          <w:b/>
          <w:bCs/>
          <w:sz w:val="32"/>
          <w:szCs w:val="32"/>
        </w:rPr>
      </w:pPr>
      <w:r>
        <w:rPr>
          <w:rFonts w:ascii="楷体_GB2312" w:eastAsia="楷体_GB2312" w:cs="DengXian-Bold" w:hint="eastAsia"/>
          <w:b/>
          <w:bCs/>
          <w:sz w:val="32"/>
          <w:szCs w:val="32"/>
        </w:rPr>
        <w:t>（四）其他需要说明的情况</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 本部门2019年度</w:t>
      </w:r>
      <w:r>
        <w:rPr>
          <w:rFonts w:ascii="仿宋_GB2312" w:eastAsia="仿宋_GB2312" w:cs="DengXian-Regular"/>
          <w:sz w:val="32"/>
          <w:szCs w:val="32"/>
        </w:rPr>
        <w:t>政府性基金预算财政拨款收入支出决算表</w:t>
      </w:r>
      <w:r>
        <w:rPr>
          <w:rFonts w:ascii="仿宋_GB2312" w:eastAsia="仿宋_GB2312" w:cs="DengXian-Regular" w:hint="eastAsia"/>
          <w:sz w:val="32"/>
          <w:szCs w:val="32"/>
        </w:rPr>
        <w:t>无收支及结转结余情况，故</w:t>
      </w:r>
      <w:r>
        <w:rPr>
          <w:rFonts w:ascii="仿宋_GB2312" w:eastAsia="仿宋_GB2312" w:cs="DengXian-Regular"/>
          <w:sz w:val="32"/>
          <w:szCs w:val="32"/>
        </w:rPr>
        <w:t>政府性基金预算财政拨款收入支出决算</w:t>
      </w:r>
      <w:r>
        <w:rPr>
          <w:rFonts w:ascii="仿宋_GB2312" w:eastAsia="仿宋_GB2312" w:cs="DengXian-Regular" w:hint="eastAsia"/>
          <w:sz w:val="32"/>
          <w:szCs w:val="32"/>
        </w:rPr>
        <w:t>表以空表列示</w:t>
      </w:r>
      <w:r>
        <w:rPr>
          <w:rFonts w:ascii="仿宋_GB2312" w:eastAsia="仿宋_GB2312" w:cs="DengXian-Regular"/>
          <w:sz w:val="32"/>
          <w:szCs w:val="32"/>
        </w:rPr>
        <w:t>；国有资本经营预算财政拨款支出决算表</w:t>
      </w:r>
      <w:r>
        <w:rPr>
          <w:rFonts w:ascii="仿宋_GB2312" w:eastAsia="仿宋_GB2312" w:cs="DengXian-Regular" w:hint="eastAsia"/>
          <w:sz w:val="32"/>
          <w:szCs w:val="32"/>
        </w:rPr>
        <w:t>无</w:t>
      </w:r>
      <w:r>
        <w:rPr>
          <w:rFonts w:ascii="仿宋_GB2312" w:eastAsia="仿宋_GB2312" w:cs="DengXian-Regular"/>
          <w:sz w:val="32"/>
          <w:szCs w:val="32"/>
        </w:rPr>
        <w:t>相关支出</w:t>
      </w:r>
      <w:r>
        <w:rPr>
          <w:rFonts w:ascii="仿宋_GB2312" w:eastAsia="仿宋_GB2312" w:cs="DengXian-Regular" w:hint="eastAsia"/>
          <w:sz w:val="32"/>
          <w:szCs w:val="32"/>
        </w:rPr>
        <w:t>情况，故</w:t>
      </w:r>
      <w:r>
        <w:rPr>
          <w:rFonts w:ascii="仿宋_GB2312" w:eastAsia="仿宋_GB2312" w:cs="DengXian-Regular"/>
          <w:sz w:val="32"/>
          <w:szCs w:val="32"/>
        </w:rPr>
        <w:t>国有资本经营预算财政拨款支出决算表</w:t>
      </w:r>
      <w:r>
        <w:rPr>
          <w:rFonts w:ascii="仿宋_GB2312" w:eastAsia="仿宋_GB2312" w:cs="DengXian-Regular" w:hint="eastAsia"/>
          <w:sz w:val="32"/>
          <w:szCs w:val="32"/>
        </w:rPr>
        <w:t>以空表列示</w:t>
      </w:r>
      <w:r>
        <w:rPr>
          <w:rFonts w:ascii="仿宋_GB2312" w:eastAsia="仿宋_GB2312" w:cs="DengXian-Regular"/>
          <w:sz w:val="32"/>
          <w:szCs w:val="32"/>
        </w:rPr>
        <w:t>。</w:t>
      </w:r>
    </w:p>
    <w:p w:rsidR="006D5D3A" w:rsidRDefault="00F7340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6D5D3A" w:rsidRDefault="006D5D3A" w:rsidP="006D5D3A">
      <w:pPr>
        <w:widowControl/>
        <w:spacing w:line="580" w:lineRule="exact"/>
        <w:ind w:firstLineChars="200" w:firstLine="883"/>
        <w:jc w:val="left"/>
        <w:rPr>
          <w:rFonts w:ascii="宋体" w:eastAsia="宋体" w:cs="MS-UIGothic,Bold"/>
          <w:b/>
          <w:bCs/>
          <w:kern w:val="0"/>
          <w:sz w:val="44"/>
          <w:szCs w:val="44"/>
        </w:rPr>
        <w:sectPr w:rsidR="006D5D3A">
          <w:type w:val="continuous"/>
          <w:pgSz w:w="11906" w:h="16838"/>
          <w:pgMar w:top="2098" w:right="1474" w:bottom="1984" w:left="1588" w:header="851" w:footer="992" w:gutter="0"/>
          <w:pgNumType w:fmt="numberInDash"/>
          <w:cols w:space="720"/>
          <w:docGrid w:type="lines" w:linePitch="312"/>
        </w:sect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sectPr w:rsidR="006D5D3A">
          <w:type w:val="continuous"/>
          <w:pgSz w:w="11906" w:h="16838"/>
          <w:pgMar w:top="2041" w:right="1531" w:bottom="2041" w:left="1531" w:header="851" w:footer="992" w:gutter="0"/>
          <w:pgNumType w:fmt="numberInDash"/>
          <w:cols w:space="720"/>
          <w:titlePg/>
          <w:docGrid w:type="lines" w:linePitch="312"/>
        </w:sectPr>
      </w:pPr>
    </w:p>
    <w:p w:rsidR="006D5D3A" w:rsidRDefault="00F73404">
      <w:pPr>
        <w:rPr>
          <w:rFonts w:ascii="黑体" w:eastAsia="黑体" w:cs="黑体"/>
          <w:sz w:val="56"/>
          <w:szCs w:val="72"/>
        </w:rPr>
        <w:sectPr w:rsidR="006D5D3A">
          <w:headerReference w:type="default" r:id="rId34"/>
          <w:footerReference w:type="default" r:id="rId35"/>
          <w:headerReference w:type="first" r:id="rId36"/>
          <w:footerReference w:type="first" r:id="rId37"/>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sz w:val="56"/>
          <w:szCs w:val="72"/>
        </w:rPr>
        <w:lastRenderedPageBreak/>
        <w:br w:type="page"/>
      </w:r>
    </w:p>
    <w:p w:rsidR="006D5D3A" w:rsidRDefault="006D5D3A">
      <w:pPr>
        <w:rPr>
          <w:rFonts w:ascii="黑体" w:eastAsia="黑体" w:cs="黑体"/>
          <w:sz w:val="56"/>
          <w:szCs w:val="72"/>
        </w:rPr>
      </w:pPr>
    </w:p>
    <w:p w:rsidR="006D5D3A" w:rsidRDefault="006D5D3A">
      <w:pPr>
        <w:jc w:val="center"/>
        <w:rPr>
          <w:rFonts w:ascii="黑体" w:eastAsia="黑体" w:cs="黑体"/>
          <w:sz w:val="56"/>
          <w:szCs w:val="72"/>
        </w:rPr>
      </w:pPr>
    </w:p>
    <w:p w:rsidR="006D5D3A" w:rsidRDefault="006D5D3A">
      <w:pPr>
        <w:jc w:val="center"/>
        <w:rPr>
          <w:rFonts w:ascii="黑体" w:eastAsia="黑体" w:cs="黑体"/>
          <w:sz w:val="56"/>
          <w:szCs w:val="72"/>
        </w:rPr>
      </w:pPr>
    </w:p>
    <w:p w:rsidR="006D5D3A" w:rsidRDefault="00DB0AC1">
      <w:pPr>
        <w:jc w:val="center"/>
        <w:rPr>
          <w:sz w:val="72"/>
        </w:rPr>
      </w:pPr>
      <w:r>
        <w:rPr>
          <w:sz w:val="72"/>
        </w:rPr>
        <w:pict>
          <v:shape id="文本框 141" o:spid="_x0000_s2052" type="#_x0000_t202" style="position:absolute;left:0;text-align:left;margin-left:-80.45pt;margin-top:34.8pt;width:613.65pt;height:263.1pt;z-index:251659264;mso-wrap-distance-left:3.17494mm;mso-wrap-distance-right:3.17494mm;v-text-anchor:middle" strokecolor="#ffd966" strokeweight=".5pt">
            <v:fill r:id="rId38" type="tile"/>
            <v:textbox id="857custom">
              <w:txbxContent>
                <w:p w:rsidR="006D5D3A" w:rsidRDefault="00F73404">
                  <w:pPr>
                    <w:widowControl/>
                    <w:jc w:val="center"/>
                  </w:pPr>
                  <w:r>
                    <w:rPr>
                      <w:rFonts w:ascii="黑体" w:eastAsia="黑体" w:cs="黑体" w:hint="eastAsia"/>
                      <w:color w:val="000000"/>
                      <w:sz w:val="90"/>
                      <w:szCs w:val="90"/>
                    </w:rPr>
                    <w:t>第三部分 相关名词解释</w:t>
                  </w:r>
                </w:p>
              </w:txbxContent>
            </v:textbox>
          </v:shape>
        </w:pict>
      </w:r>
    </w:p>
    <w:p w:rsidR="006D5D3A" w:rsidRDefault="006D5D3A"/>
    <w:p w:rsidR="006D5D3A" w:rsidRDefault="006D5D3A"/>
    <w:p w:rsidR="006D5D3A" w:rsidRDefault="006D5D3A"/>
    <w:p w:rsidR="006D5D3A" w:rsidRDefault="006D5D3A"/>
    <w:p w:rsidR="006D5D3A" w:rsidRDefault="006D5D3A"/>
    <w:p w:rsidR="006D5D3A" w:rsidRDefault="006D5D3A"/>
    <w:p w:rsidR="006D5D3A" w:rsidRDefault="006D5D3A"/>
    <w:p w:rsidR="006D5D3A" w:rsidRDefault="006D5D3A"/>
    <w:p w:rsidR="006D5D3A" w:rsidRDefault="006D5D3A"/>
    <w:p w:rsidR="006D5D3A" w:rsidRDefault="006D5D3A"/>
    <w:p w:rsidR="006D5D3A" w:rsidRDefault="006D5D3A"/>
    <w:p w:rsidR="006D5D3A" w:rsidRDefault="006D5D3A">
      <w:pPr>
        <w:tabs>
          <w:tab w:val="left" w:pos="886"/>
        </w:tabs>
        <w:jc w:val="left"/>
        <w:sectPr w:rsidR="006D5D3A">
          <w:headerReference w:type="first" r:id="rId39"/>
          <w:pgSz w:w="11906" w:h="16838"/>
          <w:pgMar w:top="2041" w:right="1531" w:bottom="2041" w:left="1531" w:header="851" w:footer="992" w:gutter="0"/>
          <w:pgNumType w:fmt="numberInDash"/>
          <w:cols w:space="720"/>
          <w:titlePg/>
          <w:docGrid w:type="lines" w:linePitch="312"/>
        </w:sectPr>
      </w:pP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bookmarkStart w:id="0" w:name="_GoBack"/>
      <w:bookmarkEnd w:id="0"/>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6D5D3A" w:rsidRDefault="00F73404" w:rsidP="006D5D3A">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6D5D3A" w:rsidRDefault="00F73404" w:rsidP="006D5D3A">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6D5D3A" w:rsidRDefault="00F73404" w:rsidP="006D5D3A">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6D5D3A" w:rsidRDefault="00F73404" w:rsidP="006D5D3A">
      <w:pPr>
        <w:widowControl/>
        <w:spacing w:line="560" w:lineRule="exact"/>
        <w:ind w:firstLineChars="200" w:firstLine="643"/>
        <w:rPr>
          <w:rFonts w:ascii="仿宋_GB2312" w:eastAsia="仿宋_GB2312" w:cs="ArialUnicodeMS"/>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6D5D3A" w:rsidRDefault="006D5D3A"/>
    <w:p w:rsidR="006D5D3A" w:rsidRDefault="006D5D3A"/>
    <w:p w:rsidR="006D5D3A" w:rsidRDefault="006D5D3A"/>
    <w:p w:rsidR="006D5D3A" w:rsidRDefault="006D5D3A"/>
    <w:p w:rsidR="006D5D3A" w:rsidRDefault="006D5D3A">
      <w:pPr>
        <w:tabs>
          <w:tab w:val="left" w:pos="235"/>
        </w:tabs>
        <w:jc w:val="left"/>
      </w:pPr>
    </w:p>
    <w:p w:rsidR="006D5D3A" w:rsidRDefault="006D5D3A">
      <w:pPr>
        <w:tabs>
          <w:tab w:val="left" w:pos="235"/>
        </w:tabs>
        <w:jc w:val="left"/>
      </w:pPr>
    </w:p>
    <w:p w:rsidR="006D5D3A" w:rsidRDefault="006D5D3A">
      <w:pPr>
        <w:tabs>
          <w:tab w:val="left" w:pos="235"/>
        </w:tabs>
        <w:jc w:val="left"/>
      </w:pPr>
    </w:p>
    <w:p w:rsidR="006D5D3A" w:rsidRDefault="006D5D3A">
      <w:pPr>
        <w:tabs>
          <w:tab w:val="left" w:pos="235"/>
        </w:tabs>
        <w:jc w:val="left"/>
      </w:pPr>
    </w:p>
    <w:p w:rsidR="006D5D3A" w:rsidRDefault="00DB0AC1">
      <w:pPr>
        <w:tabs>
          <w:tab w:val="left" w:pos="235"/>
        </w:tabs>
        <w:jc w:val="left"/>
        <w:sectPr w:rsidR="006D5D3A">
          <w:headerReference w:type="default" r:id="rId40"/>
          <w:pgSz w:w="11906" w:h="16838"/>
          <w:pgMar w:top="2098" w:right="1474" w:bottom="1985" w:left="1588" w:header="851" w:footer="992" w:gutter="0"/>
          <w:pgNumType w:fmt="numberInDash"/>
          <w:cols w:space="720"/>
          <w:docGrid w:type="lines" w:linePitch="312"/>
        </w:sectPr>
      </w:pPr>
      <w:r w:rsidRPr="00DB0AC1">
        <w:rPr>
          <w:sz w:val="72"/>
        </w:rPr>
        <w:lastRenderedPageBreak/>
        <w:pict>
          <v:shape id="文本框 145" o:spid="_x0000_s2051" type="#_x0000_t202" style="position:absolute;margin-left:-82.05pt;margin-top:111.85pt;width:613.65pt;height:263.1pt;z-index:251660288;mso-wrap-distance-left:3.17494mm;mso-wrap-distance-right:3.17494mm;v-text-anchor:middle" strokecolor="#ffd966" strokeweight=".5pt">
            <v:fill r:id="rId41" type="tile"/>
            <v:textbox id="858custom">
              <w:txbxContent>
                <w:p w:rsidR="006D5D3A" w:rsidRDefault="00F73404">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6D5D3A" w:rsidRDefault="00F73404">
                  <w:pPr>
                    <w:widowControl/>
                    <w:jc w:val="center"/>
                  </w:pPr>
                  <w:r>
                    <w:rPr>
                      <w:rFonts w:ascii="黑体" w:eastAsia="黑体" w:cs="黑体" w:hint="eastAsia"/>
                      <w:color w:val="000000"/>
                      <w:sz w:val="90"/>
                      <w:szCs w:val="90"/>
                    </w:rPr>
                    <w:t>2019年度部门决算报表</w:t>
                  </w:r>
                </w:p>
              </w:txbxContent>
            </v:textbox>
          </v:shape>
        </w:pict>
      </w:r>
    </w:p>
    <w:p w:rsidR="006D5D3A" w:rsidRDefault="006D5D3A">
      <w:pPr>
        <w:ind w:firstLineChars="100" w:firstLine="320"/>
        <w:jc w:val="center"/>
        <w:rPr>
          <w:rFonts w:ascii="华文仿宋" w:eastAsia="华文仿宋"/>
          <w:sz w:val="32"/>
          <w:szCs w:val="32"/>
        </w:rPr>
      </w:pPr>
    </w:p>
    <w:p w:rsidR="006D5D3A" w:rsidRDefault="00F73404">
      <w:pPr>
        <w:ind w:firstLineChars="100" w:firstLine="320"/>
        <w:jc w:val="center"/>
        <w:rPr>
          <w:rFonts w:ascii="宋体" w:eastAsia="宋体"/>
          <w:sz w:val="32"/>
          <w:szCs w:val="32"/>
        </w:rPr>
      </w:pPr>
      <w:r>
        <w:rPr>
          <w:rFonts w:ascii="宋体" w:eastAsia="宋体" w:hint="eastAsia"/>
          <w:sz w:val="32"/>
          <w:szCs w:val="32"/>
        </w:rPr>
        <w:t>目录</w:t>
      </w:r>
    </w:p>
    <w:p w:rsidR="006D5D3A" w:rsidRDefault="00F73404">
      <w:pPr>
        <w:jc w:val="left"/>
        <w:rPr>
          <w:rFonts w:ascii="宋体" w:eastAsia="宋体"/>
          <w:sz w:val="32"/>
          <w:szCs w:val="32"/>
        </w:rPr>
      </w:pPr>
      <w:r>
        <w:rPr>
          <w:rFonts w:ascii="宋体" w:eastAsia="宋体" w:hint="eastAsia"/>
          <w:sz w:val="32"/>
          <w:szCs w:val="32"/>
        </w:rPr>
        <w:t>一、收入支出决算总表</w:t>
      </w:r>
    </w:p>
    <w:p w:rsidR="006D5D3A" w:rsidRDefault="00F73404">
      <w:pPr>
        <w:jc w:val="left"/>
        <w:rPr>
          <w:rFonts w:ascii="宋体" w:eastAsia="宋体"/>
          <w:sz w:val="32"/>
          <w:szCs w:val="32"/>
        </w:rPr>
      </w:pPr>
      <w:r>
        <w:rPr>
          <w:rFonts w:ascii="宋体" w:eastAsia="宋体"/>
          <w:sz w:val="32"/>
          <w:szCs w:val="32"/>
        </w:rPr>
        <w:t>二、收入决算表</w:t>
      </w:r>
    </w:p>
    <w:p w:rsidR="006D5D3A" w:rsidRDefault="00F73404">
      <w:pPr>
        <w:jc w:val="left"/>
        <w:rPr>
          <w:rFonts w:ascii="宋体" w:eastAsia="宋体"/>
          <w:sz w:val="32"/>
          <w:szCs w:val="32"/>
        </w:rPr>
      </w:pPr>
      <w:r>
        <w:rPr>
          <w:rFonts w:ascii="宋体" w:eastAsia="宋体"/>
          <w:sz w:val="32"/>
          <w:szCs w:val="32"/>
        </w:rPr>
        <w:t>三、支出决算表</w:t>
      </w:r>
    </w:p>
    <w:p w:rsidR="006D5D3A" w:rsidRDefault="00F73404">
      <w:pPr>
        <w:jc w:val="left"/>
        <w:rPr>
          <w:rFonts w:ascii="宋体" w:eastAsia="宋体"/>
          <w:sz w:val="32"/>
          <w:szCs w:val="32"/>
        </w:rPr>
      </w:pPr>
      <w:r>
        <w:rPr>
          <w:rFonts w:ascii="宋体" w:eastAsia="宋体"/>
          <w:sz w:val="32"/>
          <w:szCs w:val="32"/>
        </w:rPr>
        <w:t>四、财政拨款收入支出决算总表</w:t>
      </w:r>
    </w:p>
    <w:p w:rsidR="006D5D3A" w:rsidRDefault="00F73404">
      <w:pPr>
        <w:jc w:val="left"/>
        <w:rPr>
          <w:rFonts w:ascii="宋体" w:eastAsia="宋体"/>
          <w:sz w:val="32"/>
          <w:szCs w:val="32"/>
        </w:rPr>
      </w:pPr>
      <w:r>
        <w:rPr>
          <w:rFonts w:ascii="宋体" w:eastAsia="宋体"/>
          <w:sz w:val="32"/>
          <w:szCs w:val="32"/>
        </w:rPr>
        <w:t>五、一般公共预算财政拨款支出决算表</w:t>
      </w:r>
    </w:p>
    <w:p w:rsidR="006D5D3A" w:rsidRDefault="00F73404">
      <w:pPr>
        <w:jc w:val="left"/>
        <w:rPr>
          <w:rFonts w:ascii="宋体" w:eastAsia="宋体"/>
          <w:sz w:val="32"/>
          <w:szCs w:val="32"/>
        </w:rPr>
      </w:pPr>
      <w:r>
        <w:rPr>
          <w:rFonts w:ascii="宋体" w:eastAsia="宋体"/>
          <w:sz w:val="32"/>
          <w:szCs w:val="32"/>
        </w:rPr>
        <w:t>六、一般公共预算财政拨款基本支出决算表</w:t>
      </w:r>
    </w:p>
    <w:p w:rsidR="006D5D3A" w:rsidRDefault="00F73404">
      <w:pPr>
        <w:jc w:val="left"/>
        <w:rPr>
          <w:rFonts w:ascii="宋体" w:eastAsia="宋体"/>
          <w:sz w:val="32"/>
          <w:szCs w:val="32"/>
        </w:rPr>
      </w:pPr>
      <w:r>
        <w:rPr>
          <w:rFonts w:ascii="宋体" w:eastAsia="宋体"/>
          <w:sz w:val="32"/>
          <w:szCs w:val="32"/>
        </w:rPr>
        <w:t>七、一般公共预算财政拨款</w:t>
      </w:r>
      <w:r>
        <w:rPr>
          <w:rFonts w:ascii="宋体" w:eastAsia="宋体" w:hint="eastAsia"/>
          <w:sz w:val="32"/>
          <w:szCs w:val="32"/>
        </w:rPr>
        <w:t>“三公”经费支出决算表</w:t>
      </w:r>
    </w:p>
    <w:p w:rsidR="006D5D3A" w:rsidRDefault="00F73404">
      <w:pPr>
        <w:jc w:val="left"/>
        <w:rPr>
          <w:rFonts w:ascii="宋体" w:eastAsia="宋体"/>
          <w:sz w:val="32"/>
          <w:szCs w:val="32"/>
        </w:rPr>
      </w:pPr>
      <w:r>
        <w:rPr>
          <w:rFonts w:ascii="宋体" w:eastAsia="宋体" w:hint="eastAsia"/>
          <w:sz w:val="32"/>
          <w:szCs w:val="32"/>
        </w:rPr>
        <w:t>八、</w:t>
      </w:r>
      <w:r>
        <w:rPr>
          <w:rFonts w:ascii="宋体" w:eastAsia="宋体"/>
          <w:sz w:val="32"/>
          <w:szCs w:val="32"/>
        </w:rPr>
        <w:t>政府性基金预算财政拨款收入支出决算表</w:t>
      </w:r>
    </w:p>
    <w:p w:rsidR="006D5D3A" w:rsidRDefault="00F73404">
      <w:pPr>
        <w:jc w:val="left"/>
        <w:rPr>
          <w:rFonts w:ascii="宋体" w:eastAsia="宋体"/>
          <w:sz w:val="32"/>
          <w:szCs w:val="32"/>
        </w:rPr>
      </w:pPr>
      <w:r>
        <w:rPr>
          <w:rFonts w:ascii="宋体" w:eastAsia="宋体"/>
          <w:sz w:val="32"/>
          <w:szCs w:val="32"/>
        </w:rPr>
        <w:t>九、国有资本经营预算财政拨款支出决算表</w:t>
      </w:r>
    </w:p>
    <w:p w:rsidR="006D5D3A" w:rsidRDefault="00F73404">
      <w:pPr>
        <w:jc w:val="left"/>
        <w:rPr>
          <w:rFonts w:ascii="宋体" w:eastAsia="宋体"/>
          <w:sz w:val="32"/>
          <w:szCs w:val="32"/>
        </w:rPr>
      </w:pPr>
      <w:r>
        <w:rPr>
          <w:rFonts w:ascii="宋体" w:eastAsia="宋体"/>
          <w:sz w:val="32"/>
          <w:szCs w:val="32"/>
        </w:rPr>
        <w:t>以上9张表见附件。</w:t>
      </w:r>
    </w:p>
    <w:p w:rsidR="006D5D3A" w:rsidRDefault="00F73404">
      <w:r>
        <w:tab/>
      </w:r>
      <w:r>
        <w:tab/>
      </w:r>
      <w:r>
        <w:tab/>
      </w:r>
      <w:r>
        <w:tab/>
      </w:r>
      <w:r>
        <w:tab/>
      </w:r>
      <w:r>
        <w:tab/>
      </w:r>
      <w:r>
        <w:tab/>
      </w:r>
      <w:r>
        <w:br w:type="page"/>
      </w:r>
      <w:r w:rsidR="00DB0AC1">
        <w:lastRenderedPageBreak/>
        <w:pict>
          <v:rect id="矩形 181" o:spid="_x0000_s2050" style="position:absolute;left:0;text-align:left;margin-left:-70.5pt;margin-top:-85.25pt;width:595.1pt;height:841.15pt;z-index:251661312;mso-wrap-distance-left:3.17494mm;mso-wrap-distance-right:3.17494mm" fillcolor="#ffc000" stroked="f"/>
        </w:pict>
      </w:r>
    </w:p>
    <w:sectPr w:rsidR="006D5D3A" w:rsidSect="006D5D3A">
      <w:headerReference w:type="default" r:id="rId42"/>
      <w:footerReference w:type="default" r:id="rId43"/>
      <w:headerReference w:type="first" r:id="rId44"/>
      <w:pgSz w:w="11907" w:h="16840"/>
      <w:pgMar w:top="1452"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92C" w:rsidRDefault="0006592C" w:rsidP="006D5D3A">
      <w:r>
        <w:separator/>
      </w:r>
    </w:p>
  </w:endnote>
  <w:endnote w:type="continuationSeparator" w:id="1">
    <w:p w:rsidR="0006592C" w:rsidRDefault="0006592C" w:rsidP="006D5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variable"/>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variable"/>
    <w:sig w:usb0="00000001" w:usb1="080E0000" w:usb2="00000000" w:usb3="00000000" w:csb0="00040000" w:csb1="00000000"/>
  </w:font>
  <w:font w:name="Yu Gothic UI Semibold">
    <w:altName w:val="MS Mincho"/>
    <w:charset w:val="80"/>
    <w:family w:val="swiss"/>
    <w:pitch w:val="variable"/>
    <w:sig w:usb0="00000000" w:usb1="2AC7FDFF" w:usb2="00000016" w:usb3="00000000" w:csb0="2002009F" w:csb1="00000000"/>
  </w:font>
  <w:font w:name="思源黑体 HW Bold">
    <w:altName w:val="黑体"/>
    <w:charset w:val="86"/>
    <w:family w:val="swiss"/>
    <w:pitch w:val="variable"/>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UnicodeMS">
    <w:altName w:val="Malgun Gothic"/>
    <w:charset w:val="81"/>
    <w:family w:val="auto"/>
    <w:pitch w:val="variable"/>
    <w:sig w:usb0="00000000" w:usb1="00000000" w:usb2="00000010" w:usb3="00000000" w:csb0="00080001" w:csb1="00000000"/>
  </w:font>
  <w:font w:name="方正书宋_GBK">
    <w:altName w:val="宋体"/>
    <w:charset w:val="00"/>
    <w:family w:val="auto"/>
    <w:pitch w:val="variable"/>
    <w:sig w:usb0="00000000" w:usb1="00000000" w:usb2="00000000" w:usb3="00000000" w:csb0="00000000" w:csb1="00000000"/>
  </w:font>
  <w:font w:name="DengXian-Regular">
    <w:altName w:val="宋体"/>
    <w:charset w:val="86"/>
    <w:family w:val="auto"/>
    <w:pitch w:val="variable"/>
    <w:sig w:usb0="00000000" w:usb1="00000000" w:usb2="00000010" w:usb3="00000000" w:csb0="00040001" w:csb1="00000000"/>
  </w:font>
  <w:font w:name="DengXian-Bold">
    <w:altName w:val="宋体"/>
    <w:charset w:val="86"/>
    <w:family w:val="auto"/>
    <w:pitch w:val="variable"/>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variable"/>
    <w:sig w:usb0="00000000" w:usb1="00000000" w:usb2="00000000" w:usb3="00000000" w:csb0="00000001" w:csb1="00000000"/>
  </w:font>
  <w:font w:name="MS-UIGothic,Bold">
    <w:altName w:val="Malgun Gothic"/>
    <w:charset w:val="81"/>
    <w:family w:val="auto"/>
    <w:pitch w:val="variable"/>
    <w:sig w:usb0="00000000" w:usb1="00000000" w:usb2="00000010" w:usb3="00000000" w:csb0="00080000" w:csb1="00000000"/>
  </w:font>
  <w:font w:name="华文仿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37" w:rsidRDefault="00172037">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4"/>
    </w:pPr>
    <w:r>
      <w:pict>
        <v:shapetype id="_x0000_t202" coordsize="21600,21600" o:spt="202" path="m,l,21600r21600,l21600,xe">
          <v:stroke joinstyle="miter"/>
          <v:path gradientshapeok="t" o:connecttype="rect"/>
        </v:shapetype>
        <v:shape id="文本框 138" o:spid="_x0000_s1040" type="#_x0000_t202" style="position:absolute;margin-left:205.45pt;margin-top:-18.75pt;width:30.15pt;height:31.45pt;z-index:76;mso-wrap-distance-left:3.17494mm;mso-wrap-distance-right:3.17494mm;mso-position-horizontal-relative:margin" filled="f" stroked="f">
          <v:textbox id="883custom" inset="0,0,0,0">
            <w:txbxContent>
              <w:p w:rsidR="006D5D3A" w:rsidRDefault="00DB0AC1">
                <w:pPr>
                  <w:pStyle w:val="a4"/>
                  <w:rPr>
                    <w:rFonts w:ascii="Times New Roman" w:cs="Times New Roman"/>
                    <w:sz w:val="24"/>
                    <w:szCs w:val="24"/>
                  </w:rPr>
                </w:pPr>
                <w:r>
                  <w:rPr>
                    <w:rFonts w:ascii="Times New Roman" w:cs="Times New Roman"/>
                    <w:sz w:val="24"/>
                    <w:szCs w:val="24"/>
                  </w:rPr>
                  <w:fldChar w:fldCharType="begin"/>
                </w:r>
                <w:r w:rsidR="00F73404">
                  <w:rPr>
                    <w:rFonts w:ascii="Times New Roman" w:cs="Times New Roman"/>
                    <w:sz w:val="24"/>
                    <w:szCs w:val="24"/>
                  </w:rPr>
                  <w:instrText xml:space="preserve"> PAGE  \* MERGEFORMAT </w:instrText>
                </w:r>
                <w:r>
                  <w:rPr>
                    <w:rFonts w:ascii="Times New Roman" w:cs="Times New Roman"/>
                    <w:sz w:val="24"/>
                    <w:szCs w:val="24"/>
                  </w:rPr>
                  <w:fldChar w:fldCharType="separate"/>
                </w:r>
                <w:r w:rsidR="00AB2DEB">
                  <w:rPr>
                    <w:rFonts w:ascii="Times New Roman" w:cs="Times New Roman"/>
                    <w:noProof/>
                    <w:sz w:val="24"/>
                    <w:szCs w:val="24"/>
                  </w:rPr>
                  <w:t>- 18 -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4"/>
    </w:pPr>
    <w:r>
      <w:pict>
        <v:shapetype id="_x0000_t202" coordsize="21600,21600" o:spt="202" path="m,l,21600r21600,l21600,xe">
          <v:stroke joinstyle="miter"/>
          <v:path gradientshapeok="t" o:connecttype="rect"/>
        </v:shapetype>
        <v:shape id="文本框 179" o:spid="_x0000_s1025" type="#_x0000_t202" style="position:absolute;margin-left:209.15pt;margin-top:-6pt;width:26pt;height:18.7pt;z-index:78;mso-wrap-style:none;mso-wrap-distance-left:3.17494mm;mso-wrap-distance-right:3.17494mm;mso-position-horizontal-relative:margin" filled="f" stroked="f">
          <v:textbox id="884custom" inset="0,0,0,0">
            <w:txbxContent>
              <w:p w:rsidR="006D5D3A" w:rsidRDefault="00DB0AC1">
                <w:pPr>
                  <w:pStyle w:val="a4"/>
                  <w:rPr>
                    <w:rFonts w:ascii="Times New Roman" w:cs="Times New Roman"/>
                    <w:sz w:val="24"/>
                    <w:szCs w:val="24"/>
                  </w:rPr>
                </w:pPr>
                <w:r>
                  <w:rPr>
                    <w:rFonts w:ascii="Times New Roman" w:cs="Times New Roman"/>
                    <w:sz w:val="24"/>
                    <w:szCs w:val="24"/>
                  </w:rPr>
                  <w:fldChar w:fldCharType="begin"/>
                </w:r>
                <w:r w:rsidR="00F73404">
                  <w:rPr>
                    <w:rFonts w:ascii="Times New Roman" w:cs="Times New Roman"/>
                    <w:sz w:val="24"/>
                    <w:szCs w:val="24"/>
                  </w:rPr>
                  <w:instrText xml:space="preserve"> PAGE  \* MERGEFORMAT </w:instrText>
                </w:r>
                <w:r>
                  <w:rPr>
                    <w:rFonts w:ascii="Times New Roman" w:cs="Times New Roman"/>
                    <w:sz w:val="24"/>
                    <w:szCs w:val="24"/>
                  </w:rPr>
                  <w:fldChar w:fldCharType="separate"/>
                </w:r>
                <w:r w:rsidR="00AB2DEB">
                  <w:rPr>
                    <w:rFonts w:ascii="Times New Roman" w:cs="Times New Roman"/>
                    <w:noProof/>
                    <w:sz w:val="24"/>
                    <w:szCs w:val="24"/>
                  </w:rPr>
                  <w:t>- 23 -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37" w:rsidRDefault="0017203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37" w:rsidRDefault="0017203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4"/>
    </w:pPr>
    <w:r>
      <w:pict>
        <v:shapetype id="_x0000_t202" coordsize="21600,21600" o:spt="202" path="m,l,21600r21600,l21600,xe">
          <v:stroke joinstyle="miter"/>
          <v:path gradientshapeok="t" o:connecttype="rect"/>
        </v:shapetype>
        <v:shape id="文本框 63" o:spid="_x0000_s1064" type="#_x0000_t202" style="position:absolute;margin-left:209.65pt;margin-top:-12.95pt;width:30.6pt;height:14.3pt;z-index:73;mso-wrap-distance-left:3.17494mm;mso-wrap-distance-right:3.17494mm;mso-position-horizontal-relative:margin" filled="f" stroked="f">
          <v:textbox id="880custom" inset="0,0,0,0">
            <w:txbxContent>
              <w:p w:rsidR="006D5D3A" w:rsidRDefault="00DB0AC1">
                <w:pPr>
                  <w:pStyle w:val="a4"/>
                  <w:jc w:val="center"/>
                  <w:rPr>
                    <w:rFonts w:ascii="Times New Roman" w:cs="Times New Roman"/>
                    <w:sz w:val="24"/>
                    <w:szCs w:val="24"/>
                  </w:rPr>
                </w:pPr>
                <w:r>
                  <w:rPr>
                    <w:rFonts w:ascii="Times New Roman" w:cs="Times New Roman"/>
                    <w:sz w:val="24"/>
                    <w:szCs w:val="24"/>
                  </w:rPr>
                  <w:fldChar w:fldCharType="begin"/>
                </w:r>
                <w:r w:rsidR="00F73404">
                  <w:rPr>
                    <w:rFonts w:ascii="Times New Roman" w:cs="Times New Roman"/>
                    <w:sz w:val="24"/>
                    <w:szCs w:val="24"/>
                  </w:rPr>
                  <w:instrText xml:space="preserve"> PAGE  \* MERGEFORMAT </w:instrText>
                </w:r>
                <w:r>
                  <w:rPr>
                    <w:rFonts w:ascii="Times New Roman" w:cs="Times New Roman"/>
                    <w:sz w:val="24"/>
                    <w:szCs w:val="24"/>
                  </w:rPr>
                  <w:fldChar w:fldCharType="separate"/>
                </w:r>
                <w:r w:rsidR="00AB2DEB">
                  <w:rPr>
                    <w:rFonts w:ascii="Times New Roman" w:cs="Times New Roman"/>
                    <w:noProof/>
                    <w:sz w:val="24"/>
                    <w:szCs w:val="24"/>
                  </w:rPr>
                  <w:t>- 17 -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4"/>
    </w:pPr>
    <w:r>
      <w:pict>
        <v:shapetype id="_x0000_t202" coordsize="21600,21600" o:spt="202" path="m,l,21600r21600,l21600,xe">
          <v:stroke joinstyle="miter"/>
          <v:path gradientshapeok="t" o:connecttype="rect"/>
        </v:shapetype>
        <v:shape id="文本框 66" o:spid="_x0000_s1063" type="#_x0000_t202" style="position:absolute;margin-left:206.55pt;margin-top:-22.45pt;width:34pt;height:35.15pt;z-index:74;mso-wrap-distance-left:3.17494mm;mso-wrap-distance-right:3.17494mm;mso-position-horizontal-relative:margin" filled="f" stroked="f">
          <v:textbox id="881custom" inset="0,0,0,0">
            <w:txbxContent>
              <w:p w:rsidR="006D5D3A" w:rsidRDefault="00DB0AC1">
                <w:pPr>
                  <w:pStyle w:val="a4"/>
                  <w:jc w:val="center"/>
                  <w:rPr>
                    <w:rFonts w:ascii="Times New Roman" w:cs="Times New Roman"/>
                    <w:sz w:val="24"/>
                    <w:szCs w:val="24"/>
                  </w:rPr>
                </w:pPr>
                <w:r>
                  <w:rPr>
                    <w:rFonts w:ascii="Times New Roman" w:cs="Times New Roman"/>
                    <w:sz w:val="24"/>
                    <w:szCs w:val="24"/>
                  </w:rPr>
                  <w:fldChar w:fldCharType="begin"/>
                </w:r>
                <w:r w:rsidR="00F73404">
                  <w:rPr>
                    <w:rFonts w:ascii="Times New Roman" w:cs="Times New Roman"/>
                    <w:sz w:val="24"/>
                    <w:szCs w:val="24"/>
                  </w:rPr>
                  <w:instrText xml:space="preserve"> PAGE  \* MERGEFORMAT </w:instrText>
                </w:r>
                <w:r>
                  <w:rPr>
                    <w:rFonts w:ascii="Times New Roman" w:cs="Times New Roman"/>
                    <w:sz w:val="24"/>
                    <w:szCs w:val="24"/>
                  </w:rPr>
                  <w:fldChar w:fldCharType="separate"/>
                </w:r>
                <w:r w:rsidR="00AB2DEB">
                  <w:rPr>
                    <w:rFonts w:ascii="Times New Roman" w:cs="Times New Roman"/>
                    <w:noProof/>
                    <w:sz w:val="24"/>
                    <w:szCs w:val="24"/>
                  </w:rPr>
                  <w:t>- 1 -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4"/>
    </w:pPr>
    <w:r>
      <w:pict>
        <v:shapetype id="_x0000_t202" coordsize="21600,21600" o:spt="202" path="m,l,21600r21600,l21600,xe">
          <v:stroke joinstyle="miter"/>
          <v:path gradientshapeok="t" o:connecttype="rect"/>
        </v:shapetype>
        <v:shape id="文本框 135" o:spid="_x0000_s1041" type="#_x0000_t202" style="position:absolute;margin-left:209.15pt;margin-top:-6pt;width:26pt;height:18.7pt;z-index:75;mso-wrap-style:none;mso-wrap-distance-left:3.17494mm;mso-wrap-distance-right:3.17494mm;mso-position-horizontal-relative:margin" filled="f" stroked="f">
          <v:textbox id="882custom" inset="0,0,0,0">
            <w:txbxContent>
              <w:p w:rsidR="006D5D3A" w:rsidRDefault="00DB0AC1">
                <w:pPr>
                  <w:pStyle w:val="a4"/>
                  <w:rPr>
                    <w:rFonts w:ascii="Times New Roman" w:cs="Times New Roman"/>
                    <w:sz w:val="24"/>
                    <w:szCs w:val="24"/>
                  </w:rPr>
                </w:pPr>
                <w:r>
                  <w:rPr>
                    <w:rFonts w:ascii="Times New Roman" w:cs="Times New Roman"/>
                    <w:sz w:val="24"/>
                    <w:szCs w:val="24"/>
                  </w:rPr>
                  <w:fldChar w:fldCharType="begin"/>
                </w:r>
                <w:r w:rsidR="00F73404">
                  <w:rPr>
                    <w:rFonts w:ascii="Times New Roman" w:cs="Times New Roman"/>
                    <w:sz w:val="24"/>
                    <w:szCs w:val="24"/>
                  </w:rPr>
                  <w:instrText xml:space="preserve"> PAGE  \* MERGEFORMAT </w:instrText>
                </w:r>
                <w:r>
                  <w:rPr>
                    <w:rFonts w:ascii="Times New Roman" w:cs="Times New Roman"/>
                    <w:sz w:val="24"/>
                    <w:szCs w:val="24"/>
                  </w:rPr>
                  <w:fldChar w:fldCharType="separate"/>
                </w:r>
                <w:r w:rsidR="00AB2DEB">
                  <w:rPr>
                    <w:rFonts w:ascii="Times New Roman" w:cs="Times New Roman"/>
                    <w:noProof/>
                    <w:sz w:val="24"/>
                    <w:szCs w:val="24"/>
                  </w:rPr>
                  <w:t>- 19 -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92C" w:rsidRDefault="0006592C" w:rsidP="006D5D3A">
      <w:r>
        <w:separator/>
      </w:r>
    </w:p>
  </w:footnote>
  <w:footnote w:type="continuationSeparator" w:id="1">
    <w:p w:rsidR="0006592C" w:rsidRDefault="0006592C" w:rsidP="006D5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37" w:rsidRDefault="00172037">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106" o:spid="_x0000_s1052" style="position:absolute;left:0;text-align:left;margin-left:0;margin-top:0;width:594.7pt;height:37.8pt;z-index:67;mso-wrap-distance-left:3.17494mm;mso-wrap-distance-right:3.17494mm;mso-position-horizontal-relative:page;mso-position-vertical-relative:page" coordsize="11894,756">
          <v:rect id="矩形 107" o:spid="_x0000_s1055" style="position:absolute;top:663;width:11892;height:93"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8" o:spid="_x0000_s1054" type="#_x0000_t75" style="position:absolute;left:9269;top:116;width:2611;height:553"/>
          <v:shape id="图片 109" o:spid="_x0000_s1053" type="#_x0000_t75" style="position:absolute;left:9558;width:2336;height:711"/>
          <w10:wrap anchorx="page" anchory="page"/>
        </v:group>
      </w:pict>
    </w:r>
    <w:r>
      <w:pict>
        <v:group id="组合 115" o:spid="_x0000_s1049" style="position:absolute;left:0;text-align:left;margin-left:-2.15pt;margin-top:47.15pt;width:235.55pt;height:32pt;z-index:68;mso-wrap-distance-left:3.17494mm;mso-wrap-distance-right:3.17494mm;mso-position-horizontal-relative:page;mso-position-vertical-relative:page" coordorigin="-43,943" coordsize="4711,640">
          <v:shapetype id="_x0000_t202" coordsize="21600,21600" o:spt="202" path="m,l,21600r21600,l21600,xe">
            <v:stroke joinstyle="miter"/>
            <v:path gradientshapeok="t" o:connecttype="rect"/>
          </v:shapetype>
          <v:shape id="文本框 116" o:spid="_x0000_s1051" type="#_x0000_t202" style="position:absolute;left:49;top:943;width:4619;height:640" filled="f" stroked="f">
            <v:textbox id="870custom">
              <w:txbxContent>
                <w:p w:rsidR="006D5D3A" w:rsidRDefault="00F73404">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hape>
          <v:rect id="矩形 117" o:spid="_x0000_s1050" style="position:absolute;left:-43;top:1107;width:178;height:33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123" o:spid="_x0000_s1046" style="position:absolute;left:0;text-align:left;margin-left:0;margin-top:29.75pt;width:157.5pt;height:32.05pt;z-index:70;mso-wrap-distance-left:3.17494mm;mso-wrap-distance-right:3.17494mm;mso-position-horizontal:left;mso-position-horizontal-relative:page;mso-position-vertical-relative:page" coordorigin=",595" coordsize="3150,641">
          <v:shapetype id="_x0000_t202" coordsize="21600,21600" o:spt="202" path="m,l,21600r21600,l21600,xe">
            <v:stroke joinstyle="miter"/>
            <v:path gradientshapeok="t" o:connecttype="rect"/>
          </v:shapetype>
          <v:shape id="文本框 124" o:spid="_x0000_s1048" type="#_x0000_t202" style="position:absolute;left:64;top:595;width:3086;height:641" filled="f" stroked="f">
            <v:textbox id="871custom">
              <w:txbxContent>
                <w:p w:rsidR="006D5D3A" w:rsidRDefault="00F73404">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125" o:spid="_x0000_s1047" style="position:absolute;top:758;width:119;height:330" fillcolor="black" stroked="f"/>
          <w10:wrap anchorx="page" anchory="page"/>
        </v:group>
      </w:pict>
    </w:r>
    <w:r>
      <w:pict>
        <v:group id="组合 129" o:spid="_x0000_s1042" style="position:absolute;left:0;text-align:left;margin-left:0;margin-top:0;width:596.45pt;height:58.95pt;z-index:69;mso-wrap-distance-left:3.17494mm;mso-wrap-distance-right:3.17494mm;mso-position-horizontal-relative:page;mso-position-vertical-relative:page" coordsize="11929,1179">
          <v:rect id="矩形 130" o:spid="_x0000_s1045" style="position:absolute;top:1033;width:11925;height:146"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1" o:spid="_x0000_s1044" type="#_x0000_t75" style="position:absolute;left:9295;top:181;width:2619;height:862"/>
          <v:shape id="图片 132" o:spid="_x0000_s1043" type="#_x0000_t75" style="position:absolute;left:9586;width:2343;height:1108"/>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5"/>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150" o:spid="_x0000_s1036" style="position:absolute;left:0;text-align:left;margin-left:2.5pt;margin-top:28.75pt;width:594.95pt;height:35.3pt;z-index:79;mso-wrap-distance-left:3.17494mm;mso-wrap-distance-right:3.17494mm;mso-position-horizontal-relative:page;mso-position-vertical-relative:page" coordorigin="49,574" coordsize="11899,706">
          <v:rect id="矩形 151" o:spid="_x0000_s1039" style="position:absolute;left:49;top:1194;width:11891;height:86"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2" o:spid="_x0000_s1038" type="#_x0000_t75" style="position:absolute;left:9323;top:683;width:2608;height:515"/>
          <v:shape id="图片 153" o:spid="_x0000_s1037" type="#_x0000_t75" style="position:absolute;left:9612;top:574;width:2336;height:662"/>
          <w10:wrap anchorx="page" anchory="page"/>
        </v:group>
      </w:pict>
    </w:r>
    <w:r>
      <w:pict>
        <v:group id="组合 159" o:spid="_x0000_s1033" style="position:absolute;left:0;text-align:left;margin-left:0;margin-top:29.75pt;width:280.05pt;height:32pt;z-index:80;mso-wrap-distance-left:3.17494mm;mso-wrap-distance-right:3.17494mm;mso-position-horizontal-relative:page;mso-position-vertical-relative:page" coordorigin=",595" coordsize="5601,640">
          <v:shapetype id="_x0000_t202" coordsize="21600,21600" o:spt="202" path="m,l,21600r21600,l21600,xe">
            <v:stroke joinstyle="miter"/>
            <v:path gradientshapeok="t" o:connecttype="rect"/>
          </v:shapetype>
          <v:shape id="文本框 160" o:spid="_x0000_s1035" type="#_x0000_t202" style="position:absolute;left:113;top:595;width:5488;height:640" filled="f" stroked="f">
            <v:textbox id="876custom">
              <w:txbxContent>
                <w:p w:rsidR="006D5D3A" w:rsidRDefault="00F73404">
                  <w:pPr>
                    <w:rPr>
                      <w:rFonts w:ascii="微软雅黑" w:eastAsia="微软雅黑" w:cs="微软雅黑"/>
                      <w:b/>
                      <w:bCs/>
                      <w:sz w:val="32"/>
                      <w:szCs w:val="40"/>
                    </w:rPr>
                  </w:pPr>
                  <w:r>
                    <w:rPr>
                      <w:rFonts w:ascii="微软雅黑" w:eastAsia="微软雅黑" w:cs="微软雅黑" w:hint="eastAsia"/>
                      <w:b/>
                      <w:bCs/>
                      <w:sz w:val="32"/>
                      <w:szCs w:val="40"/>
                    </w:rPr>
                    <w:t>第四部分 2019年度部门决算报表</w:t>
                  </w:r>
                </w:p>
                <w:p w:rsidR="006D5D3A" w:rsidRDefault="006D5D3A"/>
              </w:txbxContent>
            </v:textbox>
          </v:shape>
          <v:rect id="矩形 161" o:spid="_x0000_s1034" style="position:absolute;top:757;width:211;height:329" fillcolor="black" stroked="f"/>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165" o:spid="_x0000_s1029" style="position:absolute;left:0;text-align:left;margin-left:0;margin-top:0;width:596.45pt;height:37.95pt;z-index:62;mso-wrap-distance-left:3.17494mm;mso-wrap-distance-right:3.17494mm;mso-position-horizontal-relative:page;mso-position-vertical-relative:page" coordsize="11929,759">
          <v:rect id="矩形 166" o:spid="_x0000_s1032" style="position:absolute;top:666;width:11925;height:93"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7" o:spid="_x0000_s1031" type="#_x0000_t75" style="position:absolute;left:9295;top:116;width:2619;height:555"/>
          <v:shape id="图片 168" o:spid="_x0000_s1030" type="#_x0000_t75" style="position:absolute;left:9586;width:2343;height:715"/>
          <w10:wrap anchorx="page" anchory="page"/>
        </v:group>
      </w:pict>
    </w:r>
    <w:r>
      <w:pict>
        <v:group id="组合 174" o:spid="_x0000_s1026" style="position:absolute;left:0;text-align:left;margin-left:0;margin-top:29.75pt;width:254.3pt;height:32pt;z-index:77;mso-wrap-distance-left:3.17494mm;mso-wrap-distance-right:3.17494mm;mso-position-horizontal:left;mso-position-horizontal-relative:page;mso-position-vertical-relative:page" coordorigin=",595" coordsize="5086,640">
          <v:shapetype id="_x0000_t202" coordsize="21600,21600" o:spt="202" path="m,l,21600r21600,l21600,xe">
            <v:stroke joinstyle="miter"/>
            <v:path gradientshapeok="t" o:connecttype="rect"/>
          </v:shapetype>
          <v:shape id="文本框 175" o:spid="_x0000_s1028" type="#_x0000_t202" style="position:absolute;left:103;top:595;width:4983;height:640" filled="f" stroked="f">
            <v:textbox id="879custom">
              <w:txbxContent>
                <w:p w:rsidR="006D5D3A" w:rsidRDefault="00F73404">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hape>
          <v:rect id="矩形 176" o:spid="_x0000_s1027" style="position:absolute;top:757;width:192;height:329" fillcolor="black" stroked="f"/>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6" o:spid="_x0000_s1076" style="position:absolute;left:0;text-align:left;margin-left:0;margin-top:29.75pt;width:157.5pt;height:32.05pt;z-index:64;mso-wrap-distance-left:3.17494mm;mso-wrap-distance-right:3.17494mm;mso-position-horizontal:left;mso-position-horizontal-relative:page;mso-position-vertical-relative:page" coordorigin=",595" coordsize="3150,641">
          <v:shapetype id="_x0000_t202" coordsize="21600,21600" o:spt="202" path="m,l,21600r21600,l21600,xe">
            <v:stroke joinstyle="miter"/>
            <v:path gradientshapeok="t" o:connecttype="rect"/>
          </v:shapetype>
          <v:shape id="文本框 7" o:spid="_x0000_s1078" type="#_x0000_t202" style="position:absolute;left:64;top:595;width:3086;height:641" filled="f" stroked="f">
            <v:textbox id="859custom">
              <w:txbxContent>
                <w:p w:rsidR="006D5D3A" w:rsidRDefault="00F73404">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8" o:spid="_x0000_s1077" style="position:absolute;top:758;width:119;height:330" fillcolor="black" stroked="f"/>
          <w10:wrap anchorx="page" anchory="page"/>
        </v:group>
      </w:pict>
    </w:r>
    <w:r>
      <w:pict>
        <v:group id="组合 12" o:spid="_x0000_s1072" style="position:absolute;left:0;text-align:left;margin-left:0;margin-top:0;width:596.45pt;height:58.95pt;z-index:63;mso-wrap-distance-left:3.17494mm;mso-wrap-distance-right:3.17494mm;mso-position-horizontal-relative:page;mso-position-vertical-relative:page" coordsize="11929,1179">
          <v:rect id="矩形 13" o:spid="_x0000_s1075" style="position:absolute;top:1033;width:11925;height:146"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s1074" type="#_x0000_t75" style="position:absolute;left:9295;top:181;width:2619;height:862"/>
          <v:shape id="图片 15" o:spid="_x0000_s1073" type="#_x0000_t75" style="position:absolute;left:9586;width:2343;height:1108"/>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037" w:rsidRDefault="0017203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6D5D3A">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49" o:spid="_x0000_s1068" style="position:absolute;left:0;text-align:left;margin-left:0;margin-top:53.75pt;width:594.7pt;height:31.85pt;z-index:71;mso-wrap-distance-left:3.17494mm;mso-wrap-distance-right:3.17494mm;mso-position-horizontal-relative:page;mso-position-vertical-relative:page" coordorigin=",1074" coordsize="11894,637">
          <v:rect id="矩形 50" o:spid="_x0000_s1071" style="position:absolute;top:1633;width:11892;height:78"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1" o:spid="_x0000_s1070" type="#_x0000_t75" style="position:absolute;left:9269;top:1171;width:2610;height:460"/>
          <v:shape id="图片 52" o:spid="_x0000_s1069" type="#_x0000_t75" style="position:absolute;left:9558;top:1074;width:2336;height:592"/>
          <w10:wrap anchorx="page" anchory="page"/>
        </v:group>
      </w:pict>
    </w:r>
    <w:r>
      <w:pict>
        <v:group id="组合 58" o:spid="_x0000_s1065" style="position:absolute;left:0;text-align:left;margin-left:-2.15pt;margin-top:47.15pt;width:235.55pt;height:32pt;z-index:72;mso-wrap-distance-left:3.17494mm;mso-wrap-distance-right:3.17494mm;mso-position-horizontal-relative:page;mso-position-vertical-relative:page" coordorigin="-43,943" coordsize="4711,640">
          <v:shapetype id="_x0000_t202" coordsize="21600,21600" o:spt="202" path="m,l,21600r21600,l21600,xe">
            <v:stroke joinstyle="miter"/>
            <v:path gradientshapeok="t" o:connecttype="rect"/>
          </v:shapetype>
          <v:shape id="文本框 59" o:spid="_x0000_s1067" type="#_x0000_t202" style="position:absolute;left:49;top:943;width:4619;height:640" filled="f" stroked="f">
            <v:textbox id="864custom">
              <w:txbxContent>
                <w:p w:rsidR="006D5D3A" w:rsidRDefault="00F73404">
                  <w:pPr>
                    <w:rPr>
                      <w:rFonts w:ascii="微软雅黑" w:eastAsia="微软雅黑" w:cs="微软雅黑"/>
                      <w:b/>
                      <w:bCs/>
                      <w:sz w:val="32"/>
                      <w:szCs w:val="40"/>
                    </w:rPr>
                  </w:pPr>
                  <w:r>
                    <w:rPr>
                      <w:rFonts w:ascii="微软雅黑" w:eastAsia="微软雅黑" w:cs="微软雅黑" w:hint="eastAsia"/>
                      <w:b/>
                      <w:bCs/>
                      <w:sz w:val="32"/>
                      <w:szCs w:val="40"/>
                    </w:rPr>
                    <w:t>第一部分  部门概况</w:t>
                  </w:r>
                </w:p>
              </w:txbxContent>
            </v:textbox>
          </v:shape>
          <v:rect id="矩形 60" o:spid="_x0000_s1066" style="position:absolute;left:-43;top:1107;width:178;height:330" fillcolor="black" stroked="f"/>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A" w:rsidRDefault="00DB0AC1">
    <w:pPr>
      <w:pStyle w:val="a5"/>
    </w:pPr>
    <w:r>
      <w:pict>
        <v:group id="组合 76" o:spid="_x0000_s1060" style="position:absolute;left:0;text-align:left;margin-left:2.25pt;margin-top:45.75pt;width:239.8pt;height:32.05pt;z-index:66;mso-wrap-distance-left:3.17494mm;mso-wrap-distance-right:3.17494mm;mso-position-horizontal-relative:page;mso-position-vertical-relative:page" coordorigin="45,915" coordsize="4796,640">
          <v:shapetype id="_x0000_t202" coordsize="21600,21600" o:spt="202" path="m,l,21600r21600,l21600,xe">
            <v:stroke joinstyle="miter"/>
            <v:path gradientshapeok="t" o:connecttype="rect"/>
          </v:shapetype>
          <v:shape id="文本框 77" o:spid="_x0000_s1062" type="#_x0000_t202" style="position:absolute;left:223;top:915;width:4618;height:640" filled="f" stroked="f">
            <v:textbox id="865custom">
              <w:txbxContent>
                <w:p w:rsidR="006D5D3A" w:rsidRDefault="00F73404">
                  <w:pPr>
                    <w:rPr>
                      <w:rFonts w:ascii="微软雅黑" w:eastAsia="微软雅黑" w:cs="微软雅黑"/>
                      <w:b/>
                      <w:bCs/>
                      <w:sz w:val="32"/>
                      <w:szCs w:val="40"/>
                    </w:rPr>
                  </w:pPr>
                  <w:r>
                    <w:rPr>
                      <w:rFonts w:ascii="微软雅黑" w:eastAsia="微软雅黑" w:cs="微软雅黑" w:hint="eastAsia"/>
                      <w:b/>
                      <w:bCs/>
                      <w:sz w:val="32"/>
                      <w:szCs w:val="40"/>
                    </w:rPr>
                    <w:t>第二部分  部门决算情况说明</w:t>
                  </w:r>
                </w:p>
              </w:txbxContent>
            </v:textbox>
          </v:shape>
          <v:rect id="矩形 78" o:spid="_x0000_s1061" style="position:absolute;left:45;top:1104;width:178;height:329" fillcolor="black" stroked="f"/>
          <w10:wrap anchorx="page" anchory="page"/>
        </v:group>
      </w:pict>
    </w:r>
    <w:r>
      <w:pict>
        <v:group id="组合 82" o:spid="_x0000_s1056" style="position:absolute;left:0;text-align:left;margin-left:2.75pt;margin-top:46.95pt;width:596.9pt;height:32.75pt;z-index:65;mso-wrap-distance-left:3.17494mm;mso-wrap-distance-right:3.17494mm;mso-position-horizontal-relative:page;mso-position-vertical-relative:page" coordorigin="55,939" coordsize="11938,655">
          <v:rect id="矩形 83" o:spid="_x0000_s1059" style="position:absolute;left:55;top:1513;width:11890;height:81" fillcolor="#ffd9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4" o:spid="_x0000_s1058" type="#_x0000_t75" style="position:absolute;left:9326;top:1039;width:2611;height:479"/>
          <v:shape id="图片 85" o:spid="_x0000_s1057" type="#_x0000_t75" style="position:absolute;left:9615;top:939;width:2378;height:614"/>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2076"/>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6D5D3A"/>
    <w:rsid w:val="0006592C"/>
    <w:rsid w:val="001344C4"/>
    <w:rsid w:val="00136A7F"/>
    <w:rsid w:val="00172037"/>
    <w:rsid w:val="002A5C43"/>
    <w:rsid w:val="00467066"/>
    <w:rsid w:val="005A0FD8"/>
    <w:rsid w:val="006674B9"/>
    <w:rsid w:val="006D1DE7"/>
    <w:rsid w:val="006D5D3A"/>
    <w:rsid w:val="00AB2DEB"/>
    <w:rsid w:val="00C926F5"/>
    <w:rsid w:val="00DB0AC1"/>
    <w:rsid w:val="00F026C6"/>
    <w:rsid w:val="00F734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D3A"/>
    <w:pPr>
      <w:widowControl w:val="0"/>
      <w:jc w:val="both"/>
    </w:pPr>
    <w:rPr>
      <w:rFonts w:ascii="等线" w:eastAsia="等线" w:cs="Arial"/>
      <w:kern w:val="2"/>
      <w:sz w:val="21"/>
      <w:szCs w:val="22"/>
    </w:rPr>
  </w:style>
  <w:style w:type="paragraph" w:styleId="1">
    <w:name w:val="heading 1"/>
    <w:basedOn w:val="a"/>
    <w:next w:val="a"/>
    <w:rsid w:val="006D5D3A"/>
    <w:pPr>
      <w:keepNext/>
      <w:keepLines/>
      <w:spacing w:before="340" w:after="330" w:line="578" w:lineRule="auto"/>
      <w:outlineLvl w:val="0"/>
    </w:pPr>
    <w:rPr>
      <w:b/>
      <w:bCs/>
      <w:kern w:val="44"/>
      <w:sz w:val="44"/>
      <w:szCs w:val="44"/>
    </w:rPr>
  </w:style>
  <w:style w:type="paragraph" w:styleId="2">
    <w:name w:val="heading 2"/>
    <w:basedOn w:val="a"/>
    <w:next w:val="a"/>
    <w:rsid w:val="006D5D3A"/>
    <w:pPr>
      <w:keepNext/>
      <w:keepLines/>
      <w:spacing w:before="260" w:after="260" w:line="415"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5D3A"/>
    <w:rPr>
      <w:rFonts w:ascii="仿宋_GB2312" w:eastAsia="仿宋_GB2312" w:cs="仿宋_GB2312"/>
      <w:sz w:val="32"/>
      <w:szCs w:val="32"/>
      <w:lang w:val="zh-CN" w:bidi="zh-CN"/>
    </w:rPr>
  </w:style>
  <w:style w:type="paragraph" w:styleId="a4">
    <w:name w:val="footer"/>
    <w:basedOn w:val="a"/>
    <w:rsid w:val="006D5D3A"/>
    <w:pPr>
      <w:tabs>
        <w:tab w:val="center" w:pos="4153"/>
        <w:tab w:val="right" w:pos="8306"/>
      </w:tabs>
      <w:snapToGrid w:val="0"/>
      <w:jc w:val="left"/>
    </w:pPr>
    <w:rPr>
      <w:sz w:val="18"/>
      <w:szCs w:val="18"/>
    </w:rPr>
  </w:style>
  <w:style w:type="paragraph" w:styleId="a5">
    <w:name w:val="header"/>
    <w:basedOn w:val="a"/>
    <w:rsid w:val="006D5D3A"/>
    <w:pPr>
      <w:tabs>
        <w:tab w:val="center" w:pos="4153"/>
        <w:tab w:val="right" w:pos="8306"/>
      </w:tabs>
      <w:snapToGrid w:val="0"/>
      <w:jc w:val="center"/>
    </w:pPr>
    <w:rPr>
      <w:sz w:val="18"/>
      <w:szCs w:val="18"/>
    </w:rPr>
  </w:style>
  <w:style w:type="paragraph" w:customStyle="1" w:styleId="10">
    <w:name w:val="列出段落1"/>
    <w:basedOn w:val="a"/>
    <w:rsid w:val="006D5D3A"/>
    <w:pPr>
      <w:spacing w:before="2"/>
      <w:ind w:left="119" w:right="434" w:firstLine="643"/>
    </w:pPr>
    <w:rPr>
      <w:rFonts w:ascii="仿宋_GB2312" w:eastAsia="仿宋_GB2312" w:cs="仿宋_GB2312"/>
      <w:lang w:val="zh-CN" w:bidi="zh-CN"/>
    </w:rPr>
  </w:style>
  <w:style w:type="paragraph" w:customStyle="1" w:styleId="20">
    <w:name w:val="列出段落2"/>
    <w:basedOn w:val="a"/>
    <w:rsid w:val="006D5D3A"/>
    <w:pPr>
      <w:ind w:firstLineChars="200" w:firstLine="200"/>
    </w:pPr>
  </w:style>
  <w:style w:type="paragraph" w:styleId="a6">
    <w:name w:val="Title"/>
    <w:basedOn w:val="a"/>
    <w:next w:val="a"/>
    <w:link w:val="Char"/>
    <w:uiPriority w:val="10"/>
    <w:qFormat/>
    <w:rsid w:val="00F7340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uiPriority w:val="10"/>
    <w:rsid w:val="00F73404"/>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1.png"/><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ooxWord://word/media/92.png" TargetMode="External"/><Relationship Id="rId33" Type="http://schemas.openxmlformats.org/officeDocument/2006/relationships/oleObject" Target="embeddings/oleObject4.bin"/><Relationship Id="rId38" Type="http://schemas.openxmlformats.org/officeDocument/2006/relationships/image" Target="ooxWord://word/media/142.pn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ooxWord://word/media/70.png" TargetMode="External"/><Relationship Id="rId29" Type="http://schemas.openxmlformats.org/officeDocument/2006/relationships/oleObject" Target="embeddings/oleObject2.bin"/><Relationship Id="rId41" Type="http://schemas.openxmlformats.org/officeDocument/2006/relationships/image" Target="ooxWord://word/media/146.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image" Target="media/image4.emf"/><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footer" Target="footer9.xml"/><Relationship Id="rId43"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27</Pages>
  <Words>1300</Words>
  <Characters>7410</Characters>
  <Application>Microsoft Office Word</Application>
  <DocSecurity>0</DocSecurity>
  <Lines>61</Lines>
  <Paragraphs>17</Paragraphs>
  <ScaleCrop>false</ScaleCrop>
  <Company>Microsoft</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Sky123.Org</cp:lastModifiedBy>
  <cp:revision>29</cp:revision>
  <cp:lastPrinted>2020-11-19T06:42:00Z</cp:lastPrinted>
  <dcterms:created xsi:type="dcterms:W3CDTF">2020-07-29T09:42:00Z</dcterms:created>
  <dcterms:modified xsi:type="dcterms:W3CDTF">2021-05-26T03:52:00Z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