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廊坊市大城县留各庄镇人民政府</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w:t>
      </w:r>
      <w:r>
        <w:rPr>
          <w:rFonts w:hint="eastAsia" w:eastAsia="黑体"/>
          <w:sz w:val="32"/>
          <w:szCs w:val="32"/>
        </w:rPr>
        <w:t>留各庄镇人民政府</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留各庄镇人民政府</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autoSpaceDE w:val="0"/>
        <w:autoSpaceDN w:val="0"/>
        <w:adjustRightInd w:val="0"/>
        <w:spacing w:line="584"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大城县留各庄镇人民政府职能配置、内设机构和人员编制方案》规定，大城县留各庄镇人民政府的主要职责是：贯彻执行党的路线、方针、政策和国家法律法规，贯彻执行上级机关的决议、命令及同级党委的决定，执行乡镇人民代表大会的决议，负责辖区内行政执法工作，维护社会秩序，保护公民人身、民主、财产等合法权利，保护各种经济组织的合法权益。</w:t>
      </w:r>
    </w:p>
    <w:p>
      <w:pPr>
        <w:autoSpaceDE w:val="0"/>
        <w:autoSpaceDN w:val="0"/>
        <w:adjustRightInd w:val="0"/>
        <w:spacing w:line="584"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、党委：负责贯彻、执行党的路线、方针、政策、法律、法规和上级党委、政府、镇党委的指示、决定、决议。</w:t>
      </w:r>
    </w:p>
    <w:p>
      <w:pPr>
        <w:autoSpaceDE w:val="0"/>
        <w:autoSpaceDN w:val="0"/>
        <w:adjustRightInd w:val="0"/>
        <w:spacing w:line="584"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、政府：负责全镇的经济建设、计划统筹、人事劳动、财政、统计、乡镇企业管理、劳务管理和信访工作。</w:t>
      </w:r>
    </w:p>
    <w:p>
      <w:pPr>
        <w:autoSpaceDE w:val="0"/>
        <w:autoSpaceDN w:val="0"/>
        <w:adjustRightInd w:val="0"/>
        <w:spacing w:line="584"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、人大：负责全镇人大各方面工作。</w:t>
      </w:r>
    </w:p>
    <w:p>
      <w:pPr>
        <w:autoSpaceDE w:val="0"/>
        <w:autoSpaceDN w:val="0"/>
        <w:adjustRightInd w:val="0"/>
        <w:spacing w:line="584"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、财政：负责乡镇财政收支、预决算的编制执行、财政资金使用监管、国有资产管理工作、各项惠农补贴发放工作。</w:t>
      </w:r>
    </w:p>
    <w:p>
      <w:pPr>
        <w:autoSpaceDE w:val="0"/>
        <w:autoSpaceDN w:val="0"/>
        <w:adjustRightInd w:val="0"/>
        <w:spacing w:line="584"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autoSpaceDE w:val="0"/>
        <w:autoSpaceDN w:val="0"/>
        <w:adjustRightInd w:val="0"/>
        <w:spacing w:line="584"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、农业：负责全镇的科学发展技术工作、农业综合开发工作、农村经济工作、林业工作。</w:t>
      </w:r>
    </w:p>
    <w:p>
      <w:pPr>
        <w:autoSpaceDE w:val="0"/>
        <w:autoSpaceDN w:val="0"/>
        <w:adjustRightInd w:val="0"/>
        <w:spacing w:line="584"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、文化广播：管理和指导全镇文化建设，推进文化发展环境能力建设，提供公共文化服务、文化艺术资源建设和文化艺术生产。</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7</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675"/>
        <w:gridCol w:w="1455"/>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83"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67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145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3567"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83"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675" w:type="dxa"/>
          </w:tcPr>
          <w:p>
            <w:pPr>
              <w:spacing w:after="0" w:line="560" w:lineRule="exact"/>
              <w:rPr>
                <w:rFonts w:ascii="仿宋_GB2312" w:hAnsi="Cambria" w:eastAsia="仿宋_GB2312" w:cs="ArialUnicodeMS"/>
                <w:kern w:val="0"/>
                <w:sz w:val="28"/>
                <w:szCs w:val="28"/>
              </w:rPr>
            </w:pPr>
            <w:r>
              <w:rPr>
                <w:rFonts w:hint="eastAsia" w:ascii="仿宋_GB2312" w:hAnsi="仿宋_GB2312" w:eastAsia="仿宋_GB2312" w:cs="仿宋_GB2312"/>
                <w:sz w:val="28"/>
                <w:szCs w:val="28"/>
              </w:rPr>
              <w:t>留各庄镇党委</w:t>
            </w:r>
          </w:p>
        </w:tc>
        <w:tc>
          <w:tcPr>
            <w:tcW w:w="1455"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行政</w:t>
            </w:r>
          </w:p>
        </w:tc>
        <w:tc>
          <w:tcPr>
            <w:tcW w:w="3567"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83"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2</w:t>
            </w:r>
          </w:p>
        </w:tc>
        <w:tc>
          <w:tcPr>
            <w:tcW w:w="3675" w:type="dxa"/>
            <w:vAlign w:val="center"/>
          </w:tcPr>
          <w:p>
            <w:pPr>
              <w:spacing w:after="0"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留各庄镇政府办</w:t>
            </w:r>
          </w:p>
        </w:tc>
        <w:tc>
          <w:tcPr>
            <w:tcW w:w="1455"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行政</w:t>
            </w:r>
          </w:p>
        </w:tc>
        <w:tc>
          <w:tcPr>
            <w:tcW w:w="3567"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83"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3</w:t>
            </w:r>
          </w:p>
        </w:tc>
        <w:tc>
          <w:tcPr>
            <w:tcW w:w="3675" w:type="dxa"/>
            <w:vAlign w:val="center"/>
          </w:tcPr>
          <w:p>
            <w:pPr>
              <w:spacing w:after="0"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留各庄镇人大</w:t>
            </w:r>
          </w:p>
        </w:tc>
        <w:tc>
          <w:tcPr>
            <w:tcW w:w="1455"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行政</w:t>
            </w:r>
          </w:p>
        </w:tc>
        <w:tc>
          <w:tcPr>
            <w:tcW w:w="3567"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83"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4</w:t>
            </w:r>
          </w:p>
        </w:tc>
        <w:tc>
          <w:tcPr>
            <w:tcW w:w="3675" w:type="dxa"/>
            <w:vAlign w:val="center"/>
          </w:tcPr>
          <w:p>
            <w:pPr>
              <w:spacing w:after="0"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留各庄镇财政所</w:t>
            </w:r>
          </w:p>
        </w:tc>
        <w:tc>
          <w:tcPr>
            <w:tcW w:w="1455"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事业</w:t>
            </w:r>
          </w:p>
        </w:tc>
        <w:tc>
          <w:tcPr>
            <w:tcW w:w="3567"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83"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5</w:t>
            </w:r>
          </w:p>
        </w:tc>
        <w:tc>
          <w:tcPr>
            <w:tcW w:w="3675" w:type="dxa"/>
            <w:vAlign w:val="center"/>
          </w:tcPr>
          <w:p>
            <w:pPr>
              <w:spacing w:after="0"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留各庄镇计划生育服务中心</w:t>
            </w:r>
          </w:p>
        </w:tc>
        <w:tc>
          <w:tcPr>
            <w:tcW w:w="1455"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事业</w:t>
            </w:r>
          </w:p>
        </w:tc>
        <w:tc>
          <w:tcPr>
            <w:tcW w:w="3567"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83"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6</w:t>
            </w:r>
          </w:p>
        </w:tc>
        <w:tc>
          <w:tcPr>
            <w:tcW w:w="3675" w:type="dxa"/>
            <w:vAlign w:val="center"/>
          </w:tcPr>
          <w:p>
            <w:pPr>
              <w:spacing w:after="0"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留各庄镇农业服务中心</w:t>
            </w:r>
          </w:p>
        </w:tc>
        <w:tc>
          <w:tcPr>
            <w:tcW w:w="1455"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事业</w:t>
            </w:r>
          </w:p>
        </w:tc>
        <w:tc>
          <w:tcPr>
            <w:tcW w:w="3567" w:type="dxa"/>
            <w:vAlign w:val="center"/>
          </w:tcPr>
          <w:p>
            <w:pPr>
              <w:spacing w:after="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83"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7</w:t>
            </w:r>
          </w:p>
        </w:tc>
        <w:tc>
          <w:tcPr>
            <w:tcW w:w="3675" w:type="dxa"/>
          </w:tcPr>
          <w:p>
            <w:pPr>
              <w:spacing w:after="0" w:line="560" w:lineRule="exact"/>
              <w:jc w:val="lef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留各庄镇文化广播服务中心</w:t>
            </w:r>
          </w:p>
        </w:tc>
        <w:tc>
          <w:tcPr>
            <w:tcW w:w="145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事业</w:t>
            </w:r>
          </w:p>
        </w:tc>
        <w:tc>
          <w:tcPr>
            <w:tcW w:w="3567" w:type="dxa"/>
          </w:tcPr>
          <w:p>
            <w:pPr>
              <w:spacing w:after="0" w:line="560" w:lineRule="exact"/>
              <w:jc w:val="center"/>
              <w:rPr>
                <w:rFonts w:ascii="仿宋_GB2312" w:hAnsi="Cambria" w:eastAsia="仿宋_GB2312" w:cs="ArialUnicodeMS"/>
                <w:kern w:val="0"/>
                <w:sz w:val="28"/>
                <w:szCs w:val="28"/>
              </w:rPr>
            </w:pPr>
            <w:r>
              <w:rPr>
                <w:rFonts w:hint="eastAsia" w:ascii="仿宋_GB2312" w:hAns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（见附表）</w:t>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年度收支总计（含结转和结余）</w:t>
      </w:r>
      <w:r>
        <w:rPr>
          <w:rFonts w:ascii="仿宋_GB2312" w:eastAsia="仿宋_GB2312" w:cs="DengXian-Regular"/>
          <w:sz w:val="32"/>
          <w:szCs w:val="32"/>
        </w:rPr>
        <w:t>2857.56</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年度决算相比，收支各增加</w:t>
      </w:r>
      <w:r>
        <w:rPr>
          <w:rFonts w:ascii="仿宋_GB2312" w:eastAsia="仿宋_GB2312" w:cs="DengXian-Regular"/>
          <w:sz w:val="32"/>
          <w:szCs w:val="32"/>
        </w:rPr>
        <w:t>1194.83</w:t>
      </w:r>
      <w:r>
        <w:rPr>
          <w:rFonts w:hint="eastAsia" w:ascii="仿宋_GB2312" w:eastAsia="仿宋_GB2312" w:cs="DengXian-Regular"/>
          <w:sz w:val="32"/>
          <w:szCs w:val="32"/>
        </w:rPr>
        <w:t>万元，增长</w:t>
      </w:r>
      <w:r>
        <w:rPr>
          <w:rFonts w:ascii="仿宋_GB2312" w:eastAsia="仿宋_GB2312" w:cs="DengXian-Regular"/>
          <w:sz w:val="32"/>
          <w:szCs w:val="32"/>
        </w:rPr>
        <w:t>71.86%</w:t>
      </w:r>
      <w:r>
        <w:rPr>
          <w:rFonts w:hint="eastAsia" w:ascii="仿宋_GB2312" w:eastAsia="仿宋_GB2312" w:cs="DengXian-Regular"/>
          <w:sz w:val="32"/>
          <w:szCs w:val="32"/>
        </w:rPr>
        <w:t>，主要是农村环境治理、对村街的补助、土地整理、渗坑治理项目等增加。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2857.56</w:t>
      </w:r>
      <w:r>
        <w:rPr>
          <w:rFonts w:hint="eastAsia" w:ascii="仿宋_GB2312" w:eastAsia="仿宋_GB2312" w:cs="DengXian-Regular"/>
          <w:sz w:val="32"/>
          <w:szCs w:val="32"/>
        </w:rPr>
        <w:t>万元，其中：财政拨款收入</w:t>
      </w:r>
      <w:r>
        <w:rPr>
          <w:rFonts w:ascii="仿宋_GB2312" w:eastAsia="仿宋_GB2312" w:cs="DengXian-Regular"/>
          <w:sz w:val="32"/>
          <w:szCs w:val="32"/>
        </w:rPr>
        <w:t>2857.56</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line="584" w:lineRule="exact"/>
        <w:jc w:val="center"/>
        <w:rPr>
          <w:rFonts w:ascii="黑体" w:eastAsia="黑体"/>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pStyle w:val="3"/>
        <w:spacing w:before="0" w:after="0" w:line="580" w:lineRule="exact"/>
        <w:ind w:firstLine="643" w:firstLineChars="200"/>
        <w:rPr>
          <w:rFonts w:ascii="黑体" w:eastAsia="黑体"/>
          <w:b w:val="0"/>
          <w:bCs w:val="0"/>
        </w:rPr>
      </w:pPr>
      <w:r>
        <w:pict>
          <v:shape id="图表 7" o:spid="_x0000_s1026" o:spt="75" type="#_x0000_t75" style="position:absolute;left:0pt;margin-left:19.6pt;margin-top:2.05pt;height:163.7pt;width:388.3pt;mso-wrap-distance-bottom:0.2pt;mso-wrap-distance-top:0pt;z-index:251661312;mso-width-relative:page;mso-height-relative:page;"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">
            <v:path/>
            <v:fill on="f" focussize="0,0"/>
            <v:stroke on="f" joinstyle="miter"/>
            <v:imagedata r:id="rId6" o:title=""/>
            <o:lock v:ext="edit" aspectratio="f"/>
            <w10:wrap type="topAndBottom"/>
          </v:shape>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2857.56</w:t>
      </w:r>
      <w:r>
        <w:rPr>
          <w:rFonts w:hint="eastAsia" w:ascii="仿宋_GB2312" w:eastAsia="仿宋_GB2312" w:cs="DengXian-Regular"/>
          <w:sz w:val="32"/>
          <w:szCs w:val="32"/>
        </w:rPr>
        <w:t>万元，其中：基本支出</w:t>
      </w:r>
      <w:r>
        <w:rPr>
          <w:rFonts w:ascii="仿宋_GB2312" w:eastAsia="仿宋_GB2312" w:cs="DengXian-Regular"/>
          <w:sz w:val="32"/>
          <w:szCs w:val="32"/>
        </w:rPr>
        <w:t>929.91</w:t>
      </w:r>
      <w:r>
        <w:rPr>
          <w:rFonts w:hint="eastAsia" w:ascii="仿宋_GB2312" w:eastAsia="仿宋_GB2312" w:cs="DengXian-Regular"/>
          <w:sz w:val="32"/>
          <w:szCs w:val="32"/>
        </w:rPr>
        <w:t>万元，占</w:t>
      </w:r>
      <w:r>
        <w:rPr>
          <w:rFonts w:ascii="仿宋_GB2312" w:eastAsia="仿宋_GB2312" w:cs="DengXian-Regular"/>
          <w:sz w:val="32"/>
          <w:szCs w:val="32"/>
        </w:rPr>
        <w:t>32.54%</w:t>
      </w:r>
      <w:r>
        <w:rPr>
          <w:rFonts w:hint="eastAsia" w:ascii="仿宋_GB2312" w:eastAsia="仿宋_GB2312" w:cs="DengXian-Regular"/>
          <w:sz w:val="32"/>
          <w:szCs w:val="32"/>
        </w:rPr>
        <w:t>；项目支出</w:t>
      </w:r>
      <w:r>
        <w:rPr>
          <w:rFonts w:ascii="仿宋_GB2312" w:eastAsia="仿宋_GB2312" w:cs="DengXian-Regular"/>
          <w:sz w:val="32"/>
          <w:szCs w:val="32"/>
        </w:rPr>
        <w:t>1927.65</w:t>
      </w:r>
      <w:r>
        <w:rPr>
          <w:rFonts w:hint="eastAsia" w:ascii="仿宋_GB2312" w:eastAsia="仿宋_GB2312" w:cs="DengXian-Regular"/>
          <w:sz w:val="32"/>
          <w:szCs w:val="32"/>
        </w:rPr>
        <w:t>万元，占</w:t>
      </w:r>
      <w:r>
        <w:rPr>
          <w:rFonts w:ascii="仿宋_GB2312" w:eastAsia="仿宋_GB2312" w:cs="DengXian-Regular"/>
          <w:sz w:val="32"/>
          <w:szCs w:val="32"/>
        </w:rPr>
        <w:t>67.46%</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420" w:firstLineChars="200"/>
        <w:rPr>
          <w:rFonts w:ascii="仿宋_GB2312" w:eastAsia="仿宋_GB2312" w:cs="DengXian-Regular"/>
          <w:sz w:val="32"/>
          <w:szCs w:val="32"/>
        </w:rPr>
      </w:pPr>
      <w:r>
        <w:pict>
          <v:shape id="图表 9" o:spid="_x0000_s1027" o:spt="75" type="#_x0000_t75" style="position:absolute;left:0pt;margin-left:27.15pt;margin-top:10.7pt;height:170.9pt;width:380.15pt;mso-wrap-distance-bottom:0pt;mso-wrap-distance-top:0pt;z-index:251662336;mso-width-relative:page;mso-height-relative:page;"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">
            <v:path/>
            <v:fill on="f" focussize="0,0"/>
            <v:stroke on="f" joinstyle="miter"/>
            <v:imagedata r:id="rId7" o:title=""/>
            <o:lock v:ext="edit" aspectratio="f"/>
            <w10:wrap type="topAndBottom"/>
          </v:shape>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ascii="仿宋_GB2312" w:eastAsia="仿宋_GB2312" w:cs="DengXian-Regular"/>
          <w:sz w:val="32"/>
          <w:szCs w:val="32"/>
        </w:rPr>
        <w:t>2857.56</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1194.83</w:t>
      </w:r>
      <w:r>
        <w:rPr>
          <w:rFonts w:hint="eastAsia" w:ascii="仿宋_GB2312" w:eastAsia="仿宋_GB2312" w:cs="DengXian-Regular"/>
          <w:sz w:val="32"/>
          <w:szCs w:val="32"/>
        </w:rPr>
        <w:t>万元，增长</w:t>
      </w:r>
      <w:r>
        <w:rPr>
          <w:rFonts w:ascii="仿宋_GB2312" w:eastAsia="仿宋_GB2312" w:cs="DengXian-Regular"/>
          <w:sz w:val="32"/>
          <w:szCs w:val="32"/>
        </w:rPr>
        <w:t>71.86%</w:t>
      </w:r>
      <w:r>
        <w:rPr>
          <w:rFonts w:hint="eastAsia" w:ascii="仿宋_GB2312" w:eastAsia="仿宋_GB2312" w:cs="DengXian-Regular"/>
          <w:sz w:val="32"/>
          <w:szCs w:val="32"/>
        </w:rPr>
        <w:t>，主要是对村街的补助、土地整理、渗坑治理项目增加；本年支出</w:t>
      </w:r>
      <w:r>
        <w:rPr>
          <w:rFonts w:ascii="仿宋_GB2312" w:eastAsia="仿宋_GB2312" w:cs="DengXian-Regular"/>
          <w:sz w:val="32"/>
          <w:szCs w:val="32"/>
        </w:rPr>
        <w:t>2875.56</w:t>
      </w:r>
      <w:r>
        <w:rPr>
          <w:rFonts w:hint="eastAsia" w:ascii="仿宋_GB2312" w:eastAsia="仿宋_GB2312" w:cs="DengXian-Regular"/>
          <w:sz w:val="32"/>
          <w:szCs w:val="32"/>
        </w:rPr>
        <w:t>万元，增加</w:t>
      </w:r>
      <w:r>
        <w:rPr>
          <w:rFonts w:ascii="仿宋_GB2312" w:eastAsia="仿宋_GB2312" w:cs="DengXian-Regular"/>
          <w:sz w:val="32"/>
          <w:szCs w:val="32"/>
        </w:rPr>
        <w:t>1194.83</w:t>
      </w:r>
      <w:r>
        <w:rPr>
          <w:rFonts w:hint="eastAsia" w:ascii="仿宋_GB2312" w:eastAsia="仿宋_GB2312" w:cs="DengXian-Regular"/>
          <w:sz w:val="32"/>
          <w:szCs w:val="32"/>
        </w:rPr>
        <w:t>万元，增长</w:t>
      </w:r>
      <w:r>
        <w:rPr>
          <w:rFonts w:ascii="仿宋_GB2312" w:eastAsia="仿宋_GB2312" w:cs="DengXian-Regular"/>
          <w:sz w:val="32"/>
          <w:szCs w:val="32"/>
        </w:rPr>
        <w:t>71.86%</w:t>
      </w:r>
      <w:r>
        <w:rPr>
          <w:rFonts w:hint="eastAsia" w:ascii="仿宋_GB2312" w:eastAsia="仿宋_GB2312" w:cs="DengXian-Regular"/>
          <w:sz w:val="32"/>
          <w:szCs w:val="32"/>
        </w:rPr>
        <w:t>，主要是对村街的补助、土地整理、渗坑治理项目增加。</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ascii="仿宋_GB2312" w:eastAsia="仿宋_GB2312" w:cs="DengXian-Regular"/>
          <w:sz w:val="32"/>
          <w:szCs w:val="32"/>
        </w:rPr>
        <w:t>1500.26</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162.47</w:t>
      </w:r>
      <w:r>
        <w:rPr>
          <w:rFonts w:hint="eastAsia" w:ascii="仿宋_GB2312" w:eastAsia="仿宋_GB2312" w:cs="DengXian-Regular"/>
          <w:sz w:val="32"/>
          <w:szCs w:val="32"/>
        </w:rPr>
        <w:t>万元，降低</w:t>
      </w:r>
      <w:r>
        <w:rPr>
          <w:rFonts w:ascii="仿宋_GB2312" w:eastAsia="仿宋_GB2312" w:cs="DengXian-Regular"/>
          <w:sz w:val="32"/>
          <w:szCs w:val="32"/>
        </w:rPr>
        <w:t>9.77%</w:t>
      </w:r>
      <w:r>
        <w:rPr>
          <w:rFonts w:hint="eastAsia" w:ascii="仿宋_GB2312" w:eastAsia="仿宋_GB2312" w:cs="DengXian-Regular"/>
          <w:sz w:val="32"/>
          <w:szCs w:val="32"/>
        </w:rPr>
        <w:t>；主要是</w:t>
      </w:r>
      <w:r>
        <w:rPr>
          <w:rFonts w:hint="eastAsia" w:ascii="仿宋_GB2312" w:hAnsi="仿宋_GB2312" w:eastAsia="仿宋_GB2312" w:cs="仿宋_GB2312"/>
          <w:sz w:val="32"/>
          <w:szCs w:val="32"/>
        </w:rPr>
        <w:t>农村环境治理、计划生育等减少</w:t>
      </w:r>
      <w:r>
        <w:rPr>
          <w:rFonts w:hint="eastAsia" w:ascii="仿宋_GB2312" w:eastAsia="仿宋_GB2312" w:cs="DengXian-Regular"/>
          <w:sz w:val="32"/>
          <w:szCs w:val="32"/>
        </w:rPr>
        <w:t>；本年支出</w:t>
      </w:r>
      <w:r>
        <w:rPr>
          <w:rFonts w:ascii="仿宋_GB2312" w:eastAsia="仿宋_GB2312" w:cs="DengXian-Regular"/>
          <w:sz w:val="32"/>
          <w:szCs w:val="32"/>
        </w:rPr>
        <w:t>1500.26</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162.47</w:t>
      </w:r>
      <w:r>
        <w:rPr>
          <w:rFonts w:hint="eastAsia" w:ascii="仿宋_GB2312" w:eastAsia="仿宋_GB2312" w:cs="DengXian-Regular"/>
          <w:sz w:val="32"/>
          <w:szCs w:val="32"/>
        </w:rPr>
        <w:t>万元，降低</w:t>
      </w:r>
      <w:r>
        <w:rPr>
          <w:rFonts w:ascii="仿宋_GB2312" w:eastAsia="仿宋_GB2312" w:cs="DengXian-Regular"/>
          <w:sz w:val="32"/>
          <w:szCs w:val="32"/>
        </w:rPr>
        <w:t>9.77%</w:t>
      </w:r>
      <w:r>
        <w:rPr>
          <w:rFonts w:hint="eastAsia" w:ascii="仿宋_GB2312" w:eastAsia="仿宋_GB2312" w:cs="DengXian-Regular"/>
          <w:sz w:val="32"/>
          <w:szCs w:val="32"/>
        </w:rPr>
        <w:t>，主要是</w:t>
      </w:r>
      <w:r>
        <w:rPr>
          <w:rFonts w:hint="eastAsia" w:ascii="仿宋_GB2312" w:hAnsi="仿宋_GB2312" w:eastAsia="仿宋_GB2312" w:cs="仿宋_GB2312"/>
          <w:sz w:val="32"/>
          <w:szCs w:val="32"/>
        </w:rPr>
        <w:t>农村环境治理、计划生育等减少</w:t>
      </w:r>
      <w:r>
        <w:rPr>
          <w:rFonts w:hint="eastAsia" w:ascii="仿宋_GB2312" w:eastAsia="仿宋_GB2312" w:cs="DengXian-Regular"/>
          <w:sz w:val="32"/>
          <w:szCs w:val="32"/>
        </w:rPr>
        <w:t>。政府性基金预算财政拨款本年收入</w:t>
      </w:r>
      <w:r>
        <w:rPr>
          <w:rFonts w:ascii="仿宋_GB2312" w:eastAsia="仿宋_GB2312" w:cs="DengXian-Regular"/>
          <w:sz w:val="32"/>
          <w:szCs w:val="32"/>
        </w:rPr>
        <w:t>1357.30</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1357.30</w:t>
      </w:r>
      <w:r>
        <w:rPr>
          <w:rFonts w:hint="eastAsia" w:ascii="仿宋_GB2312" w:eastAsia="仿宋_GB2312" w:cs="DengXian-Regular"/>
          <w:sz w:val="32"/>
          <w:szCs w:val="32"/>
        </w:rPr>
        <w:t>万元，增长</w:t>
      </w:r>
      <w:r>
        <w:rPr>
          <w:rFonts w:ascii="仿宋_GB2312" w:eastAsia="仿宋_GB2312" w:cs="DengXian-Regular"/>
          <w:sz w:val="32"/>
          <w:szCs w:val="32"/>
        </w:rPr>
        <w:t>100%</w:t>
      </w:r>
      <w:r>
        <w:rPr>
          <w:rFonts w:hint="eastAsia" w:ascii="仿宋_GB2312" w:eastAsia="仿宋_GB2312" w:cs="DengXian-Regular"/>
          <w:sz w:val="32"/>
          <w:szCs w:val="32"/>
        </w:rPr>
        <w:t>，主要是对村街的补助、土地整理、渗坑治理项目增加；本年支出</w:t>
      </w:r>
      <w:r>
        <w:rPr>
          <w:rFonts w:ascii="仿宋_GB2312" w:eastAsia="仿宋_GB2312" w:cs="DengXian-Regular"/>
          <w:sz w:val="32"/>
          <w:szCs w:val="32"/>
        </w:rPr>
        <w:t>1357.30</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1357.3</w:t>
      </w:r>
      <w:r>
        <w:rPr>
          <w:rFonts w:hint="eastAsia" w:ascii="仿宋_GB2312" w:eastAsia="仿宋_GB2312" w:cs="DengXian-Regular"/>
          <w:sz w:val="32"/>
          <w:szCs w:val="32"/>
        </w:rPr>
        <w:t>万元，增长</w:t>
      </w:r>
      <w:r>
        <w:rPr>
          <w:rFonts w:ascii="仿宋_GB2312" w:eastAsia="仿宋_GB2312" w:cs="DengXian-Regular"/>
          <w:sz w:val="32"/>
          <w:szCs w:val="32"/>
        </w:rPr>
        <w:t>100%</w:t>
      </w:r>
      <w:r>
        <w:rPr>
          <w:rFonts w:hint="eastAsia" w:ascii="仿宋_GB2312" w:eastAsia="仿宋_GB2312" w:cs="DengXian-Regular"/>
          <w:sz w:val="32"/>
          <w:szCs w:val="32"/>
        </w:rPr>
        <w:t>，主要是对村街的补助、土地整理、渗坑治理项目增加。</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420" w:firstLineChars="200"/>
        <w:rPr>
          <w:rFonts w:ascii="仿宋_GB2312" w:eastAsia="仿宋_GB2312" w:cs="DengXian-Regular"/>
          <w:sz w:val="32"/>
          <w:szCs w:val="32"/>
        </w:rPr>
      </w:pPr>
      <w:r>
        <w:pict>
          <v:shape id="图表 2" o:spid="_x0000_s1028" o:spt="75" type="#_x0000_t75" style="position:absolute;left:0pt;margin-left:30.2pt;margin-top:227.45pt;height:200.15pt;width:373.9pt;mso-position-vertical-relative:page;mso-wrap-distance-bottom:0pt;mso-wrap-distance-left:9pt;mso-wrap-distance-right:9pt;mso-wrap-distance-top:0pt;z-index:251659264;mso-width-relative:page;mso-height-relative:page;"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">
            <v:path/>
            <v:fill on="f" focussize="0,0"/>
            <v:stroke on="f" joinstyle="miter"/>
            <v:imagedata r:id="rId8" o:title=""/>
            <o:lock v:ext="edit" aspectratio="f"/>
            <w10:wrap type="square"/>
          </v:shape>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ascii="仿宋_GB2312" w:eastAsia="仿宋_GB2312" w:cs="DengXian-Regular"/>
          <w:sz w:val="32"/>
          <w:szCs w:val="32"/>
        </w:rPr>
        <w:t>2857.56</w:t>
      </w:r>
      <w:r>
        <w:rPr>
          <w:rFonts w:hint="eastAsia" w:ascii="仿宋_GB2312" w:eastAsia="仿宋_GB2312" w:cs="DengXian-Regular"/>
          <w:sz w:val="32"/>
          <w:szCs w:val="32"/>
        </w:rPr>
        <w:t>万元，完成年初预算的</w:t>
      </w:r>
      <w:r>
        <w:rPr>
          <w:rFonts w:ascii="仿宋_GB2312" w:eastAsia="仿宋_GB2312" w:cs="DengXian-Regular"/>
          <w:sz w:val="32"/>
          <w:szCs w:val="32"/>
        </w:rPr>
        <w:t>85.13%,</w:t>
      </w:r>
      <w:r>
        <w:rPr>
          <w:rFonts w:hint="eastAsia" w:ascii="仿宋_GB2312" w:eastAsia="仿宋_GB2312" w:cs="DengXian-Regular"/>
          <w:sz w:val="32"/>
          <w:szCs w:val="32"/>
        </w:rPr>
        <w:t>比年初预算减少</w:t>
      </w:r>
      <w:r>
        <w:rPr>
          <w:rFonts w:ascii="仿宋_GB2312" w:eastAsia="仿宋_GB2312" w:cs="DengXian-Regular"/>
          <w:sz w:val="32"/>
          <w:szCs w:val="32"/>
        </w:rPr>
        <w:t>499.32</w:t>
      </w:r>
      <w:r>
        <w:rPr>
          <w:rFonts w:hint="eastAsia" w:ascii="仿宋_GB2312" w:eastAsia="仿宋_GB2312" w:cs="DengXian-Regular"/>
          <w:sz w:val="32"/>
          <w:szCs w:val="32"/>
        </w:rPr>
        <w:t>万元，决算数小于预算数主要是渗坑治理项目部分资金收回；本年支出</w:t>
      </w:r>
      <w:r>
        <w:rPr>
          <w:rFonts w:ascii="仿宋_GB2312" w:eastAsia="仿宋_GB2312" w:cs="DengXian-Regular"/>
          <w:sz w:val="32"/>
          <w:szCs w:val="32"/>
        </w:rPr>
        <w:t>2857.56</w:t>
      </w:r>
      <w:r>
        <w:rPr>
          <w:rFonts w:hint="eastAsia" w:ascii="仿宋_GB2312" w:eastAsia="仿宋_GB2312" w:cs="DengXian-Regular"/>
          <w:sz w:val="32"/>
          <w:szCs w:val="32"/>
        </w:rPr>
        <w:t>万元，完成年初预算的</w:t>
      </w:r>
      <w:r>
        <w:rPr>
          <w:rFonts w:ascii="仿宋_GB2312" w:eastAsia="仿宋_GB2312" w:cs="DengXian-Regular"/>
          <w:sz w:val="32"/>
          <w:szCs w:val="32"/>
        </w:rPr>
        <w:t>85.13%,</w:t>
      </w:r>
      <w:r>
        <w:rPr>
          <w:rFonts w:hint="eastAsia" w:ascii="仿宋_GB2312" w:eastAsia="仿宋_GB2312" w:cs="DengXian-Regular"/>
          <w:sz w:val="32"/>
          <w:szCs w:val="32"/>
        </w:rPr>
        <w:t>比年初预算减少</w:t>
      </w:r>
      <w:r>
        <w:rPr>
          <w:rFonts w:ascii="仿宋_GB2312" w:eastAsia="仿宋_GB2312" w:cs="DengXian-Regular"/>
          <w:sz w:val="32"/>
          <w:szCs w:val="32"/>
        </w:rPr>
        <w:t>499.32</w:t>
      </w:r>
      <w:r>
        <w:rPr>
          <w:rFonts w:hint="eastAsia" w:ascii="仿宋_GB2312" w:eastAsia="仿宋_GB2312" w:cs="DengXian-Regular"/>
          <w:sz w:val="32"/>
          <w:szCs w:val="32"/>
        </w:rPr>
        <w:t>万元，决算数小于预算数主要是渗坑治理项目部分资金收回。</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ascii="仿宋_GB2312" w:eastAsia="仿宋_GB2312" w:cs="DengXian-Regular"/>
          <w:sz w:val="32"/>
          <w:szCs w:val="32"/>
        </w:rPr>
        <w:t>144.69%</w:t>
      </w:r>
      <w:r>
        <w:rPr>
          <w:rFonts w:hint="eastAsia" w:ascii="仿宋_GB2312" w:eastAsia="仿宋_GB2312" w:cs="DengXian-Regular"/>
          <w:sz w:val="32"/>
          <w:szCs w:val="32"/>
        </w:rPr>
        <w:t>，比年初预算增加</w:t>
      </w:r>
      <w:r>
        <w:rPr>
          <w:rFonts w:ascii="仿宋_GB2312" w:eastAsia="仿宋_GB2312" w:cs="DengXian-Regular"/>
          <w:sz w:val="32"/>
          <w:szCs w:val="32"/>
        </w:rPr>
        <w:t>463.38</w:t>
      </w:r>
      <w:r>
        <w:rPr>
          <w:rFonts w:hint="eastAsia" w:ascii="仿宋_GB2312" w:eastAsia="仿宋_GB2312" w:cs="DengXian-Regular"/>
          <w:sz w:val="32"/>
          <w:szCs w:val="32"/>
        </w:rPr>
        <w:t>万元，决算数大于预算数主要是环境治理、信访维稳增加；支出完成年初预算</w:t>
      </w:r>
      <w:r>
        <w:rPr>
          <w:rFonts w:ascii="仿宋_GB2312" w:eastAsia="仿宋_GB2312" w:cs="DengXian-Regular"/>
          <w:sz w:val="32"/>
          <w:szCs w:val="32"/>
        </w:rPr>
        <w:t>144.69%</w:t>
      </w:r>
      <w:r>
        <w:rPr>
          <w:rFonts w:hint="eastAsia" w:ascii="仿宋_GB2312" w:eastAsia="仿宋_GB2312" w:cs="DengXian-Regular"/>
          <w:sz w:val="32"/>
          <w:szCs w:val="32"/>
        </w:rPr>
        <w:t>，比年初预算增加</w:t>
      </w:r>
      <w:r>
        <w:rPr>
          <w:rFonts w:ascii="仿宋_GB2312" w:eastAsia="仿宋_GB2312" w:cs="DengXian-Regular"/>
          <w:sz w:val="32"/>
          <w:szCs w:val="32"/>
        </w:rPr>
        <w:t>463.38</w:t>
      </w:r>
      <w:r>
        <w:rPr>
          <w:rFonts w:hint="eastAsia" w:ascii="仿宋_GB2312" w:eastAsia="仿宋_GB2312" w:cs="DengXian-Regular"/>
          <w:sz w:val="32"/>
          <w:szCs w:val="32"/>
        </w:rPr>
        <w:t>万元，决算数大于预算数主要是环境治理、信访维稳增加。政府性基金预算财政拨款本年收入完成年初预算</w:t>
      </w:r>
      <w:r>
        <w:rPr>
          <w:rFonts w:ascii="仿宋_GB2312" w:eastAsia="仿宋_GB2312" w:cs="DengXian-Regular"/>
          <w:sz w:val="32"/>
          <w:szCs w:val="32"/>
        </w:rPr>
        <w:t>58.50%</w:t>
      </w:r>
      <w:r>
        <w:rPr>
          <w:rFonts w:hint="eastAsia" w:ascii="仿宋_GB2312" w:eastAsia="仿宋_GB2312" w:cs="DengXian-Regular"/>
          <w:sz w:val="32"/>
          <w:szCs w:val="32"/>
        </w:rPr>
        <w:t>，比年初预算减少</w:t>
      </w:r>
      <w:r>
        <w:rPr>
          <w:rFonts w:ascii="仿宋_GB2312" w:eastAsia="仿宋_GB2312" w:cs="DengXian-Regular"/>
          <w:sz w:val="32"/>
          <w:szCs w:val="32"/>
        </w:rPr>
        <w:t>962.70</w:t>
      </w:r>
      <w:r>
        <w:rPr>
          <w:rFonts w:hint="eastAsia" w:ascii="仿宋_GB2312" w:eastAsia="仿宋_GB2312" w:cs="DengXian-Regular"/>
          <w:sz w:val="32"/>
          <w:szCs w:val="32"/>
        </w:rPr>
        <w:t>万元，决算数小于预算数主要是渗坑治理项目部分资金收回；支出完成年初预算</w:t>
      </w:r>
      <w:r>
        <w:rPr>
          <w:rFonts w:ascii="仿宋_GB2312" w:eastAsia="仿宋_GB2312" w:cs="DengXian-Regular"/>
          <w:sz w:val="32"/>
          <w:szCs w:val="32"/>
        </w:rPr>
        <w:t>58.50%</w:t>
      </w:r>
      <w:r>
        <w:rPr>
          <w:rFonts w:hint="eastAsia" w:ascii="仿宋_GB2312" w:eastAsia="仿宋_GB2312" w:cs="DengXian-Regular"/>
          <w:sz w:val="32"/>
          <w:szCs w:val="32"/>
        </w:rPr>
        <w:t>，比年初预算减少</w:t>
      </w:r>
      <w:r>
        <w:rPr>
          <w:rFonts w:ascii="仿宋_GB2312" w:eastAsia="仿宋_GB2312" w:cs="DengXian-Regular"/>
          <w:sz w:val="32"/>
          <w:szCs w:val="32"/>
        </w:rPr>
        <w:t>962.70</w:t>
      </w:r>
      <w:r>
        <w:rPr>
          <w:rFonts w:hint="eastAsia" w:ascii="仿宋_GB2312" w:eastAsia="仿宋_GB2312" w:cs="DengXian-Regular"/>
          <w:sz w:val="32"/>
          <w:szCs w:val="32"/>
        </w:rPr>
        <w:t>万元，决算数小于预算数主要是渗坑治理项目部分资金收回。</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ind w:firstLine="420" w:firstLineChars="200"/>
        <w:rPr>
          <w:rFonts w:ascii="仿宋_GB2312" w:eastAsia="仿宋_GB2312" w:cs="DengXian-Regular"/>
          <w:sz w:val="32"/>
          <w:szCs w:val="32"/>
          <w:highlight w:val="yellow"/>
        </w:rPr>
      </w:pPr>
      <w:r>
        <w:pict>
          <v:shape id="图表 3" o:spid="_x0000_s1029" o:spt="75" type="#_x0000_t75" style="position:absolute;left:0pt;margin-left:20.4pt;margin-top:11.85pt;height:219.35pt;width:389.75pt;mso-wrap-distance-bottom:0.05pt;mso-wrap-distance-left:9pt;mso-wrap-distance-right:9pt;mso-wrap-distance-top:0pt;z-index:251660288;mso-width-relative:page;mso-height-relative:page;"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">
            <v:path/>
            <v:fill on="f" focussize="0,0"/>
            <v:stroke on="f" joinstyle="miter"/>
            <v:imagedata r:id="rId9" o:title=""/>
            <o:lock v:ext="edit" aspectratio="f"/>
            <w10:wrap type="square"/>
          </v:shape>
        </w:pic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2857.56</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958.64</w:t>
      </w:r>
      <w:r>
        <w:rPr>
          <w:rFonts w:hint="eastAsia" w:ascii="仿宋_GB2312" w:eastAsia="仿宋_GB2312" w:cs="DengXian-Regular"/>
          <w:sz w:val="32"/>
          <w:szCs w:val="32"/>
        </w:rPr>
        <w:t>万元，占</w:t>
      </w:r>
      <w:r>
        <w:rPr>
          <w:rFonts w:ascii="仿宋_GB2312" w:eastAsia="仿宋_GB2312" w:cs="DengXian-Regular"/>
          <w:sz w:val="32"/>
          <w:szCs w:val="32"/>
        </w:rPr>
        <w:t>33.55%</w:t>
      </w:r>
      <w:r>
        <w:rPr>
          <w:rFonts w:hint="eastAsia" w:ascii="仿宋_GB2312" w:eastAsia="仿宋_GB2312" w:cs="DengXian-Regular"/>
          <w:sz w:val="32"/>
          <w:szCs w:val="32"/>
        </w:rPr>
        <w:t>；文化体育与传媒（类）支出</w:t>
      </w:r>
      <w:r>
        <w:rPr>
          <w:rFonts w:ascii="仿宋_GB2312" w:eastAsia="仿宋_GB2312" w:cs="DengXian-Regular"/>
          <w:sz w:val="32"/>
          <w:szCs w:val="32"/>
        </w:rPr>
        <w:t>6</w:t>
      </w:r>
      <w:r>
        <w:rPr>
          <w:rFonts w:hint="eastAsia" w:ascii="仿宋_GB2312" w:eastAsia="仿宋_GB2312" w:cs="DengXian-Regular"/>
          <w:sz w:val="32"/>
          <w:szCs w:val="32"/>
        </w:rPr>
        <w:t>万元，占</w:t>
      </w:r>
      <w:r>
        <w:rPr>
          <w:rFonts w:ascii="仿宋_GB2312" w:eastAsia="仿宋_GB2312" w:cs="DengXian-Regular"/>
          <w:sz w:val="32"/>
          <w:szCs w:val="32"/>
        </w:rPr>
        <w:t>0.21%</w:t>
      </w:r>
      <w:r>
        <w:rPr>
          <w:rFonts w:hint="eastAsia" w:ascii="仿宋_GB2312" w:eastAsia="仿宋_GB2312" w:cs="DengXian-Regular"/>
          <w:sz w:val="32"/>
          <w:szCs w:val="32"/>
        </w:rPr>
        <w:t>；社会保障和就业（类）支出</w:t>
      </w:r>
      <w:r>
        <w:rPr>
          <w:rFonts w:ascii="仿宋_GB2312" w:eastAsia="仿宋_GB2312" w:cs="DengXian-Regular"/>
          <w:sz w:val="32"/>
          <w:szCs w:val="32"/>
        </w:rPr>
        <w:t>59.4</w:t>
      </w:r>
      <w:r>
        <w:rPr>
          <w:rFonts w:hint="eastAsia" w:ascii="仿宋_GB2312" w:eastAsia="仿宋_GB2312" w:cs="DengXian-Regular"/>
          <w:sz w:val="32"/>
          <w:szCs w:val="32"/>
        </w:rPr>
        <w:t>万元，占</w:t>
      </w:r>
      <w:r>
        <w:rPr>
          <w:rFonts w:ascii="仿宋_GB2312" w:eastAsia="仿宋_GB2312" w:cs="DengXian-Regular"/>
          <w:sz w:val="32"/>
          <w:szCs w:val="32"/>
        </w:rPr>
        <w:t>2.10%</w:t>
      </w:r>
      <w:r>
        <w:rPr>
          <w:rFonts w:hint="eastAsia" w:ascii="仿宋_GB2312" w:eastAsia="仿宋_GB2312" w:cs="DengXian-Regular"/>
          <w:sz w:val="32"/>
          <w:szCs w:val="32"/>
        </w:rPr>
        <w:t>；医疗卫生与计划生育（类）支出</w:t>
      </w:r>
      <w:r>
        <w:rPr>
          <w:rFonts w:ascii="仿宋_GB2312" w:eastAsia="仿宋_GB2312" w:cs="DengXian-Regular"/>
          <w:sz w:val="32"/>
          <w:szCs w:val="32"/>
        </w:rPr>
        <w:t>17.16</w:t>
      </w:r>
      <w:r>
        <w:rPr>
          <w:rFonts w:hint="eastAsia" w:ascii="仿宋_GB2312" w:eastAsia="仿宋_GB2312" w:cs="DengXian-Regular"/>
          <w:sz w:val="32"/>
          <w:szCs w:val="32"/>
        </w:rPr>
        <w:t>万元，占</w:t>
      </w:r>
      <w:r>
        <w:rPr>
          <w:rFonts w:ascii="仿宋_GB2312" w:eastAsia="仿宋_GB2312" w:cs="DengXian-Regular"/>
          <w:sz w:val="32"/>
          <w:szCs w:val="32"/>
        </w:rPr>
        <w:t>0.60%;</w:t>
      </w:r>
      <w:r>
        <w:rPr>
          <w:rFonts w:hint="eastAsia" w:ascii="仿宋_GB2312" w:eastAsia="仿宋_GB2312" w:cs="DengXian-Regular"/>
          <w:sz w:val="32"/>
          <w:szCs w:val="32"/>
        </w:rPr>
        <w:t>节能环保（类）支出</w:t>
      </w:r>
      <w:r>
        <w:rPr>
          <w:rFonts w:ascii="仿宋_GB2312" w:eastAsia="仿宋_GB2312" w:cs="DengXian-Regular"/>
          <w:sz w:val="32"/>
          <w:szCs w:val="32"/>
        </w:rPr>
        <w:t>121.43</w:t>
      </w:r>
      <w:r>
        <w:rPr>
          <w:rFonts w:hint="eastAsia" w:ascii="仿宋_GB2312" w:eastAsia="仿宋_GB2312" w:cs="DengXian-Regular"/>
          <w:sz w:val="32"/>
          <w:szCs w:val="32"/>
        </w:rPr>
        <w:t>万元，占</w:t>
      </w:r>
      <w:r>
        <w:rPr>
          <w:rFonts w:ascii="仿宋_GB2312" w:eastAsia="仿宋_GB2312" w:cs="DengXian-Regular"/>
          <w:sz w:val="32"/>
          <w:szCs w:val="32"/>
        </w:rPr>
        <w:t>4.25%</w:t>
      </w:r>
      <w:r>
        <w:rPr>
          <w:rFonts w:hint="eastAsia" w:ascii="仿宋_GB2312" w:eastAsia="仿宋_GB2312" w:cs="DengXian-Regular"/>
          <w:sz w:val="32"/>
          <w:szCs w:val="32"/>
        </w:rPr>
        <w:t>；农林水（类）支出</w:t>
      </w:r>
      <w:r>
        <w:rPr>
          <w:rFonts w:ascii="仿宋_GB2312" w:eastAsia="仿宋_GB2312" w:cs="DengXian-Regular"/>
          <w:sz w:val="32"/>
          <w:szCs w:val="32"/>
        </w:rPr>
        <w:t>314.45</w:t>
      </w:r>
      <w:r>
        <w:rPr>
          <w:rFonts w:hint="eastAsia" w:ascii="仿宋_GB2312" w:eastAsia="仿宋_GB2312" w:cs="DengXian-Regular"/>
          <w:sz w:val="32"/>
          <w:szCs w:val="32"/>
        </w:rPr>
        <w:t>万元，占</w:t>
      </w:r>
      <w:r>
        <w:rPr>
          <w:rFonts w:ascii="仿宋_GB2312" w:eastAsia="仿宋_GB2312" w:cs="DengXian-Regular"/>
          <w:sz w:val="32"/>
          <w:szCs w:val="32"/>
        </w:rPr>
        <w:t>11%</w:t>
      </w:r>
      <w:r>
        <w:rPr>
          <w:rFonts w:hint="eastAsia" w:ascii="仿宋_GB2312" w:eastAsia="仿宋_GB2312" w:cs="DengXian-Regular"/>
          <w:sz w:val="32"/>
          <w:szCs w:val="32"/>
        </w:rPr>
        <w:t>；资源勘探信息等（类）支出</w:t>
      </w:r>
      <w:r>
        <w:rPr>
          <w:rFonts w:ascii="仿宋_GB2312" w:eastAsia="仿宋_GB2312" w:cs="DengXian-Regular"/>
          <w:sz w:val="32"/>
          <w:szCs w:val="32"/>
        </w:rPr>
        <w:t>10</w:t>
      </w:r>
      <w:r>
        <w:rPr>
          <w:rFonts w:hint="eastAsia" w:ascii="仿宋_GB2312" w:eastAsia="仿宋_GB2312" w:cs="DengXian-Regular"/>
          <w:sz w:val="32"/>
          <w:szCs w:val="32"/>
        </w:rPr>
        <w:t>万元，占</w:t>
      </w:r>
      <w:r>
        <w:rPr>
          <w:rFonts w:ascii="仿宋_GB2312" w:eastAsia="仿宋_GB2312" w:cs="DengXian-Regular"/>
          <w:sz w:val="32"/>
          <w:szCs w:val="32"/>
        </w:rPr>
        <w:t>0.35%</w:t>
      </w:r>
      <w:r>
        <w:rPr>
          <w:rFonts w:hint="eastAsia" w:ascii="仿宋_GB2312" w:eastAsia="仿宋_GB2312" w:cs="DengXian-Regular"/>
          <w:sz w:val="32"/>
          <w:szCs w:val="32"/>
        </w:rPr>
        <w:t>；其他支出</w:t>
      </w:r>
      <w:r>
        <w:rPr>
          <w:rFonts w:ascii="仿宋_GB2312" w:eastAsia="仿宋_GB2312" w:cs="DengXian-Regular"/>
          <w:sz w:val="32"/>
          <w:szCs w:val="32"/>
        </w:rPr>
        <w:t>1370.49</w:t>
      </w:r>
      <w:r>
        <w:rPr>
          <w:rFonts w:hint="eastAsia" w:ascii="仿宋_GB2312" w:eastAsia="仿宋_GB2312" w:cs="DengXian-Regular"/>
          <w:sz w:val="32"/>
          <w:szCs w:val="32"/>
        </w:rPr>
        <w:t>万元，占</w:t>
      </w:r>
      <w:r>
        <w:rPr>
          <w:rFonts w:ascii="仿宋_GB2312" w:eastAsia="仿宋_GB2312" w:cs="DengXian-Regular"/>
          <w:sz w:val="32"/>
          <w:szCs w:val="32"/>
        </w:rPr>
        <w:t>47.96%</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ind w:left="420" w:leftChars="200"/>
        <w:rPr>
          <w:rFonts w:ascii="楷体_GB2312" w:eastAsia="楷体_GB2312" w:cs="DengXian-Bold"/>
          <w:b/>
          <w:bCs/>
          <w:sz w:val="32"/>
          <w:szCs w:val="32"/>
        </w:rPr>
      </w:pPr>
      <w:r>
        <w:pict>
          <v:shape id="图表 6" o:spid="_x0000_s1030" o:spt="75" type="#_x0000_t75" style="position:absolute;left:0pt;margin-left:-2.15pt;margin-top:4.6pt;height:286.55pt;width:457.45pt;mso-wrap-distance-bottom:0.1pt;mso-wrap-distance-left:9pt;mso-wrap-distance-right:9pt;mso-wrap-distance-top:0pt;z-index:251661312;mso-width-relative:page;mso-height-relative:page;"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">
            <v:path/>
            <v:fill on="f" focussize="0,0"/>
            <v:stroke on="f" joinstyle="miter"/>
            <v:imagedata r:id="rId10" o:title=""/>
            <o:lock v:ext="edit" aspectratio="f"/>
            <w10:wrap type="square"/>
          </v:shape>
        </w:pic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929.91</w:t>
      </w:r>
      <w:r>
        <w:rPr>
          <w:rFonts w:hint="eastAsia" w:ascii="仿宋_GB2312" w:eastAsia="仿宋_GB2312" w:cs="DengXian-Regular"/>
          <w:sz w:val="32"/>
          <w:szCs w:val="32"/>
        </w:rPr>
        <w:t>万元，其中：人员经费</w:t>
      </w:r>
      <w:r>
        <w:rPr>
          <w:rFonts w:ascii="仿宋_GB2312" w:eastAsia="仿宋_GB2312" w:cs="DengXian-Regular"/>
          <w:sz w:val="32"/>
          <w:szCs w:val="32"/>
        </w:rPr>
        <w:t>840.59</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89.32</w:t>
      </w:r>
      <w:r>
        <w:rPr>
          <w:rFonts w:hint="eastAsia" w:ascii="仿宋_GB2312" w:eastAsia="仿宋_GB2312" w:cs="DengXian-Regular"/>
          <w:sz w:val="32"/>
          <w:szCs w:val="32"/>
        </w:rPr>
        <w:t>万元，主要包括办公费、印刷费、咨询费、手续费、水费、电费、邮电费、取暖费、物业管理费、差旅费、维修（护）费、租赁费、公务接待费、劳务费、委托业务费、工会经费、公务用车运行维护费、其他交通费用、税金及附加费用、其他商品和服务支出、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5.7</w:t>
      </w:r>
      <w:r>
        <w:rPr>
          <w:rFonts w:hint="eastAsia" w:eastAsia="仿宋_GB2312"/>
          <w:sz w:val="32"/>
          <w:szCs w:val="32"/>
        </w:rPr>
        <w:t>万元，</w:t>
      </w:r>
      <w:r>
        <w:rPr>
          <w:rFonts w:hint="eastAsia" w:ascii="仿宋_GB2312" w:hAnsi="仿宋_GB2312" w:eastAsia="仿宋_GB2312" w:cs="仿宋_GB2312"/>
          <w:color w:val="000000"/>
          <w:sz w:val="32"/>
          <w:szCs w:val="32"/>
        </w:rPr>
        <w:t>比年初预算</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0万元，增长0%，主要是无增减变化</w:t>
      </w:r>
      <w:bookmarkStart w:id="0" w:name="_GoBack"/>
      <w:bookmarkEnd w:id="0"/>
      <w:r>
        <w:rPr>
          <w:rFonts w:hint="eastAsia" w:eastAsia="仿宋_GB2312"/>
          <w:sz w:val="32"/>
          <w:szCs w:val="32"/>
        </w:rPr>
        <w:t>；比</w:t>
      </w:r>
      <w:r>
        <w:rPr>
          <w:rFonts w:eastAsia="仿宋_GB2312"/>
          <w:sz w:val="32"/>
          <w:szCs w:val="32"/>
        </w:rPr>
        <w:t>2017</w:t>
      </w:r>
      <w:r>
        <w:rPr>
          <w:rFonts w:hint="eastAsia" w:eastAsia="仿宋_GB2312"/>
          <w:sz w:val="32"/>
          <w:szCs w:val="32"/>
        </w:rPr>
        <w:t>年度决算增加</w:t>
      </w:r>
      <w:r>
        <w:rPr>
          <w:rFonts w:eastAsia="仿宋_GB2312"/>
          <w:sz w:val="32"/>
          <w:szCs w:val="32"/>
        </w:rPr>
        <w:t>1.1</w:t>
      </w:r>
      <w:r>
        <w:rPr>
          <w:rFonts w:hint="eastAsia" w:eastAsia="仿宋_GB2312"/>
          <w:sz w:val="32"/>
          <w:szCs w:val="32"/>
        </w:rPr>
        <w:t>万元，增长</w:t>
      </w:r>
      <w:r>
        <w:rPr>
          <w:rFonts w:eastAsia="仿宋_GB2312"/>
          <w:sz w:val="32"/>
          <w:szCs w:val="32"/>
        </w:rPr>
        <w:t>23.91%</w:t>
      </w:r>
      <w:r>
        <w:rPr>
          <w:rFonts w:hint="eastAsia" w:eastAsia="仿宋_GB2312"/>
          <w:sz w:val="32"/>
          <w:szCs w:val="32"/>
        </w:rPr>
        <w:t>，主要是公务接待费增加</w:t>
      </w:r>
      <w:r>
        <w:rPr>
          <w:rFonts w:eastAsia="仿宋_GB2312"/>
          <w:sz w:val="32"/>
          <w:szCs w:val="32"/>
        </w:rPr>
        <w:t>1</w:t>
      </w:r>
      <w:r>
        <w:rPr>
          <w:rFonts w:hint="eastAsia" w:eastAsia="仿宋_GB2312"/>
          <w:sz w:val="32"/>
          <w:szCs w:val="32"/>
        </w:rPr>
        <w:t>万元、公车运行维护费增加</w:t>
      </w:r>
      <w:r>
        <w:rPr>
          <w:rFonts w:eastAsia="仿宋_GB2312"/>
          <w:sz w:val="32"/>
          <w:szCs w:val="32"/>
        </w:rPr>
        <w:t>0.1</w:t>
      </w:r>
      <w:r>
        <w:rPr>
          <w:rFonts w:hint="eastAsia" w:eastAsia="仿宋_GB2312"/>
          <w:sz w:val="32"/>
          <w:szCs w:val="32"/>
        </w:rPr>
        <w:t>万元。具体情况如下：</w:t>
      </w:r>
    </w:p>
    <w:p>
      <w:pPr>
        <w:numPr>
          <w:ilvl w:val="0"/>
          <w:numId w:val="2"/>
        </w:numPr>
        <w:adjustRightInd w:val="0"/>
        <w:snapToGrid w:val="0"/>
        <w:spacing w:line="584" w:lineRule="exact"/>
        <w:ind w:firstLine="643" w:firstLineChars="200"/>
        <w:rPr>
          <w:rFonts w:ascii="微软雅黑" w:hAnsi="微软雅黑" w:eastAsia="微软雅黑" w:cs="微软雅黑"/>
          <w:color w:val="000000"/>
          <w:sz w:val="27"/>
          <w:szCs w:val="27"/>
        </w:rPr>
      </w:pPr>
      <w:r>
        <w:rPr>
          <w:rFonts w:hint="eastAsia" w:eastAsia="楷体_GB2312"/>
          <w:b/>
          <w:bCs/>
          <w:sz w:val="32"/>
          <w:szCs w:val="32"/>
        </w:rPr>
        <w:t>因公出国（境）费支出</w:t>
      </w:r>
      <w:r>
        <w:rPr>
          <w:rFonts w:eastAsia="楷体_GB2312"/>
          <w:b/>
          <w:bCs/>
          <w:sz w:val="32"/>
          <w:szCs w:val="32"/>
        </w:rPr>
        <w:t>0</w:t>
      </w:r>
      <w:r>
        <w:rPr>
          <w:rFonts w:hint="eastAsia" w:eastAsia="楷体_GB2312"/>
          <w:b/>
          <w:bCs/>
          <w:sz w:val="32"/>
          <w:szCs w:val="32"/>
        </w:rPr>
        <w:t>万元。</w:t>
      </w:r>
      <w:r>
        <w:rPr>
          <w:rFonts w:hint="eastAsia" w:ascii="仿宋_GB2312" w:hAnsi="仿宋_GB2312" w:eastAsia="仿宋_GB2312" w:cs="仿宋_GB2312"/>
          <w:color w:val="000000"/>
          <w:sz w:val="32"/>
          <w:szCs w:val="32"/>
        </w:rPr>
        <w:t>本部门</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年度因公出国（境）团组</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个、共</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参加其他单位组织的因公出国（境）团组</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lang w:eastAsia="zh-CN"/>
        </w:rPr>
        <w:t>共</w:t>
      </w:r>
      <w:r>
        <w:rPr>
          <w:rFonts w:hint="eastAsia" w:ascii="仿宋_GB2312" w:hAnsi="仿宋_GB2312" w:eastAsia="仿宋_GB2312" w:cs="仿宋_GB2312"/>
          <w:color w:val="000000"/>
          <w:sz w:val="32"/>
          <w:szCs w:val="32"/>
          <w:lang w:val="en-US" w:eastAsia="zh-CN"/>
        </w:rPr>
        <w:t>0人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无本单位组织的出国（境）团组。因公出国（境）费支出比年初预算</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0万元，增长0%，主要是未发生因公出国（境）费支出</w:t>
      </w:r>
      <w:r>
        <w:rPr>
          <w:rFonts w:hint="eastAsia" w:ascii="仿宋_GB2312" w:hAnsi="仿宋_GB2312" w:eastAsia="仿宋_GB2312" w:cs="仿宋_GB2312"/>
          <w:color w:val="000000"/>
          <w:sz w:val="32"/>
          <w:szCs w:val="32"/>
        </w:rPr>
        <w:t>；比</w:t>
      </w:r>
      <w:r>
        <w:rPr>
          <w:rFonts w:ascii="仿宋_GB2312" w:hAnsi="仿宋_GB2312" w:eastAsia="仿宋_GB2312" w:cs="仿宋_GB2312"/>
          <w:color w:val="000000"/>
          <w:sz w:val="32"/>
          <w:szCs w:val="32"/>
        </w:rPr>
        <w:t>2017</w:t>
      </w:r>
      <w:r>
        <w:rPr>
          <w:rFonts w:hint="eastAsia" w:ascii="仿宋_GB2312" w:hAnsi="仿宋_GB2312" w:eastAsia="仿宋_GB2312" w:cs="仿宋_GB2312"/>
          <w:color w:val="000000"/>
          <w:sz w:val="32"/>
          <w:szCs w:val="32"/>
        </w:rPr>
        <w:t>年度决算</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0万元，增长0%，主要是未发生因公出国（境）费支出</w:t>
      </w:r>
      <w:r>
        <w:rPr>
          <w:rFonts w:hint="eastAsia" w:ascii="仿宋_GB2312" w:hAnsi="仿宋_GB2312" w:eastAsia="仿宋_GB2312" w:cs="仿宋_GB2312"/>
          <w:color w:val="000000"/>
          <w:sz w:val="32"/>
          <w:szCs w:val="32"/>
        </w:rPr>
        <w:t>。</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4.7</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w:t>
      </w:r>
      <w:r>
        <w:rPr>
          <w:rFonts w:hint="eastAsia" w:ascii="仿宋_GB2312" w:hAnsi="仿宋_GB2312" w:eastAsia="仿宋_GB2312" w:cs="仿宋_GB2312"/>
          <w:color w:val="000000"/>
          <w:sz w:val="32"/>
          <w:szCs w:val="32"/>
        </w:rPr>
        <w:t>比年初预算</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0万元，增长0%，主要是无增减变化</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2017</w:t>
      </w:r>
      <w:r>
        <w:rPr>
          <w:rFonts w:hint="eastAsia" w:eastAsia="仿宋_GB2312"/>
          <w:sz w:val="32"/>
          <w:szCs w:val="32"/>
        </w:rPr>
        <w:t>年度决算增加</w:t>
      </w:r>
      <w:r>
        <w:rPr>
          <w:rFonts w:eastAsia="仿宋_GB2312"/>
          <w:sz w:val="32"/>
          <w:szCs w:val="32"/>
        </w:rPr>
        <w:t>0.1</w:t>
      </w:r>
      <w:r>
        <w:rPr>
          <w:rFonts w:hint="eastAsia" w:eastAsia="仿宋_GB2312"/>
          <w:sz w:val="32"/>
          <w:szCs w:val="32"/>
        </w:rPr>
        <w:t>万元，增长</w:t>
      </w:r>
      <w:r>
        <w:rPr>
          <w:rFonts w:eastAsia="仿宋_GB2312"/>
          <w:sz w:val="32"/>
          <w:szCs w:val="32"/>
        </w:rPr>
        <w:t>2.17%</w:t>
      </w:r>
      <w:r>
        <w:rPr>
          <w:rFonts w:hint="eastAsia" w:eastAsia="仿宋_GB2312"/>
          <w:sz w:val="32"/>
          <w:szCs w:val="32"/>
        </w:rPr>
        <w:t>，主要是环境治理增加，加大公车运行损耗。</w:t>
      </w:r>
      <w:r>
        <w:rPr>
          <w:rFonts w:hint="eastAsia" w:eastAsia="仿宋_GB2312"/>
          <w:b/>
          <w:bCs/>
          <w:sz w:val="32"/>
          <w:szCs w:val="32"/>
        </w:rPr>
        <w:t>其中：</w:t>
      </w:r>
    </w:p>
    <w:p>
      <w:pPr>
        <w:adjustRightInd w:val="0"/>
        <w:snapToGrid w:val="0"/>
        <w:spacing w:line="584" w:lineRule="exact"/>
        <w:ind w:firstLine="643"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b/>
          <w:sz w:val="32"/>
          <w:szCs w:val="32"/>
        </w:rPr>
        <w:t>公务用车购置费支出</w:t>
      </w:r>
      <w:r>
        <w:rPr>
          <w:rFonts w:ascii="仿宋_GB2312" w:hAnsi="仿宋_GB2312" w:eastAsia="仿宋_GB2312" w:cs="仿宋_GB2312"/>
          <w:b/>
          <w:sz w:val="32"/>
          <w:szCs w:val="32"/>
        </w:rPr>
        <w:t>0</w:t>
      </w:r>
      <w:r>
        <w:rPr>
          <w:rFonts w:hint="eastAsia" w:ascii="仿宋_GB2312" w:hAnsi="仿宋_GB2312" w:eastAsia="仿宋_GB2312" w:cs="仿宋_GB2312"/>
          <w:b/>
          <w:sz w:val="32"/>
          <w:szCs w:val="32"/>
        </w:rPr>
        <w:t>万元</w:t>
      </w:r>
      <w:r>
        <w:rPr>
          <w:rFonts w:hint="eastAsia" w:eastAsia="仿宋_GB2312"/>
          <w:b/>
          <w:sz w:val="32"/>
          <w:szCs w:val="32"/>
        </w:rPr>
        <w:t>。</w:t>
      </w:r>
      <w:r>
        <w:rPr>
          <w:rFonts w:hint="eastAsia" w:ascii="仿宋_GB2312" w:hAnsi="仿宋_GB2312" w:eastAsia="仿宋_GB2312" w:cs="仿宋_GB2312"/>
          <w:color w:val="000000"/>
          <w:sz w:val="32"/>
          <w:szCs w:val="32"/>
        </w:rPr>
        <w:t>本部门</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年度公务用车购置数量</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辆。公务用车购置费支出</w:t>
      </w:r>
      <w:r>
        <w:rPr>
          <w:rFonts w:hint="eastAsia" w:ascii="仿宋_GB2312" w:hAnsi="仿宋_GB2312" w:eastAsia="仿宋_GB2312" w:cs="仿宋_GB2312"/>
          <w:color w:val="000000"/>
          <w:sz w:val="32"/>
          <w:szCs w:val="32"/>
          <w:lang w:eastAsia="zh-CN"/>
        </w:rPr>
        <w:t>比年初预算增加</w:t>
      </w:r>
      <w:r>
        <w:rPr>
          <w:rFonts w:hint="eastAsia" w:ascii="仿宋_GB2312" w:hAnsi="仿宋_GB2312" w:eastAsia="仿宋_GB2312" w:cs="仿宋_GB2312"/>
          <w:color w:val="000000"/>
          <w:sz w:val="32"/>
          <w:szCs w:val="32"/>
          <w:lang w:val="en-US" w:eastAsia="zh-CN"/>
        </w:rPr>
        <w:t>0万元，增长0%，主要是未发生公务用车购置费支出</w:t>
      </w:r>
      <w:r>
        <w:rPr>
          <w:rFonts w:hint="eastAsia" w:ascii="仿宋_GB2312" w:hAnsi="仿宋_GB2312" w:eastAsia="仿宋_GB2312" w:cs="仿宋_GB2312"/>
          <w:color w:val="000000"/>
          <w:sz w:val="32"/>
          <w:szCs w:val="32"/>
        </w:rPr>
        <w:t>；比</w:t>
      </w:r>
      <w:r>
        <w:rPr>
          <w:rFonts w:ascii="仿宋_GB2312" w:hAnsi="仿宋_GB2312" w:eastAsia="仿宋_GB2312" w:cs="仿宋_GB2312"/>
          <w:color w:val="000000"/>
          <w:sz w:val="32"/>
          <w:szCs w:val="32"/>
        </w:rPr>
        <w:t>2017</w:t>
      </w:r>
      <w:r>
        <w:rPr>
          <w:rFonts w:hint="eastAsia" w:ascii="仿宋_GB2312" w:hAnsi="仿宋_GB2312" w:eastAsia="仿宋_GB2312" w:cs="仿宋_GB2312"/>
          <w:color w:val="000000"/>
          <w:sz w:val="32"/>
          <w:szCs w:val="32"/>
        </w:rPr>
        <w:t>年度决算</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0万元，增长0%，主要是未发生公务用车购置费支出</w:t>
      </w:r>
      <w:r>
        <w:rPr>
          <w:rFonts w:hint="eastAsia" w:ascii="仿宋_GB2312" w:hAnsi="仿宋_GB2312" w:eastAsia="仿宋_GB2312" w:cs="仿宋_GB2312"/>
          <w:color w:val="000000"/>
          <w:sz w:val="32"/>
          <w:szCs w:val="32"/>
        </w:rPr>
        <w:t>。</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公务用车运行维护费支出</w:t>
      </w:r>
      <w:r>
        <w:rPr>
          <w:rFonts w:eastAsia="仿宋_GB2312"/>
          <w:b/>
          <w:sz w:val="32"/>
          <w:szCs w:val="32"/>
        </w:rPr>
        <w:t>4.7</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年度单位公务用车保有量</w:t>
      </w:r>
      <w:r>
        <w:rPr>
          <w:rFonts w:eastAsia="仿宋_GB2312"/>
          <w:sz w:val="32"/>
          <w:szCs w:val="32"/>
        </w:rPr>
        <w:t>2</w:t>
      </w:r>
      <w:r>
        <w:rPr>
          <w:rFonts w:hint="eastAsia" w:eastAsia="仿宋_GB2312"/>
          <w:sz w:val="32"/>
          <w:szCs w:val="32"/>
        </w:rPr>
        <w:t>辆。公车运行维护费支出</w:t>
      </w:r>
      <w:r>
        <w:rPr>
          <w:rFonts w:hint="eastAsia" w:ascii="仿宋_GB2312" w:hAnsi="仿宋_GB2312" w:eastAsia="仿宋_GB2312" w:cs="仿宋_GB2312"/>
          <w:color w:val="000000"/>
          <w:sz w:val="32"/>
          <w:szCs w:val="32"/>
          <w:lang w:eastAsia="zh-CN"/>
        </w:rPr>
        <w:t>比年初预算增加</w:t>
      </w:r>
      <w:r>
        <w:rPr>
          <w:rFonts w:hint="eastAsia" w:ascii="仿宋_GB2312" w:hAnsi="仿宋_GB2312" w:eastAsia="仿宋_GB2312" w:cs="仿宋_GB2312"/>
          <w:color w:val="000000"/>
          <w:sz w:val="32"/>
          <w:szCs w:val="32"/>
          <w:lang w:val="en-US" w:eastAsia="zh-CN"/>
        </w:rPr>
        <w:t>0万元，增长0%，主要是无增减变化</w:t>
      </w:r>
      <w:r>
        <w:rPr>
          <w:rFonts w:hint="eastAsia" w:eastAsia="仿宋_GB2312"/>
          <w:color w:val="000000"/>
          <w:sz w:val="32"/>
          <w:szCs w:val="32"/>
        </w:rPr>
        <w:t>；</w:t>
      </w:r>
      <w:r>
        <w:rPr>
          <w:rFonts w:hint="eastAsia" w:eastAsia="仿宋_GB2312"/>
          <w:sz w:val="32"/>
          <w:szCs w:val="32"/>
        </w:rPr>
        <w:t>比</w:t>
      </w:r>
      <w:r>
        <w:rPr>
          <w:rFonts w:eastAsia="仿宋_GB2312"/>
          <w:sz w:val="32"/>
          <w:szCs w:val="32"/>
        </w:rPr>
        <w:t>2017</w:t>
      </w:r>
      <w:r>
        <w:rPr>
          <w:rFonts w:hint="eastAsia" w:eastAsia="仿宋_GB2312"/>
          <w:sz w:val="32"/>
          <w:szCs w:val="32"/>
        </w:rPr>
        <w:t>年度决算增加</w:t>
      </w:r>
      <w:r>
        <w:rPr>
          <w:rFonts w:eastAsia="仿宋_GB2312"/>
          <w:sz w:val="32"/>
          <w:szCs w:val="32"/>
        </w:rPr>
        <w:t>0.1</w:t>
      </w:r>
      <w:r>
        <w:rPr>
          <w:rFonts w:hint="eastAsia" w:eastAsia="仿宋_GB2312"/>
          <w:sz w:val="32"/>
          <w:szCs w:val="32"/>
        </w:rPr>
        <w:t>万元，增长</w:t>
      </w:r>
      <w:r>
        <w:rPr>
          <w:rFonts w:eastAsia="仿宋_GB2312"/>
          <w:sz w:val="32"/>
          <w:szCs w:val="32"/>
        </w:rPr>
        <w:t>2.17%</w:t>
      </w:r>
      <w:r>
        <w:rPr>
          <w:rFonts w:hint="eastAsia" w:eastAsia="仿宋_GB2312"/>
          <w:sz w:val="32"/>
          <w:szCs w:val="32"/>
        </w:rPr>
        <w:t>，主要是环境治理增加，加大公车运行损耗。</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（三）公务接待费支出</w:t>
      </w:r>
      <w:r>
        <w:rPr>
          <w:rFonts w:eastAsia="楷体_GB2312"/>
          <w:b/>
          <w:bCs/>
          <w:sz w:val="32"/>
          <w:szCs w:val="32"/>
        </w:rPr>
        <w:t>1</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人次。公务接待费支出</w:t>
      </w:r>
      <w:r>
        <w:rPr>
          <w:rFonts w:hint="eastAsia" w:ascii="仿宋_GB2312" w:hAnsi="仿宋_GB2312" w:eastAsia="仿宋_GB2312" w:cs="仿宋_GB2312"/>
          <w:color w:val="000000"/>
          <w:sz w:val="32"/>
          <w:szCs w:val="32"/>
          <w:lang w:eastAsia="zh-CN"/>
        </w:rPr>
        <w:t>比年初预算增加</w:t>
      </w:r>
      <w:r>
        <w:rPr>
          <w:rFonts w:hint="eastAsia" w:ascii="仿宋_GB2312" w:hAnsi="仿宋_GB2312" w:eastAsia="仿宋_GB2312" w:cs="仿宋_GB2312"/>
          <w:color w:val="000000"/>
          <w:sz w:val="32"/>
          <w:szCs w:val="32"/>
          <w:lang w:val="en-US" w:eastAsia="zh-CN"/>
        </w:rPr>
        <w:t>0万元，增长0%，主要是无增减变化</w:t>
      </w:r>
      <w:r>
        <w:rPr>
          <w:rFonts w:hint="eastAsia" w:eastAsia="仿宋_GB2312"/>
          <w:sz w:val="32"/>
          <w:szCs w:val="32"/>
        </w:rPr>
        <w:t>；比</w:t>
      </w:r>
      <w:r>
        <w:rPr>
          <w:rFonts w:eastAsia="仿宋_GB2312"/>
          <w:sz w:val="32"/>
          <w:szCs w:val="32"/>
        </w:rPr>
        <w:t>2017</w:t>
      </w:r>
      <w:r>
        <w:rPr>
          <w:rFonts w:hint="eastAsia" w:eastAsia="仿宋_GB2312"/>
          <w:sz w:val="32"/>
          <w:szCs w:val="32"/>
        </w:rPr>
        <w:t>年度决算增加</w:t>
      </w:r>
      <w:r>
        <w:rPr>
          <w:rFonts w:eastAsia="仿宋_GB2312"/>
          <w:sz w:val="32"/>
          <w:szCs w:val="32"/>
        </w:rPr>
        <w:t>1</w:t>
      </w:r>
      <w:r>
        <w:rPr>
          <w:rFonts w:hint="eastAsia" w:eastAsia="仿宋_GB2312"/>
          <w:sz w:val="32"/>
          <w:szCs w:val="32"/>
        </w:rPr>
        <w:t>万元，增长</w:t>
      </w:r>
      <w:r>
        <w:rPr>
          <w:rFonts w:eastAsia="仿宋_GB2312"/>
          <w:sz w:val="32"/>
          <w:szCs w:val="32"/>
        </w:rPr>
        <w:t>100%</w:t>
      </w:r>
      <w:r>
        <w:rPr>
          <w:rFonts w:hint="eastAsia" w:eastAsia="仿宋_GB2312"/>
          <w:sz w:val="32"/>
          <w:szCs w:val="32"/>
        </w:rPr>
        <w:t>，主要是年初预算安排</w:t>
      </w:r>
      <w:r>
        <w:rPr>
          <w:rFonts w:eastAsia="仿宋_GB2312"/>
          <w:sz w:val="32"/>
          <w:szCs w:val="32"/>
        </w:rPr>
        <w:t>1</w:t>
      </w:r>
      <w:r>
        <w:rPr>
          <w:rFonts w:hint="eastAsia" w:eastAsia="仿宋_GB2312"/>
          <w:sz w:val="32"/>
          <w:szCs w:val="32"/>
        </w:rPr>
        <w:t>万元但实际并没有发生相关业务因决算数据填报错误造成数据不符。</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line="560" w:lineRule="exact"/>
        <w:ind w:firstLine="640" w:firstLineChars="200"/>
        <w:rPr>
          <w:rFonts w:ascii="仿宋_GB2312" w:eastAsia="仿宋_GB2312" w:cs="DengXian-Regular"/>
          <w:sz w:val="32"/>
          <w:szCs w:val="32"/>
        </w:rPr>
      </w:pPr>
      <w:r>
        <w:rPr>
          <w:rFonts w:hint="eastAsia" w:ascii="仿宋_GB2312" w:hAnsi="仿宋_GB2312" w:eastAsia="仿宋_GB2312" w:cs="仿宋_GB2312"/>
          <w:sz w:val="32"/>
        </w:rPr>
        <w:t>为深入贯彻落实预算法，进一步建立科学规范的绩效预算运行监控体系，提高财政资金使用绩效，根据《河北省省级绩效预算运行监控管理办法</w:t>
      </w:r>
      <w:r>
        <w:rPr>
          <w:rFonts w:ascii="仿宋_GB2312" w:hAnsi="仿宋_GB2312" w:eastAsia="仿宋_GB2312" w:cs="仿宋_GB2312"/>
          <w:sz w:val="32"/>
        </w:rPr>
        <w:t>(</w:t>
      </w:r>
      <w:r>
        <w:rPr>
          <w:rFonts w:hint="eastAsia" w:ascii="仿宋_GB2312" w:hAnsi="仿宋_GB2312" w:eastAsia="仿宋_GB2312" w:cs="仿宋_GB2312"/>
          <w:sz w:val="32"/>
        </w:rPr>
        <w:t>试行</w:t>
      </w:r>
      <w:r>
        <w:rPr>
          <w:rFonts w:ascii="仿宋_GB2312" w:hAnsi="仿宋_GB2312" w:eastAsia="仿宋_GB2312" w:cs="仿宋_GB2312"/>
          <w:sz w:val="32"/>
        </w:rPr>
        <w:t>)</w:t>
      </w:r>
      <w:r>
        <w:rPr>
          <w:rFonts w:hint="eastAsia" w:ascii="仿宋_GB2312" w:hAnsi="仿宋_GB2312" w:eastAsia="仿宋_GB2312" w:cs="仿宋_GB2312"/>
          <w:sz w:val="32"/>
        </w:rPr>
        <w:t>》（冀财库【</w:t>
      </w:r>
      <w:r>
        <w:rPr>
          <w:rFonts w:ascii="仿宋_GB2312" w:hAnsi="仿宋_GB2312" w:eastAsia="仿宋_GB2312" w:cs="仿宋_GB2312"/>
          <w:sz w:val="32"/>
        </w:rPr>
        <w:t>2016</w:t>
      </w:r>
      <w:r>
        <w:rPr>
          <w:rFonts w:hint="eastAsia" w:ascii="仿宋_GB2312" w:hAnsi="仿宋_GB2312" w:eastAsia="仿宋_GB2312" w:cs="仿宋_GB2312"/>
          <w:sz w:val="32"/>
        </w:rPr>
        <w:t>】</w:t>
      </w:r>
      <w:r>
        <w:rPr>
          <w:rFonts w:ascii="仿宋_GB2312" w:hAnsi="仿宋_GB2312" w:eastAsia="仿宋_GB2312" w:cs="仿宋_GB2312"/>
          <w:sz w:val="32"/>
        </w:rPr>
        <w:t>47</w:t>
      </w:r>
      <w:r>
        <w:rPr>
          <w:rFonts w:hint="eastAsia" w:ascii="仿宋_GB2312" w:hAnsi="仿宋_GB2312" w:eastAsia="仿宋_GB2312" w:cs="仿宋_GB2312"/>
          <w:sz w:val="32"/>
        </w:rPr>
        <w:t>号）和有关规定，</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年我镇</w:t>
      </w:r>
      <w:r>
        <w:rPr>
          <w:rFonts w:hint="eastAsia" w:ascii="仿宋_GB2312" w:hAnsi="仿宋_GB2312" w:eastAsia="仿宋_GB2312" w:cs="仿宋_GB2312"/>
          <w:sz w:val="32"/>
        </w:rPr>
        <w:t>进一步建立科学规范的绩效预算运行监控体系，提高财政资金使用绩效，</w:t>
      </w:r>
      <w:r>
        <w:rPr>
          <w:rFonts w:hint="eastAsia" w:ascii="仿宋_GB2312" w:hAnsi="仿宋_GB2312" w:eastAsia="仿宋_GB2312" w:cs="仿宋_GB2312"/>
          <w:color w:val="000000"/>
          <w:sz w:val="32"/>
          <w:szCs w:val="32"/>
        </w:rPr>
        <w:t>我镇按照预算绩效管理改革要求，以绩效为导向，严格执行绩效预算管理。按照省市文件要求，我单位重新修订了部门职责、工作活动及绩效评价指标，对预算项目执行及工作活动进行了绩效评价，并将绩效评价结果应用到实际工作中，进一步提升了部门预算绩效管理工作水平。</w:t>
      </w:r>
    </w:p>
    <w:p>
      <w:pPr>
        <w:numPr>
          <w:ilvl w:val="0"/>
          <w:numId w:val="3"/>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spacing w:line="560" w:lineRule="exact"/>
        <w:ind w:firstLine="640" w:firstLineChars="200"/>
        <w:rPr>
          <w:rFonts w:ascii="仿宋_GB2312" w:eastAsia="仿宋_GB2312" w:cs="DengXian-Regular"/>
          <w:sz w:val="32"/>
          <w:szCs w:val="32"/>
        </w:rPr>
      </w:pPr>
      <w:r>
        <w:rPr>
          <w:rFonts w:hint="eastAsia" w:ascii="仿宋_GB2312" w:hAnsi="仿宋_GB2312" w:eastAsia="仿宋_GB2312" w:cs="仿宋_GB2312"/>
          <w:sz w:val="32"/>
          <w:szCs w:val="32"/>
        </w:rPr>
        <w:t>为深入推进全过程预算绩效管理，不断完善项目管理，进一步落实支出责任，加快预算执行进度，更好地实现绩效目标，我镇对环境综合治理、造林绿化等项目开展绩效监控工作。建立了“部门职责</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工作活动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预算项目”三个层级的绩效预算管理结构和绩效目标指标管理体系，预算编制进一步科学、规范、高效。</w:t>
      </w:r>
    </w:p>
    <w:p>
      <w:pPr>
        <w:numPr>
          <w:ilvl w:val="0"/>
          <w:numId w:val="3"/>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重点项目绩效评价结果。</w:t>
      </w:r>
    </w:p>
    <w:p>
      <w:pPr>
        <w:adjustRightInd w:val="0"/>
        <w:snapToGrid w:val="0"/>
        <w:spacing w:after="0" w:line="580" w:lineRule="exact"/>
        <w:ind w:firstLine="640" w:firstLineChars="200"/>
        <w:rPr>
          <w:rFonts w:ascii="黑体" w:eastAsia="黑体"/>
        </w:rPr>
      </w:pPr>
      <w:r>
        <w:rPr>
          <w:rFonts w:hint="eastAsia" w:ascii="仿宋_GB2312" w:hAnsi="仿宋_GB2312" w:eastAsia="仿宋_GB2312" w:cs="仿宋_GB2312"/>
          <w:sz w:val="32"/>
          <w:szCs w:val="32"/>
        </w:rPr>
        <w:t>“村级组织活动场所建设奖补”项目，改善了村街党支部、村委会办公条件，为群众议事、党员活动、文明建设等创造良好的活动环境。同时对加强班子建设、党员队伍建设、新农村建设、改善群众精神文化生活等起到重要作用。截止到</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日该项目已完成。此项目自评结果为优秀</w:t>
      </w:r>
      <w:r>
        <w:rPr>
          <w:rFonts w:hint="eastAsia" w:ascii="仿宋_GB2312" w:eastAsia="仿宋_GB2312" w:cs="DengXian-Regular"/>
          <w:sz w:val="32"/>
          <w:szCs w:val="32"/>
        </w:rPr>
        <w:t>。</w:t>
      </w:r>
    </w:p>
    <w:p>
      <w:pPr>
        <w:pStyle w:val="3"/>
        <w:spacing w:before="0" w:after="0" w:line="580" w:lineRule="exact"/>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eastAsia="仿宋_GB2312"/>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89.32</w:t>
      </w:r>
      <w:r>
        <w:rPr>
          <w:rFonts w:hint="eastAsia" w:ascii="仿宋_GB2312" w:eastAsia="仿宋_GB2312" w:cs="DengXian-Regular"/>
          <w:sz w:val="32"/>
          <w:szCs w:val="32"/>
        </w:rPr>
        <w:t>万元，比年初预算数减少</w:t>
      </w:r>
      <w:r>
        <w:rPr>
          <w:rFonts w:ascii="仿宋_GB2312" w:eastAsia="仿宋_GB2312" w:cs="DengXian-Regular"/>
          <w:sz w:val="32"/>
          <w:szCs w:val="32"/>
        </w:rPr>
        <w:t>63.06</w:t>
      </w:r>
      <w:r>
        <w:rPr>
          <w:rFonts w:hint="eastAsia" w:ascii="仿宋_GB2312" w:eastAsia="仿宋_GB2312" w:cs="DengXian-Regular"/>
          <w:sz w:val="32"/>
          <w:szCs w:val="32"/>
        </w:rPr>
        <w:t>万元，降低</w:t>
      </w:r>
      <w:r>
        <w:rPr>
          <w:rFonts w:ascii="仿宋_GB2312" w:eastAsia="仿宋_GB2312" w:cs="DengXian-Regular"/>
          <w:sz w:val="32"/>
          <w:szCs w:val="32"/>
        </w:rPr>
        <w:t xml:space="preserve">41.38 </w:t>
      </w:r>
      <w:r>
        <w:rPr>
          <w:rFonts w:eastAsia="仿宋_GB2312"/>
          <w:sz w:val="32"/>
          <w:szCs w:val="32"/>
        </w:rPr>
        <w:t>%</w:t>
      </w:r>
      <w:r>
        <w:rPr>
          <w:rFonts w:hint="eastAsia" w:ascii="仿宋_GB2312" w:eastAsia="仿宋_GB2312" w:cs="DengXian-Regular"/>
          <w:sz w:val="32"/>
          <w:szCs w:val="32"/>
        </w:rPr>
        <w:t>。主要是按照上级厉行节约精神，严控办公成本。</w:t>
      </w:r>
      <w:r>
        <w:rPr>
          <w:rFonts w:hint="eastAsia" w:eastAsia="仿宋_GB2312"/>
          <w:sz w:val="32"/>
          <w:szCs w:val="32"/>
        </w:rPr>
        <w:t>较</w:t>
      </w:r>
      <w:r>
        <w:rPr>
          <w:rFonts w:eastAsia="仿宋_GB2312"/>
          <w:sz w:val="32"/>
          <w:szCs w:val="32"/>
        </w:rPr>
        <w:t>2017</w:t>
      </w:r>
      <w:r>
        <w:rPr>
          <w:rFonts w:hint="eastAsia" w:eastAsia="仿宋_GB2312"/>
          <w:sz w:val="32"/>
          <w:szCs w:val="32"/>
        </w:rPr>
        <w:t>年度决算减少</w:t>
      </w:r>
      <w:r>
        <w:rPr>
          <w:rFonts w:ascii="仿宋_GB2312" w:hAnsi="仿宋_GB2312" w:eastAsia="仿宋_GB2312" w:cs="仿宋_GB2312"/>
          <w:sz w:val="32"/>
          <w:szCs w:val="32"/>
        </w:rPr>
        <w:t>313.55</w:t>
      </w:r>
      <w:r>
        <w:rPr>
          <w:rFonts w:hint="eastAsia" w:eastAsia="仿宋_GB2312"/>
          <w:sz w:val="32"/>
          <w:szCs w:val="32"/>
        </w:rPr>
        <w:t>万元，降低</w:t>
      </w:r>
      <w:r>
        <w:rPr>
          <w:rFonts w:ascii="仿宋_GB2312" w:hAnsi="仿宋_GB2312" w:eastAsia="仿宋_GB2312" w:cs="仿宋_GB2312"/>
          <w:sz w:val="32"/>
          <w:szCs w:val="32"/>
        </w:rPr>
        <w:t>77.83</w:t>
      </w:r>
      <w:r>
        <w:rPr>
          <w:rFonts w:eastAsia="仿宋_GB2312"/>
          <w:sz w:val="32"/>
          <w:szCs w:val="32"/>
        </w:rPr>
        <w:t>%</w:t>
      </w:r>
      <w:r>
        <w:rPr>
          <w:rFonts w:hint="eastAsia" w:eastAsia="仿宋_GB2312"/>
          <w:sz w:val="32"/>
          <w:szCs w:val="32"/>
        </w:rPr>
        <w:t>，主要是</w:t>
      </w:r>
      <w:r>
        <w:rPr>
          <w:rFonts w:hint="eastAsia" w:ascii="仿宋_GB2312" w:eastAsia="仿宋_GB2312" w:cs="DengXian-Regular"/>
          <w:sz w:val="32"/>
          <w:szCs w:val="32"/>
        </w:rPr>
        <w:t>按照上级厉行节约精神，严控办公成本</w:t>
      </w:r>
      <w:r>
        <w:rPr>
          <w:rFonts w:hint="eastAsia"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ascii="仿宋_GB2312" w:eastAsia="仿宋_GB2312" w:cs="DengXian-Regular"/>
          <w:sz w:val="32"/>
          <w:szCs w:val="32"/>
        </w:rPr>
        <w:t>0</w:t>
      </w:r>
      <w:r>
        <w:rPr>
          <w:rFonts w:hint="eastAsia" w:ascii="仿宋_GB2312" w:eastAsia="仿宋_GB2312" w:cs="DengXian-Regular"/>
          <w:sz w:val="32"/>
          <w:szCs w:val="32"/>
        </w:rPr>
        <w:t>万元，从采购类型来看，政府采购货物支出</w:t>
      </w:r>
      <w:r>
        <w:rPr>
          <w:rFonts w:ascii="仿宋_GB2312" w:eastAsia="仿宋_GB2312" w:cs="DengXian-Regular"/>
          <w:sz w:val="32"/>
          <w:szCs w:val="32"/>
        </w:rPr>
        <w:t>0</w:t>
      </w:r>
      <w:r>
        <w:rPr>
          <w:rFonts w:hint="eastAsia" w:ascii="仿宋_GB2312" w:eastAsia="仿宋_GB2312" w:cs="DengXian-Regular"/>
          <w:sz w:val="32"/>
          <w:szCs w:val="32"/>
        </w:rPr>
        <w:t>万元、政府采购工程支出</w:t>
      </w:r>
      <w:r>
        <w:rPr>
          <w:rFonts w:ascii="仿宋_GB2312" w:eastAsia="仿宋_GB2312" w:cs="DengXian-Regular"/>
          <w:sz w:val="32"/>
          <w:szCs w:val="32"/>
        </w:rPr>
        <w:t>0</w:t>
      </w:r>
      <w:r>
        <w:rPr>
          <w:rFonts w:hint="eastAsia" w:ascii="仿宋_GB2312" w:eastAsia="仿宋_GB2312" w:cs="DengXian-Regular"/>
          <w:sz w:val="32"/>
          <w:szCs w:val="32"/>
        </w:rPr>
        <w:t>万元、政府采购服务支出</w:t>
      </w:r>
      <w:r>
        <w:rPr>
          <w:rFonts w:ascii="仿宋_GB2312" w:eastAsia="仿宋_GB2312" w:cs="DengXian-Regular"/>
          <w:sz w:val="32"/>
          <w:szCs w:val="32"/>
        </w:rPr>
        <w:t>0</w:t>
      </w:r>
      <w:r>
        <w:rPr>
          <w:rFonts w:hint="eastAsia" w:ascii="仿宋_GB2312" w:eastAsia="仿宋_GB2312" w:cs="DengXian-Regular"/>
          <w:sz w:val="32"/>
          <w:szCs w:val="32"/>
        </w:rPr>
        <w:t>万元。授予中小企业合同金</w:t>
      </w:r>
      <w:r>
        <w:rPr>
          <w:rFonts w:ascii="仿宋_GB2312" w:eastAsia="仿宋_GB2312" w:cs="DengXian-Regular"/>
          <w:sz w:val="32"/>
          <w:szCs w:val="32"/>
        </w:rPr>
        <w:t>0</w:t>
      </w:r>
      <w:r>
        <w:rPr>
          <w:rFonts w:hint="eastAsia" w:ascii="仿宋_GB2312" w:eastAsia="仿宋_GB2312" w:cs="DengXian-Regular"/>
          <w:sz w:val="32"/>
          <w:szCs w:val="32"/>
        </w:rPr>
        <w:t>万元，占政府采购支出总额的</w:t>
      </w:r>
      <w:r>
        <w:rPr>
          <w:rFonts w:ascii="仿宋_GB2312" w:eastAsia="仿宋_GB2312" w:cs="DengXian-Regular"/>
          <w:sz w:val="32"/>
          <w:szCs w:val="32"/>
        </w:rPr>
        <w:t>0%</w:t>
      </w:r>
      <w:r>
        <w:rPr>
          <w:rFonts w:hint="eastAsia" w:ascii="仿宋_GB2312" w:eastAsia="仿宋_GB2312" w:cs="DengXian-Regular"/>
          <w:sz w:val="32"/>
          <w:szCs w:val="32"/>
        </w:rPr>
        <w:t>，其中授予小微企业合同金额</w:t>
      </w:r>
      <w:r>
        <w:rPr>
          <w:rFonts w:ascii="仿宋_GB2312" w:eastAsia="仿宋_GB2312" w:cs="DengXian-Regular"/>
          <w:sz w:val="32"/>
          <w:szCs w:val="32"/>
        </w:rPr>
        <w:t>0</w:t>
      </w:r>
      <w:r>
        <w:rPr>
          <w:rFonts w:hint="eastAsia" w:ascii="仿宋_GB2312" w:eastAsia="仿宋_GB2312" w:cs="DengXian-Regular"/>
          <w:sz w:val="32"/>
          <w:szCs w:val="32"/>
        </w:rPr>
        <w:t>万元，占政府采购支出总额的</w:t>
      </w:r>
      <w:r>
        <w:rPr>
          <w:rFonts w:ascii="仿宋_GB2312" w:eastAsia="仿宋_GB2312" w:cs="DengXian-Regular"/>
          <w:sz w:val="32"/>
          <w:szCs w:val="32"/>
        </w:rPr>
        <w:t>0%</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2</w:t>
      </w:r>
      <w:r>
        <w:rPr>
          <w:rFonts w:hint="eastAsia" w:ascii="仿宋_GB2312" w:eastAsia="仿宋_GB2312" w:cs="DengXian-Regular"/>
          <w:sz w:val="32"/>
          <w:szCs w:val="32"/>
        </w:rPr>
        <w:t>辆，较上年度无增减变化，主要是应急保障用车。其中，副部（省）级及以上领导用车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2</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0</w:t>
      </w:r>
      <w:r>
        <w:rPr>
          <w:rFonts w:hint="eastAsia" w:ascii="仿宋_GB2312"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台（套），较上年度无增减变化，单位价值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台（套），较上年度无增减变化。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年度国有资本经营预算财政拨款、政府采购情况无相关收入（或支出、收支及结转结余等）情况，故国有资本经营预算财政拨款支出决算表、</w:t>
      </w:r>
      <w:r>
        <w:rPr>
          <w:rFonts w:hint="eastAsia" w:ascii="仿宋_GB2312" w:hAnsi="仿宋_GB2312" w:eastAsia="仿宋_GB2312" w:cs="仿宋_GB2312"/>
          <w:sz w:val="32"/>
          <w:szCs w:val="32"/>
        </w:rPr>
        <w:t>政府采购情况表按要求</w:t>
      </w:r>
      <w:r>
        <w:rPr>
          <w:rFonts w:hint="eastAsia" w:ascii="仿宋_GB2312" w:eastAsia="仿宋_GB2312" w:cs="DengXian-Regular"/>
          <w:sz w:val="32"/>
          <w:szCs w:val="32"/>
        </w:rPr>
        <w:t>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Dotum"/>
    <w:panose1 w:val="00000000000000000000"/>
    <w:charset w:val="81"/>
    <w:family w:val="auto"/>
    <w:pitch w:val="default"/>
    <w:sig w:usb0="00000000" w:usb1="00000000" w:usb2="00000010" w:usb3="00000000" w:csb0="00080000" w:csb1="00000000"/>
  </w:font>
  <w:font w:name="Dotum">
    <w:panose1 w:val="020B0600000101010101"/>
    <w:charset w:val="81"/>
    <w:family w:val="auto"/>
    <w:pitch w:val="default"/>
    <w:sig w:usb0="B00002AF" w:usb1="69D77CFB" w:usb2="00000030" w:usb3="00000000" w:csb0="4008009F" w:csb1="DFD7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imesNewRomanPSMT">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10A594"/>
    <w:multiLevelType w:val="singleLevel"/>
    <w:tmpl w:val="E310A594"/>
    <w:lvl w:ilvl="0" w:tentative="0">
      <w:start w:val="1"/>
      <w:numFmt w:val="chineseCounting"/>
      <w:suff w:val="nothing"/>
      <w:lvlText w:val="（%1）"/>
      <w:lvlJc w:val="left"/>
      <w:rPr>
        <w:rFonts w:hint="eastAsia" w:cs="Times New Roman"/>
      </w:rPr>
    </w:lvl>
  </w:abstractNum>
  <w:abstractNum w:abstractNumId="1">
    <w:nsid w:val="3BFE45C0"/>
    <w:multiLevelType w:val="singleLevel"/>
    <w:tmpl w:val="3BFE45C0"/>
    <w:lvl w:ilvl="0" w:tentative="0">
      <w:start w:val="2"/>
      <w:numFmt w:val="chineseCounting"/>
      <w:suff w:val="nothing"/>
      <w:lvlText w:val="（%1）"/>
      <w:lvlJc w:val="left"/>
      <w:rPr>
        <w:rFonts w:hint="eastAsia" w:cs="Times New Roman"/>
      </w:rPr>
    </w:lvl>
  </w:abstractNum>
  <w:abstractNum w:abstractNumId="2">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68BC"/>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6F6D53"/>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BD4818"/>
    <w:rsid w:val="00C12630"/>
    <w:rsid w:val="00C34562"/>
    <w:rsid w:val="00C3774E"/>
    <w:rsid w:val="00C57456"/>
    <w:rsid w:val="00C65387"/>
    <w:rsid w:val="00C87FAB"/>
    <w:rsid w:val="00C91FF7"/>
    <w:rsid w:val="00C92D15"/>
    <w:rsid w:val="00C94E53"/>
    <w:rsid w:val="00CD7978"/>
    <w:rsid w:val="00CE3FC3"/>
    <w:rsid w:val="00D0048E"/>
    <w:rsid w:val="00D23E7A"/>
    <w:rsid w:val="00D56D8F"/>
    <w:rsid w:val="00D61063"/>
    <w:rsid w:val="00DB35AF"/>
    <w:rsid w:val="00DD72D7"/>
    <w:rsid w:val="00DF033D"/>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4073F84"/>
    <w:rsid w:val="0B60750A"/>
    <w:rsid w:val="102732A5"/>
    <w:rsid w:val="10686488"/>
    <w:rsid w:val="10DF728A"/>
    <w:rsid w:val="1264200E"/>
    <w:rsid w:val="141C5B77"/>
    <w:rsid w:val="18D8339D"/>
    <w:rsid w:val="1A21388F"/>
    <w:rsid w:val="1A570D2F"/>
    <w:rsid w:val="288128B6"/>
    <w:rsid w:val="28FB0B8D"/>
    <w:rsid w:val="2ACA14A7"/>
    <w:rsid w:val="2D2B7942"/>
    <w:rsid w:val="2D46481D"/>
    <w:rsid w:val="2E547B79"/>
    <w:rsid w:val="2E733B28"/>
    <w:rsid w:val="31852B5A"/>
    <w:rsid w:val="32D01238"/>
    <w:rsid w:val="3DFC59A8"/>
    <w:rsid w:val="3ECF245E"/>
    <w:rsid w:val="3FB96314"/>
    <w:rsid w:val="42AC6E06"/>
    <w:rsid w:val="47B10CBD"/>
    <w:rsid w:val="4B4645DA"/>
    <w:rsid w:val="4D4E0F54"/>
    <w:rsid w:val="4F9F4C49"/>
    <w:rsid w:val="521C7D4F"/>
    <w:rsid w:val="53A44FAF"/>
    <w:rsid w:val="594329EC"/>
    <w:rsid w:val="5BEE1540"/>
    <w:rsid w:val="5DE61A5D"/>
    <w:rsid w:val="63C04243"/>
    <w:rsid w:val="649C01C7"/>
    <w:rsid w:val="671F282D"/>
    <w:rsid w:val="67327129"/>
    <w:rsid w:val="690B2108"/>
    <w:rsid w:val="699A3F60"/>
    <w:rsid w:val="71DA4247"/>
    <w:rsid w:val="72902E62"/>
    <w:rsid w:val="73C61104"/>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0" w:semiHidden="0" w:name="footnote text" w:locked="1"/>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0" w:semiHidden="0" w:name="footnote reference" w:locked="1"/>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uiPriority w:val="99"/>
    <w:pPr>
      <w:ind w:left="100" w:leftChars="2500"/>
    </w:pPr>
  </w:style>
  <w:style w:type="paragraph" w:styleId="7">
    <w:name w:val="Balloon Text"/>
    <w:basedOn w:val="1"/>
    <w:link w:val="20"/>
    <w:semiHidden/>
    <w:uiPriority w:val="99"/>
    <w:rPr>
      <w:sz w:val="18"/>
      <w:szCs w:val="18"/>
    </w:rPr>
  </w:style>
  <w:style w:type="paragraph" w:styleId="8">
    <w:name w:val="footer"/>
    <w:basedOn w:val="1"/>
    <w:link w:val="21"/>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locked/>
    <w:uiPriority w:val="99"/>
    <w:rPr>
      <w:rFonts w:ascii="Times New Roman" w:hAnsi="Times New Roman" w:eastAsia="宋体" w:cs="Times New Roman"/>
      <w:b/>
      <w:bCs/>
      <w:kern w:val="44"/>
      <w:sz w:val="44"/>
      <w:szCs w:val="44"/>
    </w:rPr>
  </w:style>
  <w:style w:type="character" w:customStyle="1" w:styleId="16">
    <w:name w:val="Heading 2 Char"/>
    <w:basedOn w:val="14"/>
    <w:link w:val="3"/>
    <w:locked/>
    <w:uiPriority w:val="99"/>
    <w:rPr>
      <w:rFonts w:ascii="Calibri" w:hAnsi="Calibri" w:eastAsia="宋体" w:cs="Times New Roman"/>
      <w:b/>
      <w:bCs/>
      <w:sz w:val="32"/>
      <w:szCs w:val="32"/>
    </w:rPr>
  </w:style>
  <w:style w:type="character" w:customStyle="1" w:styleId="17">
    <w:name w:val="Heading 3 Char"/>
    <w:basedOn w:val="14"/>
    <w:link w:val="4"/>
    <w:locked/>
    <w:uiPriority w:val="99"/>
    <w:rPr>
      <w:rFonts w:ascii="Times New Roman" w:hAnsi="Times New Roman" w:eastAsia="宋体" w:cs="Times New Roman"/>
      <w:b/>
      <w:bCs/>
      <w:sz w:val="32"/>
      <w:szCs w:val="32"/>
    </w:rPr>
  </w:style>
  <w:style w:type="character" w:customStyle="1" w:styleId="18">
    <w:name w:val="Heading 4 Char"/>
    <w:basedOn w:val="14"/>
    <w:link w:val="5"/>
    <w:locked/>
    <w:uiPriority w:val="99"/>
    <w:rPr>
      <w:rFonts w:ascii="Calibri" w:hAnsi="Calibri" w:eastAsia="宋体" w:cs="Times New Roman"/>
      <w:b/>
      <w:bCs/>
      <w:sz w:val="28"/>
      <w:szCs w:val="28"/>
    </w:rPr>
  </w:style>
  <w:style w:type="character" w:customStyle="1" w:styleId="19">
    <w:name w:val="Date Char"/>
    <w:basedOn w:val="14"/>
    <w:link w:val="6"/>
    <w:semiHidden/>
    <w:locked/>
    <w:uiPriority w:val="99"/>
    <w:rPr>
      <w:rFonts w:ascii="Times New Roman" w:hAnsi="Times New Roman" w:eastAsia="宋体" w:cs="Times New Roman"/>
      <w:sz w:val="24"/>
      <w:szCs w:val="24"/>
    </w:rPr>
  </w:style>
  <w:style w:type="character" w:customStyle="1" w:styleId="20">
    <w:name w:val="Balloon Text Char"/>
    <w:basedOn w:val="14"/>
    <w:link w:val="7"/>
    <w:semiHidden/>
    <w:locked/>
    <w:uiPriority w:val="99"/>
    <w:rPr>
      <w:rFonts w:ascii="Times New Roman" w:hAnsi="Times New Roman" w:eastAsia="宋体" w:cs="Times New Roman"/>
      <w:sz w:val="18"/>
      <w:szCs w:val="18"/>
    </w:rPr>
  </w:style>
  <w:style w:type="character" w:customStyle="1" w:styleId="21">
    <w:name w:val="Footer Char"/>
    <w:basedOn w:val="14"/>
    <w:link w:val="8"/>
    <w:locked/>
    <w:uiPriority w:val="99"/>
    <w:rPr>
      <w:rFonts w:cs="Times New Roman"/>
      <w:sz w:val="18"/>
      <w:szCs w:val="18"/>
    </w:rPr>
  </w:style>
  <w:style w:type="character" w:customStyle="1" w:styleId="22">
    <w:name w:val="Header Char"/>
    <w:basedOn w:val="14"/>
    <w:link w:val="9"/>
    <w:locked/>
    <w:uiPriority w:val="99"/>
    <w:rPr>
      <w:rFonts w:cs="Times New Roman"/>
      <w:sz w:val="18"/>
      <w:szCs w:val="18"/>
    </w:rPr>
  </w:style>
  <w:style w:type="character" w:customStyle="1" w:styleId="23">
    <w:name w:val="Subtitle Char"/>
    <w:basedOn w:val="14"/>
    <w:link w:val="10"/>
    <w:locked/>
    <w:uiPriority w:val="99"/>
    <w:rPr>
      <w:rFonts w:ascii="Calibri" w:hAnsi="Calibri" w:eastAsia="宋体" w:cs="Times New Roman"/>
      <w:i/>
      <w:iCs/>
      <w:color w:val="F0A22E"/>
      <w:spacing w:val="15"/>
      <w:kern w:val="0"/>
      <w:sz w:val="24"/>
      <w:szCs w:val="24"/>
    </w:rPr>
  </w:style>
  <w:style w:type="character" w:customStyle="1" w:styleId="24">
    <w:name w:val="Title Char"/>
    <w:basedOn w:val="14"/>
    <w:link w:val="11"/>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6">
    <w:name w:val="No Spacing Char"/>
    <w:basedOn w:val="14"/>
    <w:link w:val="25"/>
    <w:locked/>
    <w:uiPriority w:val="99"/>
    <w:rPr>
      <w:rFonts w:ascii="Cambria" w:hAnsi="Cambria" w:eastAsia="黑体" w:cs="Times New Roman"/>
      <w:sz w:val="22"/>
      <w:szCs w:val="22"/>
      <w:lang w:val="en-US" w:eastAsia="zh-CN" w:bidi="ar-SA"/>
    </w:rPr>
  </w:style>
  <w:style w:type="character" w:customStyle="1" w:styleId="27">
    <w:name w:val="Style1"/>
    <w:basedOn w:val="14"/>
    <w:uiPriority w:val="99"/>
    <w:rPr>
      <w:rFonts w:ascii="Cambria" w:hAnsi="黑体" w:eastAsia="黑体" w:cs="Times New Roman"/>
      <w:sz w:val="22"/>
      <w:szCs w:val="22"/>
      <w:lang w:eastAsia="zh-CN"/>
    </w:rPr>
  </w:style>
  <w:style w:type="character" w:customStyle="1" w:styleId="28">
    <w:name w:val="Style2"/>
    <w:basedOn w:val="14"/>
    <w:uiPriority w:val="99"/>
    <w:rPr>
      <w:rFonts w:ascii="Cambria" w:hAnsi="黑体" w:eastAsia="黑体" w:cs="Times New Roman"/>
      <w:sz w:val="22"/>
      <w:szCs w:val="22"/>
      <w:lang w:eastAsia="zh-CN"/>
    </w:rPr>
  </w:style>
  <w:style w:type="character" w:customStyle="1" w:styleId="29">
    <w:name w:val="Style3"/>
    <w:basedOn w:val="14"/>
    <w:uiPriority w:val="99"/>
    <w:rPr>
      <w:rFonts w:ascii="Cambria" w:hAnsi="黑体" w:eastAsia="黑体" w:cs="Times New Roman"/>
      <w:sz w:val="22"/>
      <w:szCs w:val="22"/>
      <w:lang w:eastAsia="zh-CN"/>
    </w:rPr>
  </w:style>
  <w:style w:type="character" w:customStyle="1" w:styleId="30">
    <w:name w:val="Style4"/>
    <w:basedOn w:val="14"/>
    <w:uiPriority w:val="99"/>
    <w:rPr>
      <w:rFonts w:ascii="Cambria" w:hAnsi="黑体" w:eastAsia="黑体" w:cs="Times New Roman"/>
      <w:sz w:val="22"/>
      <w:szCs w:val="22"/>
      <w:lang w:eastAsia="zh-CN"/>
    </w:rPr>
  </w:style>
  <w:style w:type="character" w:customStyle="1" w:styleId="31">
    <w:name w:val="Style5"/>
    <w:basedOn w:val="14"/>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931</Words>
  <Characters>5310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静听梵歌</cp:lastModifiedBy>
  <cp:lastPrinted>2019-11-14T09:05:00Z</cp:lastPrinted>
  <dcterms:modified xsi:type="dcterms:W3CDTF">2021-05-26T01:13:22Z</dcterms:modified>
  <dc:subject>石家庄市xxx部门</dc:subject>
  <dc:title>2017年度部门决算</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EEBD86FEA9B649D2A3DDA1D803B8CDF8</vt:lpwstr>
  </property>
</Properties>
</file>